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3B7D" w14:textId="77777777" w:rsidR="003C6EC2" w:rsidRPr="003C6EC2" w:rsidRDefault="000C050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8DA3D2A" wp14:editId="48DA3D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267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DA3D2C" wp14:editId="48DA3D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627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Centaur</w:t>
      </w:r>
      <w:r w:rsidRPr="003C6EC2">
        <w:rPr>
          <w:rFonts w:ascii="Arial Black" w:hAnsi="Arial Black"/>
        </w:rPr>
        <w:t xml:space="preserve"> </w:t>
      </w:r>
    </w:p>
    <w:p w14:paraId="48DA3B7E" w14:textId="77777777" w:rsidR="003C6EC2" w:rsidRPr="003C6EC2" w:rsidRDefault="000C0507" w:rsidP="003C6EC2">
      <w:pPr>
        <w:pStyle w:val="Title"/>
        <w:spacing w:before="360" w:after="480"/>
      </w:pPr>
      <w:r w:rsidRPr="003C6EC2">
        <w:rPr>
          <w:rFonts w:ascii="Arial Black" w:eastAsia="Calibri" w:hAnsi="Arial Black"/>
          <w:sz w:val="56"/>
        </w:rPr>
        <w:t>Performance Report</w:t>
      </w:r>
    </w:p>
    <w:p w14:paraId="48DA3B7F" w14:textId="77777777" w:rsidR="001E6954" w:rsidRPr="003C6EC2" w:rsidRDefault="000C050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West Terrace </w:t>
      </w:r>
      <w:r w:rsidRPr="003C6EC2">
        <w:rPr>
          <w:color w:val="FFFFFF" w:themeColor="background1"/>
          <w:sz w:val="28"/>
        </w:rPr>
        <w:br/>
        <w:t>CALOUNDRA QLD 4551</w:t>
      </w:r>
      <w:r w:rsidRPr="003C6EC2">
        <w:rPr>
          <w:color w:val="FFFFFF" w:themeColor="background1"/>
          <w:sz w:val="28"/>
        </w:rPr>
        <w:br/>
      </w:r>
      <w:r w:rsidRPr="003C6EC2">
        <w:rPr>
          <w:rFonts w:eastAsia="Calibri"/>
          <w:color w:val="FFFFFF" w:themeColor="background1"/>
          <w:sz w:val="28"/>
          <w:szCs w:val="56"/>
          <w:lang w:eastAsia="en-US"/>
        </w:rPr>
        <w:t>Phone number: 07 5390 0000</w:t>
      </w:r>
    </w:p>
    <w:p w14:paraId="48DA3B80" w14:textId="77777777" w:rsidR="003C6EC2" w:rsidRDefault="000C050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5251 </w:t>
      </w:r>
    </w:p>
    <w:p w14:paraId="48DA3B81" w14:textId="77777777" w:rsidR="001E6954" w:rsidRPr="003C6EC2" w:rsidRDefault="000C050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48DA3B82" w14:textId="77777777" w:rsidR="001E6954" w:rsidRPr="003C6EC2" w:rsidRDefault="000C050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February 2021</w:t>
      </w:r>
    </w:p>
    <w:p w14:paraId="48DA3B83" w14:textId="0EA4D4E3" w:rsidR="006B166B" w:rsidRPr="00E93D41" w:rsidRDefault="000C050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17C89">
        <w:rPr>
          <w:color w:val="FFFFFF" w:themeColor="background1"/>
          <w:sz w:val="28"/>
        </w:rPr>
        <w:t>21</w:t>
      </w:r>
      <w:r w:rsidR="003C72D2">
        <w:rPr>
          <w:color w:val="FFFFFF" w:themeColor="background1"/>
          <w:sz w:val="28"/>
        </w:rPr>
        <w:t xml:space="preserve"> April 2021</w:t>
      </w:r>
    </w:p>
    <w:bookmarkEnd w:id="0"/>
    <w:p w14:paraId="48DA3B84" w14:textId="77777777" w:rsidR="001E6954" w:rsidRPr="003C6EC2" w:rsidRDefault="007C4A07" w:rsidP="001E6954">
      <w:pPr>
        <w:tabs>
          <w:tab w:val="left" w:pos="2127"/>
        </w:tabs>
        <w:spacing w:before="120"/>
        <w:rPr>
          <w:rFonts w:eastAsia="Calibri"/>
          <w:b/>
          <w:color w:val="FFFFFF" w:themeColor="background1"/>
          <w:sz w:val="28"/>
          <w:szCs w:val="56"/>
          <w:lang w:eastAsia="en-US"/>
        </w:rPr>
      </w:pPr>
    </w:p>
    <w:p w14:paraId="48DA3B85" w14:textId="77777777" w:rsidR="003C6EC2" w:rsidRDefault="007C4A0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DA3B86" w14:textId="77777777" w:rsidR="00A30BEC" w:rsidRDefault="000C0507" w:rsidP="0094564F">
      <w:pPr>
        <w:pStyle w:val="Heading1"/>
      </w:pPr>
      <w:bookmarkStart w:id="1" w:name="_Hlk32477662"/>
      <w:r>
        <w:lastRenderedPageBreak/>
        <w:t>Publication of report</w:t>
      </w:r>
    </w:p>
    <w:p w14:paraId="48DA3B87" w14:textId="77777777" w:rsidR="00A30BEC" w:rsidRPr="006B166B" w:rsidRDefault="000C050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8DA3B88" w14:textId="77777777" w:rsidR="007F5256" w:rsidRPr="0094564F" w:rsidRDefault="000C050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12F2" w14:paraId="48DA3BB5" w14:textId="77777777" w:rsidTr="00EB1D71">
        <w:trPr>
          <w:trHeight w:val="227"/>
        </w:trPr>
        <w:tc>
          <w:tcPr>
            <w:tcW w:w="3942" w:type="pct"/>
            <w:shd w:val="clear" w:color="auto" w:fill="auto"/>
          </w:tcPr>
          <w:p w14:paraId="48DA3BB3" w14:textId="77777777" w:rsidR="001E6954" w:rsidRPr="001E6954" w:rsidRDefault="000C050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8DA3BB4" w14:textId="69A74F98" w:rsidR="001E6954" w:rsidRPr="001E6954" w:rsidRDefault="007C4A07" w:rsidP="003C6EC2">
            <w:pPr>
              <w:keepNext/>
              <w:spacing w:before="40" w:after="40" w:line="240" w:lineRule="auto"/>
              <w:jc w:val="right"/>
              <w:rPr>
                <w:b/>
                <w:color w:val="0000FF"/>
              </w:rPr>
            </w:pPr>
          </w:p>
        </w:tc>
      </w:tr>
      <w:tr w:rsidR="007412F2" w14:paraId="48DA3BB8" w14:textId="77777777" w:rsidTr="00EB1D71">
        <w:trPr>
          <w:trHeight w:val="227"/>
        </w:trPr>
        <w:tc>
          <w:tcPr>
            <w:tcW w:w="3942" w:type="pct"/>
            <w:shd w:val="clear" w:color="auto" w:fill="auto"/>
          </w:tcPr>
          <w:p w14:paraId="48DA3BB6" w14:textId="77777777" w:rsidR="001E6954" w:rsidRPr="002B4C72" w:rsidRDefault="000C0507" w:rsidP="004A3816">
            <w:pPr>
              <w:spacing w:before="40" w:after="40" w:line="240" w:lineRule="auto"/>
              <w:ind w:left="312"/>
            </w:pPr>
            <w:r w:rsidRPr="001E6954">
              <w:t>Requirement 3(3)(a)</w:t>
            </w:r>
          </w:p>
        </w:tc>
        <w:tc>
          <w:tcPr>
            <w:tcW w:w="1058" w:type="pct"/>
            <w:shd w:val="clear" w:color="auto" w:fill="auto"/>
          </w:tcPr>
          <w:p w14:paraId="48DA3BB7" w14:textId="41ECA678" w:rsidR="001E6954" w:rsidRPr="001E6954" w:rsidRDefault="000C0507" w:rsidP="004C55D8">
            <w:pPr>
              <w:spacing w:before="40" w:after="40" w:line="240" w:lineRule="auto"/>
              <w:ind w:left="-107"/>
              <w:jc w:val="right"/>
              <w:rPr>
                <w:color w:val="0000FF"/>
              </w:rPr>
            </w:pPr>
            <w:r w:rsidRPr="001E6954">
              <w:rPr>
                <w:bCs/>
                <w:iCs/>
                <w:color w:val="00577D"/>
                <w:szCs w:val="40"/>
              </w:rPr>
              <w:t>Compliant</w:t>
            </w:r>
          </w:p>
        </w:tc>
      </w:tr>
      <w:tr w:rsidR="007412F2" w14:paraId="48DA3BBB" w14:textId="77777777" w:rsidTr="00EB1D71">
        <w:trPr>
          <w:trHeight w:val="227"/>
        </w:trPr>
        <w:tc>
          <w:tcPr>
            <w:tcW w:w="3942" w:type="pct"/>
            <w:shd w:val="clear" w:color="auto" w:fill="auto"/>
          </w:tcPr>
          <w:p w14:paraId="48DA3BB9" w14:textId="77777777" w:rsidR="001E6954" w:rsidRPr="001E6954" w:rsidRDefault="000C0507" w:rsidP="004C55D8">
            <w:pPr>
              <w:spacing w:before="40" w:after="40" w:line="240" w:lineRule="auto"/>
              <w:ind w:left="318" w:hanging="7"/>
            </w:pPr>
            <w:r w:rsidRPr="001E6954">
              <w:t>Requirement 3(3)(b)</w:t>
            </w:r>
          </w:p>
        </w:tc>
        <w:tc>
          <w:tcPr>
            <w:tcW w:w="1058" w:type="pct"/>
            <w:shd w:val="clear" w:color="auto" w:fill="auto"/>
          </w:tcPr>
          <w:p w14:paraId="48DA3BBA" w14:textId="2EBB14AC" w:rsidR="001E6954" w:rsidRPr="001E6954" w:rsidRDefault="000C0507" w:rsidP="00463EF3">
            <w:pPr>
              <w:spacing w:before="40" w:after="40" w:line="240" w:lineRule="auto"/>
              <w:jc w:val="right"/>
              <w:rPr>
                <w:color w:val="0000FF"/>
              </w:rPr>
            </w:pPr>
            <w:r w:rsidRPr="001E6954">
              <w:rPr>
                <w:bCs/>
                <w:iCs/>
                <w:color w:val="00577D"/>
                <w:szCs w:val="40"/>
              </w:rPr>
              <w:t>Compliant</w:t>
            </w:r>
          </w:p>
        </w:tc>
      </w:tr>
      <w:tr w:rsidR="007412F2" w14:paraId="48DA3C00" w14:textId="77777777" w:rsidTr="00EB1D71">
        <w:trPr>
          <w:trHeight w:val="227"/>
        </w:trPr>
        <w:tc>
          <w:tcPr>
            <w:tcW w:w="3942" w:type="pct"/>
            <w:shd w:val="clear" w:color="auto" w:fill="auto"/>
          </w:tcPr>
          <w:p w14:paraId="48DA3BFE" w14:textId="77777777" w:rsidR="001E6954" w:rsidRPr="001E6954" w:rsidRDefault="000C0507" w:rsidP="003C6EC2">
            <w:pPr>
              <w:keepNext/>
              <w:spacing w:before="40" w:after="40" w:line="240" w:lineRule="auto"/>
              <w:rPr>
                <w:b/>
              </w:rPr>
            </w:pPr>
            <w:r w:rsidRPr="001E6954">
              <w:rPr>
                <w:b/>
              </w:rPr>
              <w:t>Standard 7 Human resources</w:t>
            </w:r>
          </w:p>
        </w:tc>
        <w:tc>
          <w:tcPr>
            <w:tcW w:w="1058" w:type="pct"/>
            <w:shd w:val="clear" w:color="auto" w:fill="auto"/>
          </w:tcPr>
          <w:p w14:paraId="48DA3BFF" w14:textId="52A560B8" w:rsidR="001E6954" w:rsidRPr="001E6954" w:rsidRDefault="007C4A07" w:rsidP="003C6EC2">
            <w:pPr>
              <w:keepNext/>
              <w:spacing w:before="40" w:after="40" w:line="240" w:lineRule="auto"/>
              <w:jc w:val="right"/>
              <w:rPr>
                <w:b/>
                <w:color w:val="0000FF"/>
              </w:rPr>
            </w:pPr>
          </w:p>
        </w:tc>
      </w:tr>
      <w:tr w:rsidR="007412F2" w14:paraId="48DA3C03" w14:textId="77777777" w:rsidTr="00EB1D71">
        <w:trPr>
          <w:trHeight w:val="227"/>
        </w:trPr>
        <w:tc>
          <w:tcPr>
            <w:tcW w:w="3942" w:type="pct"/>
            <w:shd w:val="clear" w:color="auto" w:fill="auto"/>
          </w:tcPr>
          <w:p w14:paraId="48DA3C01" w14:textId="77777777" w:rsidR="001E6954" w:rsidRPr="001E6954" w:rsidRDefault="000C0507" w:rsidP="004C55D8">
            <w:pPr>
              <w:spacing w:before="40" w:after="40" w:line="240" w:lineRule="auto"/>
              <w:ind w:left="318" w:hanging="7"/>
            </w:pPr>
            <w:r w:rsidRPr="001E6954">
              <w:t>Requirement 7(3)(a)</w:t>
            </w:r>
          </w:p>
        </w:tc>
        <w:tc>
          <w:tcPr>
            <w:tcW w:w="1058" w:type="pct"/>
            <w:shd w:val="clear" w:color="auto" w:fill="auto"/>
          </w:tcPr>
          <w:p w14:paraId="48DA3C02" w14:textId="01843FB5" w:rsidR="001E6954" w:rsidRPr="001E6954" w:rsidRDefault="000C0507" w:rsidP="00463EF3">
            <w:pPr>
              <w:spacing w:before="40" w:after="40" w:line="240" w:lineRule="auto"/>
              <w:jc w:val="right"/>
              <w:rPr>
                <w:color w:val="0000FF"/>
              </w:rPr>
            </w:pPr>
            <w:r w:rsidRPr="001E6954">
              <w:rPr>
                <w:bCs/>
                <w:iCs/>
                <w:color w:val="00577D"/>
                <w:szCs w:val="40"/>
              </w:rPr>
              <w:t>Compliant</w:t>
            </w:r>
          </w:p>
        </w:tc>
      </w:tr>
    </w:tbl>
    <w:p w14:paraId="48DA3C22" w14:textId="77777777" w:rsidR="008A22FF" w:rsidRDefault="007C4A0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8DA3C23" w14:textId="77777777" w:rsidR="007F5256" w:rsidRPr="00D21DCD" w:rsidRDefault="000C0507" w:rsidP="00EC5474">
      <w:pPr>
        <w:pStyle w:val="Heading1"/>
      </w:pPr>
      <w:r>
        <w:lastRenderedPageBreak/>
        <w:t>Detailed assessment</w:t>
      </w:r>
    </w:p>
    <w:p w14:paraId="48DA3C24" w14:textId="77777777" w:rsidR="001E6954" w:rsidRPr="00D63989" w:rsidRDefault="000C050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DA3C25" w14:textId="77777777" w:rsidR="001E6954" w:rsidRPr="001E6954" w:rsidRDefault="000C0507" w:rsidP="001E6954">
      <w:pPr>
        <w:rPr>
          <w:color w:val="auto"/>
        </w:rPr>
      </w:pPr>
      <w:r w:rsidRPr="00D63989">
        <w:t>The report also specifies areas in which improvements must be made to ensure the Quality Standards are complied with.</w:t>
      </w:r>
    </w:p>
    <w:p w14:paraId="48DA3C26" w14:textId="77777777" w:rsidR="001E6954" w:rsidRPr="00550CB1" w:rsidRDefault="000C0507" w:rsidP="001E6954">
      <w:pPr>
        <w:rPr>
          <w:color w:val="auto"/>
        </w:rPr>
      </w:pPr>
      <w:r w:rsidRPr="00D63989">
        <w:t xml:space="preserve">The following information has been taken into account in developing this </w:t>
      </w:r>
      <w:r w:rsidRPr="00550CB1">
        <w:rPr>
          <w:color w:val="auto"/>
        </w:rPr>
        <w:t>performance report:</w:t>
      </w:r>
    </w:p>
    <w:p w14:paraId="48DA3C27" w14:textId="36403602" w:rsidR="004B33E7" w:rsidRDefault="000C0507" w:rsidP="004B33E7">
      <w:pPr>
        <w:pStyle w:val="ListBullet"/>
      </w:pPr>
      <w:r w:rsidRPr="00550CB1">
        <w:t xml:space="preserve">the </w:t>
      </w:r>
      <w:r w:rsidR="00097BBE">
        <w:t>a</w:t>
      </w:r>
      <w:r w:rsidRPr="00550CB1">
        <w:t xml:space="preserve">ssessment </w:t>
      </w:r>
      <w:r w:rsidR="00097BBE">
        <w:t>t</w:t>
      </w:r>
      <w:r w:rsidRPr="00550CB1">
        <w:t xml:space="preserve">eam’s report for the Assessment Contact - Site; the </w:t>
      </w:r>
      <w:r w:rsidR="00097BBE">
        <w:t>A</w:t>
      </w:r>
      <w:r w:rsidRPr="00550CB1">
        <w:t>ssessment Contact - Site report was informed by a site assessment, observations at the service, review of documents and interviews with staff</w:t>
      </w:r>
      <w:r w:rsidR="003C72D2">
        <w:t xml:space="preserve"> and </w:t>
      </w:r>
      <w:r w:rsidRPr="00550CB1">
        <w:t>consumers/representatives</w:t>
      </w:r>
    </w:p>
    <w:p w14:paraId="3C19B357" w14:textId="3B2FDD0E" w:rsidR="003C72D2" w:rsidRDefault="003C72D2" w:rsidP="004B33E7">
      <w:pPr>
        <w:pStyle w:val="ListBullet"/>
      </w:pPr>
      <w:r>
        <w:t xml:space="preserve">infection control monitoring checklist completed </w:t>
      </w:r>
      <w:r w:rsidR="00097BBE">
        <w:t xml:space="preserve">by the assessment team </w:t>
      </w:r>
      <w:r>
        <w:t>on 25 February 2021</w:t>
      </w:r>
    </w:p>
    <w:p w14:paraId="5BB2AA09" w14:textId="46F9D5F2" w:rsidR="003C72D2" w:rsidRDefault="003C72D2" w:rsidP="004B33E7">
      <w:pPr>
        <w:pStyle w:val="ListBullet"/>
      </w:pPr>
      <w:r>
        <w:t>intelligence held by the Commission including internal referrals.</w:t>
      </w:r>
    </w:p>
    <w:p w14:paraId="5E5F3C48" w14:textId="3B2D3CAB" w:rsidR="00317C89" w:rsidRDefault="00317C89" w:rsidP="00317C89">
      <w:pPr>
        <w:pStyle w:val="ListBullet"/>
        <w:numPr>
          <w:ilvl w:val="0"/>
          <w:numId w:val="0"/>
        </w:numPr>
      </w:pPr>
      <w:r>
        <w:t xml:space="preserve">The approved provider did not respond to the </w:t>
      </w:r>
      <w:r w:rsidRPr="00097BBE">
        <w:t>Assessment Contact - Site report</w:t>
      </w:r>
      <w:r>
        <w:t>.</w:t>
      </w:r>
    </w:p>
    <w:p w14:paraId="79918319" w14:textId="77777777" w:rsidR="00317C89" w:rsidRPr="00550CB1" w:rsidRDefault="00317C89" w:rsidP="00317C89">
      <w:pPr>
        <w:pStyle w:val="ListBullet"/>
        <w:numPr>
          <w:ilvl w:val="0"/>
          <w:numId w:val="0"/>
        </w:numPr>
      </w:pPr>
    </w:p>
    <w:p w14:paraId="48DA3C2A" w14:textId="77777777" w:rsidR="008A22FF" w:rsidRDefault="007C4A07">
      <w:pPr>
        <w:spacing w:after="160" w:line="259" w:lineRule="auto"/>
        <w:rPr>
          <w:rFonts w:cs="Times New Roman"/>
        </w:rPr>
      </w:pPr>
    </w:p>
    <w:p w14:paraId="48DA3C2B" w14:textId="77777777" w:rsidR="00095CD4" w:rsidRDefault="007C4A07" w:rsidP="00095CD4">
      <w:pPr>
        <w:sectPr w:rsidR="00095CD4" w:rsidSect="005058B8">
          <w:headerReference w:type="first" r:id="rId18"/>
          <w:pgSz w:w="11906" w:h="16838"/>
          <w:pgMar w:top="1701" w:right="1418" w:bottom="1418" w:left="1418" w:header="709" w:footer="397" w:gutter="0"/>
          <w:cols w:space="708"/>
          <w:docGrid w:linePitch="360"/>
        </w:sectPr>
      </w:pPr>
    </w:p>
    <w:p w14:paraId="48DA3C6B" w14:textId="77777777" w:rsidR="00032B17" w:rsidRDefault="007C4A0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8DA3C6C" w14:textId="52A6F239" w:rsidR="00CB3BA9" w:rsidRDefault="000C050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DA3D32" wp14:editId="48DA3D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49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8DA3C6D" w14:textId="77777777" w:rsidR="007F5256" w:rsidRPr="00FD1B02" w:rsidRDefault="000C0507" w:rsidP="00032B17">
      <w:pPr>
        <w:pStyle w:val="Heading3"/>
        <w:shd w:val="clear" w:color="auto" w:fill="F2F2F2" w:themeFill="background1" w:themeFillShade="F2"/>
      </w:pPr>
      <w:r w:rsidRPr="00FD1B02">
        <w:t>Consumer outcome:</w:t>
      </w:r>
    </w:p>
    <w:p w14:paraId="48DA3C6E" w14:textId="77777777" w:rsidR="007F5256" w:rsidRDefault="000C0507" w:rsidP="00912DE6">
      <w:pPr>
        <w:numPr>
          <w:ilvl w:val="0"/>
          <w:numId w:val="3"/>
        </w:numPr>
        <w:shd w:val="clear" w:color="auto" w:fill="F2F2F2" w:themeFill="background1" w:themeFillShade="F2"/>
      </w:pPr>
      <w:r>
        <w:t>I get personal care, clinical care, or both personal care and clinical care, that is safe and right for me.</w:t>
      </w:r>
    </w:p>
    <w:p w14:paraId="48DA3C6F" w14:textId="77777777" w:rsidR="007F5256" w:rsidRDefault="000C0507" w:rsidP="00032B17">
      <w:pPr>
        <w:pStyle w:val="Heading3"/>
        <w:shd w:val="clear" w:color="auto" w:fill="F2F2F2" w:themeFill="background1" w:themeFillShade="F2"/>
      </w:pPr>
      <w:r>
        <w:t>Organisation statement:</w:t>
      </w:r>
    </w:p>
    <w:p w14:paraId="48DA3C70" w14:textId="77777777" w:rsidR="007F5256" w:rsidRDefault="000C050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DA3C71" w14:textId="77777777" w:rsidR="007F5256" w:rsidRDefault="000C0507" w:rsidP="00427817">
      <w:pPr>
        <w:pStyle w:val="Heading2"/>
      </w:pPr>
      <w:r>
        <w:t>Assessment of Standard 3</w:t>
      </w:r>
    </w:p>
    <w:p w14:paraId="4F07D9C3" w14:textId="77777777" w:rsidR="00550CB1" w:rsidRPr="00550CB1" w:rsidRDefault="00550CB1" w:rsidP="00550CB1">
      <w:pPr>
        <w:rPr>
          <w:rFonts w:ascii="Calibri" w:hAnsi="Calibri" w:cs="Calibri"/>
          <w:iCs/>
          <w:color w:val="auto"/>
          <w:sz w:val="22"/>
          <w:szCs w:val="22"/>
        </w:rPr>
      </w:pPr>
      <w:r w:rsidRPr="00550CB1">
        <w:rPr>
          <w:iCs/>
        </w:rPr>
        <w:t xml:space="preserve">The Assessment Team did not assess all requirements of this Standard and therefore an overall compliance rating for the Quality Standard is not provided. </w:t>
      </w:r>
    </w:p>
    <w:p w14:paraId="48DA3C74" w14:textId="2514B88D" w:rsidR="00301877" w:rsidRDefault="000C050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DA3C75" w14:textId="66A38F01" w:rsidR="00853601" w:rsidRPr="00853601" w:rsidRDefault="000C0507" w:rsidP="00853601">
      <w:pPr>
        <w:pStyle w:val="Heading3"/>
      </w:pPr>
      <w:r w:rsidRPr="00853601">
        <w:t>Requirement 3(3)(a)</w:t>
      </w:r>
      <w:r>
        <w:tab/>
        <w:t>Compliant</w:t>
      </w:r>
    </w:p>
    <w:p w14:paraId="48DA3C76" w14:textId="77777777" w:rsidR="00853601" w:rsidRPr="004A3816" w:rsidRDefault="000C0507" w:rsidP="00853601">
      <w:pPr>
        <w:rPr>
          <w:i/>
        </w:rPr>
      </w:pPr>
      <w:r w:rsidRPr="004A3816">
        <w:rPr>
          <w:i/>
        </w:rPr>
        <w:t>Each consumer gets safe and effective personal care, clinical care, or both personal care and clinical care, that:</w:t>
      </w:r>
    </w:p>
    <w:p w14:paraId="48DA3C77" w14:textId="77777777" w:rsidR="00853601" w:rsidRPr="004A3816" w:rsidRDefault="000C0507" w:rsidP="00F6015D">
      <w:pPr>
        <w:numPr>
          <w:ilvl w:val="0"/>
          <w:numId w:val="5"/>
        </w:numPr>
        <w:tabs>
          <w:tab w:val="right" w:pos="9026"/>
        </w:tabs>
        <w:spacing w:before="0" w:after="0"/>
        <w:ind w:left="567" w:hanging="425"/>
        <w:outlineLvl w:val="4"/>
        <w:rPr>
          <w:i/>
        </w:rPr>
      </w:pPr>
      <w:r w:rsidRPr="004A3816">
        <w:rPr>
          <w:i/>
        </w:rPr>
        <w:t>is best practice; and</w:t>
      </w:r>
    </w:p>
    <w:p w14:paraId="48DA3C78" w14:textId="77777777" w:rsidR="00853601" w:rsidRPr="004A3816" w:rsidRDefault="000C0507" w:rsidP="00F6015D">
      <w:pPr>
        <w:numPr>
          <w:ilvl w:val="0"/>
          <w:numId w:val="5"/>
        </w:numPr>
        <w:tabs>
          <w:tab w:val="right" w:pos="9026"/>
        </w:tabs>
        <w:spacing w:before="0" w:after="0"/>
        <w:ind w:left="567" w:hanging="425"/>
        <w:outlineLvl w:val="4"/>
        <w:rPr>
          <w:i/>
        </w:rPr>
      </w:pPr>
      <w:r w:rsidRPr="004A3816">
        <w:rPr>
          <w:i/>
        </w:rPr>
        <w:t>is tailored to their needs; and</w:t>
      </w:r>
    </w:p>
    <w:p w14:paraId="48DA3C79" w14:textId="77777777" w:rsidR="00853601" w:rsidRPr="004A3816" w:rsidRDefault="000C0507" w:rsidP="00F6015D">
      <w:pPr>
        <w:numPr>
          <w:ilvl w:val="0"/>
          <w:numId w:val="5"/>
        </w:numPr>
        <w:tabs>
          <w:tab w:val="right" w:pos="9026"/>
        </w:tabs>
        <w:spacing w:before="0" w:after="0"/>
        <w:ind w:left="567" w:hanging="425"/>
        <w:outlineLvl w:val="4"/>
        <w:rPr>
          <w:i/>
        </w:rPr>
      </w:pPr>
      <w:r w:rsidRPr="004A3816">
        <w:rPr>
          <w:i/>
        </w:rPr>
        <w:t>optimises their health and well-being.</w:t>
      </w:r>
    </w:p>
    <w:p w14:paraId="09310D13" w14:textId="1ECAF62D" w:rsidR="00097BBE" w:rsidRPr="00097BBE" w:rsidRDefault="00097BBE" w:rsidP="00E93D0A">
      <w:pPr>
        <w:spacing w:after="240"/>
        <w:rPr>
          <w:rFonts w:eastAsiaTheme="minorHAnsi"/>
          <w:iCs/>
          <w:color w:val="auto"/>
          <w:szCs w:val="22"/>
          <w:lang w:eastAsia="en-US"/>
        </w:rPr>
      </w:pPr>
      <w:r>
        <w:rPr>
          <w:rFonts w:eastAsiaTheme="minorHAnsi"/>
          <w:iCs/>
          <w:color w:val="auto"/>
          <w:szCs w:val="22"/>
          <w:lang w:eastAsia="en-US"/>
        </w:rPr>
        <w:t xml:space="preserve">The assessment team provided information that </w:t>
      </w:r>
      <w:r w:rsidRPr="00097BBE">
        <w:rPr>
          <w:rFonts w:eastAsiaTheme="minorHAnsi"/>
          <w:iCs/>
          <w:color w:val="auto"/>
          <w:szCs w:val="22"/>
          <w:lang w:eastAsia="en-US"/>
        </w:rPr>
        <w:t>consumer</w:t>
      </w:r>
      <w:r>
        <w:rPr>
          <w:rFonts w:eastAsiaTheme="minorHAnsi"/>
          <w:iCs/>
          <w:color w:val="auto"/>
          <w:szCs w:val="22"/>
          <w:lang w:eastAsia="en-US"/>
        </w:rPr>
        <w:t>s</w:t>
      </w:r>
      <w:r w:rsidRPr="00097BBE">
        <w:rPr>
          <w:rFonts w:eastAsiaTheme="minorHAnsi"/>
          <w:iCs/>
          <w:color w:val="auto"/>
          <w:szCs w:val="22"/>
          <w:lang w:eastAsia="en-US"/>
        </w:rPr>
        <w:t xml:space="preserve"> receive safe</w:t>
      </w:r>
      <w:r>
        <w:rPr>
          <w:rFonts w:eastAsiaTheme="minorHAnsi"/>
          <w:iCs/>
          <w:color w:val="auto"/>
          <w:szCs w:val="22"/>
          <w:lang w:eastAsia="en-US"/>
        </w:rPr>
        <w:t xml:space="preserve">, </w:t>
      </w:r>
      <w:r w:rsidRPr="00097BBE">
        <w:rPr>
          <w:rFonts w:eastAsiaTheme="minorHAnsi"/>
          <w:iCs/>
          <w:color w:val="auto"/>
          <w:szCs w:val="22"/>
          <w:lang w:eastAsia="en-US"/>
        </w:rPr>
        <w:t xml:space="preserve">effective </w:t>
      </w:r>
      <w:r>
        <w:rPr>
          <w:rFonts w:eastAsiaTheme="minorHAnsi"/>
          <w:iCs/>
          <w:color w:val="auto"/>
          <w:szCs w:val="22"/>
          <w:lang w:eastAsia="en-US"/>
        </w:rPr>
        <w:t xml:space="preserve">tailored </w:t>
      </w:r>
      <w:r w:rsidRPr="00097BBE">
        <w:rPr>
          <w:rFonts w:eastAsiaTheme="minorHAnsi"/>
          <w:iCs/>
          <w:color w:val="auto"/>
          <w:szCs w:val="22"/>
          <w:lang w:eastAsia="en-US"/>
        </w:rPr>
        <w:t xml:space="preserve">personal </w:t>
      </w:r>
      <w:r>
        <w:rPr>
          <w:rFonts w:eastAsiaTheme="minorHAnsi"/>
          <w:iCs/>
          <w:color w:val="auto"/>
          <w:szCs w:val="22"/>
          <w:lang w:eastAsia="en-US"/>
        </w:rPr>
        <w:t>and</w:t>
      </w:r>
      <w:r w:rsidRPr="00097BBE">
        <w:rPr>
          <w:rFonts w:eastAsiaTheme="minorHAnsi"/>
          <w:iCs/>
          <w:color w:val="auto"/>
          <w:szCs w:val="22"/>
          <w:lang w:eastAsia="en-US"/>
        </w:rPr>
        <w:t xml:space="preserve"> clinical care</w:t>
      </w:r>
      <w:r>
        <w:rPr>
          <w:rFonts w:eastAsiaTheme="minorHAnsi"/>
          <w:iCs/>
          <w:color w:val="auto"/>
          <w:szCs w:val="22"/>
          <w:lang w:eastAsia="en-US"/>
        </w:rPr>
        <w:t xml:space="preserve"> that is best practice and optimise consumers health and well-being. The assessment team identified:</w:t>
      </w:r>
    </w:p>
    <w:p w14:paraId="5F45F50E" w14:textId="0EA5C988" w:rsidR="008C74A6" w:rsidRPr="00097BBE" w:rsidRDefault="00E93D0A" w:rsidP="00F6015D">
      <w:pPr>
        <w:pStyle w:val="ListParagraph"/>
        <w:numPr>
          <w:ilvl w:val="0"/>
          <w:numId w:val="7"/>
        </w:numPr>
        <w:spacing w:after="240"/>
        <w:rPr>
          <w:iCs/>
        </w:rPr>
      </w:pPr>
      <w:r w:rsidRPr="00097BBE">
        <w:rPr>
          <w:rFonts w:eastAsiaTheme="minorHAnsi"/>
          <w:iCs/>
          <w:color w:val="auto"/>
          <w:szCs w:val="22"/>
          <w:lang w:eastAsia="en-US"/>
        </w:rPr>
        <w:t xml:space="preserve">Consumers and representatives </w:t>
      </w:r>
      <w:r w:rsidR="003C72D2" w:rsidRPr="00097BBE">
        <w:rPr>
          <w:rFonts w:eastAsiaTheme="minorHAnsi"/>
          <w:iCs/>
          <w:color w:val="auto"/>
          <w:szCs w:val="22"/>
          <w:lang w:eastAsia="en-US"/>
        </w:rPr>
        <w:t xml:space="preserve">sampled </w:t>
      </w:r>
      <w:r w:rsidRPr="00097BBE">
        <w:rPr>
          <w:rFonts w:eastAsiaTheme="minorHAnsi"/>
          <w:iCs/>
          <w:color w:val="auto"/>
          <w:szCs w:val="22"/>
          <w:lang w:eastAsia="en-US"/>
        </w:rPr>
        <w:t xml:space="preserve">said consumers receive the care they needed, including from </w:t>
      </w:r>
      <w:r w:rsidR="003C72D2" w:rsidRPr="00097BBE">
        <w:rPr>
          <w:rFonts w:eastAsiaTheme="minorHAnsi"/>
          <w:iCs/>
          <w:color w:val="auto"/>
          <w:szCs w:val="22"/>
          <w:lang w:eastAsia="en-US"/>
        </w:rPr>
        <w:t xml:space="preserve">medical </w:t>
      </w:r>
      <w:r w:rsidRPr="00097BBE">
        <w:rPr>
          <w:rFonts w:eastAsiaTheme="minorHAnsi"/>
          <w:iCs/>
          <w:color w:val="auto"/>
          <w:szCs w:val="22"/>
          <w:lang w:eastAsia="en-US"/>
        </w:rPr>
        <w:t xml:space="preserve">specialist providers when necessary.  </w:t>
      </w:r>
    </w:p>
    <w:p w14:paraId="1DAEC0BE" w14:textId="15FCA3B9" w:rsidR="00F71948" w:rsidRPr="00097BBE" w:rsidRDefault="00F71948" w:rsidP="00F6015D">
      <w:pPr>
        <w:pStyle w:val="ListParagraph"/>
        <w:numPr>
          <w:ilvl w:val="0"/>
          <w:numId w:val="7"/>
        </w:numPr>
        <w:spacing w:after="240"/>
        <w:rPr>
          <w:rFonts w:eastAsiaTheme="minorHAnsi"/>
          <w:iCs/>
          <w:color w:val="auto"/>
          <w:szCs w:val="22"/>
          <w:lang w:eastAsia="en-US"/>
        </w:rPr>
      </w:pPr>
      <w:r w:rsidRPr="00097BBE">
        <w:rPr>
          <w:rFonts w:eastAsiaTheme="minorHAnsi"/>
          <w:iCs/>
          <w:color w:val="auto"/>
          <w:szCs w:val="22"/>
          <w:lang w:eastAsia="en-US"/>
        </w:rPr>
        <w:t xml:space="preserve">Registered and care staff confirmed they are supported with assessable policies and procedures that guide their practice in safe and effective care delivery. Management team advised care delivery is monitored through daily review of progress notes to identify areas for follow up, as well as through </w:t>
      </w:r>
      <w:r w:rsidRPr="00097BBE">
        <w:rPr>
          <w:rFonts w:eastAsiaTheme="minorHAnsi"/>
          <w:iCs/>
          <w:color w:val="auto"/>
          <w:szCs w:val="22"/>
          <w:lang w:eastAsia="en-US"/>
        </w:rPr>
        <w:lastRenderedPageBreak/>
        <w:t xml:space="preserve">case conferences, care plan reviews and feedback received at meetings and through incidental conversations. </w:t>
      </w:r>
    </w:p>
    <w:p w14:paraId="519D1F82" w14:textId="29E4BF64" w:rsidR="00F71948" w:rsidRPr="00D75156" w:rsidRDefault="00F71948" w:rsidP="00F6015D">
      <w:pPr>
        <w:pStyle w:val="ListParagraph"/>
        <w:numPr>
          <w:ilvl w:val="0"/>
          <w:numId w:val="7"/>
        </w:numPr>
        <w:spacing w:after="240"/>
        <w:rPr>
          <w:rFonts w:eastAsiaTheme="minorHAnsi"/>
          <w:iCs/>
          <w:color w:val="auto"/>
          <w:szCs w:val="22"/>
          <w:lang w:eastAsia="en-US"/>
        </w:rPr>
      </w:pPr>
      <w:r>
        <w:rPr>
          <w:rFonts w:eastAsia="Fira Sans Light"/>
          <w:iCs/>
          <w:color w:val="auto"/>
        </w:rPr>
        <w:t xml:space="preserve">Care documentation reflected individualised care that was safe, effective and tailored to the specific needs and preferences of the consumer. </w:t>
      </w:r>
      <w:r>
        <w:rPr>
          <w:rFonts w:eastAsiaTheme="minorHAnsi"/>
          <w:color w:val="auto"/>
          <w:szCs w:val="22"/>
          <w:lang w:eastAsia="en-US"/>
        </w:rPr>
        <w:t>Assessments were linked to best practice models of care and included a range of risk-based assessments to help inform and guide staff in the delivery of clinical care.</w:t>
      </w:r>
      <w:r w:rsidRPr="00DF15DF">
        <w:rPr>
          <w:rFonts w:eastAsiaTheme="minorHAnsi"/>
          <w:color w:val="7030A0"/>
          <w:szCs w:val="22"/>
          <w:lang w:eastAsia="en-US"/>
        </w:rPr>
        <w:t xml:space="preserve"> </w:t>
      </w:r>
      <w:r>
        <w:rPr>
          <w:rFonts w:eastAsiaTheme="minorHAnsi"/>
          <w:color w:val="auto"/>
          <w:szCs w:val="22"/>
          <w:lang w:eastAsia="en-US"/>
        </w:rPr>
        <w:t>Care planning documents and progress notes evidenced referrals and recommendations from specialist services and demonstrated directives were being implemented and followed.</w:t>
      </w:r>
      <w:r w:rsidR="00D75156">
        <w:rPr>
          <w:rFonts w:eastAsiaTheme="minorHAnsi"/>
          <w:color w:val="auto"/>
          <w:szCs w:val="22"/>
          <w:lang w:eastAsia="en-US"/>
        </w:rPr>
        <w:t xml:space="preserve"> For example, </w:t>
      </w:r>
      <w:r w:rsidR="00D75156">
        <w:rPr>
          <w:rFonts w:eastAsiaTheme="minorHAnsi"/>
          <w:iCs/>
          <w:color w:val="auto"/>
          <w:szCs w:val="22"/>
          <w:lang w:eastAsia="en-US"/>
        </w:rPr>
        <w:t>t</w:t>
      </w:r>
      <w:r w:rsidR="00D75156" w:rsidRPr="00D75156">
        <w:rPr>
          <w:rFonts w:eastAsiaTheme="minorHAnsi"/>
          <w:iCs/>
          <w:color w:val="auto"/>
          <w:szCs w:val="22"/>
          <w:lang w:eastAsia="en-US"/>
        </w:rPr>
        <w:t xml:space="preserve">he Assessment Team reviewed </w:t>
      </w:r>
      <w:r w:rsidR="00D75156">
        <w:rPr>
          <w:rFonts w:eastAsiaTheme="minorHAnsi"/>
          <w:iCs/>
          <w:color w:val="auto"/>
          <w:szCs w:val="22"/>
          <w:lang w:eastAsia="en-US"/>
        </w:rPr>
        <w:t xml:space="preserve">care </w:t>
      </w:r>
      <w:r w:rsidR="00D75156" w:rsidRPr="00D75156">
        <w:rPr>
          <w:rFonts w:eastAsiaTheme="minorHAnsi"/>
          <w:iCs/>
          <w:color w:val="auto"/>
          <w:szCs w:val="22"/>
          <w:lang w:eastAsia="en-US"/>
        </w:rPr>
        <w:t>documentation that included:</w:t>
      </w:r>
    </w:p>
    <w:p w14:paraId="22481C14" w14:textId="77777777" w:rsidR="00F71948" w:rsidRDefault="00CF069A" w:rsidP="00F6015D">
      <w:pPr>
        <w:pStyle w:val="ListParagraph"/>
        <w:numPr>
          <w:ilvl w:val="1"/>
          <w:numId w:val="6"/>
        </w:numPr>
        <w:spacing w:after="240"/>
        <w:rPr>
          <w:rFonts w:eastAsiaTheme="minorHAnsi"/>
          <w:iCs/>
          <w:color w:val="auto"/>
          <w:szCs w:val="22"/>
          <w:lang w:eastAsia="en-US"/>
        </w:rPr>
      </w:pPr>
      <w:r w:rsidRPr="00F71948">
        <w:rPr>
          <w:rFonts w:eastAsiaTheme="minorHAnsi"/>
          <w:iCs/>
          <w:color w:val="auto"/>
          <w:szCs w:val="22"/>
          <w:lang w:eastAsia="en-US"/>
        </w:rPr>
        <w:t>informed consent and authorisations had been obtained for consumers provided with physical restraint or consumers prescribed psychotropic medications for the purposes of chemical restraint</w:t>
      </w:r>
    </w:p>
    <w:p w14:paraId="5E3F97B0" w14:textId="70A1EDD3" w:rsidR="00CF069A" w:rsidRDefault="00F71948" w:rsidP="00F6015D">
      <w:pPr>
        <w:pStyle w:val="ListParagraph"/>
        <w:numPr>
          <w:ilvl w:val="1"/>
          <w:numId w:val="6"/>
        </w:numPr>
        <w:spacing w:after="240"/>
        <w:rPr>
          <w:rFonts w:eastAsiaTheme="minorHAnsi"/>
          <w:iCs/>
          <w:color w:val="auto"/>
          <w:szCs w:val="22"/>
          <w:lang w:eastAsia="en-US"/>
        </w:rPr>
      </w:pPr>
      <w:r>
        <w:rPr>
          <w:rFonts w:eastAsiaTheme="minorHAnsi"/>
          <w:iCs/>
          <w:color w:val="auto"/>
          <w:szCs w:val="22"/>
          <w:lang w:eastAsia="en-US"/>
        </w:rPr>
        <w:t>a sampled consumer’s pressure injury</w:t>
      </w:r>
      <w:r w:rsidR="00CF069A" w:rsidRPr="00F71948">
        <w:rPr>
          <w:rFonts w:eastAsiaTheme="minorHAnsi"/>
          <w:iCs/>
          <w:color w:val="auto"/>
          <w:szCs w:val="22"/>
          <w:lang w:eastAsia="en-US"/>
        </w:rPr>
        <w:t xml:space="preserve"> was monitored and managed with support from staff at </w:t>
      </w:r>
      <w:r>
        <w:rPr>
          <w:rFonts w:eastAsiaTheme="minorHAnsi"/>
          <w:iCs/>
          <w:color w:val="auto"/>
          <w:szCs w:val="22"/>
          <w:lang w:eastAsia="en-US"/>
        </w:rPr>
        <w:t>a</w:t>
      </w:r>
      <w:r w:rsidR="00CF069A" w:rsidRPr="00F71948">
        <w:rPr>
          <w:rFonts w:eastAsiaTheme="minorHAnsi"/>
          <w:iCs/>
          <w:color w:val="auto"/>
          <w:szCs w:val="22"/>
          <w:lang w:eastAsia="en-US"/>
        </w:rPr>
        <w:t xml:space="preserve"> local hospital</w:t>
      </w:r>
    </w:p>
    <w:p w14:paraId="48AB288F" w14:textId="57381088" w:rsidR="00CF069A" w:rsidRPr="00F71948" w:rsidRDefault="00F71948" w:rsidP="00F6015D">
      <w:pPr>
        <w:pStyle w:val="ListParagraph"/>
        <w:numPr>
          <w:ilvl w:val="1"/>
          <w:numId w:val="6"/>
        </w:numPr>
        <w:spacing w:after="240"/>
        <w:rPr>
          <w:rFonts w:eastAsiaTheme="minorHAnsi"/>
          <w:iCs/>
          <w:color w:val="auto"/>
          <w:szCs w:val="22"/>
          <w:lang w:eastAsia="en-US"/>
        </w:rPr>
      </w:pPr>
      <w:r>
        <w:rPr>
          <w:rFonts w:eastAsiaTheme="minorHAnsi"/>
          <w:iCs/>
          <w:color w:val="auto"/>
          <w:szCs w:val="22"/>
          <w:lang w:eastAsia="en-US"/>
        </w:rPr>
        <w:t xml:space="preserve">a sampled </w:t>
      </w:r>
      <w:r w:rsidR="00CF069A" w:rsidRPr="00F71948">
        <w:rPr>
          <w:rFonts w:eastAsiaTheme="minorHAnsi"/>
          <w:iCs/>
          <w:color w:val="auto"/>
          <w:szCs w:val="22"/>
          <w:lang w:eastAsia="en-US"/>
        </w:rPr>
        <w:t>consumer</w:t>
      </w:r>
      <w:r>
        <w:rPr>
          <w:rFonts w:eastAsiaTheme="minorHAnsi"/>
          <w:iCs/>
          <w:color w:val="auto"/>
          <w:szCs w:val="22"/>
          <w:lang w:eastAsia="en-US"/>
        </w:rPr>
        <w:t xml:space="preserve">’s </w:t>
      </w:r>
      <w:r w:rsidR="00CF069A" w:rsidRPr="00F71948">
        <w:rPr>
          <w:rFonts w:eastAsiaTheme="minorHAnsi"/>
          <w:iCs/>
          <w:color w:val="auto"/>
          <w:szCs w:val="22"/>
          <w:lang w:eastAsia="en-US"/>
        </w:rPr>
        <w:t xml:space="preserve">pain was managed </w:t>
      </w:r>
      <w:r w:rsidR="00D75156">
        <w:rPr>
          <w:rFonts w:eastAsiaTheme="minorHAnsi"/>
          <w:iCs/>
          <w:color w:val="auto"/>
          <w:szCs w:val="22"/>
          <w:lang w:eastAsia="en-US"/>
        </w:rPr>
        <w:t xml:space="preserve">by </w:t>
      </w:r>
      <w:r w:rsidR="00CF069A" w:rsidRPr="00F71948">
        <w:rPr>
          <w:rFonts w:eastAsiaTheme="minorHAnsi"/>
          <w:iCs/>
          <w:color w:val="auto"/>
          <w:szCs w:val="22"/>
          <w:lang w:eastAsia="en-US"/>
        </w:rPr>
        <w:t xml:space="preserve">using pharmacological and non-pharmacological interventions. </w:t>
      </w:r>
    </w:p>
    <w:p w14:paraId="3FF5B135" w14:textId="33E1EE8C" w:rsidR="00CF069A" w:rsidRDefault="00D75156" w:rsidP="00F6015D">
      <w:pPr>
        <w:pStyle w:val="ListParagraph"/>
        <w:numPr>
          <w:ilvl w:val="0"/>
          <w:numId w:val="7"/>
        </w:numPr>
        <w:spacing w:after="240"/>
        <w:rPr>
          <w:rFonts w:eastAsiaTheme="minorHAnsi"/>
          <w:iCs/>
          <w:color w:val="auto"/>
          <w:szCs w:val="22"/>
          <w:lang w:eastAsia="en-US"/>
        </w:rPr>
      </w:pPr>
      <w:r w:rsidRPr="00F71948">
        <w:rPr>
          <w:rFonts w:eastAsiaTheme="minorHAnsi"/>
          <w:iCs/>
          <w:color w:val="auto"/>
          <w:szCs w:val="22"/>
          <w:lang w:eastAsia="en-US"/>
        </w:rPr>
        <w:t>The service had a suite of evidence-based procedures on the service’s electronic care documentation system to guide staff in the safe and effective care of consumers, including minimising the use of restraints, recognising and managing pain, preventing pressure injury and preventing and managing falls risks.</w:t>
      </w:r>
      <w:r>
        <w:rPr>
          <w:rFonts w:eastAsiaTheme="minorHAnsi"/>
          <w:iCs/>
          <w:color w:val="auto"/>
          <w:szCs w:val="22"/>
          <w:lang w:eastAsia="en-US"/>
        </w:rPr>
        <w:t xml:space="preserve"> </w:t>
      </w:r>
      <w:r w:rsidR="00CF069A">
        <w:rPr>
          <w:rFonts w:eastAsiaTheme="minorHAnsi"/>
          <w:iCs/>
          <w:color w:val="auto"/>
          <w:szCs w:val="22"/>
          <w:lang w:eastAsia="en-US"/>
        </w:rPr>
        <w:t xml:space="preserve">The service </w:t>
      </w:r>
      <w:r>
        <w:rPr>
          <w:rFonts w:eastAsiaTheme="minorHAnsi"/>
          <w:iCs/>
          <w:color w:val="auto"/>
          <w:szCs w:val="22"/>
          <w:lang w:eastAsia="en-US"/>
        </w:rPr>
        <w:t>has established support network</w:t>
      </w:r>
      <w:r w:rsidR="00CF069A">
        <w:rPr>
          <w:rFonts w:eastAsiaTheme="minorHAnsi"/>
          <w:iCs/>
          <w:color w:val="auto"/>
          <w:szCs w:val="22"/>
          <w:lang w:eastAsia="en-US"/>
        </w:rPr>
        <w:t xml:space="preserve"> with </w:t>
      </w:r>
      <w:r>
        <w:rPr>
          <w:rFonts w:eastAsiaTheme="minorHAnsi"/>
          <w:iCs/>
          <w:color w:val="auto"/>
          <w:szCs w:val="22"/>
          <w:lang w:eastAsia="en-US"/>
        </w:rPr>
        <w:t xml:space="preserve">a </w:t>
      </w:r>
      <w:r w:rsidR="00CF069A">
        <w:rPr>
          <w:rFonts w:eastAsiaTheme="minorHAnsi"/>
          <w:iCs/>
          <w:color w:val="auto"/>
          <w:szCs w:val="22"/>
          <w:lang w:eastAsia="en-US"/>
        </w:rPr>
        <w:t>local hospital that provide</w:t>
      </w:r>
      <w:r>
        <w:rPr>
          <w:rFonts w:eastAsiaTheme="minorHAnsi"/>
          <w:iCs/>
          <w:color w:val="auto"/>
          <w:szCs w:val="22"/>
          <w:lang w:eastAsia="en-US"/>
        </w:rPr>
        <w:t>s</w:t>
      </w:r>
      <w:r w:rsidR="00CF069A">
        <w:rPr>
          <w:rFonts w:eastAsiaTheme="minorHAnsi"/>
          <w:iCs/>
          <w:color w:val="auto"/>
          <w:szCs w:val="22"/>
          <w:lang w:eastAsia="en-US"/>
        </w:rPr>
        <w:t xml:space="preserve"> support in wound management, pain management, palliative care and behaviour management. </w:t>
      </w:r>
    </w:p>
    <w:p w14:paraId="2816A52C" w14:textId="714CF0B8" w:rsidR="00550CB1" w:rsidRPr="00E93D0A" w:rsidRDefault="00CB5F53" w:rsidP="00F6015D">
      <w:pPr>
        <w:pStyle w:val="ListParagraph"/>
        <w:numPr>
          <w:ilvl w:val="0"/>
          <w:numId w:val="7"/>
        </w:numPr>
        <w:spacing w:after="240"/>
        <w:rPr>
          <w:rFonts w:eastAsiaTheme="minorHAnsi"/>
          <w:iCs/>
          <w:color w:val="auto"/>
          <w:szCs w:val="22"/>
          <w:lang w:eastAsia="en-US"/>
        </w:rPr>
      </w:pPr>
      <w:r>
        <w:rPr>
          <w:rFonts w:eastAsiaTheme="minorHAnsi"/>
          <w:iCs/>
          <w:color w:val="auto"/>
          <w:szCs w:val="22"/>
          <w:lang w:eastAsia="en-US"/>
        </w:rPr>
        <w:t>The service conduct</w:t>
      </w:r>
      <w:r w:rsidR="00D75156">
        <w:rPr>
          <w:rFonts w:eastAsiaTheme="minorHAnsi"/>
          <w:iCs/>
          <w:color w:val="auto"/>
          <w:szCs w:val="22"/>
          <w:lang w:eastAsia="en-US"/>
        </w:rPr>
        <w:t>s</w:t>
      </w:r>
      <w:r>
        <w:rPr>
          <w:rFonts w:eastAsiaTheme="minorHAnsi"/>
          <w:iCs/>
          <w:color w:val="auto"/>
          <w:szCs w:val="22"/>
          <w:lang w:eastAsia="en-US"/>
        </w:rPr>
        <w:t xml:space="preserve"> regular clinical audits and </w:t>
      </w:r>
      <w:r w:rsidR="001712C5">
        <w:rPr>
          <w:rFonts w:eastAsiaTheme="minorHAnsi"/>
          <w:iCs/>
          <w:color w:val="auto"/>
          <w:szCs w:val="22"/>
          <w:lang w:eastAsia="en-US"/>
        </w:rPr>
        <w:t>produce</w:t>
      </w:r>
      <w:r w:rsidR="00D75156">
        <w:rPr>
          <w:rFonts w:eastAsiaTheme="minorHAnsi"/>
          <w:iCs/>
          <w:color w:val="auto"/>
          <w:szCs w:val="22"/>
          <w:lang w:eastAsia="en-US"/>
        </w:rPr>
        <w:t>s</w:t>
      </w:r>
      <w:r w:rsidR="001712C5">
        <w:rPr>
          <w:rFonts w:eastAsiaTheme="minorHAnsi"/>
          <w:iCs/>
          <w:color w:val="auto"/>
          <w:szCs w:val="22"/>
          <w:lang w:eastAsia="en-US"/>
        </w:rPr>
        <w:t xml:space="preserve"> </w:t>
      </w:r>
      <w:r w:rsidR="00550CB1" w:rsidRPr="00E93D0A">
        <w:rPr>
          <w:rFonts w:eastAsiaTheme="minorHAnsi"/>
          <w:iCs/>
          <w:color w:val="auto"/>
          <w:szCs w:val="22"/>
          <w:lang w:eastAsia="en-US"/>
        </w:rPr>
        <w:t>monthly clinical indicator report</w:t>
      </w:r>
      <w:r w:rsidR="001712C5">
        <w:rPr>
          <w:rFonts w:eastAsiaTheme="minorHAnsi"/>
          <w:iCs/>
          <w:color w:val="auto"/>
          <w:szCs w:val="22"/>
          <w:lang w:eastAsia="en-US"/>
        </w:rPr>
        <w:t>s</w:t>
      </w:r>
      <w:r w:rsidR="00550CB1" w:rsidRPr="00E93D0A">
        <w:rPr>
          <w:rFonts w:eastAsiaTheme="minorHAnsi"/>
          <w:iCs/>
          <w:color w:val="auto"/>
          <w:szCs w:val="22"/>
          <w:lang w:eastAsia="en-US"/>
        </w:rPr>
        <w:t xml:space="preserve">. Clinical indicators </w:t>
      </w:r>
      <w:r w:rsidR="00D75156">
        <w:rPr>
          <w:rFonts w:eastAsiaTheme="minorHAnsi"/>
          <w:iCs/>
          <w:color w:val="auto"/>
          <w:szCs w:val="22"/>
          <w:lang w:eastAsia="en-US"/>
        </w:rPr>
        <w:t>are</w:t>
      </w:r>
      <w:r w:rsidR="00550CB1" w:rsidRPr="00E93D0A">
        <w:rPr>
          <w:rFonts w:eastAsiaTheme="minorHAnsi"/>
          <w:iCs/>
          <w:color w:val="auto"/>
          <w:szCs w:val="22"/>
          <w:lang w:eastAsia="en-US"/>
        </w:rPr>
        <w:t xml:space="preserve"> discussed at monthly meetings and </w:t>
      </w:r>
      <w:r w:rsidR="00D75156">
        <w:rPr>
          <w:rFonts w:eastAsiaTheme="minorHAnsi"/>
          <w:iCs/>
          <w:color w:val="auto"/>
          <w:szCs w:val="22"/>
          <w:lang w:eastAsia="en-US"/>
        </w:rPr>
        <w:t>are</w:t>
      </w:r>
      <w:r w:rsidR="00550CB1" w:rsidRPr="00E93D0A">
        <w:rPr>
          <w:rFonts w:eastAsiaTheme="minorHAnsi"/>
          <w:iCs/>
          <w:color w:val="auto"/>
          <w:szCs w:val="22"/>
          <w:lang w:eastAsia="en-US"/>
        </w:rPr>
        <w:t xml:space="preserve"> used to identify improvements in the delivery of consumer care. </w:t>
      </w:r>
    </w:p>
    <w:p w14:paraId="04D96C21" w14:textId="77777777" w:rsidR="00317C89" w:rsidRPr="00317C89" w:rsidRDefault="00317C89" w:rsidP="00317C89">
      <w:pPr>
        <w:spacing w:after="240"/>
        <w:rPr>
          <w:rFonts w:eastAsiaTheme="minorHAnsi"/>
          <w:iCs/>
          <w:color w:val="auto"/>
          <w:szCs w:val="22"/>
          <w:lang w:eastAsia="en-US"/>
        </w:rPr>
      </w:pPr>
      <w:r w:rsidRPr="00317C89">
        <w:rPr>
          <w:rFonts w:eastAsiaTheme="minorHAnsi"/>
          <w:iCs/>
          <w:color w:val="auto"/>
          <w:szCs w:val="22"/>
          <w:lang w:eastAsia="en-US"/>
        </w:rPr>
        <w:t xml:space="preserve">Based on the assessment team’s findings summarised above, I find this requirement compliant. </w:t>
      </w:r>
    </w:p>
    <w:p w14:paraId="48DA3C7C" w14:textId="2BB1FF31" w:rsidR="00853601" w:rsidRPr="00853601" w:rsidRDefault="000C0507" w:rsidP="00853601">
      <w:pPr>
        <w:pStyle w:val="Heading3"/>
      </w:pPr>
      <w:r w:rsidRPr="00853601">
        <w:t>Requirement 3(3)(b)</w:t>
      </w:r>
      <w:r>
        <w:tab/>
        <w:t>Compliant</w:t>
      </w:r>
    </w:p>
    <w:p w14:paraId="48DA3C7D" w14:textId="77777777" w:rsidR="00853601" w:rsidRPr="004A3816" w:rsidRDefault="000C0507" w:rsidP="00853601">
      <w:pPr>
        <w:rPr>
          <w:i/>
        </w:rPr>
      </w:pPr>
      <w:r w:rsidRPr="004A3816">
        <w:rPr>
          <w:i/>
          <w:szCs w:val="22"/>
        </w:rPr>
        <w:t>Effective management of high impact or high prevalence risks associated with the care of each consumer.</w:t>
      </w:r>
    </w:p>
    <w:p w14:paraId="61125449" w14:textId="3B4CC10F" w:rsidR="00097BBE" w:rsidRDefault="00F6015D" w:rsidP="00E93D0A">
      <w:pPr>
        <w:spacing w:after="240"/>
        <w:rPr>
          <w:rFonts w:eastAsiaTheme="minorHAnsi"/>
          <w:iCs/>
          <w:color w:val="auto"/>
          <w:szCs w:val="22"/>
          <w:lang w:eastAsia="en-US"/>
        </w:rPr>
      </w:pPr>
      <w:r w:rsidRPr="00F6015D">
        <w:rPr>
          <w:rFonts w:eastAsiaTheme="minorHAnsi"/>
          <w:iCs/>
          <w:color w:val="auto"/>
          <w:szCs w:val="22"/>
          <w:lang w:eastAsia="en-US"/>
        </w:rPr>
        <w:t>The assessment team provided information that the service manages consumers high impact or high prevalence risks associated with their care effectively.</w:t>
      </w:r>
      <w:r>
        <w:rPr>
          <w:rFonts w:eastAsiaTheme="minorHAnsi"/>
          <w:iCs/>
          <w:color w:val="auto"/>
          <w:szCs w:val="22"/>
          <w:lang w:eastAsia="en-US"/>
        </w:rPr>
        <w:t xml:space="preserve"> The assessment team identified:</w:t>
      </w:r>
    </w:p>
    <w:p w14:paraId="27F48EE0" w14:textId="17337BFE" w:rsidR="00317C89" w:rsidRDefault="00317C89" w:rsidP="00317C89">
      <w:pPr>
        <w:pStyle w:val="ListParagraph"/>
        <w:numPr>
          <w:ilvl w:val="0"/>
          <w:numId w:val="8"/>
        </w:numPr>
        <w:spacing w:after="240"/>
        <w:rPr>
          <w:rFonts w:eastAsiaTheme="minorHAnsi"/>
          <w:iCs/>
          <w:color w:val="auto"/>
          <w:szCs w:val="22"/>
          <w:lang w:eastAsia="en-US"/>
        </w:rPr>
      </w:pPr>
      <w:r>
        <w:rPr>
          <w:rFonts w:eastAsiaTheme="minorHAnsi"/>
          <w:iCs/>
          <w:color w:val="auto"/>
          <w:szCs w:val="22"/>
          <w:lang w:eastAsia="en-US"/>
        </w:rPr>
        <w:lastRenderedPageBreak/>
        <w:t>Consumers and representatives interviewed said consumers get the care they need including the management of pain, use of psychotropic medication and falls.</w:t>
      </w:r>
    </w:p>
    <w:p w14:paraId="1E6C7377" w14:textId="773ADB1B" w:rsidR="00317C89" w:rsidRDefault="00F6015D" w:rsidP="00317C89">
      <w:pPr>
        <w:pStyle w:val="ListParagraph"/>
        <w:numPr>
          <w:ilvl w:val="0"/>
          <w:numId w:val="8"/>
        </w:numPr>
        <w:spacing w:after="240"/>
        <w:rPr>
          <w:rFonts w:eastAsiaTheme="minorHAnsi"/>
          <w:iCs/>
          <w:color w:val="auto"/>
          <w:szCs w:val="22"/>
          <w:lang w:eastAsia="en-US"/>
        </w:rPr>
      </w:pPr>
      <w:r>
        <w:rPr>
          <w:rFonts w:eastAsiaTheme="minorHAnsi"/>
          <w:iCs/>
          <w:color w:val="auto"/>
          <w:szCs w:val="22"/>
          <w:lang w:eastAsia="en-US"/>
        </w:rPr>
        <w:t xml:space="preserve">Care documentation for sampled consumers </w:t>
      </w:r>
      <w:r w:rsidRPr="00F6015D">
        <w:rPr>
          <w:rFonts w:eastAsiaTheme="minorHAnsi"/>
          <w:iCs/>
          <w:color w:val="auto"/>
          <w:szCs w:val="22"/>
          <w:lang w:eastAsia="en-US"/>
        </w:rPr>
        <w:t xml:space="preserve">describes the key risks </w:t>
      </w:r>
      <w:r>
        <w:rPr>
          <w:rFonts w:eastAsiaTheme="minorHAnsi"/>
          <w:iCs/>
          <w:color w:val="auto"/>
          <w:szCs w:val="22"/>
          <w:lang w:eastAsia="en-US"/>
        </w:rPr>
        <w:t xml:space="preserve">associated with their care and managing strategies. These include </w:t>
      </w:r>
      <w:r w:rsidRPr="00F6015D">
        <w:rPr>
          <w:rFonts w:eastAsiaTheme="minorHAnsi"/>
          <w:iCs/>
          <w:color w:val="auto"/>
          <w:szCs w:val="22"/>
          <w:lang w:eastAsia="en-US"/>
        </w:rPr>
        <w:t>blood glucose level</w:t>
      </w:r>
      <w:r>
        <w:rPr>
          <w:rFonts w:eastAsiaTheme="minorHAnsi"/>
          <w:iCs/>
          <w:color w:val="auto"/>
          <w:szCs w:val="22"/>
          <w:lang w:eastAsia="en-US"/>
        </w:rPr>
        <w:t xml:space="preserve"> monitoring, </w:t>
      </w:r>
      <w:r w:rsidR="00621F11">
        <w:rPr>
          <w:rFonts w:eastAsiaTheme="minorHAnsi"/>
          <w:iCs/>
          <w:color w:val="auto"/>
          <w:szCs w:val="22"/>
          <w:lang w:eastAsia="en-US"/>
        </w:rPr>
        <w:t>management of falls, pain, pressure injury, oxygen therapy,</w:t>
      </w:r>
      <w:r w:rsidRPr="00F6015D">
        <w:rPr>
          <w:rFonts w:eastAsiaTheme="minorHAnsi"/>
          <w:iCs/>
          <w:color w:val="auto"/>
          <w:szCs w:val="22"/>
          <w:lang w:eastAsia="en-US"/>
        </w:rPr>
        <w:t xml:space="preserve"> hydration and nutrition</w:t>
      </w:r>
      <w:r>
        <w:rPr>
          <w:rFonts w:eastAsiaTheme="minorHAnsi"/>
          <w:iCs/>
          <w:color w:val="auto"/>
          <w:szCs w:val="22"/>
          <w:lang w:eastAsia="en-US"/>
        </w:rPr>
        <w:t>.</w:t>
      </w:r>
    </w:p>
    <w:p w14:paraId="784540CE" w14:textId="77777777" w:rsidR="00317C89" w:rsidRDefault="00317C89" w:rsidP="00915E48">
      <w:pPr>
        <w:pStyle w:val="ListParagraph"/>
        <w:numPr>
          <w:ilvl w:val="0"/>
          <w:numId w:val="8"/>
        </w:numPr>
        <w:spacing w:after="240"/>
        <w:rPr>
          <w:rFonts w:eastAsiaTheme="minorHAnsi"/>
          <w:iCs/>
          <w:color w:val="auto"/>
          <w:szCs w:val="22"/>
          <w:lang w:eastAsia="en-US"/>
        </w:rPr>
      </w:pPr>
      <w:r>
        <w:rPr>
          <w:rFonts w:eastAsia="Arial"/>
        </w:rPr>
        <w:t xml:space="preserve">Senior clinical team member </w:t>
      </w:r>
      <w:r w:rsidRPr="3F997E19">
        <w:rPr>
          <w:rFonts w:eastAsia="Arial"/>
        </w:rPr>
        <w:t>advised</w:t>
      </w:r>
      <w:r>
        <w:rPr>
          <w:rFonts w:eastAsia="Arial"/>
        </w:rPr>
        <w:t xml:space="preserve"> </w:t>
      </w:r>
      <w:r w:rsidRPr="3F997E19">
        <w:rPr>
          <w:rFonts w:eastAsia="Arial"/>
        </w:rPr>
        <w:t>strategies</w:t>
      </w:r>
      <w:r>
        <w:rPr>
          <w:rFonts w:eastAsia="Arial"/>
        </w:rPr>
        <w:t xml:space="preserve"> are used</w:t>
      </w:r>
      <w:r w:rsidRPr="3F997E19">
        <w:rPr>
          <w:rFonts w:eastAsia="Arial"/>
        </w:rPr>
        <w:t xml:space="preserve"> to manage individual consumer risks </w:t>
      </w:r>
      <w:r>
        <w:rPr>
          <w:rFonts w:eastAsia="Arial"/>
        </w:rPr>
        <w:t xml:space="preserve">including </w:t>
      </w:r>
      <w:r w:rsidRPr="00317C89">
        <w:rPr>
          <w:rFonts w:eastAsia="Arial"/>
        </w:rPr>
        <w:t>the use of psychotropic medication</w:t>
      </w:r>
      <w:r>
        <w:rPr>
          <w:rFonts w:eastAsia="Arial"/>
        </w:rPr>
        <w:t xml:space="preserve">, falls, pressure injuries and pain. </w:t>
      </w:r>
      <w:r w:rsidRPr="00317C89">
        <w:rPr>
          <w:rFonts w:eastAsiaTheme="minorHAnsi"/>
          <w:iCs/>
          <w:color w:val="auto"/>
          <w:szCs w:val="22"/>
          <w:lang w:eastAsia="en-US"/>
        </w:rPr>
        <w:t>Staff demonstrated an understanding of sampled consumers assessed needs and provided examples of how they manage individual consumer risks.</w:t>
      </w:r>
    </w:p>
    <w:p w14:paraId="2774290F" w14:textId="34191A87" w:rsidR="00915E48" w:rsidRPr="00317C89" w:rsidRDefault="00915E48" w:rsidP="00915E48">
      <w:pPr>
        <w:pStyle w:val="ListParagraph"/>
        <w:numPr>
          <w:ilvl w:val="0"/>
          <w:numId w:val="8"/>
        </w:numPr>
        <w:spacing w:after="240"/>
        <w:rPr>
          <w:rFonts w:eastAsiaTheme="minorHAnsi"/>
          <w:iCs/>
          <w:color w:val="auto"/>
          <w:szCs w:val="22"/>
          <w:lang w:eastAsia="en-US"/>
        </w:rPr>
      </w:pPr>
      <w:r w:rsidRPr="00317C89">
        <w:rPr>
          <w:rFonts w:eastAsiaTheme="minorHAnsi"/>
          <w:iCs/>
          <w:color w:val="auto"/>
          <w:szCs w:val="22"/>
          <w:lang w:eastAsia="en-US"/>
        </w:rPr>
        <w:t>The service conduct</w:t>
      </w:r>
      <w:r w:rsidR="00317C89" w:rsidRPr="00317C89">
        <w:rPr>
          <w:rFonts w:eastAsiaTheme="minorHAnsi"/>
          <w:iCs/>
          <w:color w:val="auto"/>
          <w:szCs w:val="22"/>
          <w:lang w:eastAsia="en-US"/>
        </w:rPr>
        <w:t>s</w:t>
      </w:r>
      <w:r w:rsidRPr="00317C89">
        <w:rPr>
          <w:rFonts w:eastAsiaTheme="minorHAnsi"/>
          <w:iCs/>
          <w:color w:val="auto"/>
          <w:szCs w:val="22"/>
          <w:lang w:eastAsia="en-US"/>
        </w:rPr>
        <w:t xml:space="preserve"> regular clinical audits and produced monthly clinical indicator reports demonstrating that the service analysed and responded to high impact and high prevalence risks. Clinical indicators </w:t>
      </w:r>
      <w:r w:rsidR="00317C89" w:rsidRPr="00317C89">
        <w:rPr>
          <w:rFonts w:eastAsiaTheme="minorHAnsi"/>
          <w:iCs/>
          <w:color w:val="auto"/>
          <w:szCs w:val="22"/>
          <w:lang w:eastAsia="en-US"/>
        </w:rPr>
        <w:t>are</w:t>
      </w:r>
      <w:r w:rsidRPr="00317C89">
        <w:rPr>
          <w:rFonts w:eastAsiaTheme="minorHAnsi"/>
          <w:iCs/>
          <w:color w:val="auto"/>
          <w:szCs w:val="22"/>
          <w:lang w:eastAsia="en-US"/>
        </w:rPr>
        <w:t xml:space="preserve"> discussed at monthly meetings and were used to identify improvements in the delivery of consumer care. </w:t>
      </w:r>
    </w:p>
    <w:p w14:paraId="659B9A4C" w14:textId="77777777" w:rsidR="00317C89" w:rsidRPr="00317C89" w:rsidRDefault="002F2B76" w:rsidP="00317C89">
      <w:pPr>
        <w:spacing w:after="240"/>
        <w:rPr>
          <w:rFonts w:eastAsiaTheme="minorHAnsi"/>
          <w:iCs/>
          <w:color w:val="auto"/>
          <w:szCs w:val="22"/>
          <w:lang w:eastAsia="en-US"/>
        </w:rPr>
      </w:pPr>
      <w:bookmarkStart w:id="4" w:name="_Hlk69903874"/>
      <w:r w:rsidRPr="00317C89">
        <w:rPr>
          <w:rFonts w:eastAsiaTheme="minorHAnsi"/>
          <w:iCs/>
          <w:color w:val="auto"/>
          <w:szCs w:val="22"/>
          <w:lang w:eastAsia="en-US"/>
        </w:rPr>
        <w:t xml:space="preserve">Based on the </w:t>
      </w:r>
      <w:r w:rsidR="00317C89" w:rsidRPr="00317C89">
        <w:rPr>
          <w:rFonts w:eastAsiaTheme="minorHAnsi"/>
          <w:iCs/>
          <w:color w:val="auto"/>
          <w:szCs w:val="22"/>
          <w:lang w:eastAsia="en-US"/>
        </w:rPr>
        <w:t>a</w:t>
      </w:r>
      <w:r w:rsidRPr="00317C89">
        <w:rPr>
          <w:rFonts w:eastAsiaTheme="minorHAnsi"/>
          <w:iCs/>
          <w:color w:val="auto"/>
          <w:szCs w:val="22"/>
          <w:lang w:eastAsia="en-US"/>
        </w:rPr>
        <w:t xml:space="preserve">ssessment </w:t>
      </w:r>
      <w:r w:rsidR="00317C89" w:rsidRPr="00317C89">
        <w:rPr>
          <w:rFonts w:eastAsiaTheme="minorHAnsi"/>
          <w:iCs/>
          <w:color w:val="auto"/>
          <w:szCs w:val="22"/>
          <w:lang w:eastAsia="en-US"/>
        </w:rPr>
        <w:t>t</w:t>
      </w:r>
      <w:r w:rsidRPr="00317C89">
        <w:rPr>
          <w:rFonts w:eastAsiaTheme="minorHAnsi"/>
          <w:iCs/>
          <w:color w:val="auto"/>
          <w:szCs w:val="22"/>
          <w:lang w:eastAsia="en-US"/>
        </w:rPr>
        <w:t xml:space="preserve">eam’s findings summarised above, </w:t>
      </w:r>
      <w:r w:rsidR="00317C89" w:rsidRPr="00317C89">
        <w:rPr>
          <w:rFonts w:eastAsiaTheme="minorHAnsi"/>
          <w:iCs/>
          <w:color w:val="auto"/>
          <w:szCs w:val="22"/>
          <w:lang w:eastAsia="en-US"/>
        </w:rPr>
        <w:t xml:space="preserve">I find this requirement compliant. </w:t>
      </w:r>
    </w:p>
    <w:bookmarkEnd w:id="4"/>
    <w:p w14:paraId="48DA3CE1" w14:textId="3563ABCD" w:rsidR="002F2B76" w:rsidRPr="00317C89" w:rsidRDefault="002F2B76" w:rsidP="00317C89">
      <w:pPr>
        <w:spacing w:after="240"/>
        <w:rPr>
          <w:rFonts w:eastAsiaTheme="minorHAnsi"/>
          <w:iCs/>
          <w:color w:val="auto"/>
          <w:szCs w:val="22"/>
          <w:lang w:eastAsia="en-US"/>
        </w:rPr>
        <w:sectPr w:rsidR="002F2B76" w:rsidRPr="00317C89" w:rsidSect="00CB3BA9">
          <w:headerReference w:type="default" r:id="rId22"/>
          <w:type w:val="continuous"/>
          <w:pgSz w:w="11906" w:h="16838"/>
          <w:pgMar w:top="1701" w:right="1418" w:bottom="1418" w:left="1418" w:header="709" w:footer="397" w:gutter="0"/>
          <w:cols w:space="708"/>
          <w:titlePg/>
          <w:docGrid w:linePitch="360"/>
        </w:sectPr>
      </w:pPr>
    </w:p>
    <w:p w14:paraId="48DA3CE2" w14:textId="06CF1E82" w:rsidR="00CB3BA9" w:rsidRDefault="000C050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8DA3D3A" wp14:editId="48DA3D3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943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48DA3CE3" w14:textId="77777777" w:rsidR="007F5256" w:rsidRPr="000E654D" w:rsidRDefault="000C0507" w:rsidP="009C6F30">
      <w:pPr>
        <w:pStyle w:val="Heading3"/>
        <w:shd w:val="clear" w:color="auto" w:fill="F2F2F2" w:themeFill="background1" w:themeFillShade="F2"/>
      </w:pPr>
      <w:r w:rsidRPr="000E654D">
        <w:t>Consumer outcome:</w:t>
      </w:r>
    </w:p>
    <w:p w14:paraId="48DA3CE4" w14:textId="77777777" w:rsidR="007F5256" w:rsidRDefault="000C0507" w:rsidP="00F6015D">
      <w:pPr>
        <w:numPr>
          <w:ilvl w:val="0"/>
          <w:numId w:val="4"/>
        </w:numPr>
        <w:shd w:val="clear" w:color="auto" w:fill="F2F2F2" w:themeFill="background1" w:themeFillShade="F2"/>
      </w:pPr>
      <w:r>
        <w:t>I get quality care and services when I need them from people who are knowledgeable, capable and caring.</w:t>
      </w:r>
    </w:p>
    <w:p w14:paraId="48DA3CE5" w14:textId="77777777" w:rsidR="007F5256" w:rsidRDefault="000C0507" w:rsidP="009C6F30">
      <w:pPr>
        <w:pStyle w:val="Heading3"/>
        <w:shd w:val="clear" w:color="auto" w:fill="F2F2F2" w:themeFill="background1" w:themeFillShade="F2"/>
      </w:pPr>
      <w:r>
        <w:t>Organisation statement:</w:t>
      </w:r>
    </w:p>
    <w:p w14:paraId="48DA3CE6" w14:textId="77777777" w:rsidR="007F5256" w:rsidRDefault="000C0507" w:rsidP="00F6015D">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48DA3CE7" w14:textId="77777777" w:rsidR="007F5256" w:rsidRDefault="000C0507" w:rsidP="00427817">
      <w:pPr>
        <w:pStyle w:val="Heading2"/>
      </w:pPr>
      <w:r>
        <w:t>Assessment of Standard 7</w:t>
      </w:r>
    </w:p>
    <w:p w14:paraId="18F1B6F1" w14:textId="12831ED5" w:rsidR="00550CB1" w:rsidRPr="00550CB1" w:rsidRDefault="00550CB1" w:rsidP="00550CB1">
      <w:pPr>
        <w:rPr>
          <w:rFonts w:ascii="Calibri" w:hAnsi="Calibri" w:cs="Calibri"/>
          <w:iCs/>
          <w:color w:val="auto"/>
          <w:sz w:val="22"/>
          <w:szCs w:val="22"/>
        </w:rPr>
      </w:pPr>
      <w:r w:rsidRPr="00550CB1">
        <w:rPr>
          <w:iCs/>
        </w:rPr>
        <w:t xml:space="preserve">The Assessment Team did not assess all requirements of this Standard and therefore an overall compliance rating for the Quality Standard is not provided. </w:t>
      </w:r>
    </w:p>
    <w:p w14:paraId="48DA3CEA" w14:textId="4B42932A" w:rsidR="00301877" w:rsidRDefault="000C0507" w:rsidP="00427817">
      <w:pPr>
        <w:pStyle w:val="Heading2"/>
      </w:pPr>
      <w:r>
        <w:t>Assessment of Standard 7 Requirements</w:t>
      </w:r>
      <w:r w:rsidRPr="0066387A">
        <w:rPr>
          <w:i/>
          <w:color w:val="0000FF"/>
          <w:sz w:val="24"/>
          <w:szCs w:val="24"/>
        </w:rPr>
        <w:t xml:space="preserve"> </w:t>
      </w:r>
    </w:p>
    <w:p w14:paraId="48DA3CEB" w14:textId="378BE93A" w:rsidR="00506F7F" w:rsidRPr="00506F7F" w:rsidRDefault="000C0507" w:rsidP="00506F7F">
      <w:pPr>
        <w:pStyle w:val="Heading3"/>
      </w:pPr>
      <w:r w:rsidRPr="00506F7F">
        <w:t>Requirement 7(3)(a)</w:t>
      </w:r>
      <w:r>
        <w:tab/>
        <w:t>Compliant</w:t>
      </w:r>
    </w:p>
    <w:p w14:paraId="48DA3CEC" w14:textId="77777777" w:rsidR="00506F7F" w:rsidRPr="004A3816" w:rsidRDefault="000C0507" w:rsidP="00506F7F">
      <w:pPr>
        <w:rPr>
          <w:i/>
        </w:rPr>
      </w:pPr>
      <w:r w:rsidRPr="004A3816">
        <w:rPr>
          <w:i/>
        </w:rPr>
        <w:t>The workforce is planned to enable, and the number and mix of members of the workforce deployed enables, the delivery and management of safe and quality care and services.</w:t>
      </w:r>
    </w:p>
    <w:p w14:paraId="7A6DC17E" w14:textId="4FA9E38A" w:rsidR="00317C89" w:rsidRDefault="00317C89" w:rsidP="00317C89">
      <w:pPr>
        <w:spacing w:after="240"/>
        <w:rPr>
          <w:rFonts w:eastAsiaTheme="minorHAnsi"/>
          <w:iCs/>
          <w:color w:val="auto"/>
          <w:szCs w:val="22"/>
          <w:lang w:eastAsia="en-US"/>
        </w:rPr>
      </w:pPr>
      <w:r w:rsidRPr="00F6015D">
        <w:rPr>
          <w:rFonts w:eastAsiaTheme="minorHAnsi"/>
          <w:iCs/>
          <w:color w:val="auto"/>
          <w:szCs w:val="22"/>
          <w:lang w:eastAsia="en-US"/>
        </w:rPr>
        <w:t>The assessment team provided information that the servic</w:t>
      </w:r>
      <w:r>
        <w:rPr>
          <w:rFonts w:eastAsiaTheme="minorHAnsi"/>
          <w:iCs/>
          <w:color w:val="auto"/>
          <w:szCs w:val="22"/>
          <w:lang w:eastAsia="en-US"/>
        </w:rPr>
        <w:t>e’s workforce is planned and deployed to enable to delivery and management of safe and quality care and services</w:t>
      </w:r>
      <w:r w:rsidRPr="00F6015D">
        <w:rPr>
          <w:rFonts w:eastAsiaTheme="minorHAnsi"/>
          <w:iCs/>
          <w:color w:val="auto"/>
          <w:szCs w:val="22"/>
          <w:lang w:eastAsia="en-US"/>
        </w:rPr>
        <w:t>.</w:t>
      </w:r>
      <w:r>
        <w:rPr>
          <w:rFonts w:eastAsiaTheme="minorHAnsi"/>
          <w:iCs/>
          <w:color w:val="auto"/>
          <w:szCs w:val="22"/>
          <w:lang w:eastAsia="en-US"/>
        </w:rPr>
        <w:t xml:space="preserve"> The assessment team identified:</w:t>
      </w:r>
    </w:p>
    <w:p w14:paraId="5FA4E6B3" w14:textId="2120BC04" w:rsidR="00317C89" w:rsidRDefault="00317C89" w:rsidP="00317C89">
      <w:pPr>
        <w:pStyle w:val="ListParagraph"/>
        <w:numPr>
          <w:ilvl w:val="0"/>
          <w:numId w:val="8"/>
        </w:numPr>
        <w:spacing w:after="240"/>
        <w:rPr>
          <w:rFonts w:eastAsiaTheme="minorHAnsi"/>
          <w:iCs/>
          <w:color w:val="auto"/>
          <w:szCs w:val="22"/>
          <w:lang w:eastAsia="en-US"/>
        </w:rPr>
      </w:pPr>
      <w:r>
        <w:rPr>
          <w:rFonts w:eastAsiaTheme="minorHAnsi"/>
          <w:iCs/>
          <w:color w:val="auto"/>
          <w:szCs w:val="22"/>
          <w:lang w:eastAsia="en-US"/>
        </w:rPr>
        <w:t xml:space="preserve">Consumers and representatives interviewed </w:t>
      </w:r>
      <w:r w:rsidRPr="00317C89">
        <w:rPr>
          <w:rFonts w:eastAsiaTheme="minorHAnsi"/>
          <w:iCs/>
          <w:color w:val="auto"/>
          <w:szCs w:val="22"/>
          <w:lang w:eastAsia="en-US"/>
        </w:rPr>
        <w:t>expressed satisfaction with staff response to consumers’ requests for assistance and the quality of care provided</w:t>
      </w:r>
      <w:r>
        <w:rPr>
          <w:rFonts w:eastAsiaTheme="minorHAnsi"/>
          <w:iCs/>
          <w:color w:val="auto"/>
          <w:szCs w:val="22"/>
          <w:lang w:eastAsia="en-US"/>
        </w:rPr>
        <w:t xml:space="preserve"> and stated staff are kind and familiar with consumers’ needs.</w:t>
      </w:r>
    </w:p>
    <w:p w14:paraId="172B32E4" w14:textId="50EABEF4" w:rsidR="00317C89" w:rsidRDefault="00317C89" w:rsidP="00317C89">
      <w:pPr>
        <w:pStyle w:val="ListParagraph"/>
        <w:numPr>
          <w:ilvl w:val="0"/>
          <w:numId w:val="8"/>
        </w:numPr>
        <w:rPr>
          <w:iCs/>
        </w:rPr>
      </w:pPr>
      <w:r>
        <w:t>Care staff interviewed said they have sufficient time to complete their duties each day</w:t>
      </w:r>
      <w:r w:rsidR="00623A60">
        <w:t xml:space="preserve"> and they </w:t>
      </w:r>
      <w:r w:rsidR="00623A60">
        <w:rPr>
          <w:iCs/>
        </w:rPr>
        <w:t>are</w:t>
      </w:r>
      <w:r w:rsidRPr="00317C89">
        <w:rPr>
          <w:iCs/>
        </w:rPr>
        <w:t xml:space="preserve"> allocated to an area of the service which enable</w:t>
      </w:r>
      <w:r w:rsidR="00623A60">
        <w:rPr>
          <w:iCs/>
        </w:rPr>
        <w:t>s</w:t>
      </w:r>
      <w:r w:rsidRPr="00317C89">
        <w:rPr>
          <w:iCs/>
        </w:rPr>
        <w:t xml:space="preserve"> them to develop relationships with the consumers and understand consumers’ needs and preferences.  </w:t>
      </w:r>
    </w:p>
    <w:p w14:paraId="62C6089B" w14:textId="1791633D" w:rsidR="00623A60" w:rsidRPr="00623A60" w:rsidRDefault="00623A60" w:rsidP="00623A60">
      <w:pPr>
        <w:pStyle w:val="ListParagraph"/>
        <w:numPr>
          <w:ilvl w:val="0"/>
          <w:numId w:val="8"/>
        </w:numPr>
        <w:spacing w:after="240"/>
        <w:rPr>
          <w:rFonts w:eastAsiaTheme="minorHAnsi"/>
          <w:iCs/>
          <w:color w:val="auto"/>
          <w:szCs w:val="22"/>
          <w:lang w:eastAsia="en-US"/>
        </w:rPr>
      </w:pPr>
      <w:r w:rsidRPr="00623A60">
        <w:rPr>
          <w:rFonts w:eastAsiaTheme="minorHAnsi"/>
          <w:iCs/>
          <w:color w:val="auto"/>
          <w:szCs w:val="22"/>
          <w:lang w:eastAsia="en-US"/>
        </w:rPr>
        <w:t xml:space="preserve">Registered staff said they </w:t>
      </w:r>
      <w:r>
        <w:rPr>
          <w:rFonts w:eastAsiaTheme="minorHAnsi"/>
          <w:iCs/>
          <w:color w:val="auto"/>
          <w:szCs w:val="22"/>
          <w:lang w:eastAsia="en-US"/>
        </w:rPr>
        <w:t xml:space="preserve">have access to senior clinical personal for advice when needed and </w:t>
      </w:r>
      <w:r w:rsidRPr="00623A60">
        <w:rPr>
          <w:rFonts w:eastAsiaTheme="minorHAnsi"/>
          <w:iCs/>
          <w:color w:val="auto"/>
          <w:szCs w:val="22"/>
          <w:lang w:eastAsia="en-US"/>
        </w:rPr>
        <w:t>felt well supported by management and the service was adequately staffed.</w:t>
      </w:r>
    </w:p>
    <w:p w14:paraId="79670F7F" w14:textId="77777777" w:rsidR="009455A2" w:rsidRPr="009455A2" w:rsidRDefault="002F2B76" w:rsidP="00623A60">
      <w:pPr>
        <w:pStyle w:val="ListParagraph"/>
        <w:numPr>
          <w:ilvl w:val="0"/>
          <w:numId w:val="8"/>
        </w:numPr>
        <w:rPr>
          <w:iCs/>
        </w:rPr>
      </w:pPr>
      <w:r w:rsidRPr="00623A60">
        <w:rPr>
          <w:rFonts w:eastAsiaTheme="minorHAnsi"/>
          <w:iCs/>
          <w:color w:val="auto"/>
          <w:szCs w:val="22"/>
          <w:lang w:eastAsia="en-US"/>
        </w:rPr>
        <w:lastRenderedPageBreak/>
        <w:t xml:space="preserve">Management and staff </w:t>
      </w:r>
      <w:r w:rsidR="00623A60">
        <w:rPr>
          <w:rFonts w:eastAsiaTheme="minorHAnsi"/>
          <w:iCs/>
          <w:color w:val="auto"/>
          <w:szCs w:val="22"/>
          <w:lang w:eastAsia="en-US"/>
        </w:rPr>
        <w:t>interviews</w:t>
      </w:r>
      <w:r w:rsidRPr="00623A60">
        <w:rPr>
          <w:rFonts w:eastAsiaTheme="minorHAnsi"/>
          <w:iCs/>
          <w:color w:val="auto"/>
          <w:szCs w:val="22"/>
          <w:lang w:eastAsia="en-US"/>
        </w:rPr>
        <w:t xml:space="preserve"> and documentation </w:t>
      </w:r>
      <w:r w:rsidR="00623A60">
        <w:rPr>
          <w:rFonts w:eastAsiaTheme="minorHAnsi"/>
          <w:iCs/>
          <w:color w:val="auto"/>
          <w:szCs w:val="22"/>
          <w:lang w:eastAsia="en-US"/>
        </w:rPr>
        <w:t xml:space="preserve">review </w:t>
      </w:r>
      <w:r w:rsidRPr="00623A60">
        <w:rPr>
          <w:rFonts w:eastAsiaTheme="minorHAnsi"/>
          <w:iCs/>
          <w:color w:val="auto"/>
          <w:szCs w:val="22"/>
          <w:lang w:eastAsia="en-US"/>
        </w:rPr>
        <w:t xml:space="preserve">confirmed a roster </w:t>
      </w:r>
      <w:r w:rsidR="002E1532" w:rsidRPr="00623A60">
        <w:rPr>
          <w:rFonts w:eastAsiaTheme="minorHAnsi"/>
          <w:iCs/>
          <w:color w:val="auto"/>
          <w:szCs w:val="22"/>
          <w:lang w:eastAsia="en-US"/>
        </w:rPr>
        <w:t>wa</w:t>
      </w:r>
      <w:r w:rsidRPr="00623A60">
        <w:rPr>
          <w:rFonts w:eastAsiaTheme="minorHAnsi"/>
          <w:iCs/>
          <w:color w:val="auto"/>
          <w:szCs w:val="22"/>
          <w:lang w:eastAsia="en-US"/>
        </w:rPr>
        <w:t xml:space="preserve">s developed in advance and there </w:t>
      </w:r>
      <w:r w:rsidR="002E1532" w:rsidRPr="00623A60">
        <w:rPr>
          <w:rFonts w:eastAsiaTheme="minorHAnsi"/>
          <w:iCs/>
          <w:color w:val="auto"/>
          <w:szCs w:val="22"/>
          <w:lang w:eastAsia="en-US"/>
        </w:rPr>
        <w:t xml:space="preserve">had been </w:t>
      </w:r>
      <w:r w:rsidRPr="00623A60">
        <w:rPr>
          <w:rFonts w:eastAsiaTheme="minorHAnsi"/>
          <w:iCs/>
          <w:color w:val="auto"/>
          <w:szCs w:val="22"/>
          <w:lang w:eastAsia="en-US"/>
        </w:rPr>
        <w:t>no vacant shift</w:t>
      </w:r>
      <w:r w:rsidR="002E1532" w:rsidRPr="00623A60">
        <w:rPr>
          <w:rFonts w:eastAsiaTheme="minorHAnsi"/>
          <w:iCs/>
          <w:color w:val="auto"/>
          <w:szCs w:val="22"/>
          <w:lang w:eastAsia="en-US"/>
        </w:rPr>
        <w:t>s</w:t>
      </w:r>
      <w:r w:rsidRPr="00623A60">
        <w:rPr>
          <w:rFonts w:eastAsiaTheme="minorHAnsi"/>
          <w:iCs/>
          <w:color w:val="auto"/>
          <w:szCs w:val="22"/>
          <w:lang w:eastAsia="en-US"/>
        </w:rPr>
        <w:t xml:space="preserve"> in the two weeks</w:t>
      </w:r>
      <w:r w:rsidR="002E1532" w:rsidRPr="00623A60">
        <w:rPr>
          <w:rFonts w:eastAsiaTheme="minorHAnsi"/>
          <w:iCs/>
          <w:color w:val="auto"/>
          <w:szCs w:val="22"/>
          <w:lang w:eastAsia="en-US"/>
        </w:rPr>
        <w:t xml:space="preserve"> prior to the Assessment Contact</w:t>
      </w:r>
      <w:r w:rsidR="00623A60">
        <w:rPr>
          <w:rFonts w:eastAsiaTheme="minorHAnsi"/>
          <w:iCs/>
          <w:color w:val="auto"/>
          <w:szCs w:val="22"/>
          <w:lang w:eastAsia="en-US"/>
        </w:rPr>
        <w:t xml:space="preserve"> - Site</w:t>
      </w:r>
      <w:r w:rsidR="002E1532" w:rsidRPr="00623A60">
        <w:rPr>
          <w:rFonts w:eastAsiaTheme="minorHAnsi"/>
          <w:iCs/>
          <w:color w:val="auto"/>
          <w:szCs w:val="22"/>
          <w:lang w:eastAsia="en-US"/>
        </w:rPr>
        <w:t xml:space="preserve">.  </w:t>
      </w:r>
    </w:p>
    <w:p w14:paraId="3A575087" w14:textId="7F4AF35C" w:rsidR="002F2B76" w:rsidRPr="00623A60" w:rsidRDefault="002E1532" w:rsidP="00623A60">
      <w:pPr>
        <w:pStyle w:val="ListParagraph"/>
        <w:numPr>
          <w:ilvl w:val="0"/>
          <w:numId w:val="8"/>
        </w:numPr>
        <w:rPr>
          <w:iCs/>
        </w:rPr>
      </w:pPr>
      <w:r w:rsidRPr="00623A60">
        <w:rPr>
          <w:rFonts w:eastAsiaTheme="minorHAnsi"/>
          <w:iCs/>
          <w:color w:val="auto"/>
          <w:szCs w:val="22"/>
          <w:lang w:eastAsia="en-US"/>
        </w:rPr>
        <w:t xml:space="preserve">Staff </w:t>
      </w:r>
      <w:r w:rsidR="00623A60" w:rsidRPr="00623A60">
        <w:rPr>
          <w:rFonts w:eastAsiaTheme="minorHAnsi"/>
          <w:iCs/>
          <w:color w:val="auto"/>
          <w:szCs w:val="22"/>
          <w:lang w:eastAsia="en-US"/>
        </w:rPr>
        <w:t>interviewed advised</w:t>
      </w:r>
      <w:r w:rsidRPr="00623A60">
        <w:rPr>
          <w:rFonts w:eastAsiaTheme="minorHAnsi"/>
          <w:iCs/>
          <w:color w:val="auto"/>
          <w:szCs w:val="22"/>
          <w:lang w:eastAsia="en-US"/>
        </w:rPr>
        <w:t xml:space="preserve"> that in the </w:t>
      </w:r>
      <w:r w:rsidR="00623A60" w:rsidRPr="00623A60">
        <w:rPr>
          <w:rFonts w:eastAsiaTheme="minorHAnsi"/>
          <w:iCs/>
          <w:color w:val="auto"/>
          <w:szCs w:val="22"/>
          <w:lang w:eastAsia="en-US"/>
        </w:rPr>
        <w:t>e</w:t>
      </w:r>
      <w:r w:rsidRPr="00623A60">
        <w:rPr>
          <w:rFonts w:eastAsiaTheme="minorHAnsi"/>
          <w:iCs/>
          <w:color w:val="auto"/>
          <w:szCs w:val="22"/>
          <w:lang w:eastAsia="en-US"/>
        </w:rPr>
        <w:t xml:space="preserve">vent of unplanned leave, </w:t>
      </w:r>
      <w:r w:rsidR="004056BC" w:rsidRPr="00623A60">
        <w:rPr>
          <w:rFonts w:eastAsiaTheme="minorHAnsi"/>
          <w:iCs/>
          <w:color w:val="auto"/>
          <w:szCs w:val="22"/>
          <w:lang w:eastAsia="en-US"/>
        </w:rPr>
        <w:t xml:space="preserve">the </w:t>
      </w:r>
      <w:r w:rsidR="002F2B76" w:rsidRPr="00623A60">
        <w:rPr>
          <w:rFonts w:eastAsiaTheme="minorHAnsi"/>
          <w:iCs/>
          <w:color w:val="auto"/>
          <w:szCs w:val="22"/>
          <w:lang w:eastAsia="en-US"/>
        </w:rPr>
        <w:t xml:space="preserve">shifts </w:t>
      </w:r>
      <w:r w:rsidR="004056BC" w:rsidRPr="00623A60">
        <w:rPr>
          <w:rFonts w:eastAsiaTheme="minorHAnsi"/>
          <w:iCs/>
          <w:color w:val="auto"/>
          <w:szCs w:val="22"/>
          <w:lang w:eastAsia="en-US"/>
        </w:rPr>
        <w:t>of other staff we</w:t>
      </w:r>
      <w:r w:rsidR="002F2B76" w:rsidRPr="00623A60">
        <w:rPr>
          <w:rFonts w:eastAsiaTheme="minorHAnsi"/>
          <w:iCs/>
          <w:color w:val="auto"/>
          <w:szCs w:val="22"/>
          <w:lang w:eastAsia="en-US"/>
        </w:rPr>
        <w:t xml:space="preserve">re </w:t>
      </w:r>
      <w:proofErr w:type="gramStart"/>
      <w:r w:rsidR="002F2B76" w:rsidRPr="00623A60">
        <w:rPr>
          <w:rFonts w:eastAsiaTheme="minorHAnsi"/>
          <w:iCs/>
          <w:color w:val="auto"/>
          <w:szCs w:val="22"/>
          <w:lang w:eastAsia="en-US"/>
        </w:rPr>
        <w:t>extended</w:t>
      </w:r>
      <w:proofErr w:type="gramEnd"/>
      <w:r w:rsidR="002F2B76" w:rsidRPr="00623A60">
        <w:rPr>
          <w:rFonts w:eastAsiaTheme="minorHAnsi"/>
          <w:iCs/>
          <w:color w:val="auto"/>
          <w:szCs w:val="22"/>
          <w:lang w:eastAsia="en-US"/>
        </w:rPr>
        <w:t xml:space="preserve"> or casual staff </w:t>
      </w:r>
      <w:r w:rsidR="004056BC" w:rsidRPr="00623A60">
        <w:rPr>
          <w:rFonts w:eastAsiaTheme="minorHAnsi"/>
          <w:iCs/>
          <w:color w:val="auto"/>
          <w:szCs w:val="22"/>
          <w:lang w:eastAsia="en-US"/>
        </w:rPr>
        <w:t>we</w:t>
      </w:r>
      <w:r w:rsidR="002F2B76" w:rsidRPr="00623A60">
        <w:rPr>
          <w:rFonts w:eastAsiaTheme="minorHAnsi"/>
          <w:iCs/>
          <w:color w:val="auto"/>
          <w:szCs w:val="22"/>
          <w:lang w:eastAsia="en-US"/>
        </w:rPr>
        <w:t xml:space="preserve">re utilised. </w:t>
      </w:r>
    </w:p>
    <w:p w14:paraId="281D7625" w14:textId="51900994" w:rsidR="00623A60" w:rsidRPr="00623A60" w:rsidRDefault="00623A60" w:rsidP="00623A60">
      <w:pPr>
        <w:pStyle w:val="ListParagraph"/>
        <w:numPr>
          <w:ilvl w:val="0"/>
          <w:numId w:val="8"/>
        </w:numPr>
        <w:rPr>
          <w:rFonts w:eastAsiaTheme="minorHAnsi"/>
          <w:iCs/>
          <w:color w:val="auto"/>
          <w:szCs w:val="22"/>
          <w:lang w:eastAsia="en-US"/>
        </w:rPr>
      </w:pPr>
      <w:r>
        <w:rPr>
          <w:rFonts w:eastAsiaTheme="minorHAnsi"/>
          <w:iCs/>
          <w:color w:val="auto"/>
          <w:szCs w:val="22"/>
          <w:lang w:eastAsia="en-US"/>
        </w:rPr>
        <w:t xml:space="preserve">Management </w:t>
      </w:r>
      <w:r w:rsidRPr="00623A60">
        <w:rPr>
          <w:rFonts w:eastAsiaTheme="minorHAnsi"/>
          <w:iCs/>
          <w:color w:val="auto"/>
          <w:szCs w:val="22"/>
          <w:lang w:eastAsia="en-US"/>
        </w:rPr>
        <w:t>advised the service has two Infection Prevention Control Leads</w:t>
      </w:r>
      <w:r>
        <w:rPr>
          <w:rFonts w:eastAsiaTheme="minorHAnsi"/>
          <w:iCs/>
          <w:color w:val="auto"/>
          <w:szCs w:val="22"/>
          <w:lang w:eastAsia="en-US"/>
        </w:rPr>
        <w:t xml:space="preserve"> and </w:t>
      </w:r>
      <w:r w:rsidRPr="00623A60">
        <w:rPr>
          <w:rFonts w:eastAsiaTheme="minorHAnsi"/>
          <w:iCs/>
          <w:color w:val="auto"/>
          <w:szCs w:val="22"/>
          <w:lang w:eastAsia="en-US"/>
        </w:rPr>
        <w:t>provided a recent example where an additional staff member was utilised when increased consumer needs were identified.</w:t>
      </w:r>
    </w:p>
    <w:p w14:paraId="54BD18C8" w14:textId="1DCC5EBD" w:rsidR="002F2B76" w:rsidRPr="00623A60" w:rsidRDefault="00623A60" w:rsidP="00623A60">
      <w:pPr>
        <w:pStyle w:val="ListParagraph"/>
        <w:numPr>
          <w:ilvl w:val="0"/>
          <w:numId w:val="8"/>
        </w:numPr>
        <w:rPr>
          <w:iCs/>
        </w:rPr>
      </w:pPr>
      <w:r>
        <w:rPr>
          <w:rFonts w:eastAsiaTheme="minorHAnsi"/>
          <w:iCs/>
          <w:color w:val="auto"/>
          <w:szCs w:val="22"/>
          <w:lang w:eastAsia="en-US"/>
        </w:rPr>
        <w:t>Review of c</w:t>
      </w:r>
      <w:r w:rsidR="004056BC" w:rsidRPr="00623A60">
        <w:rPr>
          <w:rFonts w:eastAsiaTheme="minorHAnsi"/>
          <w:iCs/>
          <w:color w:val="auto"/>
          <w:szCs w:val="22"/>
          <w:lang w:eastAsia="en-US"/>
        </w:rPr>
        <w:t>all bell response time</w:t>
      </w:r>
      <w:r>
        <w:rPr>
          <w:rFonts w:eastAsiaTheme="minorHAnsi"/>
          <w:iCs/>
          <w:color w:val="auto"/>
          <w:szCs w:val="22"/>
          <w:lang w:eastAsia="en-US"/>
        </w:rPr>
        <w:t xml:space="preserve"> record</w:t>
      </w:r>
      <w:r w:rsidR="004056BC" w:rsidRPr="00623A60">
        <w:rPr>
          <w:rFonts w:eastAsiaTheme="minorHAnsi"/>
          <w:iCs/>
          <w:color w:val="auto"/>
          <w:szCs w:val="22"/>
          <w:lang w:eastAsia="en-US"/>
        </w:rPr>
        <w:t xml:space="preserve">s </w:t>
      </w:r>
      <w:r>
        <w:rPr>
          <w:rFonts w:eastAsiaTheme="minorHAnsi"/>
          <w:iCs/>
          <w:color w:val="auto"/>
          <w:szCs w:val="22"/>
          <w:lang w:eastAsia="en-US"/>
        </w:rPr>
        <w:t>indicated that</w:t>
      </w:r>
      <w:r w:rsidR="004056BC" w:rsidRPr="00623A60">
        <w:rPr>
          <w:rFonts w:eastAsiaTheme="minorHAnsi"/>
          <w:iCs/>
          <w:color w:val="auto"/>
          <w:szCs w:val="22"/>
          <w:lang w:eastAsia="en-US"/>
        </w:rPr>
        <w:t xml:space="preserve"> </w:t>
      </w:r>
      <w:r>
        <w:rPr>
          <w:rFonts w:eastAsiaTheme="minorHAnsi"/>
          <w:iCs/>
          <w:color w:val="auto"/>
          <w:szCs w:val="22"/>
          <w:lang w:eastAsia="en-US"/>
        </w:rPr>
        <w:t xml:space="preserve">staff </w:t>
      </w:r>
      <w:r w:rsidR="004056BC" w:rsidRPr="00623A60">
        <w:rPr>
          <w:rFonts w:eastAsiaTheme="minorHAnsi"/>
          <w:iCs/>
          <w:color w:val="auto"/>
          <w:szCs w:val="22"/>
          <w:lang w:eastAsia="en-US"/>
        </w:rPr>
        <w:t xml:space="preserve">response to call bells </w:t>
      </w:r>
      <w:r>
        <w:rPr>
          <w:rFonts w:eastAsiaTheme="minorHAnsi"/>
          <w:iCs/>
          <w:color w:val="auto"/>
          <w:szCs w:val="22"/>
          <w:lang w:eastAsia="en-US"/>
        </w:rPr>
        <w:t>are</w:t>
      </w:r>
      <w:r w:rsidR="004056BC" w:rsidRPr="00623A60">
        <w:rPr>
          <w:rFonts w:eastAsiaTheme="minorHAnsi"/>
          <w:iCs/>
          <w:color w:val="auto"/>
          <w:szCs w:val="22"/>
          <w:lang w:eastAsia="en-US"/>
        </w:rPr>
        <w:t xml:space="preserve"> monitored</w:t>
      </w:r>
      <w:r w:rsidR="004056BC" w:rsidRPr="008B090F">
        <w:t xml:space="preserve"> and investigated</w:t>
      </w:r>
      <w:r>
        <w:t xml:space="preserve"> as required</w:t>
      </w:r>
      <w:r w:rsidR="004056BC" w:rsidRPr="008B090F">
        <w:t xml:space="preserve">. </w:t>
      </w:r>
    </w:p>
    <w:p w14:paraId="445B48AF" w14:textId="3ABE00D6" w:rsidR="00623A60" w:rsidRPr="00623A60" w:rsidRDefault="00623A60" w:rsidP="00623A60">
      <w:pPr>
        <w:pStyle w:val="ListParagraph"/>
        <w:numPr>
          <w:ilvl w:val="0"/>
          <w:numId w:val="8"/>
        </w:numPr>
        <w:rPr>
          <w:rFonts w:eastAsiaTheme="minorHAnsi"/>
          <w:iCs/>
          <w:color w:val="auto"/>
          <w:szCs w:val="22"/>
          <w:lang w:eastAsia="en-US"/>
        </w:rPr>
      </w:pPr>
      <w:r>
        <w:rPr>
          <w:rFonts w:eastAsiaTheme="minorHAnsi"/>
          <w:iCs/>
          <w:color w:val="auto"/>
          <w:szCs w:val="22"/>
          <w:lang w:eastAsia="en-US"/>
        </w:rPr>
        <w:t>The assessment team observed a</w:t>
      </w:r>
      <w:r w:rsidRPr="00623A60">
        <w:rPr>
          <w:rFonts w:eastAsiaTheme="minorHAnsi"/>
          <w:iCs/>
          <w:color w:val="auto"/>
          <w:szCs w:val="22"/>
          <w:lang w:eastAsia="en-US"/>
        </w:rPr>
        <w:t>dequate staffing numbers to support consumers at lunch time.</w:t>
      </w:r>
    </w:p>
    <w:p w14:paraId="0A64E63A" w14:textId="77777777" w:rsidR="00623A60" w:rsidRPr="00317C89" w:rsidRDefault="00623A60" w:rsidP="00623A60">
      <w:pPr>
        <w:spacing w:after="240"/>
        <w:rPr>
          <w:rFonts w:eastAsiaTheme="minorHAnsi"/>
          <w:iCs/>
          <w:color w:val="auto"/>
          <w:szCs w:val="22"/>
          <w:lang w:eastAsia="en-US"/>
        </w:rPr>
      </w:pPr>
      <w:r w:rsidRPr="00317C89">
        <w:rPr>
          <w:rFonts w:eastAsiaTheme="minorHAnsi"/>
          <w:iCs/>
          <w:color w:val="auto"/>
          <w:szCs w:val="22"/>
          <w:lang w:eastAsia="en-US"/>
        </w:rPr>
        <w:t xml:space="preserve">Based on the assessment team’s findings summarised above, I find this requirement compliant. </w:t>
      </w:r>
    </w:p>
    <w:p w14:paraId="48DA3D20" w14:textId="47A0D612" w:rsidR="004056BC" w:rsidRDefault="004056BC" w:rsidP="00A93E3F">
      <w:pPr>
        <w:tabs>
          <w:tab w:val="right" w:pos="9026"/>
        </w:tabs>
        <w:sectPr w:rsidR="004056BC" w:rsidSect="008D7780">
          <w:headerReference w:type="default" r:id="rId25"/>
          <w:type w:val="continuous"/>
          <w:pgSz w:w="11906" w:h="16838"/>
          <w:pgMar w:top="1701" w:right="1418" w:bottom="1418" w:left="1418" w:header="709" w:footer="397" w:gutter="0"/>
          <w:cols w:space="708"/>
          <w:docGrid w:linePitch="360"/>
        </w:sectPr>
      </w:pPr>
    </w:p>
    <w:p w14:paraId="48DA3D21" w14:textId="77777777" w:rsidR="00A93E3F" w:rsidRDefault="000C0507" w:rsidP="00095CD4">
      <w:pPr>
        <w:pStyle w:val="Heading1"/>
      </w:pPr>
      <w:r>
        <w:lastRenderedPageBreak/>
        <w:t>Areas for improvement</w:t>
      </w:r>
    </w:p>
    <w:p w14:paraId="48DA3D23" w14:textId="77777777" w:rsidR="004B33E7" w:rsidRPr="00E830C7" w:rsidRDefault="000C050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8DA3D29" w14:textId="77777777" w:rsidR="00A3716D" w:rsidRPr="00095CD4" w:rsidRDefault="007C4A07"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A3D66" w14:textId="77777777" w:rsidR="00F60F8A" w:rsidRDefault="000C0507">
      <w:pPr>
        <w:spacing w:before="0" w:after="0" w:line="240" w:lineRule="auto"/>
      </w:pPr>
      <w:r>
        <w:separator/>
      </w:r>
    </w:p>
  </w:endnote>
  <w:endnote w:type="continuationSeparator" w:id="0">
    <w:p w14:paraId="48DA3D68" w14:textId="77777777" w:rsidR="00F60F8A" w:rsidRDefault="000C05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3F" w14:textId="77777777" w:rsidR="00506F7F" w:rsidRPr="009A1F1B" w:rsidRDefault="000C05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DA3D40" w14:textId="77777777" w:rsidR="00506F7F" w:rsidRPr="00C72FFB" w:rsidRDefault="000C05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Centaur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DA3D41" w14:textId="77777777" w:rsidR="00506F7F" w:rsidRPr="00C72FFB" w:rsidRDefault="000C05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42" w14:textId="77777777" w:rsidR="00506F7F" w:rsidRPr="009A1F1B" w:rsidRDefault="000C05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DA3D43" w14:textId="77777777" w:rsidR="00506F7F" w:rsidRPr="00C72FFB" w:rsidRDefault="000C05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Centaur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DA3D44" w14:textId="77777777" w:rsidR="00506F7F" w:rsidRPr="00A3716D" w:rsidRDefault="000C05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A3D62" w14:textId="77777777" w:rsidR="00F60F8A" w:rsidRDefault="000C0507">
      <w:pPr>
        <w:spacing w:before="0" w:after="0" w:line="240" w:lineRule="auto"/>
      </w:pPr>
      <w:r>
        <w:separator/>
      </w:r>
    </w:p>
  </w:footnote>
  <w:footnote w:type="continuationSeparator" w:id="0">
    <w:p w14:paraId="48DA3D64" w14:textId="77777777" w:rsidR="00F60F8A" w:rsidRDefault="000C05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3E" w14:textId="77777777" w:rsidR="00506F7F" w:rsidRDefault="000C050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DA3D62" wp14:editId="48DA3D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56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5B" w14:textId="77777777" w:rsidR="00506F7F" w:rsidRDefault="000C0507" w:rsidP="009C6F30">
    <w:pPr>
      <w:tabs>
        <w:tab w:val="left" w:pos="3624"/>
      </w:tabs>
    </w:pPr>
    <w:r>
      <w:rPr>
        <w:noProof/>
        <w:color w:val="auto"/>
        <w:sz w:val="20"/>
      </w:rPr>
      <w:drawing>
        <wp:anchor distT="0" distB="0" distL="114300" distR="114300" simplePos="0" relativeHeight="251666432" behindDoc="1" locked="0" layoutInCell="1" allowOverlap="1" wp14:anchorId="48DA3D90" wp14:editId="48DA3D9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68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5F" w14:textId="77777777" w:rsidR="008D7780" w:rsidRPr="00703E80" w:rsidRDefault="000C050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8DA3D98" wp14:editId="48DA3D9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16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60" w14:textId="77777777" w:rsidR="008F32C8" w:rsidRPr="008F32C8" w:rsidRDefault="000C050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DA3D9A" wp14:editId="48DA3D9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79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61" w14:textId="77777777" w:rsidR="00506F7F" w:rsidRDefault="000C0507" w:rsidP="009C6F30">
    <w:pPr>
      <w:tabs>
        <w:tab w:val="left" w:pos="3624"/>
      </w:tabs>
    </w:pPr>
    <w:r>
      <w:rPr>
        <w:noProof/>
        <w:color w:val="auto"/>
        <w:sz w:val="20"/>
      </w:rPr>
      <w:drawing>
        <wp:anchor distT="0" distB="0" distL="114300" distR="114300" simplePos="0" relativeHeight="251668480" behindDoc="1" locked="0" layoutInCell="1" allowOverlap="1" wp14:anchorId="48DA3D9C" wp14:editId="48DA3D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5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45" w14:textId="77777777" w:rsidR="00A627C8" w:rsidRDefault="000C050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8DA3D64" wp14:editId="48DA3D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51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46" w14:textId="77777777" w:rsidR="00506F7F" w:rsidRDefault="000C0507">
    <w:pPr>
      <w:pStyle w:val="Header"/>
    </w:pPr>
    <w:r w:rsidRPr="003C6EC2">
      <w:rPr>
        <w:rFonts w:eastAsia="Calibri"/>
        <w:noProof/>
      </w:rPr>
      <w:drawing>
        <wp:anchor distT="0" distB="0" distL="114300" distR="114300" simplePos="0" relativeHeight="251669504" behindDoc="1" locked="0" layoutInCell="1" allowOverlap="1" wp14:anchorId="48DA3D66" wp14:editId="48DA3D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92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47" w14:textId="77777777" w:rsidR="00506F7F" w:rsidRDefault="000C0507" w:rsidP="0004322A">
    <w:r>
      <w:rPr>
        <w:noProof/>
        <w:color w:val="auto"/>
        <w:sz w:val="20"/>
      </w:rPr>
      <w:drawing>
        <wp:anchor distT="0" distB="0" distL="114300" distR="114300" simplePos="0" relativeHeight="251660288" behindDoc="1" locked="0" layoutInCell="1" allowOverlap="1" wp14:anchorId="48DA3D68" wp14:editId="48DA3D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4D" w14:textId="77777777" w:rsidR="00FB0086" w:rsidRPr="00703E80" w:rsidRDefault="000C050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DA3D74" wp14:editId="48DA3D7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4E" w14:textId="77777777" w:rsidR="00506F7F" w:rsidRPr="00FB0086" w:rsidRDefault="000C0507" w:rsidP="00FB0086">
    <w:pPr>
      <w:pStyle w:val="Header"/>
    </w:pPr>
    <w:r>
      <w:rPr>
        <w:noProof/>
        <w:color w:val="auto"/>
        <w:sz w:val="20"/>
      </w:rPr>
      <w:drawing>
        <wp:anchor distT="0" distB="0" distL="114300" distR="114300" simplePos="0" relativeHeight="251676672" behindDoc="1" locked="0" layoutInCell="1" allowOverlap="1" wp14:anchorId="48DA3D76" wp14:editId="48DA3D7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85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4F" w14:textId="77777777" w:rsidR="00506F7F" w:rsidRDefault="000C0507" w:rsidP="0004322A">
    <w:r>
      <w:rPr>
        <w:noProof/>
        <w:color w:val="auto"/>
        <w:sz w:val="20"/>
      </w:rPr>
      <w:drawing>
        <wp:anchor distT="0" distB="0" distL="114300" distR="114300" simplePos="0" relativeHeight="251662336" behindDoc="1" locked="0" layoutInCell="1" allowOverlap="1" wp14:anchorId="48DA3D78" wp14:editId="48DA3D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23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59" w14:textId="224CBB83" w:rsidR="00FB0086" w:rsidRPr="00703E80" w:rsidRDefault="000C050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8DA3D8C" wp14:editId="48DA3D8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250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D5A" w14:textId="77777777" w:rsidR="00506F7F" w:rsidRPr="00FB0086" w:rsidRDefault="000C0507" w:rsidP="00FB0086">
    <w:pPr>
      <w:pStyle w:val="Header"/>
    </w:pPr>
    <w:r>
      <w:rPr>
        <w:noProof/>
        <w:color w:val="auto"/>
        <w:sz w:val="20"/>
      </w:rPr>
      <w:drawing>
        <wp:anchor distT="0" distB="0" distL="114300" distR="114300" simplePos="0" relativeHeight="251684864" behindDoc="1" locked="0" layoutInCell="1" allowOverlap="1" wp14:anchorId="48DA3D8E" wp14:editId="48DA3D8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43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543"/>
    <w:multiLevelType w:val="hybridMultilevel"/>
    <w:tmpl w:val="07BC0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15BAF"/>
    <w:multiLevelType w:val="hybridMultilevel"/>
    <w:tmpl w:val="D53CE0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3CD88674">
      <w:start w:val="1"/>
      <w:numFmt w:val="bullet"/>
      <w:pStyle w:val="ListParagraph"/>
      <w:lvlText w:val=""/>
      <w:lvlJc w:val="left"/>
      <w:pPr>
        <w:ind w:left="1440" w:hanging="360"/>
      </w:pPr>
      <w:rPr>
        <w:rFonts w:ascii="Symbol" w:hAnsi="Symbol" w:hint="default"/>
        <w:color w:val="auto"/>
      </w:rPr>
    </w:lvl>
    <w:lvl w:ilvl="1" w:tplc="9F0AE348" w:tentative="1">
      <w:start w:val="1"/>
      <w:numFmt w:val="bullet"/>
      <w:lvlText w:val="o"/>
      <w:lvlJc w:val="left"/>
      <w:pPr>
        <w:ind w:left="2160" w:hanging="360"/>
      </w:pPr>
      <w:rPr>
        <w:rFonts w:ascii="Courier New" w:hAnsi="Courier New" w:cs="Courier New" w:hint="default"/>
      </w:rPr>
    </w:lvl>
    <w:lvl w:ilvl="2" w:tplc="01986DA2" w:tentative="1">
      <w:start w:val="1"/>
      <w:numFmt w:val="bullet"/>
      <w:lvlText w:val=""/>
      <w:lvlJc w:val="left"/>
      <w:pPr>
        <w:ind w:left="2880" w:hanging="360"/>
      </w:pPr>
      <w:rPr>
        <w:rFonts w:ascii="Wingdings" w:hAnsi="Wingdings" w:hint="default"/>
      </w:rPr>
    </w:lvl>
    <w:lvl w:ilvl="3" w:tplc="611A92FE" w:tentative="1">
      <w:start w:val="1"/>
      <w:numFmt w:val="bullet"/>
      <w:lvlText w:val=""/>
      <w:lvlJc w:val="left"/>
      <w:pPr>
        <w:ind w:left="3600" w:hanging="360"/>
      </w:pPr>
      <w:rPr>
        <w:rFonts w:ascii="Symbol" w:hAnsi="Symbol" w:hint="default"/>
      </w:rPr>
    </w:lvl>
    <w:lvl w:ilvl="4" w:tplc="A634CC80" w:tentative="1">
      <w:start w:val="1"/>
      <w:numFmt w:val="bullet"/>
      <w:lvlText w:val="o"/>
      <w:lvlJc w:val="left"/>
      <w:pPr>
        <w:ind w:left="4320" w:hanging="360"/>
      </w:pPr>
      <w:rPr>
        <w:rFonts w:ascii="Courier New" w:hAnsi="Courier New" w:cs="Courier New" w:hint="default"/>
      </w:rPr>
    </w:lvl>
    <w:lvl w:ilvl="5" w:tplc="E0DE3762" w:tentative="1">
      <w:start w:val="1"/>
      <w:numFmt w:val="bullet"/>
      <w:lvlText w:val=""/>
      <w:lvlJc w:val="left"/>
      <w:pPr>
        <w:ind w:left="5040" w:hanging="360"/>
      </w:pPr>
      <w:rPr>
        <w:rFonts w:ascii="Wingdings" w:hAnsi="Wingdings" w:hint="default"/>
      </w:rPr>
    </w:lvl>
    <w:lvl w:ilvl="6" w:tplc="1F347A26" w:tentative="1">
      <w:start w:val="1"/>
      <w:numFmt w:val="bullet"/>
      <w:lvlText w:val=""/>
      <w:lvlJc w:val="left"/>
      <w:pPr>
        <w:ind w:left="5760" w:hanging="360"/>
      </w:pPr>
      <w:rPr>
        <w:rFonts w:ascii="Symbol" w:hAnsi="Symbol" w:hint="default"/>
      </w:rPr>
    </w:lvl>
    <w:lvl w:ilvl="7" w:tplc="8168D186" w:tentative="1">
      <w:start w:val="1"/>
      <w:numFmt w:val="bullet"/>
      <w:lvlText w:val="o"/>
      <w:lvlJc w:val="left"/>
      <w:pPr>
        <w:ind w:left="6480" w:hanging="360"/>
      </w:pPr>
      <w:rPr>
        <w:rFonts w:ascii="Courier New" w:hAnsi="Courier New" w:cs="Courier New" w:hint="default"/>
      </w:rPr>
    </w:lvl>
    <w:lvl w:ilvl="8" w:tplc="B58C410E" w:tentative="1">
      <w:start w:val="1"/>
      <w:numFmt w:val="bullet"/>
      <w:lvlText w:val=""/>
      <w:lvlJc w:val="left"/>
      <w:pPr>
        <w:ind w:left="7200" w:hanging="360"/>
      </w:pPr>
      <w:rPr>
        <w:rFonts w:ascii="Wingdings" w:hAnsi="Wingdings" w:hint="default"/>
      </w:rPr>
    </w:lvl>
  </w:abstractNum>
  <w:abstractNum w:abstractNumId="3" w15:restartNumberingAfterBreak="0">
    <w:nsid w:val="389A2A32"/>
    <w:multiLevelType w:val="hybridMultilevel"/>
    <w:tmpl w:val="2E142D86"/>
    <w:lvl w:ilvl="0" w:tplc="B6F8F19A">
      <w:start w:val="1"/>
      <w:numFmt w:val="bullet"/>
      <w:pStyle w:val="ListBullet"/>
      <w:lvlText w:val=""/>
      <w:lvlJc w:val="left"/>
      <w:pPr>
        <w:ind w:left="720" w:hanging="360"/>
      </w:pPr>
      <w:rPr>
        <w:rFonts w:ascii="Symbol" w:hAnsi="Symbol" w:hint="default"/>
      </w:rPr>
    </w:lvl>
    <w:lvl w:ilvl="1" w:tplc="48240972">
      <w:start w:val="1"/>
      <w:numFmt w:val="bullet"/>
      <w:pStyle w:val="ListBullet2"/>
      <w:lvlText w:val="o"/>
      <w:lvlJc w:val="left"/>
      <w:pPr>
        <w:ind w:left="1440" w:hanging="360"/>
      </w:pPr>
      <w:rPr>
        <w:rFonts w:ascii="Courier New" w:hAnsi="Courier New" w:cs="Courier New" w:hint="default"/>
      </w:rPr>
    </w:lvl>
    <w:lvl w:ilvl="2" w:tplc="AF1EAD74">
      <w:start w:val="1"/>
      <w:numFmt w:val="bullet"/>
      <w:lvlText w:val=""/>
      <w:lvlJc w:val="left"/>
      <w:pPr>
        <w:ind w:left="2160" w:hanging="360"/>
      </w:pPr>
      <w:rPr>
        <w:rFonts w:ascii="Wingdings" w:hAnsi="Wingdings" w:hint="default"/>
      </w:rPr>
    </w:lvl>
    <w:lvl w:ilvl="3" w:tplc="CFBE5244">
      <w:start w:val="1"/>
      <w:numFmt w:val="bullet"/>
      <w:lvlText w:val=""/>
      <w:lvlJc w:val="left"/>
      <w:pPr>
        <w:ind w:left="2880" w:hanging="360"/>
      </w:pPr>
      <w:rPr>
        <w:rFonts w:ascii="Symbol" w:hAnsi="Symbol" w:hint="default"/>
      </w:rPr>
    </w:lvl>
    <w:lvl w:ilvl="4" w:tplc="70281E3E">
      <w:start w:val="1"/>
      <w:numFmt w:val="bullet"/>
      <w:lvlText w:val="o"/>
      <w:lvlJc w:val="left"/>
      <w:pPr>
        <w:ind w:left="3600" w:hanging="360"/>
      </w:pPr>
      <w:rPr>
        <w:rFonts w:ascii="Courier New" w:hAnsi="Courier New" w:cs="Courier New" w:hint="default"/>
      </w:rPr>
    </w:lvl>
    <w:lvl w:ilvl="5" w:tplc="81284D34">
      <w:start w:val="1"/>
      <w:numFmt w:val="bullet"/>
      <w:pStyle w:val="ListBullet3"/>
      <w:lvlText w:val=""/>
      <w:lvlJc w:val="left"/>
      <w:pPr>
        <w:ind w:left="4320" w:hanging="360"/>
      </w:pPr>
      <w:rPr>
        <w:rFonts w:ascii="Wingdings" w:hAnsi="Wingdings" w:hint="default"/>
      </w:rPr>
    </w:lvl>
    <w:lvl w:ilvl="6" w:tplc="2D36DFF8">
      <w:start w:val="1"/>
      <w:numFmt w:val="bullet"/>
      <w:lvlText w:val=""/>
      <w:lvlJc w:val="left"/>
      <w:pPr>
        <w:ind w:left="5040" w:hanging="360"/>
      </w:pPr>
      <w:rPr>
        <w:rFonts w:ascii="Symbol" w:hAnsi="Symbol" w:hint="default"/>
      </w:rPr>
    </w:lvl>
    <w:lvl w:ilvl="7" w:tplc="C8D05516">
      <w:start w:val="1"/>
      <w:numFmt w:val="bullet"/>
      <w:lvlText w:val="o"/>
      <w:lvlJc w:val="left"/>
      <w:pPr>
        <w:ind w:left="5760" w:hanging="360"/>
      </w:pPr>
      <w:rPr>
        <w:rFonts w:ascii="Courier New" w:hAnsi="Courier New" w:cs="Courier New" w:hint="default"/>
      </w:rPr>
    </w:lvl>
    <w:lvl w:ilvl="8" w:tplc="C486D7F2">
      <w:start w:val="1"/>
      <w:numFmt w:val="bullet"/>
      <w:lvlText w:val=""/>
      <w:lvlJc w:val="left"/>
      <w:pPr>
        <w:ind w:left="6480" w:hanging="360"/>
      </w:pPr>
      <w:rPr>
        <w:rFonts w:ascii="Wingdings" w:hAnsi="Wingdings" w:hint="default"/>
      </w:rPr>
    </w:lvl>
  </w:abstractNum>
  <w:abstractNum w:abstractNumId="4" w15:restartNumberingAfterBreak="0">
    <w:nsid w:val="42C65C7F"/>
    <w:multiLevelType w:val="hybridMultilevel"/>
    <w:tmpl w:val="5504F770"/>
    <w:lvl w:ilvl="0" w:tplc="22C077B0">
      <w:start w:val="1"/>
      <w:numFmt w:val="lowerRoman"/>
      <w:lvlText w:val="(%1)"/>
      <w:lvlJc w:val="left"/>
      <w:pPr>
        <w:ind w:left="1080" w:hanging="720"/>
      </w:pPr>
      <w:rPr>
        <w:rFonts w:hint="default"/>
      </w:rPr>
    </w:lvl>
    <w:lvl w:ilvl="1" w:tplc="0C846C66" w:tentative="1">
      <w:start w:val="1"/>
      <w:numFmt w:val="lowerLetter"/>
      <w:lvlText w:val="%2."/>
      <w:lvlJc w:val="left"/>
      <w:pPr>
        <w:ind w:left="1440" w:hanging="360"/>
      </w:pPr>
    </w:lvl>
    <w:lvl w:ilvl="2" w:tplc="0D76A782" w:tentative="1">
      <w:start w:val="1"/>
      <w:numFmt w:val="lowerRoman"/>
      <w:lvlText w:val="%3."/>
      <w:lvlJc w:val="right"/>
      <w:pPr>
        <w:ind w:left="2160" w:hanging="180"/>
      </w:pPr>
    </w:lvl>
    <w:lvl w:ilvl="3" w:tplc="8F286366" w:tentative="1">
      <w:start w:val="1"/>
      <w:numFmt w:val="decimal"/>
      <w:lvlText w:val="%4."/>
      <w:lvlJc w:val="left"/>
      <w:pPr>
        <w:ind w:left="2880" w:hanging="360"/>
      </w:pPr>
    </w:lvl>
    <w:lvl w:ilvl="4" w:tplc="DB40A71C" w:tentative="1">
      <w:start w:val="1"/>
      <w:numFmt w:val="lowerLetter"/>
      <w:lvlText w:val="%5."/>
      <w:lvlJc w:val="left"/>
      <w:pPr>
        <w:ind w:left="3600" w:hanging="360"/>
      </w:pPr>
    </w:lvl>
    <w:lvl w:ilvl="5" w:tplc="4730641A" w:tentative="1">
      <w:start w:val="1"/>
      <w:numFmt w:val="lowerRoman"/>
      <w:lvlText w:val="%6."/>
      <w:lvlJc w:val="right"/>
      <w:pPr>
        <w:ind w:left="4320" w:hanging="180"/>
      </w:pPr>
    </w:lvl>
    <w:lvl w:ilvl="6" w:tplc="BCF23B92" w:tentative="1">
      <w:start w:val="1"/>
      <w:numFmt w:val="decimal"/>
      <w:lvlText w:val="%7."/>
      <w:lvlJc w:val="left"/>
      <w:pPr>
        <w:ind w:left="5040" w:hanging="360"/>
      </w:pPr>
    </w:lvl>
    <w:lvl w:ilvl="7" w:tplc="D55EF29A" w:tentative="1">
      <w:start w:val="1"/>
      <w:numFmt w:val="lowerLetter"/>
      <w:lvlText w:val="%8."/>
      <w:lvlJc w:val="left"/>
      <w:pPr>
        <w:ind w:left="5760" w:hanging="360"/>
      </w:pPr>
    </w:lvl>
    <w:lvl w:ilvl="8" w:tplc="7F8CAA90" w:tentative="1">
      <w:start w:val="1"/>
      <w:numFmt w:val="lowerRoman"/>
      <w:lvlText w:val="%9."/>
      <w:lvlJc w:val="right"/>
      <w:pPr>
        <w:ind w:left="6480" w:hanging="180"/>
      </w:pPr>
    </w:lvl>
  </w:abstractNum>
  <w:abstractNum w:abstractNumId="5" w15:restartNumberingAfterBreak="0">
    <w:nsid w:val="4D561615"/>
    <w:multiLevelType w:val="hybridMultilevel"/>
    <w:tmpl w:val="BF525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171DE"/>
    <w:multiLevelType w:val="hybridMultilevel"/>
    <w:tmpl w:val="8D3E0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6B5267A9"/>
    <w:multiLevelType w:val="hybridMultilevel"/>
    <w:tmpl w:val="5456C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B06011"/>
    <w:multiLevelType w:val="hybridMultilevel"/>
    <w:tmpl w:val="49A21BE0"/>
    <w:lvl w:ilvl="0" w:tplc="2FE4AAEE">
      <w:start w:val="1"/>
      <w:numFmt w:val="decimal"/>
      <w:lvlText w:val="%1."/>
      <w:lvlJc w:val="left"/>
      <w:pPr>
        <w:ind w:left="360" w:hanging="360"/>
      </w:pPr>
      <w:rPr>
        <w:rFonts w:hint="default"/>
      </w:rPr>
    </w:lvl>
    <w:lvl w:ilvl="1" w:tplc="E19EFB94" w:tentative="1">
      <w:start w:val="1"/>
      <w:numFmt w:val="lowerLetter"/>
      <w:lvlText w:val="%2."/>
      <w:lvlJc w:val="left"/>
      <w:pPr>
        <w:ind w:left="1080" w:hanging="360"/>
      </w:pPr>
    </w:lvl>
    <w:lvl w:ilvl="2" w:tplc="13CE3A04" w:tentative="1">
      <w:start w:val="1"/>
      <w:numFmt w:val="lowerRoman"/>
      <w:lvlText w:val="%3."/>
      <w:lvlJc w:val="right"/>
      <w:pPr>
        <w:ind w:left="1800" w:hanging="180"/>
      </w:pPr>
    </w:lvl>
    <w:lvl w:ilvl="3" w:tplc="12A6C6BC" w:tentative="1">
      <w:start w:val="1"/>
      <w:numFmt w:val="decimal"/>
      <w:lvlText w:val="%4."/>
      <w:lvlJc w:val="left"/>
      <w:pPr>
        <w:ind w:left="2520" w:hanging="360"/>
      </w:pPr>
    </w:lvl>
    <w:lvl w:ilvl="4" w:tplc="9AE488F0" w:tentative="1">
      <w:start w:val="1"/>
      <w:numFmt w:val="lowerLetter"/>
      <w:lvlText w:val="%5."/>
      <w:lvlJc w:val="left"/>
      <w:pPr>
        <w:ind w:left="3240" w:hanging="360"/>
      </w:pPr>
    </w:lvl>
    <w:lvl w:ilvl="5" w:tplc="EE164962" w:tentative="1">
      <w:start w:val="1"/>
      <w:numFmt w:val="lowerRoman"/>
      <w:lvlText w:val="%6."/>
      <w:lvlJc w:val="right"/>
      <w:pPr>
        <w:ind w:left="3960" w:hanging="180"/>
      </w:pPr>
    </w:lvl>
    <w:lvl w:ilvl="6" w:tplc="B7245C2C" w:tentative="1">
      <w:start w:val="1"/>
      <w:numFmt w:val="decimal"/>
      <w:lvlText w:val="%7."/>
      <w:lvlJc w:val="left"/>
      <w:pPr>
        <w:ind w:left="4680" w:hanging="360"/>
      </w:pPr>
    </w:lvl>
    <w:lvl w:ilvl="7" w:tplc="58C8685E" w:tentative="1">
      <w:start w:val="1"/>
      <w:numFmt w:val="lowerLetter"/>
      <w:lvlText w:val="%8."/>
      <w:lvlJc w:val="left"/>
      <w:pPr>
        <w:ind w:left="5400" w:hanging="360"/>
      </w:pPr>
    </w:lvl>
    <w:lvl w:ilvl="8" w:tplc="5D3AF816" w:tentative="1">
      <w:start w:val="1"/>
      <w:numFmt w:val="lowerRoman"/>
      <w:lvlText w:val="%9."/>
      <w:lvlJc w:val="right"/>
      <w:pPr>
        <w:ind w:left="6120" w:hanging="180"/>
      </w:pPr>
    </w:lvl>
  </w:abstractNum>
  <w:abstractNum w:abstractNumId="9" w15:restartNumberingAfterBreak="0">
    <w:nsid w:val="7BCE5F25"/>
    <w:multiLevelType w:val="hybridMultilevel"/>
    <w:tmpl w:val="49A21BE0"/>
    <w:lvl w:ilvl="0" w:tplc="DAD6F3AA">
      <w:start w:val="1"/>
      <w:numFmt w:val="decimal"/>
      <w:lvlText w:val="%1."/>
      <w:lvlJc w:val="left"/>
      <w:pPr>
        <w:ind w:left="360" w:hanging="360"/>
      </w:pPr>
      <w:rPr>
        <w:rFonts w:hint="default"/>
      </w:rPr>
    </w:lvl>
    <w:lvl w:ilvl="1" w:tplc="6F30FAAA" w:tentative="1">
      <w:start w:val="1"/>
      <w:numFmt w:val="lowerLetter"/>
      <w:lvlText w:val="%2."/>
      <w:lvlJc w:val="left"/>
      <w:pPr>
        <w:ind w:left="1080" w:hanging="360"/>
      </w:pPr>
    </w:lvl>
    <w:lvl w:ilvl="2" w:tplc="12E8A190" w:tentative="1">
      <w:start w:val="1"/>
      <w:numFmt w:val="lowerRoman"/>
      <w:lvlText w:val="%3."/>
      <w:lvlJc w:val="right"/>
      <w:pPr>
        <w:ind w:left="1800" w:hanging="180"/>
      </w:pPr>
    </w:lvl>
    <w:lvl w:ilvl="3" w:tplc="812C08C2" w:tentative="1">
      <w:start w:val="1"/>
      <w:numFmt w:val="decimal"/>
      <w:lvlText w:val="%4."/>
      <w:lvlJc w:val="left"/>
      <w:pPr>
        <w:ind w:left="2520" w:hanging="360"/>
      </w:pPr>
    </w:lvl>
    <w:lvl w:ilvl="4" w:tplc="4B3805EA" w:tentative="1">
      <w:start w:val="1"/>
      <w:numFmt w:val="lowerLetter"/>
      <w:lvlText w:val="%5."/>
      <w:lvlJc w:val="left"/>
      <w:pPr>
        <w:ind w:left="3240" w:hanging="360"/>
      </w:pPr>
    </w:lvl>
    <w:lvl w:ilvl="5" w:tplc="58D0966A" w:tentative="1">
      <w:start w:val="1"/>
      <w:numFmt w:val="lowerRoman"/>
      <w:lvlText w:val="%6."/>
      <w:lvlJc w:val="right"/>
      <w:pPr>
        <w:ind w:left="3960" w:hanging="180"/>
      </w:pPr>
    </w:lvl>
    <w:lvl w:ilvl="6" w:tplc="F0FA2FCA" w:tentative="1">
      <w:start w:val="1"/>
      <w:numFmt w:val="decimal"/>
      <w:lvlText w:val="%7."/>
      <w:lvlJc w:val="left"/>
      <w:pPr>
        <w:ind w:left="4680" w:hanging="360"/>
      </w:pPr>
    </w:lvl>
    <w:lvl w:ilvl="7" w:tplc="E788FD78" w:tentative="1">
      <w:start w:val="1"/>
      <w:numFmt w:val="lowerLetter"/>
      <w:lvlText w:val="%8."/>
      <w:lvlJc w:val="left"/>
      <w:pPr>
        <w:ind w:left="5400" w:hanging="360"/>
      </w:pPr>
    </w:lvl>
    <w:lvl w:ilvl="8" w:tplc="8A182D98" w:tentative="1">
      <w:start w:val="1"/>
      <w:numFmt w:val="lowerRoman"/>
      <w:lvlText w:val="%9."/>
      <w:lvlJc w:val="right"/>
      <w:pPr>
        <w:ind w:left="6120" w:hanging="180"/>
      </w:pPr>
    </w:lvl>
  </w:abstractNum>
  <w:num w:numId="1">
    <w:abstractNumId w:val="2"/>
  </w:num>
  <w:num w:numId="2">
    <w:abstractNumId w:val="3"/>
  </w:num>
  <w:num w:numId="3">
    <w:abstractNumId w:val="9"/>
  </w:num>
  <w:num w:numId="4">
    <w:abstractNumId w:val="8"/>
  </w:num>
  <w:num w:numId="5">
    <w:abstractNumId w:val="4"/>
  </w:num>
  <w:num w:numId="6">
    <w:abstractNumId w:val="5"/>
  </w:num>
  <w:num w:numId="7">
    <w:abstractNumId w:val="7"/>
  </w:num>
  <w:num w:numId="8">
    <w:abstractNumId w:val="0"/>
  </w:num>
  <w:num w:numId="9">
    <w:abstractNumId w:val="1"/>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F2"/>
    <w:rsid w:val="00097BBE"/>
    <w:rsid w:val="000C0507"/>
    <w:rsid w:val="001712C5"/>
    <w:rsid w:val="00255429"/>
    <w:rsid w:val="002E1532"/>
    <w:rsid w:val="002F2B76"/>
    <w:rsid w:val="00317C89"/>
    <w:rsid w:val="003C72D2"/>
    <w:rsid w:val="003D4CE4"/>
    <w:rsid w:val="004056BC"/>
    <w:rsid w:val="00523ED7"/>
    <w:rsid w:val="00550CB1"/>
    <w:rsid w:val="00621F11"/>
    <w:rsid w:val="00623A60"/>
    <w:rsid w:val="006B1779"/>
    <w:rsid w:val="007412F2"/>
    <w:rsid w:val="00765837"/>
    <w:rsid w:val="008C74A6"/>
    <w:rsid w:val="00915E48"/>
    <w:rsid w:val="009455A2"/>
    <w:rsid w:val="00AB619B"/>
    <w:rsid w:val="00C80807"/>
    <w:rsid w:val="00CB5F53"/>
    <w:rsid w:val="00CD4884"/>
    <w:rsid w:val="00CF069A"/>
    <w:rsid w:val="00D348AD"/>
    <w:rsid w:val="00D75156"/>
    <w:rsid w:val="00DC64E8"/>
    <w:rsid w:val="00E93D0A"/>
    <w:rsid w:val="00F6015D"/>
    <w:rsid w:val="00F60F8A"/>
    <w:rsid w:val="00F71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3B7D"/>
  <w15:docId w15:val="{CB397E11-2595-4AB2-BD14-6C828BE0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05170">
      <w:bodyDiv w:val="1"/>
      <w:marLeft w:val="0"/>
      <w:marRight w:val="0"/>
      <w:marTop w:val="0"/>
      <w:marBottom w:val="0"/>
      <w:divBdr>
        <w:top w:val="none" w:sz="0" w:space="0" w:color="auto"/>
        <w:left w:val="none" w:sz="0" w:space="0" w:color="auto"/>
        <w:bottom w:val="none" w:sz="0" w:space="0" w:color="auto"/>
        <w:right w:val="none" w:sz="0" w:space="0" w:color="auto"/>
      </w:divBdr>
    </w:div>
    <w:div w:id="17915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5251</RACS_x0020_ID>
    <Approved_x0020_Provider xmlns="a8338b6e-77a6-4851-82b6-98166143ffdd">RSL Care RDNS Limited</Approved_x0020_Provider>
    <Management_x0020_Company_x0020_ID xmlns="a8338b6e-77a6-4851-82b6-98166143ffdd" xsi:nil="true"/>
    <Home xmlns="a8338b6e-77a6-4851-82b6-98166143ffdd">Bolton Clarke Centaur</Home>
    <Signed xmlns="a8338b6e-77a6-4851-82b6-98166143ffdd" xsi:nil="true"/>
    <Uploaded xmlns="a8338b6e-77a6-4851-82b6-98166143ffdd">False</Uploaded>
    <Management_x0020_Company xmlns="a8338b6e-77a6-4851-82b6-98166143ffdd" xsi:nil="true"/>
    <Doc_x0020_Date xmlns="a8338b6e-77a6-4851-82b6-98166143ffdd">2021-03-09T06:48:00+00:00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91745745-7CF4-DC11-AD41-005056922186</Home_x0020_ID>
    <State xmlns="a8338b6e-77a6-4851-82b6-98166143ffdd">QLD</State>
    <Doc_x0020_Sent_Received_x0020_Date xmlns="a8338b6e-77a6-4851-82b6-98166143ffdd">2021-03-09T00:00:00+00:00</Doc_x0020_Sent_Received_x0020_Date>
    <Activity_x0020_ID xmlns="a8338b6e-77a6-4851-82b6-98166143ffdd">08A38156-34D1-EA11-9033-005056922186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a8338b6e-77a6-4851-82b6-98166143ffdd"/>
    <ds:schemaRef ds:uri="http://purl.org/dc/terms/"/>
    <ds:schemaRef ds:uri="http://purl.org/dc/elements/1.1/"/>
  </ds:schemaRefs>
</ds:datastoreItem>
</file>

<file path=customXml/itemProps3.xml><?xml version="1.0" encoding="utf-8"?>
<ds:datastoreItem xmlns:ds="http://schemas.openxmlformats.org/officeDocument/2006/customXml" ds:itemID="{B4AA971C-00B2-4FB2-9813-391154F60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4D54E9-81F1-4A05-9633-51E11266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2021-04-21T22:45:00Z</dcterms:created>
  <dcterms:modified xsi:type="dcterms:W3CDTF">2021-04-21T22:45:00Z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