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15778" w14:textId="77777777" w:rsidR="00AF548C" w:rsidRPr="003C6EC2" w:rsidRDefault="004D70B7" w:rsidP="00AF548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2415925" wp14:editId="6241592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55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415927" wp14:editId="6241592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8705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Seaforth</w:t>
      </w:r>
      <w:r w:rsidRPr="003C6EC2">
        <w:rPr>
          <w:rFonts w:ascii="Arial Black" w:hAnsi="Arial Black"/>
        </w:rPr>
        <w:t xml:space="preserve"> </w:t>
      </w:r>
    </w:p>
    <w:p w14:paraId="62415779" w14:textId="77777777" w:rsidR="00AF548C" w:rsidRPr="003C6EC2" w:rsidRDefault="004D70B7" w:rsidP="00AF548C">
      <w:pPr>
        <w:pStyle w:val="Title"/>
        <w:spacing w:before="360" w:after="480"/>
      </w:pPr>
      <w:r w:rsidRPr="003C6EC2">
        <w:rPr>
          <w:rFonts w:ascii="Arial Black" w:eastAsia="Calibri" w:hAnsi="Arial Black"/>
          <w:sz w:val="56"/>
        </w:rPr>
        <w:t>Performance Report</w:t>
      </w:r>
    </w:p>
    <w:p w14:paraId="6241577A" w14:textId="77777777" w:rsidR="00AF548C" w:rsidRPr="003C6EC2" w:rsidRDefault="004D70B7" w:rsidP="00AF548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550 Sydney Road </w:t>
      </w:r>
      <w:r w:rsidRPr="003C6EC2">
        <w:rPr>
          <w:color w:val="FFFFFF" w:themeColor="background1"/>
          <w:sz w:val="28"/>
        </w:rPr>
        <w:br/>
        <w:t>SEAFORTH NSW 2092</w:t>
      </w:r>
      <w:r w:rsidRPr="003C6EC2">
        <w:rPr>
          <w:color w:val="FFFFFF" w:themeColor="background1"/>
          <w:sz w:val="28"/>
        </w:rPr>
        <w:br/>
      </w:r>
      <w:r w:rsidRPr="003C6EC2">
        <w:rPr>
          <w:rFonts w:eastAsia="Calibri"/>
          <w:color w:val="FFFFFF" w:themeColor="background1"/>
          <w:sz w:val="28"/>
          <w:szCs w:val="56"/>
          <w:lang w:eastAsia="en-US"/>
        </w:rPr>
        <w:t>Phone number: 02 9917 0500</w:t>
      </w:r>
    </w:p>
    <w:p w14:paraId="6241577B" w14:textId="77777777" w:rsidR="00AF548C" w:rsidRDefault="004D70B7" w:rsidP="00AF54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1034 </w:t>
      </w:r>
    </w:p>
    <w:p w14:paraId="6241577C" w14:textId="77777777" w:rsidR="00AF548C" w:rsidRPr="003C6EC2" w:rsidRDefault="004D70B7" w:rsidP="00AF54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241577D" w14:textId="77777777" w:rsidR="00AF548C" w:rsidRPr="003C6EC2" w:rsidRDefault="004D70B7" w:rsidP="00AF548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December 2020 to 14 December 2020</w:t>
      </w:r>
    </w:p>
    <w:p w14:paraId="6241577E" w14:textId="66BAA36F" w:rsidR="00AF548C" w:rsidRPr="00E93D41" w:rsidRDefault="004D70B7" w:rsidP="00AF548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F548C">
        <w:rPr>
          <w:color w:val="FFFFFF" w:themeColor="background1"/>
          <w:sz w:val="28"/>
        </w:rPr>
        <w:t>5 February 2021</w:t>
      </w:r>
    </w:p>
    <w:bookmarkEnd w:id="0"/>
    <w:p w14:paraId="6241577F" w14:textId="77777777" w:rsidR="00AF548C" w:rsidRPr="003C6EC2" w:rsidRDefault="00AF548C" w:rsidP="00AF548C">
      <w:pPr>
        <w:tabs>
          <w:tab w:val="left" w:pos="2127"/>
        </w:tabs>
        <w:spacing w:before="120"/>
        <w:rPr>
          <w:rFonts w:eastAsia="Calibri"/>
          <w:b/>
          <w:color w:val="FFFFFF" w:themeColor="background1"/>
          <w:sz w:val="28"/>
          <w:szCs w:val="56"/>
          <w:lang w:eastAsia="en-US"/>
        </w:rPr>
      </w:pPr>
    </w:p>
    <w:p w14:paraId="62415780" w14:textId="77777777" w:rsidR="00AF548C" w:rsidRDefault="00AF548C" w:rsidP="00AF548C">
      <w:pPr>
        <w:pStyle w:val="Heading1"/>
        <w:sectPr w:rsidR="00AF548C" w:rsidSect="00AF548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415781" w14:textId="77777777" w:rsidR="00AF548C" w:rsidRDefault="004D70B7" w:rsidP="00AF548C">
      <w:pPr>
        <w:pStyle w:val="Heading1"/>
      </w:pPr>
      <w:bookmarkStart w:id="1" w:name="_Hlk32477662"/>
      <w:r>
        <w:lastRenderedPageBreak/>
        <w:t>Publication of report</w:t>
      </w:r>
    </w:p>
    <w:p w14:paraId="62415782" w14:textId="77777777" w:rsidR="00AF548C" w:rsidRPr="006B166B" w:rsidRDefault="004D70B7" w:rsidP="00AF548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2415786" w14:textId="41731E26" w:rsidR="00AF548C" w:rsidRDefault="004D70B7" w:rsidP="00577284">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264B" w14:paraId="62415789" w14:textId="77777777" w:rsidTr="00AF548C">
        <w:trPr>
          <w:trHeight w:val="227"/>
        </w:trPr>
        <w:tc>
          <w:tcPr>
            <w:tcW w:w="3942" w:type="pct"/>
            <w:shd w:val="clear" w:color="auto" w:fill="auto"/>
          </w:tcPr>
          <w:p w14:paraId="62415787" w14:textId="77777777" w:rsidR="00AF548C" w:rsidRPr="001E6954" w:rsidRDefault="004D70B7" w:rsidP="00AF548C">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2415788" w14:textId="15CC6F50" w:rsidR="00AF548C" w:rsidRPr="001E6954" w:rsidRDefault="004D70B7" w:rsidP="00AF548C">
            <w:pPr>
              <w:keepNext/>
              <w:spacing w:before="40" w:after="40" w:line="240" w:lineRule="auto"/>
              <w:jc w:val="right"/>
              <w:rPr>
                <w:b/>
                <w:bCs/>
                <w:iCs/>
                <w:color w:val="00577D"/>
                <w:szCs w:val="40"/>
              </w:rPr>
            </w:pPr>
            <w:r w:rsidRPr="001E6954">
              <w:rPr>
                <w:b/>
                <w:bCs/>
                <w:iCs/>
                <w:color w:val="00577D"/>
                <w:szCs w:val="40"/>
              </w:rPr>
              <w:t>Non-compliant</w:t>
            </w:r>
          </w:p>
        </w:tc>
      </w:tr>
      <w:tr w:rsidR="0003264B" w14:paraId="6241578C" w14:textId="77777777" w:rsidTr="00AF548C">
        <w:trPr>
          <w:trHeight w:val="227"/>
        </w:trPr>
        <w:tc>
          <w:tcPr>
            <w:tcW w:w="3942" w:type="pct"/>
            <w:shd w:val="clear" w:color="auto" w:fill="auto"/>
          </w:tcPr>
          <w:p w14:paraId="6241578A" w14:textId="77777777" w:rsidR="00AF548C" w:rsidRPr="001E6954" w:rsidRDefault="004D70B7" w:rsidP="00AF548C">
            <w:pPr>
              <w:spacing w:before="40" w:after="40" w:line="240" w:lineRule="auto"/>
              <w:ind w:left="318"/>
            </w:pPr>
            <w:r w:rsidRPr="001E6954">
              <w:t>Requirement 1(3)(a)</w:t>
            </w:r>
          </w:p>
        </w:tc>
        <w:tc>
          <w:tcPr>
            <w:tcW w:w="1058" w:type="pct"/>
            <w:shd w:val="clear" w:color="auto" w:fill="auto"/>
          </w:tcPr>
          <w:p w14:paraId="6241578B" w14:textId="5ED71A64"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8F" w14:textId="77777777" w:rsidTr="00AF548C">
        <w:trPr>
          <w:trHeight w:val="227"/>
        </w:trPr>
        <w:tc>
          <w:tcPr>
            <w:tcW w:w="3942" w:type="pct"/>
            <w:shd w:val="clear" w:color="auto" w:fill="auto"/>
          </w:tcPr>
          <w:p w14:paraId="6241578D" w14:textId="77777777" w:rsidR="00AF548C" w:rsidRPr="001E6954" w:rsidRDefault="004D70B7" w:rsidP="00AF548C">
            <w:pPr>
              <w:spacing w:before="40" w:after="40" w:line="240" w:lineRule="auto"/>
              <w:ind w:left="318"/>
            </w:pPr>
            <w:r w:rsidRPr="001E6954">
              <w:t>Requirement 1(3)(b)</w:t>
            </w:r>
          </w:p>
        </w:tc>
        <w:tc>
          <w:tcPr>
            <w:tcW w:w="1058" w:type="pct"/>
            <w:shd w:val="clear" w:color="auto" w:fill="auto"/>
          </w:tcPr>
          <w:p w14:paraId="6241578E" w14:textId="458FD72D"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92" w14:textId="77777777" w:rsidTr="00AF548C">
        <w:trPr>
          <w:trHeight w:val="227"/>
        </w:trPr>
        <w:tc>
          <w:tcPr>
            <w:tcW w:w="3942" w:type="pct"/>
            <w:shd w:val="clear" w:color="auto" w:fill="auto"/>
          </w:tcPr>
          <w:p w14:paraId="62415790" w14:textId="77777777" w:rsidR="00AF548C" w:rsidRPr="001E6954" w:rsidRDefault="004D70B7" w:rsidP="00AF548C">
            <w:pPr>
              <w:spacing w:before="40" w:after="40" w:line="240" w:lineRule="auto"/>
              <w:ind w:left="318"/>
            </w:pPr>
            <w:r w:rsidRPr="001E6954">
              <w:t>Requirement 1(3)(c)</w:t>
            </w:r>
          </w:p>
        </w:tc>
        <w:tc>
          <w:tcPr>
            <w:tcW w:w="1058" w:type="pct"/>
            <w:shd w:val="clear" w:color="auto" w:fill="auto"/>
          </w:tcPr>
          <w:p w14:paraId="62415791" w14:textId="10B25E07"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95" w14:textId="77777777" w:rsidTr="00AF548C">
        <w:trPr>
          <w:trHeight w:val="227"/>
        </w:trPr>
        <w:tc>
          <w:tcPr>
            <w:tcW w:w="3942" w:type="pct"/>
            <w:shd w:val="clear" w:color="auto" w:fill="auto"/>
          </w:tcPr>
          <w:p w14:paraId="62415793" w14:textId="77777777" w:rsidR="00AF548C" w:rsidRPr="001E6954" w:rsidRDefault="004D70B7" w:rsidP="00AF548C">
            <w:pPr>
              <w:spacing w:before="40" w:after="40" w:line="240" w:lineRule="auto"/>
              <w:ind w:left="318"/>
            </w:pPr>
            <w:r w:rsidRPr="001E6954">
              <w:t>Requirement 1(3)(d)</w:t>
            </w:r>
          </w:p>
        </w:tc>
        <w:tc>
          <w:tcPr>
            <w:tcW w:w="1058" w:type="pct"/>
            <w:shd w:val="clear" w:color="auto" w:fill="auto"/>
          </w:tcPr>
          <w:p w14:paraId="62415794" w14:textId="25CDFA67"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798" w14:textId="77777777" w:rsidTr="00AF548C">
        <w:trPr>
          <w:trHeight w:val="227"/>
        </w:trPr>
        <w:tc>
          <w:tcPr>
            <w:tcW w:w="3942" w:type="pct"/>
            <w:shd w:val="clear" w:color="auto" w:fill="auto"/>
          </w:tcPr>
          <w:p w14:paraId="62415796" w14:textId="77777777" w:rsidR="00AF548C" w:rsidRPr="001E6954" w:rsidRDefault="004D70B7" w:rsidP="00AF548C">
            <w:pPr>
              <w:spacing w:before="40" w:after="40" w:line="240" w:lineRule="auto"/>
              <w:ind w:left="318"/>
            </w:pPr>
            <w:r w:rsidRPr="001E6954">
              <w:t>Requirement 1(3)(e)</w:t>
            </w:r>
          </w:p>
        </w:tc>
        <w:tc>
          <w:tcPr>
            <w:tcW w:w="1058" w:type="pct"/>
            <w:shd w:val="clear" w:color="auto" w:fill="auto"/>
          </w:tcPr>
          <w:p w14:paraId="62415797" w14:textId="68DB5A0F"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9B" w14:textId="77777777" w:rsidTr="00AF548C">
        <w:trPr>
          <w:trHeight w:val="227"/>
        </w:trPr>
        <w:tc>
          <w:tcPr>
            <w:tcW w:w="3942" w:type="pct"/>
            <w:shd w:val="clear" w:color="auto" w:fill="auto"/>
          </w:tcPr>
          <w:p w14:paraId="62415799" w14:textId="77777777" w:rsidR="00AF548C" w:rsidRPr="001E6954" w:rsidRDefault="004D70B7" w:rsidP="00AF548C">
            <w:pPr>
              <w:spacing w:before="40" w:after="40" w:line="240" w:lineRule="auto"/>
              <w:ind w:left="318"/>
            </w:pPr>
            <w:r w:rsidRPr="001E6954">
              <w:t>Requirement 1(3)(f)</w:t>
            </w:r>
          </w:p>
        </w:tc>
        <w:tc>
          <w:tcPr>
            <w:tcW w:w="1058" w:type="pct"/>
            <w:shd w:val="clear" w:color="auto" w:fill="auto"/>
          </w:tcPr>
          <w:p w14:paraId="6241579A" w14:textId="1AFDF026"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9E" w14:textId="77777777" w:rsidTr="00AF548C">
        <w:trPr>
          <w:trHeight w:val="227"/>
        </w:trPr>
        <w:tc>
          <w:tcPr>
            <w:tcW w:w="3942" w:type="pct"/>
            <w:shd w:val="clear" w:color="auto" w:fill="auto"/>
          </w:tcPr>
          <w:p w14:paraId="6241579C" w14:textId="77777777" w:rsidR="00AF548C" w:rsidRPr="001E6954" w:rsidRDefault="004D70B7" w:rsidP="00AF548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41579D" w14:textId="6A77B8BE" w:rsidR="00AF548C" w:rsidRPr="001E6954" w:rsidRDefault="004D70B7" w:rsidP="00AF548C">
            <w:pPr>
              <w:keepNext/>
              <w:spacing w:before="40" w:after="40" w:line="240" w:lineRule="auto"/>
              <w:jc w:val="right"/>
              <w:rPr>
                <w:b/>
                <w:color w:val="0000FF"/>
              </w:rPr>
            </w:pPr>
            <w:r w:rsidRPr="001E6954">
              <w:rPr>
                <w:b/>
                <w:bCs/>
                <w:iCs/>
                <w:color w:val="00577D"/>
                <w:szCs w:val="40"/>
              </w:rPr>
              <w:t>Non-compliant</w:t>
            </w:r>
          </w:p>
        </w:tc>
      </w:tr>
      <w:tr w:rsidR="00A4572C" w14:paraId="624157A1" w14:textId="77777777" w:rsidTr="00AF548C">
        <w:trPr>
          <w:trHeight w:val="227"/>
        </w:trPr>
        <w:tc>
          <w:tcPr>
            <w:tcW w:w="3942" w:type="pct"/>
            <w:shd w:val="clear" w:color="auto" w:fill="auto"/>
          </w:tcPr>
          <w:p w14:paraId="6241579F" w14:textId="77777777" w:rsidR="00A4572C" w:rsidRPr="001E6954" w:rsidRDefault="00A4572C" w:rsidP="00A4572C">
            <w:pPr>
              <w:spacing w:before="40" w:after="40" w:line="240" w:lineRule="auto"/>
              <w:ind w:left="318" w:hanging="7"/>
            </w:pPr>
            <w:r w:rsidRPr="001E6954">
              <w:t>Requirement 2(3)(a)</w:t>
            </w:r>
          </w:p>
        </w:tc>
        <w:tc>
          <w:tcPr>
            <w:tcW w:w="1058" w:type="pct"/>
            <w:shd w:val="clear" w:color="auto" w:fill="auto"/>
          </w:tcPr>
          <w:p w14:paraId="624157A0" w14:textId="6971B25C" w:rsidR="00A4572C" w:rsidRPr="001E6954" w:rsidRDefault="00A4572C" w:rsidP="00A4572C">
            <w:pPr>
              <w:spacing w:before="40" w:after="40" w:line="240" w:lineRule="auto"/>
              <w:jc w:val="right"/>
              <w:rPr>
                <w:color w:val="0000FF"/>
              </w:rPr>
            </w:pPr>
            <w:r w:rsidRPr="00FC3B8E">
              <w:rPr>
                <w:bCs/>
                <w:iCs/>
                <w:color w:val="00577D"/>
                <w:szCs w:val="40"/>
              </w:rPr>
              <w:t>Non-compliant</w:t>
            </w:r>
          </w:p>
        </w:tc>
      </w:tr>
      <w:tr w:rsidR="00A4572C" w14:paraId="624157A4" w14:textId="77777777" w:rsidTr="00AF548C">
        <w:trPr>
          <w:trHeight w:val="227"/>
        </w:trPr>
        <w:tc>
          <w:tcPr>
            <w:tcW w:w="3942" w:type="pct"/>
            <w:shd w:val="clear" w:color="auto" w:fill="auto"/>
          </w:tcPr>
          <w:p w14:paraId="624157A2" w14:textId="77777777" w:rsidR="00A4572C" w:rsidRPr="001E6954" w:rsidRDefault="00A4572C" w:rsidP="00A4572C">
            <w:pPr>
              <w:spacing w:before="40" w:after="40" w:line="240" w:lineRule="auto"/>
              <w:ind w:left="318" w:hanging="7"/>
            </w:pPr>
            <w:r w:rsidRPr="001E6954">
              <w:t>Requirement 2(3)(b)</w:t>
            </w:r>
          </w:p>
        </w:tc>
        <w:tc>
          <w:tcPr>
            <w:tcW w:w="1058" w:type="pct"/>
            <w:shd w:val="clear" w:color="auto" w:fill="auto"/>
          </w:tcPr>
          <w:p w14:paraId="624157A3" w14:textId="73343786" w:rsidR="00A4572C" w:rsidRPr="001E6954" w:rsidRDefault="00A4572C" w:rsidP="00A4572C">
            <w:pPr>
              <w:spacing w:before="40" w:after="40" w:line="240" w:lineRule="auto"/>
              <w:jc w:val="right"/>
              <w:rPr>
                <w:color w:val="0000FF"/>
              </w:rPr>
            </w:pPr>
            <w:r w:rsidRPr="00FC3B8E">
              <w:rPr>
                <w:bCs/>
                <w:iCs/>
                <w:color w:val="00577D"/>
                <w:szCs w:val="40"/>
              </w:rPr>
              <w:t>Non-compliant</w:t>
            </w:r>
          </w:p>
        </w:tc>
      </w:tr>
      <w:tr w:rsidR="0003264B" w14:paraId="624157A7" w14:textId="77777777" w:rsidTr="00AF548C">
        <w:trPr>
          <w:trHeight w:val="227"/>
        </w:trPr>
        <w:tc>
          <w:tcPr>
            <w:tcW w:w="3942" w:type="pct"/>
            <w:shd w:val="clear" w:color="auto" w:fill="auto"/>
          </w:tcPr>
          <w:p w14:paraId="624157A5" w14:textId="77777777" w:rsidR="00AF548C" w:rsidRPr="001E6954" w:rsidRDefault="004D70B7" w:rsidP="00AF548C">
            <w:pPr>
              <w:spacing w:before="40" w:after="40" w:line="240" w:lineRule="auto"/>
              <w:ind w:left="318" w:hanging="7"/>
            </w:pPr>
            <w:r w:rsidRPr="001E6954">
              <w:t>Requirement 2(3)(c)</w:t>
            </w:r>
          </w:p>
        </w:tc>
        <w:tc>
          <w:tcPr>
            <w:tcW w:w="1058" w:type="pct"/>
            <w:shd w:val="clear" w:color="auto" w:fill="auto"/>
          </w:tcPr>
          <w:p w14:paraId="624157A6" w14:textId="2C1ECDFC"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7AA" w14:textId="77777777" w:rsidTr="00AF548C">
        <w:trPr>
          <w:trHeight w:val="227"/>
        </w:trPr>
        <w:tc>
          <w:tcPr>
            <w:tcW w:w="3942" w:type="pct"/>
            <w:shd w:val="clear" w:color="auto" w:fill="auto"/>
          </w:tcPr>
          <w:p w14:paraId="624157A8" w14:textId="77777777" w:rsidR="00AF548C" w:rsidRPr="001E6954" w:rsidRDefault="004D70B7" w:rsidP="00AF548C">
            <w:pPr>
              <w:spacing w:before="40" w:after="40" w:line="240" w:lineRule="auto"/>
              <w:ind w:left="318" w:hanging="7"/>
            </w:pPr>
            <w:r w:rsidRPr="001E6954">
              <w:t>Requirement 2(3)(d)</w:t>
            </w:r>
          </w:p>
        </w:tc>
        <w:tc>
          <w:tcPr>
            <w:tcW w:w="1058" w:type="pct"/>
            <w:shd w:val="clear" w:color="auto" w:fill="auto"/>
          </w:tcPr>
          <w:p w14:paraId="624157A9" w14:textId="09BCD407"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7AD" w14:textId="77777777" w:rsidTr="00AF548C">
        <w:trPr>
          <w:trHeight w:val="227"/>
        </w:trPr>
        <w:tc>
          <w:tcPr>
            <w:tcW w:w="3942" w:type="pct"/>
            <w:shd w:val="clear" w:color="auto" w:fill="auto"/>
          </w:tcPr>
          <w:p w14:paraId="624157AB" w14:textId="77777777" w:rsidR="00AF548C" w:rsidRPr="001E6954" w:rsidRDefault="004D70B7" w:rsidP="00AF548C">
            <w:pPr>
              <w:spacing w:before="40" w:after="40" w:line="240" w:lineRule="auto"/>
              <w:ind w:left="318" w:hanging="7"/>
            </w:pPr>
            <w:r w:rsidRPr="001E6954">
              <w:t>Requirement 2(3)(e)</w:t>
            </w:r>
          </w:p>
        </w:tc>
        <w:tc>
          <w:tcPr>
            <w:tcW w:w="1058" w:type="pct"/>
            <w:shd w:val="clear" w:color="auto" w:fill="auto"/>
          </w:tcPr>
          <w:p w14:paraId="624157AC" w14:textId="3759C3E4" w:rsidR="00AF548C" w:rsidRPr="00AF17FC" w:rsidRDefault="00A4572C" w:rsidP="00AF548C">
            <w:pPr>
              <w:spacing w:before="40" w:after="40" w:line="240" w:lineRule="auto"/>
              <w:jc w:val="right"/>
              <w:rPr>
                <w:color w:val="0000FF"/>
              </w:rPr>
            </w:pPr>
            <w:r w:rsidRPr="001E6954">
              <w:rPr>
                <w:bCs/>
                <w:iCs/>
                <w:color w:val="00577D"/>
                <w:szCs w:val="40"/>
              </w:rPr>
              <w:t>Non-compliant</w:t>
            </w:r>
          </w:p>
        </w:tc>
      </w:tr>
      <w:tr w:rsidR="0003264B" w14:paraId="624157B0" w14:textId="77777777" w:rsidTr="00AF548C">
        <w:trPr>
          <w:trHeight w:val="227"/>
        </w:trPr>
        <w:tc>
          <w:tcPr>
            <w:tcW w:w="3942" w:type="pct"/>
            <w:shd w:val="clear" w:color="auto" w:fill="auto"/>
          </w:tcPr>
          <w:p w14:paraId="624157AE" w14:textId="77777777" w:rsidR="00AF548C" w:rsidRPr="001E6954" w:rsidRDefault="004D70B7" w:rsidP="00AF548C">
            <w:pPr>
              <w:keepNext/>
              <w:spacing w:before="40" w:after="40" w:line="240" w:lineRule="auto"/>
              <w:rPr>
                <w:b/>
              </w:rPr>
            </w:pPr>
            <w:r w:rsidRPr="001E6954">
              <w:rPr>
                <w:b/>
              </w:rPr>
              <w:t>Standard 3 Personal care and clinical care</w:t>
            </w:r>
          </w:p>
        </w:tc>
        <w:tc>
          <w:tcPr>
            <w:tcW w:w="1058" w:type="pct"/>
            <w:shd w:val="clear" w:color="auto" w:fill="auto"/>
          </w:tcPr>
          <w:p w14:paraId="624157AF" w14:textId="54042942" w:rsidR="00AF548C" w:rsidRPr="001E6954" w:rsidRDefault="004D70B7" w:rsidP="00AF548C">
            <w:pPr>
              <w:keepNext/>
              <w:spacing w:before="40" w:after="40" w:line="240" w:lineRule="auto"/>
              <w:jc w:val="right"/>
              <w:rPr>
                <w:b/>
                <w:color w:val="0000FF"/>
              </w:rPr>
            </w:pPr>
            <w:r w:rsidRPr="001E6954">
              <w:rPr>
                <w:b/>
                <w:bCs/>
                <w:iCs/>
                <w:color w:val="00577D"/>
                <w:szCs w:val="40"/>
              </w:rPr>
              <w:t>Non-compliant</w:t>
            </w:r>
          </w:p>
        </w:tc>
      </w:tr>
      <w:tr w:rsidR="00A4572C" w14:paraId="624157B3" w14:textId="77777777" w:rsidTr="00AF548C">
        <w:trPr>
          <w:trHeight w:val="227"/>
        </w:trPr>
        <w:tc>
          <w:tcPr>
            <w:tcW w:w="3942" w:type="pct"/>
            <w:shd w:val="clear" w:color="auto" w:fill="auto"/>
          </w:tcPr>
          <w:p w14:paraId="624157B1" w14:textId="77777777" w:rsidR="00A4572C" w:rsidRPr="002B4C72" w:rsidRDefault="00A4572C" w:rsidP="00A4572C">
            <w:pPr>
              <w:spacing w:before="40" w:after="40" w:line="240" w:lineRule="auto"/>
              <w:ind w:left="312"/>
            </w:pPr>
            <w:r w:rsidRPr="001E6954">
              <w:t>Requirement 3(3)(a)</w:t>
            </w:r>
          </w:p>
        </w:tc>
        <w:tc>
          <w:tcPr>
            <w:tcW w:w="1058" w:type="pct"/>
            <w:shd w:val="clear" w:color="auto" w:fill="auto"/>
          </w:tcPr>
          <w:p w14:paraId="624157B2" w14:textId="6A458A86" w:rsidR="00A4572C" w:rsidRPr="001E6954" w:rsidRDefault="00A4572C" w:rsidP="00A4572C">
            <w:pPr>
              <w:spacing w:before="40" w:after="40" w:line="240" w:lineRule="auto"/>
              <w:ind w:left="-107"/>
              <w:jc w:val="right"/>
              <w:rPr>
                <w:color w:val="0000FF"/>
              </w:rPr>
            </w:pPr>
            <w:r w:rsidRPr="00513E78">
              <w:rPr>
                <w:bCs/>
                <w:iCs/>
                <w:color w:val="00577D"/>
                <w:szCs w:val="40"/>
              </w:rPr>
              <w:t>Non-compliant</w:t>
            </w:r>
          </w:p>
        </w:tc>
      </w:tr>
      <w:tr w:rsidR="00A4572C" w14:paraId="624157B6" w14:textId="77777777" w:rsidTr="00AF548C">
        <w:trPr>
          <w:trHeight w:val="227"/>
        </w:trPr>
        <w:tc>
          <w:tcPr>
            <w:tcW w:w="3942" w:type="pct"/>
            <w:shd w:val="clear" w:color="auto" w:fill="auto"/>
          </w:tcPr>
          <w:p w14:paraId="624157B4" w14:textId="77777777" w:rsidR="00A4572C" w:rsidRPr="001E6954" w:rsidRDefault="00A4572C" w:rsidP="00A4572C">
            <w:pPr>
              <w:spacing w:before="40" w:after="40" w:line="240" w:lineRule="auto"/>
              <w:ind w:left="318" w:hanging="7"/>
            </w:pPr>
            <w:r w:rsidRPr="001E6954">
              <w:t>Requirement 3(3)(b)</w:t>
            </w:r>
          </w:p>
        </w:tc>
        <w:tc>
          <w:tcPr>
            <w:tcW w:w="1058" w:type="pct"/>
            <w:shd w:val="clear" w:color="auto" w:fill="auto"/>
          </w:tcPr>
          <w:p w14:paraId="624157B5" w14:textId="1AB7E405" w:rsidR="00A4572C" w:rsidRPr="001E6954" w:rsidRDefault="00A4572C" w:rsidP="00A4572C">
            <w:pPr>
              <w:spacing w:before="40" w:after="40" w:line="240" w:lineRule="auto"/>
              <w:jc w:val="right"/>
              <w:rPr>
                <w:color w:val="0000FF"/>
              </w:rPr>
            </w:pPr>
            <w:r w:rsidRPr="00513E78">
              <w:rPr>
                <w:bCs/>
                <w:iCs/>
                <w:color w:val="00577D"/>
                <w:szCs w:val="40"/>
              </w:rPr>
              <w:t>Non-compliant</w:t>
            </w:r>
          </w:p>
        </w:tc>
      </w:tr>
      <w:tr w:rsidR="00A4572C" w14:paraId="624157B9" w14:textId="77777777" w:rsidTr="00AF548C">
        <w:trPr>
          <w:trHeight w:val="227"/>
        </w:trPr>
        <w:tc>
          <w:tcPr>
            <w:tcW w:w="3942" w:type="pct"/>
            <w:shd w:val="clear" w:color="auto" w:fill="auto"/>
          </w:tcPr>
          <w:p w14:paraId="624157B7" w14:textId="77777777" w:rsidR="00A4572C" w:rsidRPr="001E6954" w:rsidRDefault="00A4572C" w:rsidP="00A4572C">
            <w:pPr>
              <w:spacing w:before="40" w:after="40" w:line="240" w:lineRule="auto"/>
              <w:ind w:left="318" w:hanging="7"/>
            </w:pPr>
            <w:r w:rsidRPr="001E6954">
              <w:t>Requirement 3(3)(c)</w:t>
            </w:r>
          </w:p>
        </w:tc>
        <w:tc>
          <w:tcPr>
            <w:tcW w:w="1058" w:type="pct"/>
            <w:shd w:val="clear" w:color="auto" w:fill="auto"/>
          </w:tcPr>
          <w:p w14:paraId="624157B8" w14:textId="4B253CC9" w:rsidR="00A4572C" w:rsidRPr="001E6954" w:rsidRDefault="00A4572C" w:rsidP="00A4572C">
            <w:pPr>
              <w:spacing w:before="40" w:after="40" w:line="240" w:lineRule="auto"/>
              <w:jc w:val="right"/>
              <w:rPr>
                <w:color w:val="0000FF"/>
              </w:rPr>
            </w:pPr>
            <w:r w:rsidRPr="009A1D86">
              <w:rPr>
                <w:bCs/>
                <w:iCs/>
                <w:color w:val="00577D"/>
                <w:szCs w:val="40"/>
              </w:rPr>
              <w:t>Compliant</w:t>
            </w:r>
          </w:p>
        </w:tc>
      </w:tr>
      <w:tr w:rsidR="00A4572C" w14:paraId="624157BC" w14:textId="77777777" w:rsidTr="00AF548C">
        <w:trPr>
          <w:trHeight w:val="227"/>
        </w:trPr>
        <w:tc>
          <w:tcPr>
            <w:tcW w:w="3942" w:type="pct"/>
            <w:shd w:val="clear" w:color="auto" w:fill="auto"/>
          </w:tcPr>
          <w:p w14:paraId="624157BA" w14:textId="77777777" w:rsidR="00A4572C" w:rsidRPr="001E6954" w:rsidRDefault="00A4572C" w:rsidP="00A4572C">
            <w:pPr>
              <w:spacing w:before="40" w:after="40" w:line="240" w:lineRule="auto"/>
              <w:ind w:left="318" w:hanging="7"/>
            </w:pPr>
            <w:r w:rsidRPr="001E6954">
              <w:t>Requirement 3(3)(d)</w:t>
            </w:r>
          </w:p>
        </w:tc>
        <w:tc>
          <w:tcPr>
            <w:tcW w:w="1058" w:type="pct"/>
            <w:shd w:val="clear" w:color="auto" w:fill="auto"/>
          </w:tcPr>
          <w:p w14:paraId="624157BB" w14:textId="1B5E8664" w:rsidR="00A4572C" w:rsidRPr="001E6954" w:rsidRDefault="00A4572C" w:rsidP="00A4572C">
            <w:pPr>
              <w:spacing w:before="40" w:after="40" w:line="240" w:lineRule="auto"/>
              <w:jc w:val="right"/>
              <w:rPr>
                <w:color w:val="0000FF"/>
              </w:rPr>
            </w:pPr>
            <w:r w:rsidRPr="009A1D86">
              <w:rPr>
                <w:bCs/>
                <w:iCs/>
                <w:color w:val="00577D"/>
                <w:szCs w:val="40"/>
              </w:rPr>
              <w:t>Compliant</w:t>
            </w:r>
          </w:p>
        </w:tc>
      </w:tr>
      <w:tr w:rsidR="00A4572C" w14:paraId="624157BF" w14:textId="77777777" w:rsidTr="00AF548C">
        <w:trPr>
          <w:trHeight w:val="227"/>
        </w:trPr>
        <w:tc>
          <w:tcPr>
            <w:tcW w:w="3942" w:type="pct"/>
            <w:shd w:val="clear" w:color="auto" w:fill="auto"/>
          </w:tcPr>
          <w:p w14:paraId="624157BD" w14:textId="77777777" w:rsidR="00A4572C" w:rsidRPr="001E6954" w:rsidRDefault="00A4572C" w:rsidP="00A4572C">
            <w:pPr>
              <w:spacing w:before="40" w:after="40" w:line="240" w:lineRule="auto"/>
              <w:ind w:left="318" w:hanging="7"/>
            </w:pPr>
            <w:r w:rsidRPr="001E6954">
              <w:t>Requirement 3(3)(e)</w:t>
            </w:r>
          </w:p>
        </w:tc>
        <w:tc>
          <w:tcPr>
            <w:tcW w:w="1058" w:type="pct"/>
            <w:shd w:val="clear" w:color="auto" w:fill="auto"/>
          </w:tcPr>
          <w:p w14:paraId="624157BE" w14:textId="520E65D9" w:rsidR="00A4572C" w:rsidRPr="001E6954" w:rsidRDefault="00A4572C" w:rsidP="00A4572C">
            <w:pPr>
              <w:spacing w:before="40" w:after="40" w:line="240" w:lineRule="auto"/>
              <w:jc w:val="right"/>
              <w:rPr>
                <w:color w:val="0000FF"/>
              </w:rPr>
            </w:pPr>
            <w:r w:rsidRPr="009A1D86">
              <w:rPr>
                <w:bCs/>
                <w:iCs/>
                <w:color w:val="00577D"/>
                <w:szCs w:val="40"/>
              </w:rPr>
              <w:t>Compliant</w:t>
            </w:r>
          </w:p>
        </w:tc>
      </w:tr>
      <w:tr w:rsidR="00A4572C" w14:paraId="624157C2" w14:textId="77777777" w:rsidTr="00AF548C">
        <w:trPr>
          <w:trHeight w:val="227"/>
        </w:trPr>
        <w:tc>
          <w:tcPr>
            <w:tcW w:w="3942" w:type="pct"/>
            <w:shd w:val="clear" w:color="auto" w:fill="auto"/>
          </w:tcPr>
          <w:p w14:paraId="624157C0" w14:textId="77777777" w:rsidR="00A4572C" w:rsidRPr="001E6954" w:rsidRDefault="00A4572C" w:rsidP="00A4572C">
            <w:pPr>
              <w:spacing w:before="40" w:after="40" w:line="240" w:lineRule="auto"/>
              <w:ind w:left="318" w:hanging="7"/>
            </w:pPr>
            <w:r w:rsidRPr="001E6954">
              <w:t>Requirement 3(3)(f)</w:t>
            </w:r>
          </w:p>
        </w:tc>
        <w:tc>
          <w:tcPr>
            <w:tcW w:w="1058" w:type="pct"/>
            <w:shd w:val="clear" w:color="auto" w:fill="auto"/>
          </w:tcPr>
          <w:p w14:paraId="624157C1" w14:textId="233F9F72" w:rsidR="00A4572C" w:rsidRPr="001E6954" w:rsidRDefault="00A4572C" w:rsidP="00A4572C">
            <w:pPr>
              <w:spacing w:before="40" w:after="40" w:line="240" w:lineRule="auto"/>
              <w:jc w:val="right"/>
              <w:rPr>
                <w:color w:val="0000FF"/>
              </w:rPr>
            </w:pPr>
            <w:r w:rsidRPr="009A1D86">
              <w:rPr>
                <w:bCs/>
                <w:iCs/>
                <w:color w:val="00577D"/>
                <w:szCs w:val="40"/>
              </w:rPr>
              <w:t>Compliant</w:t>
            </w:r>
          </w:p>
        </w:tc>
      </w:tr>
      <w:tr w:rsidR="0003264B" w14:paraId="624157C5" w14:textId="77777777" w:rsidTr="00AF548C">
        <w:trPr>
          <w:trHeight w:val="227"/>
        </w:trPr>
        <w:tc>
          <w:tcPr>
            <w:tcW w:w="3942" w:type="pct"/>
            <w:shd w:val="clear" w:color="auto" w:fill="auto"/>
          </w:tcPr>
          <w:p w14:paraId="624157C3" w14:textId="77777777" w:rsidR="00AF548C" w:rsidRPr="001E6954" w:rsidRDefault="004D70B7" w:rsidP="00AF548C">
            <w:pPr>
              <w:spacing w:before="40" w:after="40" w:line="240" w:lineRule="auto"/>
              <w:ind w:left="318" w:hanging="7"/>
            </w:pPr>
            <w:r w:rsidRPr="001E6954">
              <w:t>Requirement 3(3)(g)</w:t>
            </w:r>
          </w:p>
        </w:tc>
        <w:tc>
          <w:tcPr>
            <w:tcW w:w="1058" w:type="pct"/>
            <w:shd w:val="clear" w:color="auto" w:fill="auto"/>
          </w:tcPr>
          <w:p w14:paraId="624157C4" w14:textId="07F831B6" w:rsidR="00AF548C" w:rsidRPr="001E6954" w:rsidRDefault="00A4572C" w:rsidP="00AF548C">
            <w:pPr>
              <w:spacing w:before="40" w:after="40" w:line="240" w:lineRule="auto"/>
              <w:jc w:val="right"/>
              <w:rPr>
                <w:color w:val="0000FF"/>
              </w:rPr>
            </w:pPr>
            <w:r w:rsidRPr="001E6954">
              <w:rPr>
                <w:bCs/>
                <w:iCs/>
                <w:color w:val="00577D"/>
                <w:szCs w:val="40"/>
              </w:rPr>
              <w:t>Non-compliant</w:t>
            </w:r>
          </w:p>
        </w:tc>
      </w:tr>
      <w:tr w:rsidR="0003264B" w14:paraId="624157C8" w14:textId="77777777" w:rsidTr="00AF548C">
        <w:trPr>
          <w:trHeight w:val="227"/>
        </w:trPr>
        <w:tc>
          <w:tcPr>
            <w:tcW w:w="3942" w:type="pct"/>
            <w:shd w:val="clear" w:color="auto" w:fill="auto"/>
          </w:tcPr>
          <w:p w14:paraId="624157C6" w14:textId="77777777" w:rsidR="00AF548C" w:rsidRPr="001E6954" w:rsidRDefault="004D70B7" w:rsidP="00AF548C">
            <w:pPr>
              <w:keepNext/>
              <w:spacing w:before="40" w:after="40" w:line="240" w:lineRule="auto"/>
              <w:rPr>
                <w:b/>
              </w:rPr>
            </w:pPr>
            <w:r w:rsidRPr="001E6954">
              <w:rPr>
                <w:b/>
              </w:rPr>
              <w:t>Standard 4 Services and supports for daily living</w:t>
            </w:r>
          </w:p>
        </w:tc>
        <w:tc>
          <w:tcPr>
            <w:tcW w:w="1058" w:type="pct"/>
            <w:shd w:val="clear" w:color="auto" w:fill="auto"/>
          </w:tcPr>
          <w:p w14:paraId="624157C7" w14:textId="21798347" w:rsidR="00AF548C" w:rsidRPr="001E6954" w:rsidRDefault="004D70B7" w:rsidP="00AF548C">
            <w:pPr>
              <w:keepNext/>
              <w:spacing w:before="40" w:after="40" w:line="240" w:lineRule="auto"/>
              <w:jc w:val="right"/>
              <w:rPr>
                <w:b/>
                <w:color w:val="0000FF"/>
              </w:rPr>
            </w:pPr>
            <w:r w:rsidRPr="001E6954">
              <w:rPr>
                <w:b/>
                <w:bCs/>
                <w:iCs/>
                <w:color w:val="00577D"/>
                <w:szCs w:val="40"/>
              </w:rPr>
              <w:t>Non-compliant</w:t>
            </w:r>
          </w:p>
        </w:tc>
      </w:tr>
      <w:tr w:rsidR="0003264B" w14:paraId="624157CB" w14:textId="77777777" w:rsidTr="00AF548C">
        <w:trPr>
          <w:trHeight w:val="227"/>
        </w:trPr>
        <w:tc>
          <w:tcPr>
            <w:tcW w:w="3942" w:type="pct"/>
            <w:shd w:val="clear" w:color="auto" w:fill="auto"/>
          </w:tcPr>
          <w:p w14:paraId="624157C9" w14:textId="77777777" w:rsidR="00AF548C" w:rsidRPr="001E6954" w:rsidRDefault="004D70B7" w:rsidP="00AF548C">
            <w:pPr>
              <w:spacing w:before="40" w:after="40" w:line="240" w:lineRule="auto"/>
              <w:ind w:left="318" w:hanging="7"/>
            </w:pPr>
            <w:r w:rsidRPr="001E6954">
              <w:t>Requirement 4(3)(a)</w:t>
            </w:r>
          </w:p>
        </w:tc>
        <w:tc>
          <w:tcPr>
            <w:tcW w:w="1058" w:type="pct"/>
            <w:shd w:val="clear" w:color="auto" w:fill="auto"/>
          </w:tcPr>
          <w:p w14:paraId="624157CA" w14:textId="26DF449E"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CE" w14:textId="77777777" w:rsidTr="00AF548C">
        <w:trPr>
          <w:trHeight w:val="227"/>
        </w:trPr>
        <w:tc>
          <w:tcPr>
            <w:tcW w:w="3942" w:type="pct"/>
            <w:shd w:val="clear" w:color="auto" w:fill="auto"/>
          </w:tcPr>
          <w:p w14:paraId="624157CC" w14:textId="77777777" w:rsidR="00AF548C" w:rsidRPr="001E6954" w:rsidRDefault="004D70B7" w:rsidP="00AF548C">
            <w:pPr>
              <w:spacing w:before="40" w:after="40" w:line="240" w:lineRule="auto"/>
              <w:ind w:left="318" w:hanging="7"/>
            </w:pPr>
            <w:r w:rsidRPr="001E6954">
              <w:t>Requirement 4(3)(b)</w:t>
            </w:r>
          </w:p>
        </w:tc>
        <w:tc>
          <w:tcPr>
            <w:tcW w:w="1058" w:type="pct"/>
            <w:shd w:val="clear" w:color="auto" w:fill="auto"/>
          </w:tcPr>
          <w:p w14:paraId="624157CD" w14:textId="243B8892"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D1" w14:textId="77777777" w:rsidTr="00AF548C">
        <w:trPr>
          <w:trHeight w:val="227"/>
        </w:trPr>
        <w:tc>
          <w:tcPr>
            <w:tcW w:w="3942" w:type="pct"/>
            <w:shd w:val="clear" w:color="auto" w:fill="auto"/>
          </w:tcPr>
          <w:p w14:paraId="624157CF" w14:textId="77777777" w:rsidR="00AF548C" w:rsidRPr="001E6954" w:rsidRDefault="004D70B7" w:rsidP="00AF548C">
            <w:pPr>
              <w:spacing w:before="40" w:after="40" w:line="240" w:lineRule="auto"/>
              <w:ind w:left="318" w:hanging="7"/>
            </w:pPr>
            <w:r w:rsidRPr="001E6954">
              <w:t>Requirement 4(3)(c)</w:t>
            </w:r>
          </w:p>
        </w:tc>
        <w:tc>
          <w:tcPr>
            <w:tcW w:w="1058" w:type="pct"/>
            <w:shd w:val="clear" w:color="auto" w:fill="auto"/>
          </w:tcPr>
          <w:p w14:paraId="624157D0" w14:textId="77A2DC0D"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D4" w14:textId="77777777" w:rsidTr="00AF548C">
        <w:trPr>
          <w:trHeight w:val="227"/>
        </w:trPr>
        <w:tc>
          <w:tcPr>
            <w:tcW w:w="3942" w:type="pct"/>
            <w:shd w:val="clear" w:color="auto" w:fill="auto"/>
          </w:tcPr>
          <w:p w14:paraId="624157D2" w14:textId="77777777" w:rsidR="00AF548C" w:rsidRPr="001E6954" w:rsidRDefault="004D70B7" w:rsidP="00AF548C">
            <w:pPr>
              <w:spacing w:before="40" w:after="40" w:line="240" w:lineRule="auto"/>
              <w:ind w:left="318" w:hanging="7"/>
            </w:pPr>
            <w:r w:rsidRPr="001E6954">
              <w:t>Requirement 4(3)(d)</w:t>
            </w:r>
          </w:p>
        </w:tc>
        <w:tc>
          <w:tcPr>
            <w:tcW w:w="1058" w:type="pct"/>
            <w:shd w:val="clear" w:color="auto" w:fill="auto"/>
          </w:tcPr>
          <w:p w14:paraId="624157D3" w14:textId="3DE0E06D"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7D7" w14:textId="77777777" w:rsidTr="00AF548C">
        <w:trPr>
          <w:trHeight w:val="227"/>
        </w:trPr>
        <w:tc>
          <w:tcPr>
            <w:tcW w:w="3942" w:type="pct"/>
            <w:shd w:val="clear" w:color="auto" w:fill="auto"/>
          </w:tcPr>
          <w:p w14:paraId="624157D5" w14:textId="77777777" w:rsidR="00AF548C" w:rsidRPr="001E6954" w:rsidRDefault="004D70B7" w:rsidP="00AF548C">
            <w:pPr>
              <w:spacing w:before="40" w:after="40" w:line="240" w:lineRule="auto"/>
              <w:ind w:left="318" w:hanging="7"/>
            </w:pPr>
            <w:r w:rsidRPr="001E6954">
              <w:t>Requirement 4(3)(e)</w:t>
            </w:r>
          </w:p>
        </w:tc>
        <w:tc>
          <w:tcPr>
            <w:tcW w:w="1058" w:type="pct"/>
            <w:shd w:val="clear" w:color="auto" w:fill="auto"/>
          </w:tcPr>
          <w:p w14:paraId="624157D6" w14:textId="770E7941"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7DA" w14:textId="77777777" w:rsidTr="00AF548C">
        <w:trPr>
          <w:trHeight w:val="227"/>
        </w:trPr>
        <w:tc>
          <w:tcPr>
            <w:tcW w:w="3942" w:type="pct"/>
            <w:shd w:val="clear" w:color="auto" w:fill="auto"/>
          </w:tcPr>
          <w:p w14:paraId="624157D8" w14:textId="77777777" w:rsidR="00AF548C" w:rsidRPr="001E6954" w:rsidRDefault="004D70B7" w:rsidP="00AF548C">
            <w:pPr>
              <w:spacing w:before="40" w:after="40" w:line="240" w:lineRule="auto"/>
              <w:ind w:left="318" w:hanging="7"/>
            </w:pPr>
            <w:r w:rsidRPr="001E6954">
              <w:t>Requirement 4(3)(f)</w:t>
            </w:r>
          </w:p>
        </w:tc>
        <w:tc>
          <w:tcPr>
            <w:tcW w:w="1058" w:type="pct"/>
            <w:shd w:val="clear" w:color="auto" w:fill="auto"/>
          </w:tcPr>
          <w:p w14:paraId="624157D9" w14:textId="014EB3A5"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7DD" w14:textId="77777777" w:rsidTr="00AF548C">
        <w:trPr>
          <w:trHeight w:val="227"/>
        </w:trPr>
        <w:tc>
          <w:tcPr>
            <w:tcW w:w="3942" w:type="pct"/>
            <w:shd w:val="clear" w:color="auto" w:fill="auto"/>
          </w:tcPr>
          <w:p w14:paraId="624157DB" w14:textId="77777777" w:rsidR="00AF548C" w:rsidRPr="001E6954" w:rsidRDefault="004D70B7" w:rsidP="00AF548C">
            <w:pPr>
              <w:spacing w:before="40" w:after="40" w:line="240" w:lineRule="auto"/>
              <w:ind w:left="318" w:hanging="7"/>
            </w:pPr>
            <w:r w:rsidRPr="001E6954">
              <w:t>Requirement 4(3)(g)</w:t>
            </w:r>
          </w:p>
        </w:tc>
        <w:tc>
          <w:tcPr>
            <w:tcW w:w="1058" w:type="pct"/>
            <w:shd w:val="clear" w:color="auto" w:fill="auto"/>
          </w:tcPr>
          <w:p w14:paraId="624157DC" w14:textId="434E6C53"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7E0" w14:textId="77777777" w:rsidTr="00AF548C">
        <w:trPr>
          <w:trHeight w:val="227"/>
        </w:trPr>
        <w:tc>
          <w:tcPr>
            <w:tcW w:w="3942" w:type="pct"/>
            <w:shd w:val="clear" w:color="auto" w:fill="auto"/>
          </w:tcPr>
          <w:p w14:paraId="624157DE" w14:textId="77777777" w:rsidR="00AF548C" w:rsidRPr="001E6954" w:rsidRDefault="004D70B7" w:rsidP="00AF548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24157DF" w14:textId="07815329" w:rsidR="00AF548C" w:rsidRPr="001E6954" w:rsidRDefault="004D70B7" w:rsidP="00AF548C">
            <w:pPr>
              <w:keepNext/>
              <w:spacing w:before="40" w:after="40" w:line="240" w:lineRule="auto"/>
              <w:jc w:val="right"/>
              <w:rPr>
                <w:b/>
                <w:color w:val="0000FF"/>
              </w:rPr>
            </w:pPr>
            <w:r w:rsidRPr="001E6954">
              <w:rPr>
                <w:b/>
                <w:bCs/>
                <w:iCs/>
                <w:color w:val="00577D"/>
                <w:szCs w:val="40"/>
              </w:rPr>
              <w:t>Non-compliant</w:t>
            </w:r>
          </w:p>
        </w:tc>
      </w:tr>
      <w:tr w:rsidR="0003264B" w14:paraId="624157E3" w14:textId="77777777" w:rsidTr="00AF548C">
        <w:trPr>
          <w:trHeight w:val="227"/>
        </w:trPr>
        <w:tc>
          <w:tcPr>
            <w:tcW w:w="3942" w:type="pct"/>
            <w:shd w:val="clear" w:color="auto" w:fill="auto"/>
          </w:tcPr>
          <w:p w14:paraId="624157E1" w14:textId="77777777" w:rsidR="00AF548C" w:rsidRPr="001E6954" w:rsidRDefault="004D70B7" w:rsidP="00AF548C">
            <w:pPr>
              <w:spacing w:before="40" w:after="40" w:line="240" w:lineRule="auto"/>
              <w:ind w:left="318" w:hanging="7"/>
            </w:pPr>
            <w:r w:rsidRPr="001E6954">
              <w:t>Requirement 5(3)(a)</w:t>
            </w:r>
          </w:p>
        </w:tc>
        <w:tc>
          <w:tcPr>
            <w:tcW w:w="1058" w:type="pct"/>
            <w:shd w:val="clear" w:color="auto" w:fill="auto"/>
          </w:tcPr>
          <w:p w14:paraId="624157E2" w14:textId="07601002"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7E6" w14:textId="77777777" w:rsidTr="00AF548C">
        <w:trPr>
          <w:trHeight w:val="227"/>
        </w:trPr>
        <w:tc>
          <w:tcPr>
            <w:tcW w:w="3942" w:type="pct"/>
            <w:shd w:val="clear" w:color="auto" w:fill="auto"/>
          </w:tcPr>
          <w:p w14:paraId="624157E4" w14:textId="77777777" w:rsidR="00AF548C" w:rsidRPr="001E6954" w:rsidRDefault="004D70B7" w:rsidP="00AF548C">
            <w:pPr>
              <w:spacing w:before="40" w:after="40" w:line="240" w:lineRule="auto"/>
              <w:ind w:left="318" w:hanging="7"/>
            </w:pPr>
            <w:r w:rsidRPr="001E6954">
              <w:t>Requirement 5(3)(b)</w:t>
            </w:r>
          </w:p>
        </w:tc>
        <w:tc>
          <w:tcPr>
            <w:tcW w:w="1058" w:type="pct"/>
            <w:shd w:val="clear" w:color="auto" w:fill="auto"/>
          </w:tcPr>
          <w:p w14:paraId="624157E5" w14:textId="03AE0532"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E9" w14:textId="77777777" w:rsidTr="00AF548C">
        <w:trPr>
          <w:trHeight w:val="227"/>
        </w:trPr>
        <w:tc>
          <w:tcPr>
            <w:tcW w:w="3942" w:type="pct"/>
            <w:shd w:val="clear" w:color="auto" w:fill="auto"/>
          </w:tcPr>
          <w:p w14:paraId="624157E7" w14:textId="77777777" w:rsidR="00AF548C" w:rsidRPr="001E6954" w:rsidRDefault="004D70B7" w:rsidP="00AF548C">
            <w:pPr>
              <w:spacing w:before="40" w:after="40" w:line="240" w:lineRule="auto"/>
              <w:ind w:left="318" w:hanging="7"/>
            </w:pPr>
            <w:r w:rsidRPr="001E6954">
              <w:t>Requirement 5(3)(c)</w:t>
            </w:r>
          </w:p>
        </w:tc>
        <w:tc>
          <w:tcPr>
            <w:tcW w:w="1058" w:type="pct"/>
            <w:shd w:val="clear" w:color="auto" w:fill="auto"/>
          </w:tcPr>
          <w:p w14:paraId="624157E8" w14:textId="71EEEBC2" w:rsidR="00AF548C" w:rsidRPr="001E6954" w:rsidRDefault="00673447" w:rsidP="00AF548C">
            <w:pPr>
              <w:spacing w:before="40" w:after="40" w:line="240" w:lineRule="auto"/>
              <w:jc w:val="right"/>
              <w:rPr>
                <w:color w:val="0000FF"/>
              </w:rPr>
            </w:pPr>
            <w:r>
              <w:rPr>
                <w:bCs/>
                <w:iCs/>
                <w:color w:val="00577D"/>
                <w:szCs w:val="40"/>
              </w:rPr>
              <w:t>C</w:t>
            </w:r>
            <w:r w:rsidR="004D70B7" w:rsidRPr="001E6954">
              <w:rPr>
                <w:bCs/>
                <w:iCs/>
                <w:color w:val="00577D"/>
                <w:szCs w:val="40"/>
              </w:rPr>
              <w:t>ompliant</w:t>
            </w:r>
          </w:p>
        </w:tc>
      </w:tr>
      <w:tr w:rsidR="0003264B" w14:paraId="624157EC" w14:textId="77777777" w:rsidTr="00AF548C">
        <w:trPr>
          <w:trHeight w:val="227"/>
        </w:trPr>
        <w:tc>
          <w:tcPr>
            <w:tcW w:w="3942" w:type="pct"/>
            <w:shd w:val="clear" w:color="auto" w:fill="auto"/>
          </w:tcPr>
          <w:p w14:paraId="624157EA" w14:textId="77777777" w:rsidR="00AF548C" w:rsidRPr="001E6954" w:rsidRDefault="004D70B7" w:rsidP="00AF548C">
            <w:pPr>
              <w:keepNext/>
              <w:spacing w:before="40" w:after="40" w:line="240" w:lineRule="auto"/>
              <w:rPr>
                <w:b/>
              </w:rPr>
            </w:pPr>
            <w:r w:rsidRPr="001E6954">
              <w:rPr>
                <w:b/>
              </w:rPr>
              <w:t>Standard 6 Feedback and complaints</w:t>
            </w:r>
          </w:p>
        </w:tc>
        <w:tc>
          <w:tcPr>
            <w:tcW w:w="1058" w:type="pct"/>
            <w:shd w:val="clear" w:color="auto" w:fill="auto"/>
          </w:tcPr>
          <w:p w14:paraId="624157EB" w14:textId="084DC82D" w:rsidR="00AF548C" w:rsidRPr="001E6954" w:rsidRDefault="004D70B7" w:rsidP="00AF548C">
            <w:pPr>
              <w:keepNext/>
              <w:spacing w:before="40" w:after="40" w:line="240" w:lineRule="auto"/>
              <w:jc w:val="right"/>
              <w:rPr>
                <w:b/>
                <w:color w:val="0000FF"/>
              </w:rPr>
            </w:pPr>
            <w:r w:rsidRPr="001E6954">
              <w:rPr>
                <w:b/>
                <w:bCs/>
                <w:iCs/>
                <w:color w:val="00577D"/>
                <w:szCs w:val="40"/>
              </w:rPr>
              <w:t>Non-compliant</w:t>
            </w:r>
          </w:p>
        </w:tc>
      </w:tr>
      <w:tr w:rsidR="00A4572C" w14:paraId="624157EF" w14:textId="77777777" w:rsidTr="00AF548C">
        <w:trPr>
          <w:trHeight w:val="227"/>
        </w:trPr>
        <w:tc>
          <w:tcPr>
            <w:tcW w:w="3942" w:type="pct"/>
            <w:shd w:val="clear" w:color="auto" w:fill="auto"/>
          </w:tcPr>
          <w:p w14:paraId="624157ED" w14:textId="77777777" w:rsidR="00A4572C" w:rsidRPr="001E6954" w:rsidRDefault="00A4572C" w:rsidP="00A4572C">
            <w:pPr>
              <w:spacing w:before="40" w:after="40" w:line="240" w:lineRule="auto"/>
              <w:ind w:left="318" w:hanging="7"/>
            </w:pPr>
            <w:r w:rsidRPr="001E6954">
              <w:t>Requirement 6(3)(a)</w:t>
            </w:r>
          </w:p>
        </w:tc>
        <w:tc>
          <w:tcPr>
            <w:tcW w:w="1058" w:type="pct"/>
            <w:shd w:val="clear" w:color="auto" w:fill="auto"/>
          </w:tcPr>
          <w:p w14:paraId="624157EE" w14:textId="3F0FAF4C" w:rsidR="00A4572C" w:rsidRPr="001E6954" w:rsidRDefault="00371D86" w:rsidP="00A4572C">
            <w:pPr>
              <w:spacing w:before="40" w:after="40" w:line="240" w:lineRule="auto"/>
              <w:jc w:val="right"/>
              <w:rPr>
                <w:color w:val="0000FF"/>
              </w:rPr>
            </w:pPr>
            <w:r>
              <w:rPr>
                <w:bCs/>
                <w:iCs/>
                <w:color w:val="00577D"/>
                <w:szCs w:val="40"/>
              </w:rPr>
              <w:t>C</w:t>
            </w:r>
            <w:r w:rsidR="00A4572C" w:rsidRPr="008E0C65">
              <w:rPr>
                <w:bCs/>
                <w:iCs/>
                <w:color w:val="00577D"/>
                <w:szCs w:val="40"/>
              </w:rPr>
              <w:t>ompliant</w:t>
            </w:r>
          </w:p>
        </w:tc>
      </w:tr>
      <w:tr w:rsidR="00A4572C" w14:paraId="624157F2" w14:textId="77777777" w:rsidTr="00AF548C">
        <w:trPr>
          <w:trHeight w:val="227"/>
        </w:trPr>
        <w:tc>
          <w:tcPr>
            <w:tcW w:w="3942" w:type="pct"/>
            <w:shd w:val="clear" w:color="auto" w:fill="auto"/>
          </w:tcPr>
          <w:p w14:paraId="624157F0" w14:textId="77777777" w:rsidR="00A4572C" w:rsidRPr="001E6954" w:rsidRDefault="00A4572C" w:rsidP="00A4572C">
            <w:pPr>
              <w:spacing w:before="40" w:after="40" w:line="240" w:lineRule="auto"/>
              <w:ind w:left="318" w:hanging="7"/>
            </w:pPr>
            <w:r w:rsidRPr="001E6954">
              <w:t>Requirement 6(3)(b)</w:t>
            </w:r>
          </w:p>
        </w:tc>
        <w:tc>
          <w:tcPr>
            <w:tcW w:w="1058" w:type="pct"/>
            <w:shd w:val="clear" w:color="auto" w:fill="auto"/>
          </w:tcPr>
          <w:p w14:paraId="624157F1" w14:textId="7B01E71C" w:rsidR="00A4572C" w:rsidRPr="001E6954" w:rsidRDefault="00A4572C" w:rsidP="00A4572C">
            <w:pPr>
              <w:spacing w:before="40" w:after="40" w:line="240" w:lineRule="auto"/>
              <w:jc w:val="right"/>
              <w:rPr>
                <w:color w:val="0000FF"/>
              </w:rPr>
            </w:pPr>
            <w:r w:rsidRPr="008E0C65">
              <w:rPr>
                <w:bCs/>
                <w:iCs/>
                <w:color w:val="00577D"/>
                <w:szCs w:val="40"/>
              </w:rPr>
              <w:t>Non-compliant</w:t>
            </w:r>
          </w:p>
        </w:tc>
      </w:tr>
      <w:tr w:rsidR="0003264B" w14:paraId="624157F5" w14:textId="77777777" w:rsidTr="00AF548C">
        <w:trPr>
          <w:trHeight w:val="227"/>
        </w:trPr>
        <w:tc>
          <w:tcPr>
            <w:tcW w:w="3942" w:type="pct"/>
            <w:shd w:val="clear" w:color="auto" w:fill="auto"/>
          </w:tcPr>
          <w:p w14:paraId="624157F3" w14:textId="77777777" w:rsidR="00AF548C" w:rsidRPr="001E6954" w:rsidRDefault="004D70B7" w:rsidP="00AF548C">
            <w:pPr>
              <w:spacing w:before="40" w:after="40" w:line="240" w:lineRule="auto"/>
              <w:ind w:left="318" w:hanging="7"/>
            </w:pPr>
            <w:r w:rsidRPr="001E6954">
              <w:t>Requirement 6(3)(c)</w:t>
            </w:r>
          </w:p>
        </w:tc>
        <w:tc>
          <w:tcPr>
            <w:tcW w:w="1058" w:type="pct"/>
            <w:shd w:val="clear" w:color="auto" w:fill="auto"/>
          </w:tcPr>
          <w:p w14:paraId="624157F4" w14:textId="44B50BC5" w:rsidR="00AF548C" w:rsidRPr="001E6954" w:rsidRDefault="00371D86" w:rsidP="00AF548C">
            <w:pPr>
              <w:spacing w:before="40" w:after="40" w:line="240" w:lineRule="auto"/>
              <w:jc w:val="right"/>
              <w:rPr>
                <w:color w:val="0000FF"/>
              </w:rPr>
            </w:pPr>
            <w:r>
              <w:rPr>
                <w:bCs/>
                <w:iCs/>
                <w:color w:val="00577D"/>
                <w:szCs w:val="40"/>
              </w:rPr>
              <w:t>C</w:t>
            </w:r>
            <w:r w:rsidR="004D70B7" w:rsidRPr="001E6954">
              <w:rPr>
                <w:bCs/>
                <w:iCs/>
                <w:color w:val="00577D"/>
                <w:szCs w:val="40"/>
              </w:rPr>
              <w:t>ompliant</w:t>
            </w:r>
          </w:p>
        </w:tc>
      </w:tr>
      <w:tr w:rsidR="0003264B" w14:paraId="624157F8" w14:textId="77777777" w:rsidTr="00AF548C">
        <w:trPr>
          <w:trHeight w:val="227"/>
        </w:trPr>
        <w:tc>
          <w:tcPr>
            <w:tcW w:w="3942" w:type="pct"/>
            <w:shd w:val="clear" w:color="auto" w:fill="auto"/>
          </w:tcPr>
          <w:p w14:paraId="624157F6" w14:textId="77777777" w:rsidR="00AF548C" w:rsidRPr="001E6954" w:rsidRDefault="004D70B7" w:rsidP="00AF548C">
            <w:pPr>
              <w:spacing w:before="40" w:after="40" w:line="240" w:lineRule="auto"/>
              <w:ind w:left="318" w:hanging="7"/>
            </w:pPr>
            <w:r w:rsidRPr="001E6954">
              <w:t>Requirement 6(3)(d)</w:t>
            </w:r>
          </w:p>
        </w:tc>
        <w:tc>
          <w:tcPr>
            <w:tcW w:w="1058" w:type="pct"/>
            <w:shd w:val="clear" w:color="auto" w:fill="auto"/>
          </w:tcPr>
          <w:p w14:paraId="624157F7" w14:textId="334CE173" w:rsidR="00AF548C" w:rsidRPr="001E6954" w:rsidRDefault="004D70B7" w:rsidP="00AF548C">
            <w:pPr>
              <w:spacing w:before="40" w:after="40" w:line="240" w:lineRule="auto"/>
              <w:jc w:val="right"/>
              <w:rPr>
                <w:color w:val="0000FF"/>
              </w:rPr>
            </w:pPr>
            <w:r w:rsidRPr="001E6954">
              <w:rPr>
                <w:bCs/>
                <w:iCs/>
                <w:color w:val="00577D"/>
                <w:szCs w:val="40"/>
              </w:rPr>
              <w:t>Non-compliant</w:t>
            </w:r>
          </w:p>
        </w:tc>
      </w:tr>
      <w:tr w:rsidR="0003264B" w14:paraId="624157FB" w14:textId="77777777" w:rsidTr="00AF548C">
        <w:trPr>
          <w:trHeight w:val="227"/>
        </w:trPr>
        <w:tc>
          <w:tcPr>
            <w:tcW w:w="3942" w:type="pct"/>
            <w:shd w:val="clear" w:color="auto" w:fill="auto"/>
          </w:tcPr>
          <w:p w14:paraId="624157F9" w14:textId="77777777" w:rsidR="00AF548C" w:rsidRPr="001E6954" w:rsidRDefault="004D70B7" w:rsidP="00AF548C">
            <w:pPr>
              <w:keepNext/>
              <w:spacing w:before="40" w:after="40" w:line="240" w:lineRule="auto"/>
              <w:rPr>
                <w:b/>
              </w:rPr>
            </w:pPr>
            <w:r w:rsidRPr="001E6954">
              <w:rPr>
                <w:b/>
              </w:rPr>
              <w:t>Standard 7 Human resources</w:t>
            </w:r>
          </w:p>
        </w:tc>
        <w:tc>
          <w:tcPr>
            <w:tcW w:w="1058" w:type="pct"/>
            <w:shd w:val="clear" w:color="auto" w:fill="auto"/>
          </w:tcPr>
          <w:p w14:paraId="624157FA" w14:textId="3D5EC401" w:rsidR="00AF548C" w:rsidRPr="001E6954" w:rsidRDefault="004D70B7" w:rsidP="00AF548C">
            <w:pPr>
              <w:keepNext/>
              <w:spacing w:before="40" w:after="40" w:line="240" w:lineRule="auto"/>
              <w:jc w:val="right"/>
              <w:rPr>
                <w:b/>
                <w:color w:val="0000FF"/>
              </w:rPr>
            </w:pPr>
            <w:r w:rsidRPr="001E6954">
              <w:rPr>
                <w:b/>
                <w:bCs/>
                <w:iCs/>
                <w:color w:val="00577D"/>
                <w:szCs w:val="40"/>
              </w:rPr>
              <w:t>Non-compliant</w:t>
            </w:r>
          </w:p>
        </w:tc>
      </w:tr>
      <w:tr w:rsidR="0003264B" w14:paraId="624157FE" w14:textId="77777777" w:rsidTr="00AF548C">
        <w:trPr>
          <w:trHeight w:val="227"/>
        </w:trPr>
        <w:tc>
          <w:tcPr>
            <w:tcW w:w="3942" w:type="pct"/>
            <w:shd w:val="clear" w:color="auto" w:fill="auto"/>
          </w:tcPr>
          <w:p w14:paraId="624157FC" w14:textId="77777777" w:rsidR="00AF548C" w:rsidRPr="001E6954" w:rsidRDefault="004D70B7" w:rsidP="00AF548C">
            <w:pPr>
              <w:spacing w:before="40" w:after="40" w:line="240" w:lineRule="auto"/>
              <w:ind w:left="318" w:hanging="7"/>
            </w:pPr>
            <w:r w:rsidRPr="001E6954">
              <w:t>Requirement 7(3)(a)</w:t>
            </w:r>
          </w:p>
        </w:tc>
        <w:tc>
          <w:tcPr>
            <w:tcW w:w="1058" w:type="pct"/>
            <w:shd w:val="clear" w:color="auto" w:fill="auto"/>
          </w:tcPr>
          <w:p w14:paraId="624157FD" w14:textId="30A47530" w:rsidR="00AF548C" w:rsidRPr="001E6954" w:rsidRDefault="00A4572C" w:rsidP="00AF548C">
            <w:pPr>
              <w:spacing w:before="40" w:after="40" w:line="240" w:lineRule="auto"/>
              <w:jc w:val="right"/>
              <w:rPr>
                <w:color w:val="0000FF"/>
              </w:rPr>
            </w:pPr>
            <w:r w:rsidRPr="001E6954">
              <w:rPr>
                <w:bCs/>
                <w:iCs/>
                <w:color w:val="00577D"/>
                <w:szCs w:val="40"/>
              </w:rPr>
              <w:t>Non-compliant</w:t>
            </w:r>
          </w:p>
        </w:tc>
      </w:tr>
      <w:tr w:rsidR="0003264B" w14:paraId="62415801" w14:textId="77777777" w:rsidTr="00AF548C">
        <w:trPr>
          <w:trHeight w:val="227"/>
        </w:trPr>
        <w:tc>
          <w:tcPr>
            <w:tcW w:w="3942" w:type="pct"/>
            <w:shd w:val="clear" w:color="auto" w:fill="auto"/>
          </w:tcPr>
          <w:p w14:paraId="624157FF" w14:textId="77777777" w:rsidR="00AF548C" w:rsidRPr="001E6954" w:rsidRDefault="004D70B7" w:rsidP="00AF548C">
            <w:pPr>
              <w:spacing w:before="40" w:after="40" w:line="240" w:lineRule="auto"/>
              <w:ind w:left="318" w:hanging="7"/>
            </w:pPr>
            <w:r w:rsidRPr="001E6954">
              <w:t>Requirement 7(3)(b)</w:t>
            </w:r>
          </w:p>
        </w:tc>
        <w:tc>
          <w:tcPr>
            <w:tcW w:w="1058" w:type="pct"/>
            <w:shd w:val="clear" w:color="auto" w:fill="auto"/>
          </w:tcPr>
          <w:p w14:paraId="62415800" w14:textId="49C93296" w:rsidR="00AF548C" w:rsidRPr="001E6954" w:rsidRDefault="007B59B5" w:rsidP="00AF548C">
            <w:pPr>
              <w:spacing w:before="40" w:after="40" w:line="240" w:lineRule="auto"/>
              <w:jc w:val="right"/>
              <w:rPr>
                <w:color w:val="0000FF"/>
              </w:rPr>
            </w:pPr>
            <w:r>
              <w:rPr>
                <w:bCs/>
                <w:iCs/>
                <w:color w:val="00577D"/>
                <w:szCs w:val="40"/>
              </w:rPr>
              <w:t>C</w:t>
            </w:r>
            <w:r w:rsidR="004D70B7" w:rsidRPr="001E6954">
              <w:rPr>
                <w:bCs/>
                <w:iCs/>
                <w:color w:val="00577D"/>
                <w:szCs w:val="40"/>
              </w:rPr>
              <w:t>ompliant</w:t>
            </w:r>
          </w:p>
        </w:tc>
      </w:tr>
      <w:tr w:rsidR="0003264B" w14:paraId="62415804" w14:textId="77777777" w:rsidTr="00AF548C">
        <w:trPr>
          <w:trHeight w:val="227"/>
        </w:trPr>
        <w:tc>
          <w:tcPr>
            <w:tcW w:w="3942" w:type="pct"/>
            <w:shd w:val="clear" w:color="auto" w:fill="auto"/>
          </w:tcPr>
          <w:p w14:paraId="62415802" w14:textId="77777777" w:rsidR="00AF548C" w:rsidRPr="001E6954" w:rsidRDefault="004D70B7" w:rsidP="00AF548C">
            <w:pPr>
              <w:spacing w:before="40" w:after="40" w:line="240" w:lineRule="auto"/>
              <w:ind w:left="318" w:hanging="7"/>
            </w:pPr>
            <w:r w:rsidRPr="001E6954">
              <w:t>Requirement 7(3)(c)</w:t>
            </w:r>
          </w:p>
        </w:tc>
        <w:tc>
          <w:tcPr>
            <w:tcW w:w="1058" w:type="pct"/>
            <w:shd w:val="clear" w:color="auto" w:fill="auto"/>
          </w:tcPr>
          <w:p w14:paraId="62415803" w14:textId="4EE485D7"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807" w14:textId="77777777" w:rsidTr="00AF548C">
        <w:trPr>
          <w:trHeight w:val="227"/>
        </w:trPr>
        <w:tc>
          <w:tcPr>
            <w:tcW w:w="3942" w:type="pct"/>
            <w:shd w:val="clear" w:color="auto" w:fill="auto"/>
          </w:tcPr>
          <w:p w14:paraId="62415805" w14:textId="77777777" w:rsidR="00AF548C" w:rsidRPr="001E6954" w:rsidRDefault="004D70B7" w:rsidP="00AF548C">
            <w:pPr>
              <w:spacing w:before="40" w:after="40" w:line="240" w:lineRule="auto"/>
              <w:ind w:left="318" w:hanging="7"/>
            </w:pPr>
            <w:r w:rsidRPr="001E6954">
              <w:t>Requirement 7(3)(d)</w:t>
            </w:r>
          </w:p>
        </w:tc>
        <w:tc>
          <w:tcPr>
            <w:tcW w:w="1058" w:type="pct"/>
            <w:shd w:val="clear" w:color="auto" w:fill="auto"/>
          </w:tcPr>
          <w:p w14:paraId="62415806" w14:textId="1131A75E" w:rsidR="00AF548C" w:rsidRPr="001E6954" w:rsidRDefault="00A4572C" w:rsidP="00AF548C">
            <w:pPr>
              <w:spacing w:before="40" w:after="40" w:line="240" w:lineRule="auto"/>
              <w:jc w:val="right"/>
              <w:rPr>
                <w:color w:val="0000FF"/>
              </w:rPr>
            </w:pPr>
            <w:r w:rsidRPr="001E6954">
              <w:rPr>
                <w:bCs/>
                <w:iCs/>
                <w:color w:val="00577D"/>
                <w:szCs w:val="40"/>
              </w:rPr>
              <w:t>Non-compliant</w:t>
            </w:r>
          </w:p>
        </w:tc>
      </w:tr>
      <w:tr w:rsidR="0003264B" w14:paraId="6241580A" w14:textId="77777777" w:rsidTr="00AF548C">
        <w:trPr>
          <w:trHeight w:val="227"/>
        </w:trPr>
        <w:tc>
          <w:tcPr>
            <w:tcW w:w="3942" w:type="pct"/>
            <w:shd w:val="clear" w:color="auto" w:fill="auto"/>
          </w:tcPr>
          <w:p w14:paraId="62415808" w14:textId="77777777" w:rsidR="00AF548C" w:rsidRPr="001E6954" w:rsidRDefault="004D70B7" w:rsidP="00AF548C">
            <w:pPr>
              <w:spacing w:before="40" w:after="40" w:line="240" w:lineRule="auto"/>
              <w:ind w:left="318" w:hanging="7"/>
            </w:pPr>
            <w:r w:rsidRPr="001E6954">
              <w:t>Requirement 7(3)(e)</w:t>
            </w:r>
          </w:p>
        </w:tc>
        <w:tc>
          <w:tcPr>
            <w:tcW w:w="1058" w:type="pct"/>
            <w:shd w:val="clear" w:color="auto" w:fill="auto"/>
          </w:tcPr>
          <w:p w14:paraId="62415809" w14:textId="3252A963"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03264B" w14:paraId="6241580D" w14:textId="77777777" w:rsidTr="00AF548C">
        <w:trPr>
          <w:trHeight w:val="227"/>
        </w:trPr>
        <w:tc>
          <w:tcPr>
            <w:tcW w:w="3942" w:type="pct"/>
            <w:shd w:val="clear" w:color="auto" w:fill="auto"/>
          </w:tcPr>
          <w:p w14:paraId="6241580B" w14:textId="77777777" w:rsidR="00AF548C" w:rsidRPr="001E6954" w:rsidRDefault="004D70B7" w:rsidP="00AF548C">
            <w:pPr>
              <w:keepNext/>
              <w:spacing w:before="40" w:after="40" w:line="240" w:lineRule="auto"/>
              <w:rPr>
                <w:b/>
              </w:rPr>
            </w:pPr>
            <w:r w:rsidRPr="001E6954">
              <w:rPr>
                <w:b/>
              </w:rPr>
              <w:t>Standard 8 Organisational governance</w:t>
            </w:r>
          </w:p>
        </w:tc>
        <w:tc>
          <w:tcPr>
            <w:tcW w:w="1058" w:type="pct"/>
            <w:shd w:val="clear" w:color="auto" w:fill="auto"/>
          </w:tcPr>
          <w:p w14:paraId="6241580C" w14:textId="315B8EF3" w:rsidR="00AF548C" w:rsidRPr="001E6954" w:rsidRDefault="004D70B7" w:rsidP="00AF548C">
            <w:pPr>
              <w:keepNext/>
              <w:spacing w:before="40" w:after="40" w:line="240" w:lineRule="auto"/>
              <w:jc w:val="right"/>
              <w:rPr>
                <w:b/>
                <w:color w:val="0000FF"/>
              </w:rPr>
            </w:pPr>
            <w:r w:rsidRPr="001E6954">
              <w:rPr>
                <w:b/>
                <w:bCs/>
                <w:iCs/>
                <w:color w:val="00577D"/>
                <w:szCs w:val="40"/>
              </w:rPr>
              <w:t>Non-compliant</w:t>
            </w:r>
          </w:p>
        </w:tc>
      </w:tr>
      <w:tr w:rsidR="0003264B" w14:paraId="62415810" w14:textId="77777777" w:rsidTr="00AF548C">
        <w:trPr>
          <w:trHeight w:val="227"/>
        </w:trPr>
        <w:tc>
          <w:tcPr>
            <w:tcW w:w="3942" w:type="pct"/>
            <w:shd w:val="clear" w:color="auto" w:fill="auto"/>
          </w:tcPr>
          <w:p w14:paraId="6241580E" w14:textId="77777777" w:rsidR="00AF548C" w:rsidRPr="001E6954" w:rsidRDefault="004D70B7" w:rsidP="00AF548C">
            <w:pPr>
              <w:spacing w:before="40" w:after="40" w:line="240" w:lineRule="auto"/>
              <w:ind w:left="318" w:hanging="7"/>
            </w:pPr>
            <w:r w:rsidRPr="001E6954">
              <w:t>Requirement 8(3)(a)</w:t>
            </w:r>
          </w:p>
        </w:tc>
        <w:tc>
          <w:tcPr>
            <w:tcW w:w="1058" w:type="pct"/>
            <w:shd w:val="clear" w:color="auto" w:fill="auto"/>
          </w:tcPr>
          <w:p w14:paraId="6241580F" w14:textId="13270C58" w:rsidR="00AF548C" w:rsidRPr="001E6954" w:rsidRDefault="00A4572C" w:rsidP="00AF548C">
            <w:pPr>
              <w:spacing w:before="40" w:after="40" w:line="240" w:lineRule="auto"/>
              <w:jc w:val="right"/>
              <w:rPr>
                <w:color w:val="0000FF"/>
              </w:rPr>
            </w:pPr>
            <w:r w:rsidRPr="001E6954">
              <w:rPr>
                <w:bCs/>
                <w:iCs/>
                <w:color w:val="00577D"/>
                <w:szCs w:val="40"/>
              </w:rPr>
              <w:t>Non-compliant</w:t>
            </w:r>
          </w:p>
        </w:tc>
      </w:tr>
      <w:tr w:rsidR="0003264B" w14:paraId="62415813" w14:textId="77777777" w:rsidTr="00AF548C">
        <w:trPr>
          <w:trHeight w:val="227"/>
        </w:trPr>
        <w:tc>
          <w:tcPr>
            <w:tcW w:w="3942" w:type="pct"/>
            <w:shd w:val="clear" w:color="auto" w:fill="auto"/>
          </w:tcPr>
          <w:p w14:paraId="62415811" w14:textId="77777777" w:rsidR="00AF548C" w:rsidRPr="001E6954" w:rsidRDefault="004D70B7" w:rsidP="00AF548C">
            <w:pPr>
              <w:spacing w:before="40" w:after="40" w:line="240" w:lineRule="auto"/>
              <w:ind w:left="318" w:hanging="7"/>
            </w:pPr>
            <w:r w:rsidRPr="001E6954">
              <w:t>Requirement 8(3)(b)</w:t>
            </w:r>
          </w:p>
        </w:tc>
        <w:tc>
          <w:tcPr>
            <w:tcW w:w="1058" w:type="pct"/>
            <w:shd w:val="clear" w:color="auto" w:fill="auto"/>
          </w:tcPr>
          <w:p w14:paraId="62415812" w14:textId="5B9BD293" w:rsidR="00AF548C" w:rsidRPr="001E6954" w:rsidRDefault="004D70B7" w:rsidP="00AF548C">
            <w:pPr>
              <w:spacing w:before="40" w:after="40" w:line="240" w:lineRule="auto"/>
              <w:jc w:val="right"/>
              <w:rPr>
                <w:color w:val="0000FF"/>
              </w:rPr>
            </w:pPr>
            <w:r w:rsidRPr="001E6954">
              <w:rPr>
                <w:bCs/>
                <w:iCs/>
                <w:color w:val="00577D"/>
                <w:szCs w:val="40"/>
              </w:rPr>
              <w:t>Compliant</w:t>
            </w:r>
          </w:p>
        </w:tc>
      </w:tr>
      <w:tr w:rsidR="00A4572C" w14:paraId="62415816" w14:textId="77777777" w:rsidTr="00AF548C">
        <w:trPr>
          <w:trHeight w:val="227"/>
        </w:trPr>
        <w:tc>
          <w:tcPr>
            <w:tcW w:w="3942" w:type="pct"/>
            <w:shd w:val="clear" w:color="auto" w:fill="auto"/>
          </w:tcPr>
          <w:p w14:paraId="62415814" w14:textId="77777777" w:rsidR="00A4572C" w:rsidRPr="001E6954" w:rsidRDefault="00A4572C" w:rsidP="00A4572C">
            <w:pPr>
              <w:spacing w:before="40" w:after="40" w:line="240" w:lineRule="auto"/>
              <w:ind w:left="318" w:hanging="7"/>
            </w:pPr>
            <w:r w:rsidRPr="001E6954">
              <w:t>Requirement 8(3)(c)</w:t>
            </w:r>
          </w:p>
        </w:tc>
        <w:tc>
          <w:tcPr>
            <w:tcW w:w="1058" w:type="pct"/>
            <w:shd w:val="clear" w:color="auto" w:fill="auto"/>
          </w:tcPr>
          <w:p w14:paraId="62415815" w14:textId="4AA14764" w:rsidR="00A4572C" w:rsidRPr="001E6954" w:rsidRDefault="00A4572C" w:rsidP="00A4572C">
            <w:pPr>
              <w:spacing w:before="40" w:after="40" w:line="240" w:lineRule="auto"/>
              <w:jc w:val="right"/>
              <w:rPr>
                <w:color w:val="0000FF"/>
              </w:rPr>
            </w:pPr>
            <w:r w:rsidRPr="00CF44AB">
              <w:rPr>
                <w:bCs/>
                <w:iCs/>
                <w:color w:val="00577D"/>
                <w:szCs w:val="40"/>
              </w:rPr>
              <w:t>Non-compliant</w:t>
            </w:r>
          </w:p>
        </w:tc>
      </w:tr>
      <w:tr w:rsidR="00A4572C" w14:paraId="62415819" w14:textId="77777777" w:rsidTr="00AF548C">
        <w:trPr>
          <w:trHeight w:val="227"/>
        </w:trPr>
        <w:tc>
          <w:tcPr>
            <w:tcW w:w="3942" w:type="pct"/>
            <w:shd w:val="clear" w:color="auto" w:fill="auto"/>
          </w:tcPr>
          <w:p w14:paraId="62415817" w14:textId="77777777" w:rsidR="00A4572C" w:rsidRPr="001E6954" w:rsidRDefault="00A4572C" w:rsidP="00A4572C">
            <w:pPr>
              <w:spacing w:before="40" w:after="40" w:line="240" w:lineRule="auto"/>
              <w:ind w:left="318" w:hanging="7"/>
            </w:pPr>
            <w:r w:rsidRPr="001E6954">
              <w:t>Requirement 8(3)(d)</w:t>
            </w:r>
          </w:p>
        </w:tc>
        <w:tc>
          <w:tcPr>
            <w:tcW w:w="1058" w:type="pct"/>
            <w:shd w:val="clear" w:color="auto" w:fill="auto"/>
          </w:tcPr>
          <w:p w14:paraId="62415818" w14:textId="3AAEECE5" w:rsidR="00A4572C" w:rsidRPr="001E6954" w:rsidRDefault="00A4572C" w:rsidP="00A4572C">
            <w:pPr>
              <w:spacing w:before="40" w:after="40" w:line="240" w:lineRule="auto"/>
              <w:jc w:val="right"/>
              <w:rPr>
                <w:color w:val="0000FF"/>
              </w:rPr>
            </w:pPr>
            <w:r w:rsidRPr="00CF44AB">
              <w:rPr>
                <w:bCs/>
                <w:iCs/>
                <w:color w:val="00577D"/>
                <w:szCs w:val="40"/>
              </w:rPr>
              <w:t>Non-compliant</w:t>
            </w:r>
          </w:p>
        </w:tc>
      </w:tr>
      <w:tr w:rsidR="00A4572C" w14:paraId="6241581C" w14:textId="77777777" w:rsidTr="00AF548C">
        <w:trPr>
          <w:trHeight w:val="227"/>
        </w:trPr>
        <w:tc>
          <w:tcPr>
            <w:tcW w:w="3942" w:type="pct"/>
            <w:shd w:val="clear" w:color="auto" w:fill="auto"/>
          </w:tcPr>
          <w:p w14:paraId="6241581A" w14:textId="77777777" w:rsidR="00A4572C" w:rsidRPr="001E6954" w:rsidRDefault="00A4572C" w:rsidP="00A4572C">
            <w:pPr>
              <w:spacing w:before="40" w:after="40" w:line="240" w:lineRule="auto"/>
              <w:ind w:left="318" w:hanging="7"/>
            </w:pPr>
            <w:r w:rsidRPr="001E6954">
              <w:t>Requirement 8(3)(e)</w:t>
            </w:r>
          </w:p>
        </w:tc>
        <w:tc>
          <w:tcPr>
            <w:tcW w:w="1058" w:type="pct"/>
            <w:shd w:val="clear" w:color="auto" w:fill="auto"/>
          </w:tcPr>
          <w:p w14:paraId="6241581B" w14:textId="466DF7DB" w:rsidR="00A4572C" w:rsidRPr="001E6954" w:rsidRDefault="00A4572C" w:rsidP="00A4572C">
            <w:pPr>
              <w:spacing w:before="40" w:after="40" w:line="240" w:lineRule="auto"/>
              <w:jc w:val="right"/>
              <w:rPr>
                <w:color w:val="0000FF"/>
              </w:rPr>
            </w:pPr>
            <w:r w:rsidRPr="00CF44AB">
              <w:rPr>
                <w:bCs/>
                <w:iCs/>
                <w:color w:val="00577D"/>
                <w:szCs w:val="40"/>
              </w:rPr>
              <w:t>Non-compliant</w:t>
            </w:r>
          </w:p>
        </w:tc>
      </w:tr>
      <w:bookmarkEnd w:id="3"/>
    </w:tbl>
    <w:p w14:paraId="6241581D" w14:textId="77777777" w:rsidR="00AF548C" w:rsidRDefault="00AF548C" w:rsidP="00AF548C">
      <w:pPr>
        <w:sectPr w:rsidR="00AF548C" w:rsidSect="00AF548C">
          <w:headerReference w:type="default" r:id="rId16"/>
          <w:headerReference w:type="first" r:id="rId17"/>
          <w:pgSz w:w="11906" w:h="16838"/>
          <w:pgMar w:top="1701" w:right="1418" w:bottom="1418" w:left="1418" w:header="709" w:footer="397" w:gutter="0"/>
          <w:cols w:space="708"/>
          <w:docGrid w:linePitch="360"/>
        </w:sectPr>
      </w:pPr>
    </w:p>
    <w:p w14:paraId="6241581E" w14:textId="77777777" w:rsidR="00AF548C" w:rsidRPr="00D21DCD" w:rsidRDefault="004D70B7" w:rsidP="00AF548C">
      <w:pPr>
        <w:pStyle w:val="Heading1"/>
      </w:pPr>
      <w:r>
        <w:lastRenderedPageBreak/>
        <w:t>Detailed assessment</w:t>
      </w:r>
    </w:p>
    <w:p w14:paraId="6241581F" w14:textId="77777777" w:rsidR="00AF548C" w:rsidRPr="00D63989" w:rsidRDefault="004D70B7" w:rsidP="00AF548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415820" w14:textId="77777777" w:rsidR="00AF548C" w:rsidRPr="001E6954" w:rsidRDefault="004D70B7" w:rsidP="00AF548C">
      <w:pPr>
        <w:rPr>
          <w:color w:val="auto"/>
        </w:rPr>
      </w:pPr>
      <w:r w:rsidRPr="00D63989">
        <w:t>The report also specifies areas in which improvements must be made to ensure the Quality Standards are complied with.</w:t>
      </w:r>
    </w:p>
    <w:p w14:paraId="62415821" w14:textId="77777777" w:rsidR="00AF548C" w:rsidRPr="00D63989" w:rsidRDefault="004D70B7" w:rsidP="00AF548C">
      <w:r w:rsidRPr="00D63989">
        <w:t>The following information has been taken into account in developing this performance report:</w:t>
      </w:r>
    </w:p>
    <w:p w14:paraId="62415822" w14:textId="13E62902" w:rsidR="00AF548C" w:rsidRDefault="004D70B7" w:rsidP="00AF548C">
      <w:pPr>
        <w:pStyle w:val="ListBullet"/>
      </w:pPr>
      <w:r>
        <w:t>t</w:t>
      </w:r>
      <w:r w:rsidRPr="00D63989">
        <w:t xml:space="preserve">he Assessment Team’s report for the </w:t>
      </w:r>
      <w:r>
        <w:t>Site Audit</w:t>
      </w:r>
      <w:r w:rsidR="001B3DD7">
        <w:t xml:space="preserve"> from </w:t>
      </w:r>
      <w:r w:rsidR="003A5B86">
        <w:t>9-14 December 2020</w:t>
      </w:r>
      <w:r w:rsidRPr="00D63989">
        <w:t xml:space="preserve">; the </w:t>
      </w:r>
      <w:r>
        <w:t xml:space="preserve">Site Audit </w:t>
      </w:r>
      <w:r w:rsidRPr="00D63989">
        <w:t xml:space="preserve">report was </w:t>
      </w:r>
      <w:r w:rsidRPr="003A5B86">
        <w:t>informed by a site assessment, observations at the service, review of documents and interviews with staff, consumers/representatives and others</w:t>
      </w:r>
      <w:r w:rsidR="003A5B86" w:rsidRPr="003A5B86">
        <w:t>.</w:t>
      </w:r>
    </w:p>
    <w:p w14:paraId="7FBFE0C7" w14:textId="23A5CB82" w:rsidR="003A5B86" w:rsidRDefault="003A5B86" w:rsidP="00AF548C">
      <w:pPr>
        <w:pStyle w:val="ListBullet"/>
      </w:pPr>
      <w:r>
        <w:t>the Assessment Team’s infection control monitori</w:t>
      </w:r>
      <w:r w:rsidR="00DC19C3">
        <w:t xml:space="preserve">ng checklist dated </w:t>
      </w:r>
      <w:r w:rsidR="00042D75">
        <w:t>9 December 2020.</w:t>
      </w:r>
    </w:p>
    <w:p w14:paraId="62415823" w14:textId="3B1AC2B5" w:rsidR="00AF548C" w:rsidRPr="00365DAE" w:rsidRDefault="004D70B7" w:rsidP="00AF548C">
      <w:pPr>
        <w:pStyle w:val="ListBullet"/>
      </w:pPr>
      <w:r w:rsidRPr="00365DAE">
        <w:t>the provider</w:t>
      </w:r>
      <w:r>
        <w:t>’s</w:t>
      </w:r>
      <w:r w:rsidRPr="00365DAE">
        <w:t xml:space="preserve"> response</w:t>
      </w:r>
      <w:r>
        <w:t xml:space="preserve"> to the Site Audit </w:t>
      </w:r>
      <w:r w:rsidRPr="007E08D8">
        <w:t xml:space="preserve">report received </w:t>
      </w:r>
      <w:r w:rsidR="00A92EF3" w:rsidRPr="007E08D8">
        <w:t xml:space="preserve">on </w:t>
      </w:r>
      <w:r w:rsidR="007E08D8" w:rsidRPr="007E08D8">
        <w:t>3 February 2021</w:t>
      </w:r>
      <w:r w:rsidR="007E08D8">
        <w:t xml:space="preserve"> </w:t>
      </w:r>
      <w:r w:rsidR="005D0622">
        <w:t xml:space="preserve">and 5 February 2021 </w:t>
      </w:r>
      <w:r w:rsidR="007E08D8">
        <w:t>with a written response and supporting evidence</w:t>
      </w:r>
      <w:r w:rsidR="003A5B86" w:rsidRPr="007E08D8">
        <w:t>.</w:t>
      </w:r>
    </w:p>
    <w:p w14:paraId="62415825" w14:textId="77777777" w:rsidR="00AF548C" w:rsidRDefault="00AF548C">
      <w:pPr>
        <w:spacing w:after="160" w:line="259" w:lineRule="auto"/>
        <w:rPr>
          <w:rFonts w:cs="Times New Roman"/>
        </w:rPr>
      </w:pPr>
    </w:p>
    <w:p w14:paraId="62415826" w14:textId="77777777" w:rsidR="00AF548C" w:rsidRDefault="00AF548C" w:rsidP="00AF548C">
      <w:pPr>
        <w:sectPr w:rsidR="00AF548C" w:rsidSect="00AF548C">
          <w:headerReference w:type="first" r:id="rId18"/>
          <w:pgSz w:w="11906" w:h="16838"/>
          <w:pgMar w:top="1701" w:right="1418" w:bottom="1418" w:left="1418" w:header="709" w:footer="397" w:gutter="0"/>
          <w:cols w:space="708"/>
          <w:docGrid w:linePitch="360"/>
        </w:sectPr>
      </w:pPr>
    </w:p>
    <w:p w14:paraId="62415827" w14:textId="7A5FAAEC" w:rsidR="00AF548C" w:rsidRDefault="004D70B7" w:rsidP="00AF548C">
      <w:pPr>
        <w:pStyle w:val="Heading1"/>
        <w:tabs>
          <w:tab w:val="right" w:pos="9070"/>
        </w:tabs>
        <w:spacing w:before="560" w:after="640"/>
        <w:rPr>
          <w:color w:val="FFFFFF" w:themeColor="background1"/>
        </w:rPr>
        <w:sectPr w:rsidR="00AF548C" w:rsidSect="00AF548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2415929" wp14:editId="6241592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91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2415828" w14:textId="77777777" w:rsidR="00AF548C" w:rsidRPr="00D63989" w:rsidRDefault="004D70B7" w:rsidP="00AF548C">
      <w:pPr>
        <w:pStyle w:val="Heading3"/>
        <w:shd w:val="clear" w:color="auto" w:fill="F2F2F2" w:themeFill="background1" w:themeFillShade="F2"/>
      </w:pPr>
      <w:r w:rsidRPr="00D63989">
        <w:t>Consumer outcome:</w:t>
      </w:r>
    </w:p>
    <w:p w14:paraId="62415829" w14:textId="77777777" w:rsidR="00AF548C" w:rsidRPr="00D63989" w:rsidRDefault="004D70B7" w:rsidP="000422D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241582A" w14:textId="77777777" w:rsidR="00AF548C" w:rsidRPr="00D63989" w:rsidRDefault="004D70B7" w:rsidP="00AF548C">
      <w:pPr>
        <w:pStyle w:val="Heading3"/>
        <w:shd w:val="clear" w:color="auto" w:fill="F2F2F2" w:themeFill="background1" w:themeFillShade="F2"/>
      </w:pPr>
      <w:r w:rsidRPr="00D63989">
        <w:t>Organisation statement:</w:t>
      </w:r>
    </w:p>
    <w:p w14:paraId="6241582B" w14:textId="77777777" w:rsidR="00AF548C" w:rsidRPr="00D63989" w:rsidRDefault="004D70B7" w:rsidP="000422D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241582C" w14:textId="77777777" w:rsidR="00AF548C" w:rsidRDefault="004D70B7" w:rsidP="000422D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41582D" w14:textId="77777777" w:rsidR="00AF548C" w:rsidRPr="00D63989" w:rsidRDefault="004D70B7" w:rsidP="000422D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41582E" w14:textId="77777777" w:rsidR="00AF548C" w:rsidRPr="00D63989" w:rsidRDefault="004D70B7" w:rsidP="000422D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241582F" w14:textId="77777777" w:rsidR="00AF548C" w:rsidRDefault="004D70B7" w:rsidP="00AF548C">
      <w:pPr>
        <w:pStyle w:val="Heading2"/>
      </w:pPr>
      <w:r>
        <w:t xml:space="preserve">Assessment </w:t>
      </w:r>
      <w:r w:rsidRPr="002B2C0F">
        <w:t>of Standard</w:t>
      </w:r>
      <w:r>
        <w:t xml:space="preserve"> 1</w:t>
      </w:r>
      <w:bookmarkStart w:id="4" w:name="_GoBack"/>
      <w:bookmarkEnd w:id="4"/>
    </w:p>
    <w:p w14:paraId="73A45D55" w14:textId="7175AFDE" w:rsidR="000A4A89" w:rsidRDefault="00302512" w:rsidP="00AF548C">
      <w:pPr>
        <w:rPr>
          <w:rFonts w:eastAsia="Calibri"/>
          <w:color w:val="000000" w:themeColor="text1"/>
          <w:lang w:eastAsia="en-US"/>
        </w:rPr>
      </w:pPr>
      <w:r>
        <w:rPr>
          <w:rFonts w:eastAsia="Calibri"/>
          <w:color w:val="000000" w:themeColor="text1"/>
          <w:lang w:eastAsia="en-US"/>
        </w:rPr>
        <w:t>Some</w:t>
      </w:r>
      <w:r w:rsidR="000A4A89" w:rsidRPr="00600060">
        <w:rPr>
          <w:rFonts w:eastAsia="Calibri"/>
          <w:color w:val="000000" w:themeColor="text1"/>
          <w:lang w:eastAsia="en-US"/>
        </w:rPr>
        <w:t xml:space="preserve"> consumers </w:t>
      </w:r>
      <w:r w:rsidR="000A4A89">
        <w:rPr>
          <w:rFonts w:eastAsia="Calibri"/>
          <w:color w:val="000000" w:themeColor="text1"/>
          <w:lang w:eastAsia="en-US"/>
        </w:rPr>
        <w:t xml:space="preserve">sampled (or a representative on their behalf) </w:t>
      </w:r>
      <w:r w:rsidR="000A4A89" w:rsidRPr="00600060">
        <w:rPr>
          <w:rFonts w:eastAsia="Calibri"/>
          <w:color w:val="000000" w:themeColor="text1"/>
          <w:lang w:eastAsia="en-US"/>
        </w:rPr>
        <w:t>considered the</w:t>
      </w:r>
      <w:r w:rsidR="000A4A89">
        <w:rPr>
          <w:rFonts w:eastAsia="Calibri"/>
          <w:color w:val="000000" w:themeColor="text1"/>
          <w:lang w:eastAsia="en-US"/>
        </w:rPr>
        <w:t xml:space="preserve"> consumer </w:t>
      </w:r>
      <w:r w:rsidR="00425671">
        <w:rPr>
          <w:rFonts w:eastAsia="Calibri"/>
          <w:color w:val="000000" w:themeColor="text1"/>
          <w:lang w:eastAsia="en-US"/>
        </w:rPr>
        <w:t>was</w:t>
      </w:r>
      <w:r w:rsidR="000A4A89" w:rsidRPr="00600060">
        <w:rPr>
          <w:rFonts w:eastAsia="Calibri"/>
          <w:color w:val="000000" w:themeColor="text1"/>
          <w:lang w:eastAsia="en-US"/>
        </w:rPr>
        <w:t xml:space="preserve"> </w:t>
      </w:r>
      <w:r>
        <w:rPr>
          <w:rFonts w:eastAsia="Calibri"/>
          <w:color w:val="000000" w:themeColor="text1"/>
          <w:lang w:eastAsia="en-US"/>
        </w:rPr>
        <w:t xml:space="preserve">treated with dignity and respect, </w:t>
      </w:r>
      <w:r w:rsidR="00425671">
        <w:rPr>
          <w:rFonts w:eastAsia="Calibri"/>
          <w:color w:val="000000" w:themeColor="text1"/>
          <w:lang w:eastAsia="en-US"/>
        </w:rPr>
        <w:t>was</w:t>
      </w:r>
      <w:r>
        <w:rPr>
          <w:rFonts w:eastAsia="Calibri"/>
          <w:color w:val="000000" w:themeColor="text1"/>
          <w:lang w:eastAsia="en-US"/>
        </w:rPr>
        <w:t xml:space="preserve"> able to maintain connections with others, </w:t>
      </w:r>
      <w:r w:rsidR="00425671">
        <w:rPr>
          <w:rFonts w:eastAsia="Calibri"/>
          <w:color w:val="000000" w:themeColor="text1"/>
          <w:lang w:eastAsia="en-US"/>
        </w:rPr>
        <w:t>was</w:t>
      </w:r>
      <w:r>
        <w:rPr>
          <w:rFonts w:eastAsia="Calibri"/>
          <w:color w:val="000000" w:themeColor="text1"/>
          <w:lang w:eastAsia="en-US"/>
        </w:rPr>
        <w:t xml:space="preserve"> supported to take risks and </w:t>
      </w:r>
      <w:r w:rsidR="003268BC">
        <w:rPr>
          <w:rFonts w:eastAsia="Calibri"/>
          <w:color w:val="000000" w:themeColor="text1"/>
          <w:lang w:eastAsia="en-US"/>
        </w:rPr>
        <w:t>ha</w:t>
      </w:r>
      <w:r w:rsidR="00425671">
        <w:rPr>
          <w:rFonts w:eastAsia="Calibri"/>
          <w:color w:val="000000" w:themeColor="text1"/>
          <w:lang w:eastAsia="en-US"/>
        </w:rPr>
        <w:t>d</w:t>
      </w:r>
      <w:r w:rsidR="003268BC">
        <w:rPr>
          <w:rFonts w:eastAsia="Calibri"/>
          <w:color w:val="000000" w:themeColor="text1"/>
          <w:lang w:eastAsia="en-US"/>
        </w:rPr>
        <w:t xml:space="preserve"> their privacy upheld. </w:t>
      </w:r>
      <w:r w:rsidR="00390B3E">
        <w:rPr>
          <w:rFonts w:eastAsia="Calibri"/>
          <w:color w:val="000000" w:themeColor="text1"/>
          <w:lang w:eastAsia="en-US"/>
        </w:rPr>
        <w:t xml:space="preserve">However, some provided feedback about the consumer not </w:t>
      </w:r>
      <w:r w:rsidR="00B322AC">
        <w:rPr>
          <w:rFonts w:eastAsia="Calibri"/>
          <w:color w:val="000000" w:themeColor="text1"/>
          <w:lang w:eastAsia="en-US"/>
        </w:rPr>
        <w:t>being</w:t>
      </w:r>
      <w:r w:rsidR="00390B3E">
        <w:rPr>
          <w:rFonts w:eastAsia="Calibri"/>
          <w:color w:val="000000" w:themeColor="text1"/>
          <w:lang w:eastAsia="en-US"/>
        </w:rPr>
        <w:t xml:space="preserve"> treated with respect or </w:t>
      </w:r>
      <w:r w:rsidR="00425671">
        <w:rPr>
          <w:rFonts w:eastAsia="Calibri"/>
          <w:color w:val="000000" w:themeColor="text1"/>
          <w:lang w:eastAsia="en-US"/>
        </w:rPr>
        <w:t xml:space="preserve">not </w:t>
      </w:r>
      <w:r w:rsidR="00390B3E">
        <w:rPr>
          <w:rFonts w:eastAsia="Calibri"/>
          <w:color w:val="000000" w:themeColor="text1"/>
          <w:lang w:eastAsia="en-US"/>
        </w:rPr>
        <w:t xml:space="preserve">having their privacy upheld, </w:t>
      </w:r>
      <w:r w:rsidR="00615F4B">
        <w:rPr>
          <w:rFonts w:eastAsia="Calibri"/>
          <w:color w:val="000000" w:themeColor="text1"/>
          <w:lang w:eastAsia="en-US"/>
        </w:rPr>
        <w:t xml:space="preserve">the staff not knowing the consumer’s background and what </w:t>
      </w:r>
      <w:r w:rsidR="00B322AC">
        <w:rPr>
          <w:rFonts w:eastAsia="Calibri"/>
          <w:color w:val="000000" w:themeColor="text1"/>
          <w:lang w:eastAsia="en-US"/>
        </w:rPr>
        <w:t>is</w:t>
      </w:r>
      <w:r w:rsidR="00615F4B">
        <w:rPr>
          <w:rFonts w:eastAsia="Calibri"/>
          <w:color w:val="000000" w:themeColor="text1"/>
          <w:lang w:eastAsia="en-US"/>
        </w:rPr>
        <w:t xml:space="preserve"> important to them, and the consumer’s decisions not being supported.</w:t>
      </w:r>
    </w:p>
    <w:p w14:paraId="400E22BB" w14:textId="261246EA" w:rsidR="00936EEA" w:rsidRDefault="00936EEA" w:rsidP="00AF548C">
      <w:pPr>
        <w:rPr>
          <w:rFonts w:eastAsia="Calibri"/>
          <w:color w:val="000000" w:themeColor="text1"/>
          <w:lang w:eastAsia="en-US"/>
        </w:rPr>
      </w:pPr>
      <w:r>
        <w:rPr>
          <w:rFonts w:eastAsia="Calibri"/>
          <w:color w:val="000000" w:themeColor="text1"/>
          <w:lang w:eastAsia="en-US"/>
        </w:rPr>
        <w:t>This feedback and interviews with management and staff, document</w:t>
      </w:r>
      <w:r w:rsidR="00420472">
        <w:rPr>
          <w:rFonts w:eastAsia="Calibri"/>
          <w:color w:val="000000" w:themeColor="text1"/>
          <w:lang w:eastAsia="en-US"/>
        </w:rPr>
        <w:t>s</w:t>
      </w:r>
      <w:r>
        <w:rPr>
          <w:rFonts w:eastAsia="Calibri"/>
          <w:color w:val="000000" w:themeColor="text1"/>
          <w:lang w:eastAsia="en-US"/>
        </w:rPr>
        <w:t xml:space="preserve"> reviewed and observations made showed the sampled consumers had been supported to take risks.</w:t>
      </w:r>
      <w:r w:rsidR="00FF167F">
        <w:rPr>
          <w:rFonts w:eastAsia="Calibri"/>
          <w:color w:val="000000" w:themeColor="text1"/>
          <w:lang w:eastAsia="en-US"/>
        </w:rPr>
        <w:t xml:space="preserve"> It also showed that for </w:t>
      </w:r>
      <w:r w:rsidR="0065694B">
        <w:rPr>
          <w:rFonts w:eastAsia="Calibri"/>
          <w:color w:val="000000" w:themeColor="text1"/>
          <w:lang w:eastAsia="en-US"/>
        </w:rPr>
        <w:t xml:space="preserve">some </w:t>
      </w:r>
      <w:r w:rsidR="00FF167F">
        <w:rPr>
          <w:rFonts w:eastAsia="Calibri"/>
          <w:color w:val="000000" w:themeColor="text1"/>
          <w:lang w:eastAsia="en-US"/>
        </w:rPr>
        <w:t xml:space="preserve">sampled consumers their background and what is important to them </w:t>
      </w:r>
      <w:r w:rsidR="0065694B">
        <w:rPr>
          <w:rFonts w:eastAsia="Calibri"/>
          <w:color w:val="000000" w:themeColor="text1"/>
          <w:lang w:eastAsia="en-US"/>
        </w:rPr>
        <w:t>ha</w:t>
      </w:r>
      <w:r w:rsidR="001E7DB6">
        <w:rPr>
          <w:rFonts w:eastAsia="Calibri"/>
          <w:color w:val="000000" w:themeColor="text1"/>
          <w:lang w:eastAsia="en-US"/>
        </w:rPr>
        <w:t>d</w:t>
      </w:r>
      <w:r w:rsidR="0065694B">
        <w:rPr>
          <w:rFonts w:eastAsia="Calibri"/>
          <w:color w:val="000000" w:themeColor="text1"/>
          <w:lang w:eastAsia="en-US"/>
        </w:rPr>
        <w:t xml:space="preserve"> not</w:t>
      </w:r>
      <w:r w:rsidR="00FF167F">
        <w:rPr>
          <w:rFonts w:eastAsia="Calibri"/>
          <w:color w:val="000000" w:themeColor="text1"/>
          <w:lang w:eastAsia="en-US"/>
        </w:rPr>
        <w:t xml:space="preserve"> inform</w:t>
      </w:r>
      <w:r w:rsidR="0065694B">
        <w:rPr>
          <w:rFonts w:eastAsia="Calibri"/>
          <w:color w:val="000000" w:themeColor="text1"/>
          <w:lang w:eastAsia="en-US"/>
        </w:rPr>
        <w:t>ed</w:t>
      </w:r>
      <w:r w:rsidR="00FF167F">
        <w:rPr>
          <w:rFonts w:eastAsia="Calibri"/>
          <w:color w:val="000000" w:themeColor="text1"/>
          <w:lang w:eastAsia="en-US"/>
        </w:rPr>
        <w:t xml:space="preserve"> the way they </w:t>
      </w:r>
      <w:r w:rsidR="001E7DB6">
        <w:rPr>
          <w:rFonts w:eastAsia="Calibri"/>
          <w:color w:val="000000" w:themeColor="text1"/>
          <w:lang w:eastAsia="en-US"/>
        </w:rPr>
        <w:t>were</w:t>
      </w:r>
      <w:r w:rsidR="00FF167F">
        <w:rPr>
          <w:rFonts w:eastAsia="Calibri"/>
          <w:color w:val="000000" w:themeColor="text1"/>
          <w:lang w:eastAsia="en-US"/>
        </w:rPr>
        <w:t xml:space="preserve"> treated by the </w:t>
      </w:r>
      <w:r w:rsidR="009C40B5">
        <w:rPr>
          <w:rFonts w:eastAsia="Calibri"/>
          <w:color w:val="000000" w:themeColor="text1"/>
          <w:lang w:eastAsia="en-US"/>
        </w:rPr>
        <w:t>sta</w:t>
      </w:r>
      <w:r w:rsidR="008E7A3E">
        <w:rPr>
          <w:rFonts w:eastAsia="Calibri"/>
          <w:color w:val="000000" w:themeColor="text1"/>
          <w:lang w:eastAsia="en-US"/>
        </w:rPr>
        <w:t xml:space="preserve">ff </w:t>
      </w:r>
      <w:r w:rsidR="00110B59">
        <w:rPr>
          <w:rFonts w:eastAsia="Calibri"/>
          <w:color w:val="000000" w:themeColor="text1"/>
          <w:lang w:eastAsia="en-US"/>
        </w:rPr>
        <w:t>or</w:t>
      </w:r>
      <w:r w:rsidR="009C40B5">
        <w:rPr>
          <w:rFonts w:eastAsia="Calibri"/>
          <w:color w:val="000000" w:themeColor="text1"/>
          <w:lang w:eastAsia="en-US"/>
        </w:rPr>
        <w:t xml:space="preserve"> the provision of </w:t>
      </w:r>
      <w:r w:rsidR="00FF167F">
        <w:rPr>
          <w:rFonts w:eastAsia="Calibri"/>
          <w:color w:val="000000" w:themeColor="text1"/>
          <w:lang w:eastAsia="en-US"/>
        </w:rPr>
        <w:t>culturally safe care and servic</w:t>
      </w:r>
      <w:r w:rsidR="009C40B5">
        <w:rPr>
          <w:rFonts w:eastAsia="Calibri"/>
          <w:color w:val="000000" w:themeColor="text1"/>
          <w:lang w:eastAsia="en-US"/>
        </w:rPr>
        <w:t>es</w:t>
      </w:r>
      <w:r w:rsidR="008E7A3E">
        <w:rPr>
          <w:rFonts w:eastAsia="Calibri"/>
          <w:color w:val="000000" w:themeColor="text1"/>
          <w:lang w:eastAsia="en-US"/>
        </w:rPr>
        <w:t xml:space="preserve">, and </w:t>
      </w:r>
      <w:r w:rsidR="009F0160">
        <w:rPr>
          <w:rFonts w:eastAsia="Calibri"/>
          <w:color w:val="000000" w:themeColor="text1"/>
          <w:lang w:eastAsia="en-US"/>
        </w:rPr>
        <w:t xml:space="preserve">their personal and information privacy had not been </w:t>
      </w:r>
      <w:r w:rsidR="00ED4A69">
        <w:rPr>
          <w:rFonts w:eastAsia="Calibri"/>
          <w:color w:val="000000" w:themeColor="text1"/>
          <w:lang w:eastAsia="en-US"/>
        </w:rPr>
        <w:t>upheld.</w:t>
      </w:r>
      <w:r w:rsidR="00F32BD4">
        <w:rPr>
          <w:rFonts w:eastAsia="Calibri"/>
          <w:color w:val="000000" w:themeColor="text1"/>
          <w:lang w:eastAsia="en-US"/>
        </w:rPr>
        <w:t xml:space="preserve"> It shows while some information ha</w:t>
      </w:r>
      <w:r w:rsidR="009F0160">
        <w:rPr>
          <w:rFonts w:eastAsia="Calibri"/>
          <w:color w:val="000000" w:themeColor="text1"/>
          <w:lang w:eastAsia="en-US"/>
        </w:rPr>
        <w:t>d</w:t>
      </w:r>
      <w:r w:rsidR="00F32BD4">
        <w:rPr>
          <w:rFonts w:eastAsia="Calibri"/>
          <w:color w:val="000000" w:themeColor="text1"/>
          <w:lang w:eastAsia="en-US"/>
        </w:rPr>
        <w:t xml:space="preserve"> been provided</w:t>
      </w:r>
      <w:r w:rsidR="006B4BE5">
        <w:rPr>
          <w:rFonts w:eastAsia="Calibri"/>
          <w:color w:val="000000" w:themeColor="text1"/>
          <w:lang w:eastAsia="en-US"/>
        </w:rPr>
        <w:t xml:space="preserve"> to consumers</w:t>
      </w:r>
      <w:r w:rsidR="00F32BD4">
        <w:rPr>
          <w:rFonts w:eastAsia="Calibri"/>
          <w:color w:val="000000" w:themeColor="text1"/>
          <w:lang w:eastAsia="en-US"/>
        </w:rPr>
        <w:t xml:space="preserve"> it </w:t>
      </w:r>
      <w:r w:rsidR="009F0160">
        <w:rPr>
          <w:rFonts w:eastAsia="Calibri"/>
          <w:color w:val="000000" w:themeColor="text1"/>
          <w:lang w:eastAsia="en-US"/>
        </w:rPr>
        <w:t>wa</w:t>
      </w:r>
      <w:r w:rsidR="00F32BD4">
        <w:rPr>
          <w:rFonts w:eastAsia="Calibri"/>
          <w:color w:val="000000" w:themeColor="text1"/>
          <w:lang w:eastAsia="en-US"/>
        </w:rPr>
        <w:t xml:space="preserve">s </w:t>
      </w:r>
      <w:r w:rsidR="00AC7EEB">
        <w:rPr>
          <w:rFonts w:eastAsia="Calibri"/>
          <w:color w:val="000000" w:themeColor="text1"/>
          <w:lang w:eastAsia="en-US"/>
        </w:rPr>
        <w:t>not always</w:t>
      </w:r>
      <w:r w:rsidR="004858A5">
        <w:rPr>
          <w:rFonts w:eastAsia="Calibri"/>
          <w:color w:val="000000" w:themeColor="text1"/>
          <w:lang w:eastAsia="en-US"/>
        </w:rPr>
        <w:t xml:space="preserve"> current and accurate and was not easy to understand </w:t>
      </w:r>
      <w:r w:rsidR="00AC7EEB">
        <w:rPr>
          <w:rFonts w:eastAsia="Calibri"/>
          <w:color w:val="000000" w:themeColor="text1"/>
          <w:lang w:eastAsia="en-US"/>
        </w:rPr>
        <w:t>to</w:t>
      </w:r>
      <w:r w:rsidR="00FB4CBD">
        <w:rPr>
          <w:rFonts w:eastAsia="Calibri"/>
          <w:color w:val="000000" w:themeColor="text1"/>
          <w:lang w:eastAsia="en-US"/>
        </w:rPr>
        <w:t xml:space="preserve"> enable the exercise</w:t>
      </w:r>
      <w:r w:rsidR="00AC7EEB">
        <w:rPr>
          <w:rFonts w:eastAsia="Calibri"/>
          <w:color w:val="000000" w:themeColor="text1"/>
          <w:lang w:eastAsia="en-US"/>
        </w:rPr>
        <w:t xml:space="preserve"> </w:t>
      </w:r>
      <w:r w:rsidR="009F0160">
        <w:rPr>
          <w:rFonts w:eastAsia="Calibri"/>
          <w:color w:val="000000" w:themeColor="text1"/>
          <w:lang w:eastAsia="en-US"/>
        </w:rPr>
        <w:t xml:space="preserve">of </w:t>
      </w:r>
      <w:r w:rsidR="00AC7EEB">
        <w:rPr>
          <w:rFonts w:eastAsia="Calibri"/>
          <w:color w:val="000000" w:themeColor="text1"/>
          <w:lang w:eastAsia="en-US"/>
        </w:rPr>
        <w:t xml:space="preserve">choice, and decisions </w:t>
      </w:r>
      <w:r w:rsidR="00CF129D">
        <w:rPr>
          <w:rFonts w:eastAsia="Calibri"/>
          <w:color w:val="000000" w:themeColor="text1"/>
          <w:lang w:eastAsia="en-US"/>
        </w:rPr>
        <w:t>by</w:t>
      </w:r>
      <w:r w:rsidR="00A2399A">
        <w:rPr>
          <w:rFonts w:eastAsia="Calibri"/>
          <w:color w:val="000000" w:themeColor="text1"/>
          <w:lang w:eastAsia="en-US"/>
        </w:rPr>
        <w:t xml:space="preserve"> consumers </w:t>
      </w:r>
      <w:r w:rsidR="00AC7EEB">
        <w:rPr>
          <w:rFonts w:eastAsia="Calibri"/>
          <w:color w:val="000000" w:themeColor="text1"/>
          <w:lang w:eastAsia="en-US"/>
        </w:rPr>
        <w:t>about their day to day care and services</w:t>
      </w:r>
      <w:r w:rsidR="009F0160">
        <w:rPr>
          <w:rFonts w:eastAsia="Calibri"/>
          <w:color w:val="000000" w:themeColor="text1"/>
          <w:lang w:eastAsia="en-US"/>
        </w:rPr>
        <w:t xml:space="preserve"> were</w:t>
      </w:r>
      <w:r w:rsidR="00AC7EEB">
        <w:rPr>
          <w:rFonts w:eastAsia="Calibri"/>
          <w:color w:val="000000" w:themeColor="text1"/>
          <w:lang w:eastAsia="en-US"/>
        </w:rPr>
        <w:t xml:space="preserve"> not always understood or </w:t>
      </w:r>
      <w:r w:rsidR="009F0160">
        <w:rPr>
          <w:rFonts w:eastAsia="Calibri"/>
          <w:color w:val="000000" w:themeColor="text1"/>
          <w:lang w:eastAsia="en-US"/>
        </w:rPr>
        <w:t xml:space="preserve">had not been </w:t>
      </w:r>
      <w:r w:rsidR="00AC7EEB">
        <w:rPr>
          <w:rFonts w:eastAsia="Calibri"/>
          <w:color w:val="000000" w:themeColor="text1"/>
          <w:lang w:eastAsia="en-US"/>
        </w:rPr>
        <w:t>supported.</w:t>
      </w:r>
    </w:p>
    <w:p w14:paraId="4462EA51" w14:textId="78F6D9DC" w:rsidR="00D116D9" w:rsidRPr="0033358C" w:rsidRDefault="0033358C" w:rsidP="00AF548C">
      <w:pPr>
        <w:rPr>
          <w:rFonts w:eastAsiaTheme="minorHAnsi"/>
          <w:color w:val="auto"/>
        </w:rPr>
      </w:pPr>
      <w:r w:rsidRPr="0044522D">
        <w:rPr>
          <w:rFonts w:eastAsiaTheme="minorHAnsi"/>
          <w:color w:val="auto"/>
        </w:rPr>
        <w:t xml:space="preserve">The approved provider’s written response and supporting evidence provided additional information to clarify matters relating to some named consumers, however </w:t>
      </w:r>
      <w:r w:rsidR="003A1457">
        <w:rPr>
          <w:rFonts w:eastAsiaTheme="minorHAnsi"/>
          <w:color w:val="auto"/>
        </w:rPr>
        <w:t xml:space="preserve">overall </w:t>
      </w:r>
      <w:r>
        <w:rPr>
          <w:rFonts w:eastAsiaTheme="minorHAnsi"/>
          <w:color w:val="auto"/>
        </w:rPr>
        <w:t>this</w:t>
      </w:r>
      <w:r w:rsidR="003A1457">
        <w:rPr>
          <w:rFonts w:eastAsiaTheme="minorHAnsi"/>
          <w:color w:val="auto"/>
        </w:rPr>
        <w:t xml:space="preserve"> did not demonstrate compliance with </w:t>
      </w:r>
      <w:r w:rsidR="008E5251">
        <w:rPr>
          <w:rFonts w:eastAsiaTheme="minorHAnsi"/>
          <w:color w:val="auto"/>
        </w:rPr>
        <w:t>most of the</w:t>
      </w:r>
      <w:r w:rsidR="003A1457">
        <w:rPr>
          <w:rFonts w:eastAsiaTheme="minorHAnsi"/>
          <w:color w:val="auto"/>
        </w:rPr>
        <w:t xml:space="preserve"> requirements </w:t>
      </w:r>
      <w:r w:rsidR="008E5251">
        <w:rPr>
          <w:rFonts w:eastAsiaTheme="minorHAnsi"/>
          <w:color w:val="auto"/>
        </w:rPr>
        <w:t xml:space="preserve">under this Standard </w:t>
      </w:r>
      <w:r w:rsidR="003A1457">
        <w:rPr>
          <w:rFonts w:eastAsiaTheme="minorHAnsi"/>
          <w:color w:val="auto"/>
        </w:rPr>
        <w:t>at the time of the performance assessment.</w:t>
      </w:r>
    </w:p>
    <w:p w14:paraId="62415831" w14:textId="211CB7BC" w:rsidR="00AF548C" w:rsidRPr="00F1531F" w:rsidRDefault="004D70B7" w:rsidP="00AF548C">
      <w:pPr>
        <w:rPr>
          <w:rFonts w:eastAsia="Calibri"/>
          <w:i/>
          <w:color w:val="auto"/>
          <w:lang w:eastAsia="en-US"/>
        </w:rPr>
      </w:pPr>
      <w:r w:rsidRPr="00F1531F">
        <w:rPr>
          <w:rFonts w:eastAsiaTheme="minorHAnsi"/>
          <w:color w:val="auto"/>
        </w:rPr>
        <w:t xml:space="preserve">The Quality Standard is assessed as Non-compliant as </w:t>
      </w:r>
      <w:r w:rsidR="00042D75" w:rsidRPr="00F1531F">
        <w:rPr>
          <w:rFonts w:eastAsiaTheme="minorHAnsi"/>
          <w:color w:val="auto"/>
        </w:rPr>
        <w:t>five</w:t>
      </w:r>
      <w:r w:rsidRPr="00F1531F">
        <w:rPr>
          <w:rFonts w:eastAsiaTheme="minorHAnsi"/>
          <w:color w:val="auto"/>
        </w:rPr>
        <w:t xml:space="preserve"> of the six specific requirements have been assessed as Non-compliant.</w:t>
      </w:r>
      <w:r w:rsidR="004E0C1B" w:rsidRPr="00F1531F">
        <w:rPr>
          <w:color w:val="auto"/>
        </w:rPr>
        <w:t xml:space="preserve"> </w:t>
      </w:r>
    </w:p>
    <w:p w14:paraId="62415832" w14:textId="3DDB9753" w:rsidR="00AF548C" w:rsidRDefault="004D70B7" w:rsidP="00AF548C">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62415833" w14:textId="09BBBCE0" w:rsidR="00AF548C" w:rsidRDefault="004D70B7" w:rsidP="00AF548C">
      <w:pPr>
        <w:pStyle w:val="Heading3"/>
      </w:pPr>
      <w:r w:rsidRPr="00051035">
        <w:t>Requirement 1(3)(a)</w:t>
      </w:r>
      <w:r w:rsidRPr="00051035">
        <w:tab/>
        <w:t>Non-compliant</w:t>
      </w:r>
    </w:p>
    <w:p w14:paraId="62415834" w14:textId="77777777" w:rsidR="00AF548C" w:rsidRPr="008D114F" w:rsidRDefault="004D70B7" w:rsidP="00AF548C">
      <w:pPr>
        <w:rPr>
          <w:i/>
        </w:rPr>
      </w:pPr>
      <w:r w:rsidRPr="008D114F">
        <w:rPr>
          <w:i/>
        </w:rPr>
        <w:t>Each consumer is treated with dignity and respect, with their identity, culture and diversity valued.</w:t>
      </w:r>
    </w:p>
    <w:p w14:paraId="62415835" w14:textId="7E78A3DA" w:rsidR="00AF548C" w:rsidRPr="00636466" w:rsidRDefault="00943883" w:rsidP="00AF548C">
      <w:pPr>
        <w:rPr>
          <w:color w:val="auto"/>
        </w:rPr>
      </w:pPr>
      <w:bookmarkStart w:id="6" w:name="_Hlk62457310"/>
      <w:r w:rsidRPr="00636466">
        <w:rPr>
          <w:color w:val="auto"/>
        </w:rPr>
        <w:t>The assessment team’s report includes</w:t>
      </w:r>
      <w:r w:rsidR="005B5216" w:rsidRPr="00636466">
        <w:rPr>
          <w:color w:val="auto"/>
        </w:rPr>
        <w:t xml:space="preserve"> that most consumers interviewed (or a representative on their behalf) thought the consumer was treated with dignity and respect, however one </w:t>
      </w:r>
      <w:r w:rsidR="004155B3" w:rsidRPr="00636466">
        <w:rPr>
          <w:color w:val="auto"/>
        </w:rPr>
        <w:t xml:space="preserve">consumer described an occasion when </w:t>
      </w:r>
      <w:r w:rsidR="009C0EA7">
        <w:rPr>
          <w:color w:val="auto"/>
        </w:rPr>
        <w:t>staff did not show them respect.</w:t>
      </w:r>
      <w:r w:rsidR="002902F3" w:rsidRPr="00636466">
        <w:rPr>
          <w:color w:val="auto"/>
        </w:rPr>
        <w:t xml:space="preserve"> </w:t>
      </w:r>
      <w:r w:rsidR="007223E5">
        <w:rPr>
          <w:color w:val="auto"/>
        </w:rPr>
        <w:t>C</w:t>
      </w:r>
      <w:r w:rsidR="00250A9C" w:rsidRPr="00636466">
        <w:rPr>
          <w:color w:val="auto"/>
        </w:rPr>
        <w:t xml:space="preserve">are staff </w:t>
      </w:r>
      <w:r w:rsidR="00A638B9" w:rsidRPr="00636466">
        <w:rPr>
          <w:color w:val="auto"/>
        </w:rPr>
        <w:t xml:space="preserve">interviewed </w:t>
      </w:r>
      <w:r w:rsidR="00250A9C" w:rsidRPr="00636466">
        <w:rPr>
          <w:color w:val="auto"/>
        </w:rPr>
        <w:t xml:space="preserve">did </w:t>
      </w:r>
      <w:r w:rsidR="00975A54" w:rsidRPr="00636466">
        <w:rPr>
          <w:color w:val="auto"/>
        </w:rPr>
        <w:t>not have an understanding of each sampled consumer’s background and what is important to them</w:t>
      </w:r>
      <w:r w:rsidR="007223E5">
        <w:rPr>
          <w:color w:val="auto"/>
        </w:rPr>
        <w:t>. D</w:t>
      </w:r>
      <w:r w:rsidR="00A638B9" w:rsidRPr="00636466">
        <w:rPr>
          <w:color w:val="auto"/>
        </w:rPr>
        <w:t>ocumentation</w:t>
      </w:r>
      <w:r w:rsidR="00133DD0" w:rsidRPr="00636466">
        <w:rPr>
          <w:color w:val="auto"/>
        </w:rPr>
        <w:t xml:space="preserve"> about the sampled consumers did not show their background and what is important to them informs the delivery of their care and services</w:t>
      </w:r>
      <w:r w:rsidR="00B01554">
        <w:rPr>
          <w:color w:val="auto"/>
        </w:rPr>
        <w:t xml:space="preserve">. </w:t>
      </w:r>
      <w:r w:rsidR="006653CA">
        <w:rPr>
          <w:color w:val="auto"/>
        </w:rPr>
        <w:t>Some o</w:t>
      </w:r>
      <w:r w:rsidR="00B01554">
        <w:rPr>
          <w:color w:val="auto"/>
        </w:rPr>
        <w:t>bservation</w:t>
      </w:r>
      <w:r w:rsidR="006653CA">
        <w:rPr>
          <w:color w:val="auto"/>
        </w:rPr>
        <w:t>s</w:t>
      </w:r>
      <w:r w:rsidR="00B01554">
        <w:rPr>
          <w:color w:val="auto"/>
        </w:rPr>
        <w:t xml:space="preserve"> made</w:t>
      </w:r>
      <w:r w:rsidR="006653CA">
        <w:rPr>
          <w:color w:val="auto"/>
        </w:rPr>
        <w:t xml:space="preserve"> </w:t>
      </w:r>
      <w:r w:rsidR="005E424D">
        <w:rPr>
          <w:color w:val="auto"/>
        </w:rPr>
        <w:t>showed</w:t>
      </w:r>
      <w:r w:rsidR="006653CA">
        <w:rPr>
          <w:color w:val="auto"/>
        </w:rPr>
        <w:t xml:space="preserve"> staff </w:t>
      </w:r>
      <w:r w:rsidR="005E424D">
        <w:rPr>
          <w:color w:val="auto"/>
        </w:rPr>
        <w:t xml:space="preserve">were not </w:t>
      </w:r>
      <w:r w:rsidR="006653CA">
        <w:rPr>
          <w:color w:val="auto"/>
        </w:rPr>
        <w:t xml:space="preserve">treating a consumer with respect </w:t>
      </w:r>
      <w:r w:rsidR="008124D5">
        <w:rPr>
          <w:color w:val="auto"/>
        </w:rPr>
        <w:t>and were not</w:t>
      </w:r>
      <w:r w:rsidR="006653CA">
        <w:rPr>
          <w:color w:val="auto"/>
        </w:rPr>
        <w:t xml:space="preserve"> upholding </w:t>
      </w:r>
      <w:r w:rsidR="00FE0C67">
        <w:rPr>
          <w:color w:val="auto"/>
        </w:rPr>
        <w:t>the dignity of consumers.</w:t>
      </w:r>
    </w:p>
    <w:p w14:paraId="25693802" w14:textId="5E5E08DE" w:rsidR="00F4230A" w:rsidRDefault="00943883" w:rsidP="00AF548C">
      <w:pPr>
        <w:rPr>
          <w:color w:val="auto"/>
        </w:rPr>
      </w:pPr>
      <w:r w:rsidRPr="006251A7">
        <w:rPr>
          <w:color w:val="auto"/>
        </w:rPr>
        <w:t>The approved provider’s response includes</w:t>
      </w:r>
      <w:r w:rsidR="00695516" w:rsidRPr="006251A7">
        <w:rPr>
          <w:color w:val="auto"/>
        </w:rPr>
        <w:t xml:space="preserve"> a description of </w:t>
      </w:r>
      <w:r w:rsidR="00B810DA" w:rsidRPr="006251A7">
        <w:rPr>
          <w:color w:val="auto"/>
        </w:rPr>
        <w:t>Bupa</w:t>
      </w:r>
      <w:r w:rsidR="002B0165">
        <w:rPr>
          <w:color w:val="auto"/>
        </w:rPr>
        <w:t>’s</w:t>
      </w:r>
      <w:r w:rsidR="00B810DA" w:rsidRPr="006251A7">
        <w:rPr>
          <w:color w:val="auto"/>
        </w:rPr>
        <w:t xml:space="preserve"> </w:t>
      </w:r>
      <w:r w:rsidR="00DC5048" w:rsidRPr="006251A7">
        <w:rPr>
          <w:color w:val="auto"/>
        </w:rPr>
        <w:t xml:space="preserve">standard </w:t>
      </w:r>
      <w:r w:rsidR="00B810DA" w:rsidRPr="006251A7">
        <w:rPr>
          <w:color w:val="auto"/>
        </w:rPr>
        <w:t xml:space="preserve">processes </w:t>
      </w:r>
      <w:r w:rsidR="003E3AA3">
        <w:rPr>
          <w:color w:val="auto"/>
        </w:rPr>
        <w:t>for gaining an</w:t>
      </w:r>
      <w:r w:rsidR="00B810DA" w:rsidRPr="006251A7">
        <w:rPr>
          <w:color w:val="auto"/>
        </w:rPr>
        <w:t xml:space="preserve"> understand</w:t>
      </w:r>
      <w:r w:rsidR="003E3AA3">
        <w:rPr>
          <w:color w:val="auto"/>
        </w:rPr>
        <w:t>ing of</w:t>
      </w:r>
      <w:r w:rsidR="00B810DA" w:rsidRPr="006251A7">
        <w:rPr>
          <w:color w:val="auto"/>
        </w:rPr>
        <w:t xml:space="preserve"> </w:t>
      </w:r>
      <w:r w:rsidR="00DC5048" w:rsidRPr="006251A7">
        <w:rPr>
          <w:color w:val="auto"/>
        </w:rPr>
        <w:t xml:space="preserve">the </w:t>
      </w:r>
      <w:r w:rsidR="00B810DA" w:rsidRPr="006251A7">
        <w:rPr>
          <w:color w:val="auto"/>
        </w:rPr>
        <w:t xml:space="preserve">backgrounds and life stories of </w:t>
      </w:r>
      <w:r w:rsidR="001C037E">
        <w:rPr>
          <w:color w:val="auto"/>
        </w:rPr>
        <w:t xml:space="preserve">the </w:t>
      </w:r>
      <w:r w:rsidR="00B810DA" w:rsidRPr="006251A7">
        <w:rPr>
          <w:color w:val="auto"/>
        </w:rPr>
        <w:t xml:space="preserve">consumers and what is important to them, </w:t>
      </w:r>
      <w:r w:rsidR="003E3AA3">
        <w:rPr>
          <w:color w:val="auto"/>
        </w:rPr>
        <w:t xml:space="preserve">for </w:t>
      </w:r>
      <w:r w:rsidR="006251A7" w:rsidRPr="006251A7">
        <w:rPr>
          <w:color w:val="auto"/>
        </w:rPr>
        <w:t>communica</w:t>
      </w:r>
      <w:r w:rsidR="00E00E4A">
        <w:rPr>
          <w:color w:val="auto"/>
        </w:rPr>
        <w:t>t</w:t>
      </w:r>
      <w:r w:rsidR="003E3AA3">
        <w:rPr>
          <w:color w:val="auto"/>
        </w:rPr>
        <w:t>ing</w:t>
      </w:r>
      <w:r w:rsidR="006251A7" w:rsidRPr="006251A7">
        <w:rPr>
          <w:color w:val="auto"/>
        </w:rPr>
        <w:t xml:space="preserve"> this information to the staff </w:t>
      </w:r>
      <w:r w:rsidR="00C13052">
        <w:rPr>
          <w:color w:val="auto"/>
        </w:rPr>
        <w:t>including through care planning</w:t>
      </w:r>
      <w:r w:rsidR="00E00E4A">
        <w:rPr>
          <w:color w:val="auto"/>
        </w:rPr>
        <w:t>,</w:t>
      </w:r>
      <w:r w:rsidR="00C13052">
        <w:rPr>
          <w:color w:val="auto"/>
        </w:rPr>
        <w:t xml:space="preserve"> </w:t>
      </w:r>
      <w:r w:rsidR="006251A7" w:rsidRPr="006251A7">
        <w:rPr>
          <w:color w:val="auto"/>
        </w:rPr>
        <w:t xml:space="preserve">and </w:t>
      </w:r>
      <w:r w:rsidR="00E00E4A">
        <w:rPr>
          <w:color w:val="auto"/>
        </w:rPr>
        <w:t xml:space="preserve">for </w:t>
      </w:r>
      <w:r w:rsidR="006251A7" w:rsidRPr="006251A7">
        <w:rPr>
          <w:color w:val="auto"/>
        </w:rPr>
        <w:t>support</w:t>
      </w:r>
      <w:r w:rsidR="00E00E4A">
        <w:rPr>
          <w:color w:val="auto"/>
        </w:rPr>
        <w:t>ing</w:t>
      </w:r>
      <w:r w:rsidR="006251A7" w:rsidRPr="006251A7">
        <w:rPr>
          <w:color w:val="auto"/>
        </w:rPr>
        <w:t xml:space="preserve"> </w:t>
      </w:r>
      <w:r w:rsidR="00E00E4A">
        <w:rPr>
          <w:color w:val="auto"/>
        </w:rPr>
        <w:t xml:space="preserve">staff </w:t>
      </w:r>
      <w:r w:rsidR="006251A7" w:rsidRPr="006251A7">
        <w:rPr>
          <w:color w:val="auto"/>
        </w:rPr>
        <w:t xml:space="preserve">in relation to consumer diversity. </w:t>
      </w:r>
      <w:r w:rsidR="00343252">
        <w:rPr>
          <w:color w:val="auto"/>
        </w:rPr>
        <w:t xml:space="preserve">It includes at the service each consumer has relevant assessment </w:t>
      </w:r>
      <w:r w:rsidR="00AE086E">
        <w:rPr>
          <w:color w:val="auto"/>
        </w:rPr>
        <w:t xml:space="preserve">completed and as these are </w:t>
      </w:r>
      <w:r w:rsidR="00FE7B45">
        <w:rPr>
          <w:color w:val="auto"/>
        </w:rPr>
        <w:t>developed</w:t>
      </w:r>
      <w:r w:rsidR="00AE086E">
        <w:rPr>
          <w:color w:val="auto"/>
        </w:rPr>
        <w:t xml:space="preserve"> with </w:t>
      </w:r>
      <w:r w:rsidR="00FE7B45">
        <w:rPr>
          <w:color w:val="auto"/>
        </w:rPr>
        <w:t>the</w:t>
      </w:r>
      <w:r w:rsidR="00AE086E">
        <w:rPr>
          <w:color w:val="auto"/>
        </w:rPr>
        <w:t xml:space="preserve"> </w:t>
      </w:r>
      <w:r w:rsidR="00FE7B45">
        <w:rPr>
          <w:color w:val="auto"/>
        </w:rPr>
        <w:t xml:space="preserve">involvement of the </w:t>
      </w:r>
      <w:r w:rsidR="00AE086E">
        <w:rPr>
          <w:color w:val="auto"/>
        </w:rPr>
        <w:t>consumer</w:t>
      </w:r>
      <w:r w:rsidR="00FE7B45">
        <w:rPr>
          <w:color w:val="auto"/>
        </w:rPr>
        <w:t xml:space="preserve"> and/or </w:t>
      </w:r>
      <w:r w:rsidR="00AE086E">
        <w:rPr>
          <w:color w:val="auto"/>
        </w:rPr>
        <w:t>representative they have different levels of detail</w:t>
      </w:r>
      <w:r w:rsidR="0077743C">
        <w:rPr>
          <w:color w:val="auto"/>
        </w:rPr>
        <w:t xml:space="preserve"> depending on the information disclosed. </w:t>
      </w:r>
    </w:p>
    <w:p w14:paraId="0907F1FC" w14:textId="6B390DF6" w:rsidR="00943883" w:rsidRDefault="00F4230A" w:rsidP="00AF548C">
      <w:pPr>
        <w:rPr>
          <w:color w:val="auto"/>
        </w:rPr>
      </w:pPr>
      <w:r>
        <w:rPr>
          <w:color w:val="auto"/>
        </w:rPr>
        <w:t xml:space="preserve">The provider’s response includes </w:t>
      </w:r>
      <w:r w:rsidR="00C24C25">
        <w:rPr>
          <w:color w:val="auto"/>
        </w:rPr>
        <w:t xml:space="preserve">that now the draft </w:t>
      </w:r>
      <w:r w:rsidR="00DC08C3">
        <w:rPr>
          <w:color w:val="auto"/>
        </w:rPr>
        <w:t xml:space="preserve">care </w:t>
      </w:r>
      <w:r w:rsidR="006F260D">
        <w:rPr>
          <w:color w:val="auto"/>
        </w:rPr>
        <w:t>plans will be provided to the consumer</w:t>
      </w:r>
      <w:r w:rsidR="00797EA3">
        <w:rPr>
          <w:color w:val="auto"/>
        </w:rPr>
        <w:t>/representative to verif</w:t>
      </w:r>
      <w:r w:rsidR="00DC08C3">
        <w:rPr>
          <w:color w:val="auto"/>
        </w:rPr>
        <w:t>y they fully meet the consumer’s needs, goals and preferences</w:t>
      </w:r>
      <w:r w:rsidR="00C24118">
        <w:rPr>
          <w:color w:val="auto"/>
        </w:rPr>
        <w:t xml:space="preserve">, and the Aged Care Diversity Framework is now being referred to </w:t>
      </w:r>
      <w:r w:rsidR="00534FDC">
        <w:rPr>
          <w:color w:val="auto"/>
        </w:rPr>
        <w:t>as a way to</w:t>
      </w:r>
      <w:r w:rsidR="00C24118">
        <w:rPr>
          <w:color w:val="auto"/>
        </w:rPr>
        <w:t xml:space="preserve"> strengthen </w:t>
      </w:r>
      <w:r w:rsidR="00534FDC">
        <w:rPr>
          <w:color w:val="auto"/>
        </w:rPr>
        <w:t xml:space="preserve">the systems. </w:t>
      </w:r>
      <w:r w:rsidR="00C13052">
        <w:rPr>
          <w:color w:val="auto"/>
        </w:rPr>
        <w:t xml:space="preserve">It includes since the performance assessment </w:t>
      </w:r>
      <w:r w:rsidR="00534FDC">
        <w:rPr>
          <w:color w:val="auto"/>
        </w:rPr>
        <w:t xml:space="preserve">pre-planned </w:t>
      </w:r>
      <w:r w:rsidR="00D9312D">
        <w:rPr>
          <w:color w:val="auto"/>
        </w:rPr>
        <w:t xml:space="preserve">training from The Centre for Cultural Diversity in Ageing has been </w:t>
      </w:r>
      <w:r w:rsidR="004F4A8F">
        <w:rPr>
          <w:color w:val="auto"/>
        </w:rPr>
        <w:t>completed.</w:t>
      </w:r>
    </w:p>
    <w:p w14:paraId="3E5897DE" w14:textId="77777777" w:rsidR="00211AC3" w:rsidRPr="00A70769" w:rsidRDefault="00211AC3" w:rsidP="00211AC3">
      <w:pPr>
        <w:rPr>
          <w:color w:val="auto"/>
        </w:rPr>
      </w:pPr>
      <w:r w:rsidRPr="00A70769">
        <w:rPr>
          <w:color w:val="auto"/>
        </w:rPr>
        <w:t>The supporting evidence includes consumer focus group results for September-October 2020 with</w:t>
      </w:r>
      <w:r>
        <w:rPr>
          <w:color w:val="auto"/>
        </w:rPr>
        <w:t xml:space="preserve"> groups of six to 12 consumers and feedback on topics relevant to the Quality Standards. Overall the results were positive with some areas for improvement noted and details provided about the actions taken. It also includes personalisation quality audit</w:t>
      </w:r>
      <w:r w:rsidRPr="00A70769">
        <w:rPr>
          <w:color w:val="auto"/>
        </w:rPr>
        <w:t xml:space="preserve"> </w:t>
      </w:r>
      <w:r>
        <w:rPr>
          <w:color w:val="auto"/>
        </w:rPr>
        <w:t>results from May and August 2020. From May 2020 there were no areas requiring improvement and from August 2020 some areas for improvement were noted and details provided about the actions taken.</w:t>
      </w:r>
    </w:p>
    <w:p w14:paraId="6A5616F5" w14:textId="7FCD271D" w:rsidR="0033437A" w:rsidRDefault="00C22E90" w:rsidP="00EC2B7E">
      <w:pPr>
        <w:rPr>
          <w:color w:val="auto"/>
        </w:rPr>
      </w:pPr>
      <w:r>
        <w:rPr>
          <w:color w:val="auto"/>
        </w:rPr>
        <w:lastRenderedPageBreak/>
        <w:br/>
      </w:r>
      <w:r w:rsidR="00E94D83">
        <w:rPr>
          <w:color w:val="auto"/>
        </w:rPr>
        <w:t xml:space="preserve">The provider’s response includes information </w:t>
      </w:r>
      <w:r w:rsidR="00320EDB">
        <w:rPr>
          <w:color w:val="auto"/>
        </w:rPr>
        <w:t xml:space="preserve">and supporting evidence </w:t>
      </w:r>
      <w:r w:rsidR="00E94D83">
        <w:rPr>
          <w:color w:val="auto"/>
        </w:rPr>
        <w:t>about the named consumers</w:t>
      </w:r>
      <w:r w:rsidR="00581382">
        <w:rPr>
          <w:color w:val="auto"/>
        </w:rPr>
        <w:t>:</w:t>
      </w:r>
      <w:r w:rsidR="00EC2B7E">
        <w:rPr>
          <w:color w:val="auto"/>
        </w:rPr>
        <w:t xml:space="preserve"> </w:t>
      </w:r>
    </w:p>
    <w:p w14:paraId="712D1B8D" w14:textId="61E0BAF5" w:rsidR="0033437A" w:rsidRDefault="00560413" w:rsidP="000422DC">
      <w:pPr>
        <w:pStyle w:val="ListParagraph"/>
        <w:numPr>
          <w:ilvl w:val="0"/>
          <w:numId w:val="25"/>
        </w:numPr>
        <w:spacing w:before="120"/>
        <w:ind w:left="357" w:hanging="357"/>
        <w:contextualSpacing w:val="0"/>
        <w:rPr>
          <w:color w:val="auto"/>
        </w:rPr>
      </w:pPr>
      <w:r w:rsidRPr="0033437A">
        <w:rPr>
          <w:color w:val="auto"/>
        </w:rPr>
        <w:t xml:space="preserve">In relation to feedback given </w:t>
      </w:r>
      <w:r w:rsidR="00581382">
        <w:rPr>
          <w:color w:val="auto"/>
        </w:rPr>
        <w:t xml:space="preserve">to the assessment team </w:t>
      </w:r>
      <w:r w:rsidRPr="0033437A">
        <w:rPr>
          <w:color w:val="auto"/>
        </w:rPr>
        <w:t>by one consumer t</w:t>
      </w:r>
      <w:r w:rsidR="00EC2B7E" w:rsidRPr="0033437A">
        <w:rPr>
          <w:color w:val="auto"/>
        </w:rPr>
        <w:t>h</w:t>
      </w:r>
      <w:r w:rsidR="00581382">
        <w:rPr>
          <w:color w:val="auto"/>
        </w:rPr>
        <w:t>e response</w:t>
      </w:r>
      <w:r w:rsidR="00EC2B7E" w:rsidRPr="0033437A">
        <w:rPr>
          <w:color w:val="auto"/>
        </w:rPr>
        <w:t xml:space="preserve"> includes</w:t>
      </w:r>
      <w:r w:rsidR="00D0422B" w:rsidRPr="0033437A">
        <w:rPr>
          <w:color w:val="auto"/>
        </w:rPr>
        <w:t xml:space="preserve"> on the one hand</w:t>
      </w:r>
      <w:r w:rsidR="00EC2B7E" w:rsidRPr="0033437A">
        <w:rPr>
          <w:color w:val="auto"/>
        </w:rPr>
        <w:t xml:space="preserve"> </w:t>
      </w:r>
      <w:r w:rsidRPr="0033437A">
        <w:rPr>
          <w:color w:val="auto"/>
        </w:rPr>
        <w:t>the</w:t>
      </w:r>
      <w:r w:rsidR="003E6D8D" w:rsidRPr="0033437A">
        <w:rPr>
          <w:color w:val="auto"/>
        </w:rPr>
        <w:t xml:space="preserve"> consumer</w:t>
      </w:r>
      <w:r w:rsidR="00D0422B" w:rsidRPr="0033437A">
        <w:rPr>
          <w:color w:val="auto"/>
        </w:rPr>
        <w:t xml:space="preserve"> is living with cognitive impairment,</w:t>
      </w:r>
      <w:r w:rsidR="003E6D8D" w:rsidRPr="0033437A">
        <w:rPr>
          <w:color w:val="auto"/>
        </w:rPr>
        <w:t xml:space="preserve"> and on the other hand </w:t>
      </w:r>
      <w:r w:rsidR="00570CC2" w:rsidRPr="0033437A">
        <w:rPr>
          <w:color w:val="auto"/>
        </w:rPr>
        <w:t xml:space="preserve">the service’s staff have since </w:t>
      </w:r>
      <w:r w:rsidRPr="0033437A">
        <w:rPr>
          <w:color w:val="auto"/>
        </w:rPr>
        <w:t>completed a</w:t>
      </w:r>
      <w:r w:rsidR="002C0866" w:rsidRPr="0033437A">
        <w:rPr>
          <w:color w:val="auto"/>
        </w:rPr>
        <w:t xml:space="preserve"> consumer experience survey with the consumer and they are satisfied with the choice of activities available.</w:t>
      </w:r>
      <w:r w:rsidR="00EE6ADE" w:rsidRPr="0033437A">
        <w:rPr>
          <w:color w:val="auto"/>
        </w:rPr>
        <w:t xml:space="preserve"> </w:t>
      </w:r>
      <w:r w:rsidR="007F1722">
        <w:rPr>
          <w:color w:val="auto"/>
        </w:rPr>
        <w:t xml:space="preserve">The provider’s </w:t>
      </w:r>
      <w:r w:rsidR="00453206">
        <w:rPr>
          <w:color w:val="auto"/>
        </w:rPr>
        <w:t xml:space="preserve">position about </w:t>
      </w:r>
      <w:r w:rsidR="007F1722">
        <w:rPr>
          <w:color w:val="auto"/>
        </w:rPr>
        <w:t xml:space="preserve">whether this consumer can communicate their views </w:t>
      </w:r>
      <w:r w:rsidR="00394135">
        <w:rPr>
          <w:color w:val="auto"/>
        </w:rPr>
        <w:t xml:space="preserve">and whether reliance should be placed on </w:t>
      </w:r>
      <w:r w:rsidR="00821DA4">
        <w:rPr>
          <w:color w:val="auto"/>
        </w:rPr>
        <w:t>any</w:t>
      </w:r>
      <w:r w:rsidR="00394135">
        <w:rPr>
          <w:color w:val="auto"/>
        </w:rPr>
        <w:t xml:space="preserve"> information </w:t>
      </w:r>
      <w:r w:rsidR="00821DA4">
        <w:rPr>
          <w:color w:val="auto"/>
        </w:rPr>
        <w:t xml:space="preserve">they provide </w:t>
      </w:r>
      <w:r w:rsidR="007F1722">
        <w:rPr>
          <w:color w:val="auto"/>
        </w:rPr>
        <w:t xml:space="preserve">is unclear. </w:t>
      </w:r>
    </w:p>
    <w:p w14:paraId="390BAC19" w14:textId="7F242784" w:rsidR="003E6D8D" w:rsidRDefault="00EE6ADE" w:rsidP="000422DC">
      <w:pPr>
        <w:pStyle w:val="ListParagraph"/>
        <w:numPr>
          <w:ilvl w:val="0"/>
          <w:numId w:val="25"/>
        </w:numPr>
        <w:spacing w:before="120"/>
        <w:ind w:left="357" w:hanging="357"/>
        <w:contextualSpacing w:val="0"/>
        <w:rPr>
          <w:color w:val="auto"/>
        </w:rPr>
      </w:pPr>
      <w:r w:rsidRPr="0033437A">
        <w:rPr>
          <w:color w:val="auto"/>
        </w:rPr>
        <w:t xml:space="preserve">In relation to feedback given </w:t>
      </w:r>
      <w:r w:rsidR="000A10DD">
        <w:rPr>
          <w:color w:val="auto"/>
        </w:rPr>
        <w:t xml:space="preserve">to the assessment team </w:t>
      </w:r>
      <w:r w:rsidRPr="0033437A">
        <w:rPr>
          <w:color w:val="auto"/>
        </w:rPr>
        <w:t xml:space="preserve">by </w:t>
      </w:r>
      <w:r w:rsidR="001C2710">
        <w:rPr>
          <w:color w:val="auto"/>
        </w:rPr>
        <w:t>another</w:t>
      </w:r>
      <w:r w:rsidRPr="0033437A">
        <w:rPr>
          <w:color w:val="auto"/>
        </w:rPr>
        <w:t xml:space="preserve"> consumer</w:t>
      </w:r>
      <w:r w:rsidR="007972A5">
        <w:rPr>
          <w:color w:val="auto"/>
        </w:rPr>
        <w:t>,</w:t>
      </w:r>
      <w:r w:rsidRPr="0033437A">
        <w:rPr>
          <w:color w:val="auto"/>
        </w:rPr>
        <w:t xml:space="preserve"> </w:t>
      </w:r>
      <w:r w:rsidR="005F3903" w:rsidRPr="0033437A">
        <w:rPr>
          <w:color w:val="auto"/>
        </w:rPr>
        <w:t>th</w:t>
      </w:r>
      <w:r w:rsidR="000A10DD">
        <w:rPr>
          <w:color w:val="auto"/>
        </w:rPr>
        <w:t>e response</w:t>
      </w:r>
      <w:r w:rsidR="005F3903" w:rsidRPr="0033437A">
        <w:rPr>
          <w:color w:val="auto"/>
        </w:rPr>
        <w:t xml:space="preserve"> addresses that their stated preference has been to eat breakfast in their room</w:t>
      </w:r>
      <w:r w:rsidR="000A10DD">
        <w:rPr>
          <w:color w:val="auto"/>
        </w:rPr>
        <w:t>. While</w:t>
      </w:r>
      <w:r w:rsidR="00BB7CC4" w:rsidRPr="0033437A">
        <w:rPr>
          <w:color w:val="auto"/>
        </w:rPr>
        <w:t xml:space="preserve"> one of the supporting documents reflects</w:t>
      </w:r>
      <w:r w:rsidR="009F6D07" w:rsidRPr="0033437A">
        <w:rPr>
          <w:color w:val="auto"/>
        </w:rPr>
        <w:t xml:space="preserve"> they like to do so between 9.00am-11.00am this was in May 2020 and the consumer’s feedback to the assessment team was that on the day in question </w:t>
      </w:r>
      <w:r w:rsidR="00851689">
        <w:rPr>
          <w:color w:val="auto"/>
        </w:rPr>
        <w:t xml:space="preserve">their </w:t>
      </w:r>
      <w:r w:rsidR="009F6D07" w:rsidRPr="0033437A">
        <w:rPr>
          <w:color w:val="auto"/>
        </w:rPr>
        <w:t>breakfast was late.</w:t>
      </w:r>
      <w:r w:rsidR="00272ACD" w:rsidRPr="0033437A">
        <w:rPr>
          <w:color w:val="auto"/>
        </w:rPr>
        <w:t xml:space="preserve"> </w:t>
      </w:r>
    </w:p>
    <w:p w14:paraId="7289B6FD" w14:textId="51EC73FB" w:rsidR="00CA1FB6" w:rsidRDefault="00CA1FB6" w:rsidP="000422DC">
      <w:pPr>
        <w:pStyle w:val="ListParagraph"/>
        <w:numPr>
          <w:ilvl w:val="0"/>
          <w:numId w:val="25"/>
        </w:numPr>
        <w:spacing w:before="120"/>
        <w:ind w:left="357" w:hanging="357"/>
        <w:contextualSpacing w:val="0"/>
        <w:rPr>
          <w:color w:val="auto"/>
        </w:rPr>
      </w:pPr>
      <w:r>
        <w:rPr>
          <w:color w:val="auto"/>
        </w:rPr>
        <w:t xml:space="preserve">In relation to staff interviewed by the assessment team </w:t>
      </w:r>
      <w:r w:rsidR="000C1449">
        <w:rPr>
          <w:color w:val="auto"/>
        </w:rPr>
        <w:t xml:space="preserve">knowing some </w:t>
      </w:r>
      <w:r w:rsidR="00480E77">
        <w:rPr>
          <w:color w:val="auto"/>
        </w:rPr>
        <w:t>aspects of the consumer’s background and preference</w:t>
      </w:r>
      <w:r w:rsidR="00DF3751">
        <w:rPr>
          <w:color w:val="auto"/>
        </w:rPr>
        <w:t>s, but not knowing</w:t>
      </w:r>
      <w:r w:rsidR="002B12DB">
        <w:rPr>
          <w:color w:val="auto"/>
        </w:rPr>
        <w:t xml:space="preserve"> their culture, identity and what is important to them</w:t>
      </w:r>
      <w:r w:rsidR="006B22DD">
        <w:rPr>
          <w:color w:val="auto"/>
        </w:rPr>
        <w:t xml:space="preserve">, the response includes </w:t>
      </w:r>
      <w:r w:rsidR="009F0C86">
        <w:rPr>
          <w:color w:val="auto"/>
        </w:rPr>
        <w:t>a cultural profile</w:t>
      </w:r>
      <w:r w:rsidR="006B22DD">
        <w:rPr>
          <w:color w:val="auto"/>
        </w:rPr>
        <w:t xml:space="preserve"> was available to the staff</w:t>
      </w:r>
      <w:r w:rsidR="00511A71">
        <w:rPr>
          <w:color w:val="auto"/>
        </w:rPr>
        <w:t xml:space="preserve"> and had been communicated </w:t>
      </w:r>
      <w:r w:rsidR="00E23CCD">
        <w:rPr>
          <w:color w:val="auto"/>
        </w:rPr>
        <w:t xml:space="preserve">to them </w:t>
      </w:r>
      <w:r w:rsidR="00511A71">
        <w:rPr>
          <w:color w:val="auto"/>
        </w:rPr>
        <w:t xml:space="preserve">during a care conference. </w:t>
      </w:r>
      <w:r w:rsidR="00FB12BF">
        <w:rPr>
          <w:color w:val="auto"/>
        </w:rPr>
        <w:t>H</w:t>
      </w:r>
      <w:r w:rsidR="003B12C8">
        <w:rPr>
          <w:color w:val="auto"/>
        </w:rPr>
        <w:t>owever</w:t>
      </w:r>
      <w:r w:rsidR="00FB12BF">
        <w:rPr>
          <w:color w:val="auto"/>
        </w:rPr>
        <w:t>,</w:t>
      </w:r>
      <w:r w:rsidR="003B12C8">
        <w:rPr>
          <w:color w:val="auto"/>
        </w:rPr>
        <w:t xml:space="preserve"> </w:t>
      </w:r>
      <w:r w:rsidR="00D21DE7">
        <w:rPr>
          <w:color w:val="auto"/>
        </w:rPr>
        <w:t xml:space="preserve">the cultural profile is general information </w:t>
      </w:r>
      <w:r w:rsidR="00851689">
        <w:rPr>
          <w:color w:val="auto"/>
        </w:rPr>
        <w:t xml:space="preserve">about </w:t>
      </w:r>
      <w:r w:rsidR="002E5315">
        <w:rPr>
          <w:color w:val="auto"/>
        </w:rPr>
        <w:t xml:space="preserve">that culture not information specific to the individual consumer, </w:t>
      </w:r>
      <w:r w:rsidR="009F0C86">
        <w:rPr>
          <w:color w:val="auto"/>
        </w:rPr>
        <w:t>elsewhere in their response the provider acknowledges th</w:t>
      </w:r>
      <w:r w:rsidR="005C4391">
        <w:rPr>
          <w:color w:val="auto"/>
        </w:rPr>
        <w:t>at</w:t>
      </w:r>
      <w:r w:rsidR="009F0C86">
        <w:rPr>
          <w:color w:val="auto"/>
        </w:rPr>
        <w:t xml:space="preserve"> relevant assessment had not been completed </w:t>
      </w:r>
      <w:r w:rsidR="008C278D">
        <w:rPr>
          <w:color w:val="auto"/>
        </w:rPr>
        <w:t>for this consumer</w:t>
      </w:r>
      <w:r w:rsidR="006C250B">
        <w:rPr>
          <w:color w:val="auto"/>
        </w:rPr>
        <w:t>,</w:t>
      </w:r>
      <w:r w:rsidR="00D21DE7">
        <w:rPr>
          <w:color w:val="auto"/>
        </w:rPr>
        <w:t xml:space="preserve"> and staff did not know the information and said they had not read the consumer’s care plan.</w:t>
      </w:r>
      <w:r w:rsidR="005C4391">
        <w:rPr>
          <w:color w:val="auto"/>
        </w:rPr>
        <w:t xml:space="preserve"> </w:t>
      </w:r>
      <w:r w:rsidR="00DA798C">
        <w:rPr>
          <w:color w:val="auto"/>
        </w:rPr>
        <w:t>The response includes cul</w:t>
      </w:r>
      <w:r w:rsidR="00EE325C">
        <w:rPr>
          <w:color w:val="auto"/>
        </w:rPr>
        <w:t>tural diversity training has since been provided to the staff</w:t>
      </w:r>
      <w:r w:rsidR="00EB67CF">
        <w:rPr>
          <w:color w:val="auto"/>
        </w:rPr>
        <w:t xml:space="preserve"> and the consumer was unable to participate in a consumer experience survey</w:t>
      </w:r>
      <w:r w:rsidR="005C4391">
        <w:rPr>
          <w:color w:val="auto"/>
        </w:rPr>
        <w:t>; and elsewhere in the response that the assessment has since been completed as shown in supporting evidence.</w:t>
      </w:r>
    </w:p>
    <w:p w14:paraId="0646D129" w14:textId="24C72591" w:rsidR="005C00D1" w:rsidRDefault="005C00D1" w:rsidP="000422DC">
      <w:pPr>
        <w:pStyle w:val="ListParagraph"/>
        <w:numPr>
          <w:ilvl w:val="0"/>
          <w:numId w:val="25"/>
        </w:numPr>
        <w:spacing w:before="120"/>
        <w:ind w:left="357" w:hanging="357"/>
        <w:contextualSpacing w:val="0"/>
        <w:rPr>
          <w:color w:val="auto"/>
        </w:rPr>
      </w:pPr>
      <w:r>
        <w:rPr>
          <w:color w:val="auto"/>
        </w:rPr>
        <w:t xml:space="preserve">In relation to the assessment team’s observations that staff </w:t>
      </w:r>
      <w:r w:rsidR="0069413A">
        <w:rPr>
          <w:color w:val="auto"/>
        </w:rPr>
        <w:t>did not interact with a consumer</w:t>
      </w:r>
      <w:r w:rsidR="00A1048D">
        <w:rPr>
          <w:color w:val="auto"/>
        </w:rPr>
        <w:t>, the response includes there has since been staff training about interacting and engaging with consumers.</w:t>
      </w:r>
      <w:r>
        <w:rPr>
          <w:color w:val="auto"/>
        </w:rPr>
        <w:t xml:space="preserve"> </w:t>
      </w:r>
    </w:p>
    <w:p w14:paraId="79A8CF25" w14:textId="711F213B" w:rsidR="009C5C7F" w:rsidRDefault="00906060" w:rsidP="000422DC">
      <w:pPr>
        <w:pStyle w:val="ListParagraph"/>
        <w:numPr>
          <w:ilvl w:val="0"/>
          <w:numId w:val="25"/>
        </w:numPr>
        <w:spacing w:before="120"/>
        <w:ind w:left="357" w:hanging="357"/>
        <w:contextualSpacing w:val="0"/>
        <w:rPr>
          <w:color w:val="auto"/>
        </w:rPr>
      </w:pPr>
      <w:r>
        <w:rPr>
          <w:color w:val="auto"/>
        </w:rPr>
        <w:t xml:space="preserve">In relation to staff interviewed by the assessment team not knowing </w:t>
      </w:r>
      <w:r w:rsidR="00016518">
        <w:rPr>
          <w:color w:val="auto"/>
        </w:rPr>
        <w:t>what was important to a consumer, th</w:t>
      </w:r>
      <w:r w:rsidR="009C5C7F">
        <w:rPr>
          <w:color w:val="auto"/>
        </w:rPr>
        <w:t>e response includes that information was available to the staff.</w:t>
      </w:r>
      <w:r w:rsidR="007252E3" w:rsidRPr="007252E3">
        <w:rPr>
          <w:color w:val="auto"/>
        </w:rPr>
        <w:t xml:space="preserve"> </w:t>
      </w:r>
      <w:r w:rsidR="007252E3">
        <w:rPr>
          <w:color w:val="auto"/>
        </w:rPr>
        <w:t>This does not address that the staff interviewed did not know this information.</w:t>
      </w:r>
    </w:p>
    <w:p w14:paraId="7E76EEFB" w14:textId="08F4AE9E" w:rsidR="00315392" w:rsidRDefault="00EF106B" w:rsidP="00AF548C">
      <w:pPr>
        <w:rPr>
          <w:color w:val="auto"/>
        </w:rPr>
      </w:pPr>
      <w:r w:rsidRPr="00C6447F">
        <w:rPr>
          <w:color w:val="auto"/>
        </w:rPr>
        <w:t xml:space="preserve">The assessment team’s findings </w:t>
      </w:r>
      <w:r w:rsidR="006C250B">
        <w:rPr>
          <w:color w:val="auto"/>
        </w:rPr>
        <w:t>and th</w:t>
      </w:r>
      <w:r w:rsidR="00FA37B4">
        <w:rPr>
          <w:color w:val="auto"/>
        </w:rPr>
        <w:t>e approved</w:t>
      </w:r>
      <w:r w:rsidR="00C32788" w:rsidRPr="00C6447F">
        <w:rPr>
          <w:color w:val="auto"/>
        </w:rPr>
        <w:t xml:space="preserve"> provider’s response </w:t>
      </w:r>
      <w:r w:rsidR="00FA37B4">
        <w:rPr>
          <w:color w:val="auto"/>
        </w:rPr>
        <w:t xml:space="preserve">show </w:t>
      </w:r>
      <w:r w:rsidR="00361DF0">
        <w:rPr>
          <w:color w:val="auto"/>
        </w:rPr>
        <w:t>at the time of the performance assessment</w:t>
      </w:r>
      <w:r w:rsidR="00FA37B4">
        <w:rPr>
          <w:color w:val="auto"/>
        </w:rPr>
        <w:t xml:space="preserve"> some consumers </w:t>
      </w:r>
      <w:r w:rsidR="00361DF0">
        <w:rPr>
          <w:color w:val="auto"/>
        </w:rPr>
        <w:t>were not treated with dignity and respect and</w:t>
      </w:r>
      <w:r w:rsidR="0045184B">
        <w:rPr>
          <w:color w:val="auto"/>
        </w:rPr>
        <w:t>/or</w:t>
      </w:r>
      <w:r w:rsidR="00361DF0">
        <w:rPr>
          <w:color w:val="auto"/>
        </w:rPr>
        <w:t xml:space="preserve"> their </w:t>
      </w:r>
      <w:r w:rsidR="0045184B">
        <w:rPr>
          <w:color w:val="auto"/>
        </w:rPr>
        <w:t xml:space="preserve">identity, culture and diversity were not valued. </w:t>
      </w:r>
    </w:p>
    <w:p w14:paraId="4C202CFD" w14:textId="25683108" w:rsidR="00943883" w:rsidRPr="0042151E" w:rsidRDefault="00943883" w:rsidP="00AF548C">
      <w:pPr>
        <w:rPr>
          <w:color w:val="auto"/>
        </w:rPr>
      </w:pPr>
      <w:r w:rsidRPr="0042151E">
        <w:rPr>
          <w:color w:val="auto"/>
        </w:rPr>
        <w:t>I find this requirement is Non-compliant.</w:t>
      </w:r>
    </w:p>
    <w:bookmarkEnd w:id="6"/>
    <w:p w14:paraId="62415836" w14:textId="38D32672" w:rsidR="00AF548C" w:rsidRDefault="004D70B7" w:rsidP="00AF548C">
      <w:pPr>
        <w:pStyle w:val="Heading3"/>
      </w:pPr>
      <w:r>
        <w:lastRenderedPageBreak/>
        <w:t>Requirement 1(3)(b)</w:t>
      </w:r>
      <w:r>
        <w:tab/>
        <w:t>Non-compliant</w:t>
      </w:r>
    </w:p>
    <w:p w14:paraId="62415837" w14:textId="77777777" w:rsidR="00AF548C" w:rsidRPr="008D114F" w:rsidRDefault="004D70B7" w:rsidP="00AF548C">
      <w:pPr>
        <w:rPr>
          <w:i/>
        </w:rPr>
      </w:pPr>
      <w:r w:rsidRPr="008D114F">
        <w:rPr>
          <w:i/>
        </w:rPr>
        <w:t>Care and services are culturally safe.</w:t>
      </w:r>
    </w:p>
    <w:p w14:paraId="52614F79" w14:textId="78426DEA" w:rsidR="00943883" w:rsidRPr="00A0484D" w:rsidRDefault="00943883" w:rsidP="00943883">
      <w:pPr>
        <w:rPr>
          <w:color w:val="auto"/>
        </w:rPr>
      </w:pPr>
      <w:r w:rsidRPr="00A0484D">
        <w:rPr>
          <w:color w:val="auto"/>
        </w:rPr>
        <w:t>The assessment team’s report includes</w:t>
      </w:r>
      <w:r w:rsidR="00BB48F5" w:rsidRPr="00A0484D">
        <w:rPr>
          <w:color w:val="auto"/>
        </w:rPr>
        <w:t xml:space="preserve"> that two </w:t>
      </w:r>
      <w:r w:rsidR="00A0484D" w:rsidRPr="00A0484D">
        <w:rPr>
          <w:color w:val="auto"/>
        </w:rPr>
        <w:t xml:space="preserve">consumers interviewed </w:t>
      </w:r>
      <w:r w:rsidR="00A0484D">
        <w:rPr>
          <w:color w:val="auto"/>
        </w:rPr>
        <w:t>provided feedback that staff do not know the</w:t>
      </w:r>
      <w:r w:rsidR="00654940">
        <w:rPr>
          <w:color w:val="auto"/>
        </w:rPr>
        <w:t>m</w:t>
      </w:r>
      <w:r w:rsidR="00464E9C">
        <w:rPr>
          <w:color w:val="auto"/>
        </w:rPr>
        <w:t>, including their backgrounds and preferences.</w:t>
      </w:r>
      <w:r w:rsidR="00F36B03">
        <w:rPr>
          <w:color w:val="auto"/>
        </w:rPr>
        <w:t xml:space="preserve"> </w:t>
      </w:r>
      <w:r w:rsidR="00A56F74">
        <w:rPr>
          <w:color w:val="auto"/>
        </w:rPr>
        <w:t xml:space="preserve">It includes </w:t>
      </w:r>
      <w:r w:rsidR="002E5BE4">
        <w:rPr>
          <w:color w:val="auto"/>
        </w:rPr>
        <w:t xml:space="preserve">relevant staff training </w:t>
      </w:r>
      <w:r w:rsidR="009523CA">
        <w:rPr>
          <w:color w:val="auto"/>
        </w:rPr>
        <w:t>had not been completed by many of the staff</w:t>
      </w:r>
      <w:r w:rsidR="002E5BE4">
        <w:rPr>
          <w:color w:val="auto"/>
        </w:rPr>
        <w:t xml:space="preserve">, </w:t>
      </w:r>
      <w:r w:rsidR="009523CA">
        <w:rPr>
          <w:color w:val="auto"/>
        </w:rPr>
        <w:t xml:space="preserve">the </w:t>
      </w:r>
      <w:r w:rsidR="00A56F74">
        <w:rPr>
          <w:color w:val="auto"/>
        </w:rPr>
        <w:t>s</w:t>
      </w:r>
      <w:r w:rsidR="00F36B03">
        <w:rPr>
          <w:color w:val="auto"/>
        </w:rPr>
        <w:t xml:space="preserve">taff interviewed </w:t>
      </w:r>
      <w:r w:rsidR="005D6EB9">
        <w:rPr>
          <w:color w:val="auto"/>
        </w:rPr>
        <w:t>did not know the backgrounds and preference of these two consumers</w:t>
      </w:r>
      <w:r w:rsidR="009523CA">
        <w:rPr>
          <w:color w:val="auto"/>
        </w:rPr>
        <w:t>,</w:t>
      </w:r>
      <w:r w:rsidR="005D6EB9">
        <w:rPr>
          <w:color w:val="auto"/>
        </w:rPr>
        <w:t xml:space="preserve"> and </w:t>
      </w:r>
      <w:r w:rsidR="00FD5939">
        <w:rPr>
          <w:color w:val="auto"/>
        </w:rPr>
        <w:t>could</w:t>
      </w:r>
      <w:r w:rsidR="00BF20CD">
        <w:rPr>
          <w:color w:val="auto"/>
        </w:rPr>
        <w:t xml:space="preserve"> not </w:t>
      </w:r>
      <w:r w:rsidR="00FD5939">
        <w:rPr>
          <w:color w:val="auto"/>
        </w:rPr>
        <w:t>provide examples of culturally safe care</w:t>
      </w:r>
      <w:r w:rsidR="000D08B7">
        <w:rPr>
          <w:color w:val="auto"/>
        </w:rPr>
        <w:t xml:space="preserve"> and services</w:t>
      </w:r>
      <w:r w:rsidR="00FD5939">
        <w:rPr>
          <w:color w:val="auto"/>
        </w:rPr>
        <w:t xml:space="preserve"> for the</w:t>
      </w:r>
      <w:r w:rsidR="009523CA">
        <w:rPr>
          <w:color w:val="auto"/>
        </w:rPr>
        <w:t>m</w:t>
      </w:r>
      <w:r w:rsidR="00744A0A">
        <w:rPr>
          <w:color w:val="auto"/>
        </w:rPr>
        <w:t>.</w:t>
      </w:r>
      <w:r w:rsidR="00C5381F">
        <w:rPr>
          <w:color w:val="auto"/>
        </w:rPr>
        <w:t xml:space="preserve"> </w:t>
      </w:r>
      <w:r w:rsidR="008D1029">
        <w:rPr>
          <w:color w:val="auto"/>
        </w:rPr>
        <w:t>The report reflects c</w:t>
      </w:r>
      <w:r w:rsidR="00C5381F">
        <w:rPr>
          <w:color w:val="auto"/>
        </w:rPr>
        <w:t xml:space="preserve">onsumer documentation </w:t>
      </w:r>
      <w:r w:rsidR="00833736">
        <w:rPr>
          <w:color w:val="auto"/>
        </w:rPr>
        <w:t xml:space="preserve">and observations made </w:t>
      </w:r>
      <w:r w:rsidR="00C5381F">
        <w:rPr>
          <w:color w:val="auto"/>
        </w:rPr>
        <w:t xml:space="preserve">did not show </w:t>
      </w:r>
      <w:r w:rsidR="00833736">
        <w:rPr>
          <w:color w:val="auto"/>
        </w:rPr>
        <w:t xml:space="preserve">culturally safe care and service delivery for </w:t>
      </w:r>
      <w:r w:rsidR="008D1029">
        <w:rPr>
          <w:color w:val="auto"/>
        </w:rPr>
        <w:t xml:space="preserve">the </w:t>
      </w:r>
      <w:r w:rsidR="00833736">
        <w:rPr>
          <w:color w:val="auto"/>
        </w:rPr>
        <w:t>consumers sampled.</w:t>
      </w:r>
    </w:p>
    <w:p w14:paraId="7A32B05E" w14:textId="277F8F9D" w:rsidR="00943883" w:rsidRPr="009523CA" w:rsidRDefault="00943883" w:rsidP="00943883">
      <w:pPr>
        <w:rPr>
          <w:color w:val="auto"/>
        </w:rPr>
      </w:pPr>
      <w:r w:rsidRPr="009523CA">
        <w:rPr>
          <w:color w:val="auto"/>
        </w:rPr>
        <w:t>The approved provider’s response includes</w:t>
      </w:r>
      <w:r w:rsidR="00777102" w:rsidRPr="009523CA">
        <w:rPr>
          <w:color w:val="auto"/>
        </w:rPr>
        <w:t xml:space="preserve"> information and supporting evidence about the named consumers:</w:t>
      </w:r>
    </w:p>
    <w:p w14:paraId="06413B63" w14:textId="67CBF46C" w:rsidR="001C2710" w:rsidRDefault="001C2710" w:rsidP="000422DC">
      <w:pPr>
        <w:pStyle w:val="ListParagraph"/>
        <w:numPr>
          <w:ilvl w:val="0"/>
          <w:numId w:val="26"/>
        </w:numPr>
        <w:spacing w:before="120"/>
        <w:ind w:left="357" w:hanging="357"/>
        <w:contextualSpacing w:val="0"/>
        <w:rPr>
          <w:color w:val="auto"/>
        </w:rPr>
      </w:pPr>
      <w:r w:rsidRPr="001C2710">
        <w:rPr>
          <w:color w:val="auto"/>
        </w:rPr>
        <w:t xml:space="preserve">In relation to feedback given to the assessment team by one consumer the response </w:t>
      </w:r>
      <w:r w:rsidR="007A0889">
        <w:rPr>
          <w:color w:val="auto"/>
        </w:rPr>
        <w:t>includes that the interest the consumer expressed to the assessment team was not one they had expressed to the service’s staff, including during relevant assessment</w:t>
      </w:r>
      <w:r w:rsidR="00832C09">
        <w:rPr>
          <w:color w:val="auto"/>
        </w:rPr>
        <w:t xml:space="preserve">; </w:t>
      </w:r>
      <w:r w:rsidR="00295C1F">
        <w:rPr>
          <w:color w:val="auto"/>
        </w:rPr>
        <w:t>and a consumer experience survey since conducted with them showed they</w:t>
      </w:r>
      <w:r w:rsidR="00A06050">
        <w:rPr>
          <w:color w:val="auto"/>
        </w:rPr>
        <w:t xml:space="preserve"> </w:t>
      </w:r>
      <w:r w:rsidR="00C40182">
        <w:rPr>
          <w:color w:val="auto"/>
        </w:rPr>
        <w:t>did</w:t>
      </w:r>
      <w:r w:rsidR="00A06050">
        <w:rPr>
          <w:color w:val="auto"/>
        </w:rPr>
        <w:t xml:space="preserve"> not suggest any other activities they </w:t>
      </w:r>
      <w:r w:rsidR="00C40182">
        <w:rPr>
          <w:color w:val="auto"/>
        </w:rPr>
        <w:t>would</w:t>
      </w:r>
      <w:r w:rsidR="00A06050">
        <w:rPr>
          <w:color w:val="auto"/>
        </w:rPr>
        <w:t xml:space="preserve"> enjoy</w:t>
      </w:r>
      <w:r w:rsidR="00C40182">
        <w:rPr>
          <w:color w:val="auto"/>
        </w:rPr>
        <w:t xml:space="preserve"> doing</w:t>
      </w:r>
      <w:r w:rsidR="007A0889">
        <w:rPr>
          <w:color w:val="auto"/>
        </w:rPr>
        <w:t>.</w:t>
      </w:r>
      <w:r w:rsidR="000D5465">
        <w:rPr>
          <w:color w:val="auto"/>
        </w:rPr>
        <w:t xml:space="preserve"> It includes </w:t>
      </w:r>
      <w:r w:rsidR="00F27FB9">
        <w:rPr>
          <w:color w:val="auto"/>
        </w:rPr>
        <w:t xml:space="preserve">the consumer’s individual activity plan has been updated </w:t>
      </w:r>
      <w:r w:rsidR="00DB4E2B">
        <w:rPr>
          <w:color w:val="auto"/>
        </w:rPr>
        <w:t xml:space="preserve">to reflect </w:t>
      </w:r>
      <w:r w:rsidR="00426B9E">
        <w:rPr>
          <w:color w:val="auto"/>
        </w:rPr>
        <w:t>their</w:t>
      </w:r>
      <w:r w:rsidR="00DB4E2B">
        <w:rPr>
          <w:color w:val="auto"/>
        </w:rPr>
        <w:t xml:space="preserve"> </w:t>
      </w:r>
      <w:r w:rsidR="00B06E7C">
        <w:rPr>
          <w:color w:val="auto"/>
        </w:rPr>
        <w:t>stated</w:t>
      </w:r>
      <w:r w:rsidR="00DB4E2B">
        <w:rPr>
          <w:color w:val="auto"/>
        </w:rPr>
        <w:t xml:space="preserve"> interests.</w:t>
      </w:r>
      <w:r w:rsidR="008F2B40">
        <w:rPr>
          <w:color w:val="auto"/>
        </w:rPr>
        <w:t xml:space="preserve"> </w:t>
      </w:r>
    </w:p>
    <w:p w14:paraId="3369E248" w14:textId="3ED211C9" w:rsidR="00B04536" w:rsidRDefault="006B6F7C" w:rsidP="000422DC">
      <w:pPr>
        <w:pStyle w:val="ListParagraph"/>
        <w:numPr>
          <w:ilvl w:val="0"/>
          <w:numId w:val="26"/>
        </w:numPr>
        <w:spacing w:before="120"/>
        <w:ind w:left="357" w:hanging="357"/>
        <w:contextualSpacing w:val="0"/>
        <w:rPr>
          <w:color w:val="auto"/>
        </w:rPr>
      </w:pPr>
      <w:r w:rsidRPr="001C2710">
        <w:rPr>
          <w:color w:val="auto"/>
        </w:rPr>
        <w:t xml:space="preserve">In relation to feedback given to the assessment team by one consumer </w:t>
      </w:r>
      <w:r w:rsidR="00BC2EFE">
        <w:rPr>
          <w:color w:val="auto"/>
        </w:rPr>
        <w:t xml:space="preserve">about wanting to attend church services but </w:t>
      </w:r>
      <w:r w:rsidR="009777E6">
        <w:rPr>
          <w:color w:val="auto"/>
        </w:rPr>
        <w:t>not having been able to do so</w:t>
      </w:r>
      <w:r w:rsidR="003C30CC">
        <w:rPr>
          <w:color w:val="auto"/>
        </w:rPr>
        <w:t xml:space="preserve"> and staff not knowing about this</w:t>
      </w:r>
      <w:r w:rsidR="009C74DD">
        <w:rPr>
          <w:color w:val="auto"/>
        </w:rPr>
        <w:t xml:space="preserve"> being important to the consumer</w:t>
      </w:r>
      <w:r w:rsidR="009777E6">
        <w:rPr>
          <w:color w:val="auto"/>
        </w:rPr>
        <w:t xml:space="preserve">, the response includes the consumer </w:t>
      </w:r>
      <w:r w:rsidR="003C30CC">
        <w:rPr>
          <w:color w:val="auto"/>
        </w:rPr>
        <w:t xml:space="preserve">had </w:t>
      </w:r>
      <w:r w:rsidR="009777E6">
        <w:rPr>
          <w:color w:val="auto"/>
        </w:rPr>
        <w:t xml:space="preserve">previously advised they did not wish to attend church services consistent with what is documented in </w:t>
      </w:r>
      <w:r w:rsidR="003D7F23">
        <w:rPr>
          <w:color w:val="auto"/>
        </w:rPr>
        <w:t>their care and service records</w:t>
      </w:r>
      <w:r w:rsidR="009A2D20">
        <w:rPr>
          <w:color w:val="auto"/>
        </w:rPr>
        <w:t xml:space="preserve"> and they have been </w:t>
      </w:r>
      <w:r w:rsidR="0083557C">
        <w:rPr>
          <w:color w:val="auto"/>
        </w:rPr>
        <w:t xml:space="preserve">assessed as having </w:t>
      </w:r>
      <w:r w:rsidR="0053023D">
        <w:rPr>
          <w:color w:val="auto"/>
        </w:rPr>
        <w:t>cognitive impairment</w:t>
      </w:r>
      <w:r w:rsidR="009A2D20">
        <w:rPr>
          <w:color w:val="auto"/>
        </w:rPr>
        <w:t xml:space="preserve">. </w:t>
      </w:r>
      <w:r w:rsidR="00284A1C">
        <w:rPr>
          <w:color w:val="auto"/>
        </w:rPr>
        <w:t>Pro</w:t>
      </w:r>
      <w:r w:rsidR="00ED0C4F">
        <w:rPr>
          <w:color w:val="auto"/>
        </w:rPr>
        <w:t xml:space="preserve">gress notes provided </w:t>
      </w:r>
      <w:r w:rsidR="00492329">
        <w:rPr>
          <w:color w:val="auto"/>
        </w:rPr>
        <w:t xml:space="preserve">about action taken since the performance assessment </w:t>
      </w:r>
      <w:r w:rsidR="00ED0C4F">
        <w:rPr>
          <w:color w:val="auto"/>
        </w:rPr>
        <w:t xml:space="preserve">show the consumer would like to reconnect with </w:t>
      </w:r>
      <w:r w:rsidR="00492329">
        <w:rPr>
          <w:color w:val="auto"/>
        </w:rPr>
        <w:t>their</w:t>
      </w:r>
      <w:r w:rsidR="00ED0C4F">
        <w:rPr>
          <w:color w:val="auto"/>
        </w:rPr>
        <w:t xml:space="preserve"> pastor</w:t>
      </w:r>
      <w:r w:rsidR="00284A1C">
        <w:rPr>
          <w:color w:val="auto"/>
        </w:rPr>
        <w:t xml:space="preserve">. </w:t>
      </w:r>
    </w:p>
    <w:p w14:paraId="16FCC32F" w14:textId="318534EA" w:rsidR="008519A6" w:rsidRDefault="00A22FDB" w:rsidP="000422DC">
      <w:pPr>
        <w:pStyle w:val="ListParagraph"/>
        <w:numPr>
          <w:ilvl w:val="0"/>
          <w:numId w:val="26"/>
        </w:numPr>
        <w:spacing w:before="120"/>
        <w:ind w:left="357" w:hanging="357"/>
        <w:contextualSpacing w:val="0"/>
        <w:rPr>
          <w:color w:val="auto"/>
        </w:rPr>
      </w:pPr>
      <w:r>
        <w:rPr>
          <w:color w:val="auto"/>
        </w:rPr>
        <w:t>In relation to staff interviewed by the assessment team not knowing</w:t>
      </w:r>
      <w:r w:rsidR="008552D0">
        <w:rPr>
          <w:color w:val="auto"/>
        </w:rPr>
        <w:t xml:space="preserve"> what the consumer’s culture meant to them or how to assist the consumer in relation to their spiritual needs, </w:t>
      </w:r>
      <w:r w:rsidR="003F046A">
        <w:rPr>
          <w:color w:val="auto"/>
        </w:rPr>
        <w:t>the response includes there was information in the relevant assessment about the consumer’s culture and faith</w:t>
      </w:r>
      <w:r w:rsidR="001D2A84">
        <w:rPr>
          <w:color w:val="auto"/>
        </w:rPr>
        <w:t xml:space="preserve"> and a relevant cultural guide was available to the staff</w:t>
      </w:r>
      <w:r w:rsidR="003F046A">
        <w:rPr>
          <w:color w:val="auto"/>
        </w:rPr>
        <w:t xml:space="preserve">. It includes action taken since the performance assessment was to meet with the consumer’s representative </w:t>
      </w:r>
      <w:r w:rsidR="00214316">
        <w:rPr>
          <w:color w:val="auto"/>
        </w:rPr>
        <w:t>to review the consumer’s cultural and spiritual preferences.</w:t>
      </w:r>
    </w:p>
    <w:p w14:paraId="5E4BC242" w14:textId="3C3B4C29" w:rsidR="005D01D7" w:rsidRDefault="006C3732" w:rsidP="000422DC">
      <w:pPr>
        <w:pStyle w:val="ListParagraph"/>
        <w:numPr>
          <w:ilvl w:val="0"/>
          <w:numId w:val="26"/>
        </w:numPr>
        <w:spacing w:before="120"/>
        <w:ind w:left="357" w:hanging="357"/>
        <w:contextualSpacing w:val="0"/>
        <w:rPr>
          <w:color w:val="auto"/>
        </w:rPr>
      </w:pPr>
      <w:r>
        <w:rPr>
          <w:color w:val="auto"/>
        </w:rPr>
        <w:t xml:space="preserve">In relation to the </w:t>
      </w:r>
      <w:r w:rsidR="00F76D35">
        <w:rPr>
          <w:color w:val="auto"/>
        </w:rPr>
        <w:t xml:space="preserve">relevant </w:t>
      </w:r>
      <w:r>
        <w:rPr>
          <w:color w:val="auto"/>
        </w:rPr>
        <w:t xml:space="preserve">assessment </w:t>
      </w:r>
      <w:r w:rsidR="00F76D35">
        <w:rPr>
          <w:color w:val="auto"/>
        </w:rPr>
        <w:t xml:space="preserve">for </w:t>
      </w:r>
      <w:r w:rsidR="00AE2B5D">
        <w:rPr>
          <w:color w:val="auto"/>
        </w:rPr>
        <w:t>one</w:t>
      </w:r>
      <w:r w:rsidR="00F76D35">
        <w:rPr>
          <w:color w:val="auto"/>
        </w:rPr>
        <w:t xml:space="preserve"> consumer being incomplete, </w:t>
      </w:r>
      <w:r w:rsidR="00E125FC">
        <w:rPr>
          <w:color w:val="auto"/>
        </w:rPr>
        <w:t xml:space="preserve">the provider agrees with this statement and action taken since the performance assessment was to </w:t>
      </w:r>
      <w:r w:rsidR="00516A61">
        <w:rPr>
          <w:color w:val="auto"/>
        </w:rPr>
        <w:t>review this in consultation with the consumer’s representative.</w:t>
      </w:r>
      <w:r w:rsidR="00867DD5">
        <w:rPr>
          <w:color w:val="auto"/>
        </w:rPr>
        <w:t xml:space="preserve"> However, the response includes the provider disagrees the</w:t>
      </w:r>
      <w:r w:rsidR="007E53EA">
        <w:rPr>
          <w:color w:val="auto"/>
        </w:rPr>
        <w:t xml:space="preserve">re was no information </w:t>
      </w:r>
      <w:r w:rsidR="009E5597">
        <w:rPr>
          <w:color w:val="auto"/>
        </w:rPr>
        <w:t xml:space="preserve">to guide staff in assisting the consumer </w:t>
      </w:r>
      <w:r w:rsidR="00625944">
        <w:rPr>
          <w:color w:val="auto"/>
        </w:rPr>
        <w:t>with</w:t>
      </w:r>
      <w:r w:rsidR="009E5597">
        <w:rPr>
          <w:color w:val="auto"/>
        </w:rPr>
        <w:t xml:space="preserve"> their spiritual needs</w:t>
      </w:r>
      <w:r w:rsidR="00625944">
        <w:rPr>
          <w:color w:val="auto"/>
        </w:rPr>
        <w:t xml:space="preserve"> as a cultural </w:t>
      </w:r>
      <w:r w:rsidR="00625944">
        <w:rPr>
          <w:color w:val="auto"/>
        </w:rPr>
        <w:lastRenderedPageBreak/>
        <w:t xml:space="preserve">guide was available. It is noted this is a general cultural guide and not a plan of care setting out </w:t>
      </w:r>
      <w:r w:rsidR="006F7F36">
        <w:rPr>
          <w:color w:val="auto"/>
        </w:rPr>
        <w:t>how staff are to meet the</w:t>
      </w:r>
      <w:r w:rsidR="008A03CE">
        <w:rPr>
          <w:color w:val="auto"/>
        </w:rPr>
        <w:t xml:space="preserve"> individual</w:t>
      </w:r>
      <w:r w:rsidR="00625944">
        <w:rPr>
          <w:color w:val="auto"/>
        </w:rPr>
        <w:t xml:space="preserve"> needs, goals and preferences of the </w:t>
      </w:r>
      <w:r w:rsidR="006F7F36">
        <w:rPr>
          <w:color w:val="auto"/>
        </w:rPr>
        <w:t>named consumer.</w:t>
      </w:r>
    </w:p>
    <w:p w14:paraId="6DE08D98" w14:textId="6BCFA5AA" w:rsidR="00536B83" w:rsidRPr="001C2710" w:rsidRDefault="00536B83" w:rsidP="000422DC">
      <w:pPr>
        <w:pStyle w:val="ListParagraph"/>
        <w:numPr>
          <w:ilvl w:val="0"/>
          <w:numId w:val="26"/>
        </w:numPr>
        <w:spacing w:before="120"/>
        <w:ind w:left="357" w:hanging="357"/>
        <w:contextualSpacing w:val="0"/>
        <w:rPr>
          <w:color w:val="auto"/>
        </w:rPr>
      </w:pPr>
      <w:r>
        <w:rPr>
          <w:color w:val="auto"/>
        </w:rPr>
        <w:t xml:space="preserve">In relation to this consumer </w:t>
      </w:r>
      <w:r w:rsidR="00D4377C">
        <w:rPr>
          <w:color w:val="auto"/>
        </w:rPr>
        <w:t xml:space="preserve">remaining in her room with little interaction from staff during the performance assessment, the response includes for the first three days of the performance assessment the consumer was </w:t>
      </w:r>
      <w:r w:rsidR="00ED3507">
        <w:rPr>
          <w:color w:val="auto"/>
        </w:rPr>
        <w:t>quarantined</w:t>
      </w:r>
      <w:r w:rsidR="00D4377C">
        <w:rPr>
          <w:color w:val="auto"/>
        </w:rPr>
        <w:t xml:space="preserve"> </w:t>
      </w:r>
      <w:r w:rsidR="00ED3507">
        <w:rPr>
          <w:color w:val="auto"/>
        </w:rPr>
        <w:t>while awaiting a COVID-19 test result. This</w:t>
      </w:r>
      <w:r w:rsidR="00320F39">
        <w:rPr>
          <w:color w:val="auto"/>
        </w:rPr>
        <w:t xml:space="preserve"> information and the evidence of staff training about interacting and engaging with consumers</w:t>
      </w:r>
      <w:r w:rsidR="00ED3507">
        <w:rPr>
          <w:color w:val="auto"/>
        </w:rPr>
        <w:t xml:space="preserve"> is noted. </w:t>
      </w:r>
      <w:r w:rsidR="00D4377C">
        <w:rPr>
          <w:color w:val="auto"/>
        </w:rPr>
        <w:t xml:space="preserve"> </w:t>
      </w:r>
    </w:p>
    <w:p w14:paraId="730F1A13" w14:textId="05C6158B" w:rsidR="00E9571B" w:rsidRDefault="00FA0E11" w:rsidP="004B73C4">
      <w:pPr>
        <w:rPr>
          <w:color w:val="auto"/>
        </w:rPr>
      </w:pPr>
      <w:r>
        <w:rPr>
          <w:color w:val="auto"/>
        </w:rPr>
        <w:t>The assessment team’s report and the approved provider’s response shows a</w:t>
      </w:r>
      <w:r w:rsidR="004B73C4" w:rsidRPr="0042151E">
        <w:rPr>
          <w:color w:val="auto"/>
        </w:rPr>
        <w:t>t the time of the performance assessment</w:t>
      </w:r>
      <w:r w:rsidR="00D353A8">
        <w:rPr>
          <w:color w:val="auto"/>
        </w:rPr>
        <w:t xml:space="preserve"> culturally safe care was not being provided to some consumers</w:t>
      </w:r>
      <w:r w:rsidR="004B73C4" w:rsidRPr="0042151E">
        <w:rPr>
          <w:color w:val="auto"/>
        </w:rPr>
        <w:t xml:space="preserve">. </w:t>
      </w:r>
    </w:p>
    <w:p w14:paraId="0DD4B591" w14:textId="70E74355" w:rsidR="004B73C4" w:rsidRPr="0042151E" w:rsidRDefault="004B73C4" w:rsidP="004B73C4">
      <w:pPr>
        <w:rPr>
          <w:color w:val="auto"/>
        </w:rPr>
      </w:pPr>
      <w:r w:rsidRPr="0042151E">
        <w:rPr>
          <w:color w:val="auto"/>
        </w:rPr>
        <w:t>I find this requirement is Non-compliant.</w:t>
      </w:r>
    </w:p>
    <w:p w14:paraId="62415839" w14:textId="40A35FA8" w:rsidR="00AF548C" w:rsidRPr="00DD02D3" w:rsidRDefault="004D70B7" w:rsidP="00AF548C">
      <w:pPr>
        <w:pStyle w:val="Heading3"/>
      </w:pPr>
      <w:r w:rsidRPr="00DD02D3">
        <w:t>Requirement 1(3)(c)</w:t>
      </w:r>
      <w:r w:rsidRPr="00DD02D3">
        <w:tab/>
        <w:t>Non-compliant</w:t>
      </w:r>
    </w:p>
    <w:p w14:paraId="6241583A" w14:textId="77777777" w:rsidR="00AF548C" w:rsidRPr="008D114F" w:rsidRDefault="004D70B7" w:rsidP="00AF548C">
      <w:pPr>
        <w:tabs>
          <w:tab w:val="right" w:pos="9026"/>
        </w:tabs>
        <w:spacing w:before="0" w:after="0"/>
        <w:outlineLvl w:val="4"/>
        <w:rPr>
          <w:i/>
        </w:rPr>
      </w:pPr>
      <w:r w:rsidRPr="008D114F">
        <w:rPr>
          <w:i/>
        </w:rPr>
        <w:t xml:space="preserve">Each consumer is supported to exercise choice and independence, including to: </w:t>
      </w:r>
    </w:p>
    <w:p w14:paraId="6241583B" w14:textId="77777777" w:rsidR="00AF548C" w:rsidRPr="008D114F" w:rsidRDefault="004D70B7" w:rsidP="000422D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41583C" w14:textId="77777777" w:rsidR="00AF548C" w:rsidRPr="008D114F" w:rsidRDefault="004D70B7" w:rsidP="000422D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41583D" w14:textId="77777777" w:rsidR="00AF548C" w:rsidRPr="008D114F" w:rsidRDefault="004D70B7" w:rsidP="000422DC">
      <w:pPr>
        <w:numPr>
          <w:ilvl w:val="0"/>
          <w:numId w:val="11"/>
        </w:numPr>
        <w:tabs>
          <w:tab w:val="right" w:pos="9026"/>
        </w:tabs>
        <w:spacing w:before="0" w:after="0"/>
        <w:ind w:left="567" w:hanging="425"/>
        <w:outlineLvl w:val="4"/>
        <w:rPr>
          <w:i/>
        </w:rPr>
      </w:pPr>
      <w:r w:rsidRPr="008D114F">
        <w:rPr>
          <w:i/>
        </w:rPr>
        <w:t xml:space="preserve">communicate their decisions; and </w:t>
      </w:r>
    </w:p>
    <w:p w14:paraId="6241583E" w14:textId="77777777" w:rsidR="00AF548C" w:rsidRPr="008D114F" w:rsidRDefault="004D70B7" w:rsidP="000422D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303D548" w14:textId="77777777" w:rsidR="000127E1" w:rsidRDefault="00943883" w:rsidP="00943883">
      <w:pPr>
        <w:rPr>
          <w:color w:val="auto"/>
        </w:rPr>
      </w:pPr>
      <w:r w:rsidRPr="007A27FD">
        <w:rPr>
          <w:color w:val="auto"/>
        </w:rPr>
        <w:t>The assessment team’s report includes</w:t>
      </w:r>
      <w:r w:rsidR="007A27FD" w:rsidRPr="007A27FD">
        <w:rPr>
          <w:color w:val="auto"/>
        </w:rPr>
        <w:t xml:space="preserve"> that most consumers interviewed (or a representative on their behalf) provided feedback that consumers are able to stay connected with family and friends.</w:t>
      </w:r>
      <w:r w:rsidR="00A84363">
        <w:rPr>
          <w:color w:val="auto"/>
        </w:rPr>
        <w:t xml:space="preserve"> </w:t>
      </w:r>
      <w:r w:rsidR="00F638B2">
        <w:rPr>
          <w:color w:val="auto"/>
        </w:rPr>
        <w:t>Some explained they are able to make decisions about their own care and services, but others provided information about their decisions not being supported. This related to COVID-19 restrictions in some cases.</w:t>
      </w:r>
    </w:p>
    <w:p w14:paraId="3DEFCCBD" w14:textId="72C7363E" w:rsidR="00F638B2" w:rsidRPr="007A27FD" w:rsidRDefault="000127E1" w:rsidP="00943883">
      <w:pPr>
        <w:rPr>
          <w:color w:val="auto"/>
        </w:rPr>
      </w:pPr>
      <w:r>
        <w:rPr>
          <w:color w:val="auto"/>
        </w:rPr>
        <w:t>The report</w:t>
      </w:r>
      <w:r w:rsidR="004B5342">
        <w:rPr>
          <w:color w:val="auto"/>
        </w:rPr>
        <w:t xml:space="preserve"> includes that from interview with management and staff it was shown that consumers have been supported to stay </w:t>
      </w:r>
      <w:r w:rsidR="008D2DB7">
        <w:rPr>
          <w:color w:val="auto"/>
        </w:rPr>
        <w:t>connected with family and friends, there are processes for consumer decision-making, and</w:t>
      </w:r>
      <w:r w:rsidR="00960A5C">
        <w:rPr>
          <w:color w:val="auto"/>
        </w:rPr>
        <w:t xml:space="preserve"> consumer choice has been impacted in some ways due to COVID-19 restrictions.</w:t>
      </w:r>
      <w:r w:rsidR="008D2DB7">
        <w:rPr>
          <w:color w:val="auto"/>
        </w:rPr>
        <w:t xml:space="preserve"> </w:t>
      </w:r>
      <w:r w:rsidR="006B1ADD">
        <w:rPr>
          <w:color w:val="auto"/>
        </w:rPr>
        <w:t>It includes</w:t>
      </w:r>
      <w:r w:rsidR="00112EC4">
        <w:rPr>
          <w:color w:val="auto"/>
        </w:rPr>
        <w:t xml:space="preserve"> that</w:t>
      </w:r>
      <w:r w:rsidR="006B1ADD">
        <w:rPr>
          <w:color w:val="auto"/>
        </w:rPr>
        <w:t xml:space="preserve"> an observation made and </w:t>
      </w:r>
      <w:r w:rsidR="00112EC4">
        <w:rPr>
          <w:color w:val="auto"/>
        </w:rPr>
        <w:t xml:space="preserve">review of </w:t>
      </w:r>
      <w:r w:rsidR="006B1ADD">
        <w:rPr>
          <w:color w:val="auto"/>
        </w:rPr>
        <w:t>documentation show</w:t>
      </w:r>
      <w:r w:rsidR="00112EC4">
        <w:rPr>
          <w:color w:val="auto"/>
        </w:rPr>
        <w:t>ed</w:t>
      </w:r>
      <w:r w:rsidR="006B1ADD">
        <w:rPr>
          <w:color w:val="auto"/>
        </w:rPr>
        <w:t xml:space="preserve"> consumer choice in day to day matters </w:t>
      </w:r>
      <w:r w:rsidR="00FD125E">
        <w:rPr>
          <w:color w:val="auto"/>
        </w:rPr>
        <w:t>ha</w:t>
      </w:r>
      <w:r w:rsidR="00112EC4">
        <w:rPr>
          <w:color w:val="auto"/>
        </w:rPr>
        <w:t>d</w:t>
      </w:r>
      <w:r w:rsidR="00FD125E">
        <w:rPr>
          <w:color w:val="auto"/>
        </w:rPr>
        <w:t xml:space="preserve"> been supported.</w:t>
      </w:r>
      <w:r w:rsidR="006B1ADD">
        <w:rPr>
          <w:color w:val="auto"/>
        </w:rPr>
        <w:t xml:space="preserve"> </w:t>
      </w:r>
    </w:p>
    <w:p w14:paraId="14FEB022" w14:textId="4DCDAFE9" w:rsidR="00112EC4" w:rsidRDefault="00943883" w:rsidP="00943883">
      <w:pPr>
        <w:rPr>
          <w:color w:val="auto"/>
        </w:rPr>
      </w:pPr>
      <w:r w:rsidRPr="00EE36A9">
        <w:rPr>
          <w:color w:val="auto"/>
        </w:rPr>
        <w:t>The approved provider’s response includes</w:t>
      </w:r>
      <w:r w:rsidR="00EE36A9" w:rsidRPr="00EE36A9">
        <w:rPr>
          <w:color w:val="auto"/>
        </w:rPr>
        <w:t xml:space="preserve"> a description of Bupa’s standard processes </w:t>
      </w:r>
      <w:r w:rsidR="00EE36A9">
        <w:rPr>
          <w:color w:val="auto"/>
        </w:rPr>
        <w:t xml:space="preserve">for understanding consumer </w:t>
      </w:r>
      <w:r w:rsidR="00024B76">
        <w:rPr>
          <w:color w:val="auto"/>
        </w:rPr>
        <w:t>choices and what is importance for their independence, for sharing this information with staff and ensuring it is implemented, and for reviewing</w:t>
      </w:r>
      <w:r w:rsidR="00C81DBD">
        <w:rPr>
          <w:color w:val="auto"/>
        </w:rPr>
        <w:t xml:space="preserve"> and updating</w:t>
      </w:r>
      <w:r w:rsidR="00024B76">
        <w:rPr>
          <w:color w:val="auto"/>
        </w:rPr>
        <w:t xml:space="preserve"> this information.</w:t>
      </w:r>
      <w:r w:rsidR="00EE36A9">
        <w:rPr>
          <w:color w:val="auto"/>
        </w:rPr>
        <w:t xml:space="preserve"> </w:t>
      </w:r>
      <w:r w:rsidR="004D5963">
        <w:rPr>
          <w:color w:val="auto"/>
        </w:rPr>
        <w:t>It includes the service now ensure</w:t>
      </w:r>
      <w:r w:rsidR="00112EC4">
        <w:rPr>
          <w:color w:val="auto"/>
        </w:rPr>
        <w:t>s</w:t>
      </w:r>
      <w:r w:rsidR="004D5963">
        <w:rPr>
          <w:color w:val="auto"/>
        </w:rPr>
        <w:t xml:space="preserve"> </w:t>
      </w:r>
      <w:r w:rsidR="004D5963">
        <w:rPr>
          <w:color w:val="auto"/>
        </w:rPr>
        <w:lastRenderedPageBreak/>
        <w:t>the care plan is received by the consumer</w:t>
      </w:r>
      <w:r w:rsidR="00EE66B8">
        <w:rPr>
          <w:color w:val="auto"/>
        </w:rPr>
        <w:t xml:space="preserve"> or their r</w:t>
      </w:r>
      <w:r w:rsidR="004D5963">
        <w:rPr>
          <w:color w:val="auto"/>
        </w:rPr>
        <w:t>epresentative to verify it fully addresses the consumer’s needs</w:t>
      </w:r>
      <w:r w:rsidR="00307078">
        <w:rPr>
          <w:color w:val="auto"/>
        </w:rPr>
        <w:t>, goals and preferences.</w:t>
      </w:r>
      <w:r w:rsidR="00712A0A">
        <w:rPr>
          <w:color w:val="auto"/>
        </w:rPr>
        <w:t xml:space="preserve"> </w:t>
      </w:r>
    </w:p>
    <w:p w14:paraId="458FF2D7" w14:textId="430A4EB2" w:rsidR="00006FFC" w:rsidRPr="00EE36A9" w:rsidRDefault="00006FFC" w:rsidP="00943883">
      <w:pPr>
        <w:rPr>
          <w:color w:val="auto"/>
        </w:rPr>
      </w:pPr>
      <w:r w:rsidRPr="00543112">
        <w:rPr>
          <w:color w:val="auto"/>
        </w:rPr>
        <w:t xml:space="preserve">The response includes </w:t>
      </w:r>
      <w:r w:rsidR="000D5F6F" w:rsidRPr="00543112">
        <w:rPr>
          <w:color w:val="auto"/>
        </w:rPr>
        <w:t xml:space="preserve">the </w:t>
      </w:r>
      <w:r w:rsidR="00712A0A" w:rsidRPr="00543112">
        <w:rPr>
          <w:color w:val="auto"/>
        </w:rPr>
        <w:t xml:space="preserve">assessment team did not </w:t>
      </w:r>
      <w:r w:rsidR="00120EF5" w:rsidRPr="00543112">
        <w:rPr>
          <w:color w:val="auto"/>
        </w:rPr>
        <w:t xml:space="preserve">understand the organisation’s response to the </w:t>
      </w:r>
      <w:r w:rsidR="000C0FC4" w:rsidRPr="00543112">
        <w:rPr>
          <w:color w:val="auto"/>
        </w:rPr>
        <w:t>Norther</w:t>
      </w:r>
      <w:r w:rsidR="00112EC4" w:rsidRPr="00543112">
        <w:rPr>
          <w:color w:val="auto"/>
        </w:rPr>
        <w:t>n</w:t>
      </w:r>
      <w:r w:rsidR="000C0FC4" w:rsidRPr="00543112">
        <w:rPr>
          <w:color w:val="auto"/>
        </w:rPr>
        <w:t xml:space="preserve"> Beaches</w:t>
      </w:r>
      <w:r w:rsidR="00120EF5" w:rsidRPr="00543112">
        <w:rPr>
          <w:color w:val="auto"/>
        </w:rPr>
        <w:t xml:space="preserve"> COVID-19 </w:t>
      </w:r>
      <w:r w:rsidR="000C0FC4" w:rsidRPr="00543112">
        <w:rPr>
          <w:color w:val="auto"/>
        </w:rPr>
        <w:t xml:space="preserve">hotspot restrictions, and consumer feedback was </w:t>
      </w:r>
      <w:r w:rsidR="004D37CD" w:rsidRPr="00543112">
        <w:rPr>
          <w:color w:val="auto"/>
        </w:rPr>
        <w:t xml:space="preserve">not </w:t>
      </w:r>
      <w:r w:rsidR="000C0FC4" w:rsidRPr="00543112">
        <w:rPr>
          <w:color w:val="auto"/>
        </w:rPr>
        <w:t>considered in this context.</w:t>
      </w:r>
      <w:r w:rsidR="009863D4" w:rsidRPr="00543112">
        <w:rPr>
          <w:color w:val="auto"/>
        </w:rPr>
        <w:t xml:space="preserve"> Supporting </w:t>
      </w:r>
      <w:r w:rsidR="009863D4">
        <w:rPr>
          <w:color w:val="auto"/>
        </w:rPr>
        <w:t xml:space="preserve">evidence includes results of a focus group in June 2020 that </w:t>
      </w:r>
      <w:r w:rsidR="00DC3FC5">
        <w:rPr>
          <w:color w:val="auto"/>
        </w:rPr>
        <w:t xml:space="preserve">the five consumers who participated felt supported during the COVID-19 restrictions. It is noted this is prior to the additional </w:t>
      </w:r>
      <w:r w:rsidR="005438D7">
        <w:rPr>
          <w:color w:val="auto"/>
        </w:rPr>
        <w:t>restrictions</w:t>
      </w:r>
      <w:r w:rsidR="00DC3FC5">
        <w:rPr>
          <w:color w:val="auto"/>
        </w:rPr>
        <w:t xml:space="preserve"> </w:t>
      </w:r>
      <w:r w:rsidR="00BD63CA">
        <w:rPr>
          <w:color w:val="auto"/>
        </w:rPr>
        <w:t xml:space="preserve">required due to the </w:t>
      </w:r>
      <w:r w:rsidR="00DC3FC5">
        <w:rPr>
          <w:color w:val="auto"/>
        </w:rPr>
        <w:t xml:space="preserve">Northern Beaches </w:t>
      </w:r>
      <w:r w:rsidR="00BD63CA">
        <w:rPr>
          <w:color w:val="auto"/>
        </w:rPr>
        <w:t xml:space="preserve">COVID-19 </w:t>
      </w:r>
      <w:r w:rsidR="00DC3FC5">
        <w:rPr>
          <w:color w:val="auto"/>
        </w:rPr>
        <w:t>hotspot</w:t>
      </w:r>
      <w:r w:rsidR="00BD63CA">
        <w:rPr>
          <w:color w:val="auto"/>
        </w:rPr>
        <w:t>.</w:t>
      </w:r>
    </w:p>
    <w:p w14:paraId="4B0B0A8D" w14:textId="416F2771" w:rsidR="00AD5F8E" w:rsidRDefault="00AD5F8E" w:rsidP="00AD5F8E">
      <w:pPr>
        <w:rPr>
          <w:color w:val="auto"/>
        </w:rPr>
      </w:pPr>
      <w:r w:rsidRPr="009523CA">
        <w:rPr>
          <w:color w:val="auto"/>
        </w:rPr>
        <w:t>The approved provider’s response includes information and supporting evidence about the named consumers:</w:t>
      </w:r>
    </w:p>
    <w:p w14:paraId="5B8014D4" w14:textId="499F41A0" w:rsidR="00686638" w:rsidRDefault="00AD5F8E" w:rsidP="000422DC">
      <w:pPr>
        <w:pStyle w:val="ListParagraph"/>
        <w:numPr>
          <w:ilvl w:val="0"/>
          <w:numId w:val="27"/>
        </w:numPr>
        <w:spacing w:before="120"/>
        <w:ind w:left="357" w:hanging="357"/>
        <w:contextualSpacing w:val="0"/>
        <w:rPr>
          <w:color w:val="auto"/>
        </w:rPr>
      </w:pPr>
      <w:r w:rsidRPr="00686638">
        <w:rPr>
          <w:color w:val="auto"/>
        </w:rPr>
        <w:t>In relation to feedback given to the assessment team by one consumer th</w:t>
      </w:r>
      <w:r w:rsidR="00874DCB">
        <w:rPr>
          <w:color w:val="auto"/>
        </w:rPr>
        <w:t>at they had not been asked</w:t>
      </w:r>
      <w:r w:rsidR="00145305">
        <w:rPr>
          <w:color w:val="auto"/>
        </w:rPr>
        <w:t xml:space="preserve"> about their preferences, the</w:t>
      </w:r>
      <w:r w:rsidRPr="00686638">
        <w:rPr>
          <w:color w:val="auto"/>
        </w:rPr>
        <w:t xml:space="preserve"> response includes </w:t>
      </w:r>
      <w:r w:rsidR="00145305">
        <w:rPr>
          <w:color w:val="auto"/>
        </w:rPr>
        <w:t xml:space="preserve">the provider disagrees with this and a consumer experience survey </w:t>
      </w:r>
      <w:r w:rsidR="000F16D4">
        <w:rPr>
          <w:color w:val="auto"/>
        </w:rPr>
        <w:t xml:space="preserve">completed with this consumer found they are happy. </w:t>
      </w:r>
      <w:r w:rsidR="005E2C2D">
        <w:rPr>
          <w:color w:val="auto"/>
        </w:rPr>
        <w:t xml:space="preserve">While the consumer was </w:t>
      </w:r>
      <w:r w:rsidR="003B66FE">
        <w:rPr>
          <w:color w:val="auto"/>
        </w:rPr>
        <w:t xml:space="preserve">satisfied all or most of the time in relation to topics covered these did not include being </w:t>
      </w:r>
      <w:r w:rsidR="000F16D4">
        <w:rPr>
          <w:color w:val="auto"/>
        </w:rPr>
        <w:t>asked</w:t>
      </w:r>
      <w:r w:rsidR="00553F38">
        <w:rPr>
          <w:color w:val="auto"/>
        </w:rPr>
        <w:t xml:space="preserve"> about</w:t>
      </w:r>
      <w:r w:rsidR="000F16D4">
        <w:rPr>
          <w:color w:val="auto"/>
        </w:rPr>
        <w:t xml:space="preserve"> </w:t>
      </w:r>
      <w:r w:rsidR="00553F38">
        <w:rPr>
          <w:color w:val="auto"/>
        </w:rPr>
        <w:t>their preferences.</w:t>
      </w:r>
      <w:r w:rsidR="00054199">
        <w:rPr>
          <w:color w:val="auto"/>
        </w:rPr>
        <w:t xml:space="preserve"> It is noted the assessment team’s report includes feedback from another </w:t>
      </w:r>
      <w:r w:rsidR="00153FD4">
        <w:rPr>
          <w:color w:val="auto"/>
        </w:rPr>
        <w:t xml:space="preserve">unnamed consumer </w:t>
      </w:r>
      <w:r w:rsidR="00896E0C">
        <w:rPr>
          <w:color w:val="auto"/>
        </w:rPr>
        <w:t>saying no one has asked them about their preferences.</w:t>
      </w:r>
    </w:p>
    <w:p w14:paraId="7EC79862" w14:textId="30D3A4E6" w:rsidR="00553F38" w:rsidRDefault="00A33CF9" w:rsidP="000422DC">
      <w:pPr>
        <w:pStyle w:val="ListParagraph"/>
        <w:numPr>
          <w:ilvl w:val="0"/>
          <w:numId w:val="27"/>
        </w:numPr>
        <w:spacing w:before="120"/>
        <w:ind w:left="357" w:hanging="357"/>
        <w:contextualSpacing w:val="0"/>
        <w:rPr>
          <w:color w:val="auto"/>
        </w:rPr>
      </w:pPr>
      <w:r w:rsidRPr="00686638">
        <w:rPr>
          <w:color w:val="auto"/>
        </w:rPr>
        <w:t xml:space="preserve">In relation to feedback given to the assessment team by </w:t>
      </w:r>
      <w:r w:rsidR="00AB11AB">
        <w:rPr>
          <w:color w:val="auto"/>
        </w:rPr>
        <w:t>two</w:t>
      </w:r>
      <w:r w:rsidRPr="00686638">
        <w:rPr>
          <w:color w:val="auto"/>
        </w:rPr>
        <w:t xml:space="preserve"> consumer</w:t>
      </w:r>
      <w:r w:rsidR="003C0CB3">
        <w:rPr>
          <w:color w:val="auto"/>
        </w:rPr>
        <w:t>s</w:t>
      </w:r>
      <w:r w:rsidRPr="00686638">
        <w:rPr>
          <w:color w:val="auto"/>
        </w:rPr>
        <w:t xml:space="preserve"> </w:t>
      </w:r>
      <w:r w:rsidR="00911940">
        <w:rPr>
          <w:color w:val="auto"/>
        </w:rPr>
        <w:t>about not knowing why they are living at the service and feeling restricted</w:t>
      </w:r>
      <w:r w:rsidR="002778DA">
        <w:rPr>
          <w:color w:val="auto"/>
        </w:rPr>
        <w:t xml:space="preserve"> as they cannot go out of the service as they used to do</w:t>
      </w:r>
      <w:r>
        <w:rPr>
          <w:color w:val="auto"/>
        </w:rPr>
        <w:t>, the</w:t>
      </w:r>
      <w:r w:rsidRPr="00686638">
        <w:rPr>
          <w:color w:val="auto"/>
        </w:rPr>
        <w:t xml:space="preserve"> response includes</w:t>
      </w:r>
      <w:r w:rsidR="00D70186">
        <w:rPr>
          <w:color w:val="auto"/>
        </w:rPr>
        <w:t xml:space="preserve"> since the performance assessment the consumers have been made aware of why they are living at the service and are happy</w:t>
      </w:r>
      <w:r w:rsidR="006D69D6">
        <w:rPr>
          <w:color w:val="auto"/>
        </w:rPr>
        <w:t>, they have been on a bus outing and a case conference was held with their representative.</w:t>
      </w:r>
      <w:r w:rsidR="008077B2">
        <w:rPr>
          <w:color w:val="auto"/>
        </w:rPr>
        <w:t xml:space="preserve"> It also includes </w:t>
      </w:r>
      <w:r w:rsidR="00A35B46">
        <w:rPr>
          <w:color w:val="auto"/>
        </w:rPr>
        <w:t xml:space="preserve">assessment shows </w:t>
      </w:r>
      <w:r w:rsidR="008077B2">
        <w:rPr>
          <w:color w:val="auto"/>
        </w:rPr>
        <w:t xml:space="preserve">one of the consumers is living with </w:t>
      </w:r>
      <w:r w:rsidR="00A35B46">
        <w:rPr>
          <w:color w:val="auto"/>
        </w:rPr>
        <w:t>cognitive impairment</w:t>
      </w:r>
      <w:r w:rsidR="00AE4B88">
        <w:rPr>
          <w:color w:val="auto"/>
        </w:rPr>
        <w:t>,</w:t>
      </w:r>
      <w:r w:rsidR="00B210E9">
        <w:rPr>
          <w:color w:val="auto"/>
        </w:rPr>
        <w:t xml:space="preserve"> and they </w:t>
      </w:r>
      <w:r w:rsidR="00131DE6">
        <w:rPr>
          <w:color w:val="auto"/>
        </w:rPr>
        <w:t>both went on bus outings in November and December 2020</w:t>
      </w:r>
      <w:r w:rsidR="00A35B46">
        <w:rPr>
          <w:color w:val="auto"/>
        </w:rPr>
        <w:t>.</w:t>
      </w:r>
    </w:p>
    <w:p w14:paraId="4269C9E5" w14:textId="57872F6C" w:rsidR="00635564" w:rsidRDefault="00635564" w:rsidP="000422DC">
      <w:pPr>
        <w:pStyle w:val="ListParagraph"/>
        <w:numPr>
          <w:ilvl w:val="0"/>
          <w:numId w:val="27"/>
        </w:numPr>
        <w:spacing w:before="120"/>
        <w:ind w:left="357" w:hanging="357"/>
        <w:contextualSpacing w:val="0"/>
        <w:rPr>
          <w:color w:val="auto"/>
        </w:rPr>
      </w:pPr>
      <w:r>
        <w:rPr>
          <w:color w:val="auto"/>
        </w:rPr>
        <w:t xml:space="preserve">In relation to discussion by the assessment team with service management about this and </w:t>
      </w:r>
      <w:r w:rsidR="00CB777F">
        <w:rPr>
          <w:color w:val="auto"/>
        </w:rPr>
        <w:t xml:space="preserve">it being explained consideration was being given </w:t>
      </w:r>
      <w:r w:rsidR="00D87CC2">
        <w:rPr>
          <w:color w:val="auto"/>
        </w:rPr>
        <w:t xml:space="preserve">to one of the consumers moving to another room in consultation </w:t>
      </w:r>
      <w:r w:rsidR="00D60913">
        <w:rPr>
          <w:color w:val="auto"/>
        </w:rPr>
        <w:t xml:space="preserve">with their family, </w:t>
      </w:r>
      <w:r w:rsidR="00D726E0">
        <w:rPr>
          <w:color w:val="auto"/>
        </w:rPr>
        <w:t xml:space="preserve">the </w:t>
      </w:r>
      <w:r w:rsidR="00722D09">
        <w:rPr>
          <w:color w:val="auto"/>
        </w:rPr>
        <w:t>provider agrees with this and</w:t>
      </w:r>
      <w:r w:rsidR="00E51978">
        <w:rPr>
          <w:color w:val="auto"/>
        </w:rPr>
        <w:t xml:space="preserve"> an update is </w:t>
      </w:r>
      <w:r w:rsidR="00D81380">
        <w:rPr>
          <w:color w:val="auto"/>
        </w:rPr>
        <w:t>following</w:t>
      </w:r>
      <w:r w:rsidR="00E51978">
        <w:rPr>
          <w:color w:val="auto"/>
        </w:rPr>
        <w:t xml:space="preserve"> further discussion</w:t>
      </w:r>
      <w:r w:rsidR="00AA64C9">
        <w:rPr>
          <w:color w:val="auto"/>
        </w:rPr>
        <w:t xml:space="preserve">s </w:t>
      </w:r>
      <w:r w:rsidR="00E51978">
        <w:rPr>
          <w:color w:val="auto"/>
        </w:rPr>
        <w:t>the decision</w:t>
      </w:r>
      <w:r w:rsidR="00D726E0">
        <w:rPr>
          <w:color w:val="auto"/>
        </w:rPr>
        <w:t xml:space="preserve"> </w:t>
      </w:r>
      <w:r w:rsidR="007F4A56">
        <w:rPr>
          <w:color w:val="auto"/>
        </w:rPr>
        <w:t xml:space="preserve">by one of the consumers </w:t>
      </w:r>
      <w:r w:rsidR="00D81380">
        <w:rPr>
          <w:color w:val="auto"/>
        </w:rPr>
        <w:t>was</w:t>
      </w:r>
      <w:r w:rsidR="007F4A56">
        <w:rPr>
          <w:color w:val="auto"/>
        </w:rPr>
        <w:t xml:space="preserve"> </w:t>
      </w:r>
      <w:r w:rsidR="00D81380">
        <w:rPr>
          <w:color w:val="auto"/>
        </w:rPr>
        <w:t>that a room</w:t>
      </w:r>
      <w:r w:rsidR="007F4A56">
        <w:rPr>
          <w:color w:val="auto"/>
        </w:rPr>
        <w:t xml:space="preserve"> move would not take place.</w:t>
      </w:r>
    </w:p>
    <w:p w14:paraId="6C971ACA" w14:textId="37973273" w:rsidR="00997FA8" w:rsidRPr="005F20D8" w:rsidRDefault="00997FA8" w:rsidP="000422DC">
      <w:pPr>
        <w:pStyle w:val="ListParagraph"/>
        <w:numPr>
          <w:ilvl w:val="0"/>
          <w:numId w:val="27"/>
        </w:numPr>
        <w:spacing w:before="120"/>
        <w:ind w:left="357" w:hanging="357"/>
        <w:contextualSpacing w:val="0"/>
        <w:rPr>
          <w:color w:val="auto"/>
        </w:rPr>
      </w:pPr>
      <w:r w:rsidRPr="005F20D8">
        <w:rPr>
          <w:color w:val="auto"/>
        </w:rPr>
        <w:t xml:space="preserve">In relation to feedback given to the assessment team by </w:t>
      </w:r>
      <w:r w:rsidR="006E4B7D" w:rsidRPr="005F20D8">
        <w:rPr>
          <w:color w:val="auto"/>
        </w:rPr>
        <w:t>a</w:t>
      </w:r>
      <w:r w:rsidRPr="005F20D8">
        <w:rPr>
          <w:color w:val="auto"/>
        </w:rPr>
        <w:t xml:space="preserve"> consumer </w:t>
      </w:r>
      <w:r w:rsidR="00453467" w:rsidRPr="005F20D8">
        <w:rPr>
          <w:color w:val="auto"/>
        </w:rPr>
        <w:t xml:space="preserve">and their representative about the consumer not being able to go for walks or to church services and the restrictions impacting the consumer’s mental health, </w:t>
      </w:r>
      <w:r w:rsidRPr="005F20D8">
        <w:rPr>
          <w:color w:val="auto"/>
        </w:rPr>
        <w:t>the response</w:t>
      </w:r>
      <w:r w:rsidR="00D32CF3" w:rsidRPr="005F20D8">
        <w:rPr>
          <w:color w:val="auto"/>
        </w:rPr>
        <w:t xml:space="preserve"> includes the consumer goes for daily walks and service management applied within the organisation for </w:t>
      </w:r>
      <w:r w:rsidR="00480594" w:rsidRPr="005F20D8">
        <w:rPr>
          <w:color w:val="auto"/>
        </w:rPr>
        <w:t xml:space="preserve">permission to facilitate the consumer’s representative taking her </w:t>
      </w:r>
      <w:r w:rsidR="00800675" w:rsidRPr="005F20D8">
        <w:rPr>
          <w:color w:val="auto"/>
        </w:rPr>
        <w:t>out of the service</w:t>
      </w:r>
      <w:r w:rsidR="00480594" w:rsidRPr="005F20D8">
        <w:rPr>
          <w:color w:val="auto"/>
        </w:rPr>
        <w:t xml:space="preserve"> during </w:t>
      </w:r>
      <w:r w:rsidR="00F0450A" w:rsidRPr="005F20D8">
        <w:rPr>
          <w:color w:val="auto"/>
        </w:rPr>
        <w:t xml:space="preserve">COVID-19 restrictions. The response includes </w:t>
      </w:r>
      <w:r w:rsidR="003E222A" w:rsidRPr="005F20D8">
        <w:rPr>
          <w:color w:val="auto"/>
        </w:rPr>
        <w:t>documentation showing the consumer’s representative</w:t>
      </w:r>
      <w:r w:rsidR="005F20D8" w:rsidRPr="005F20D8">
        <w:rPr>
          <w:color w:val="auto"/>
        </w:rPr>
        <w:t xml:space="preserve"> asked the consumer be taken to the garden for walks</w:t>
      </w:r>
      <w:r w:rsidR="003E222A" w:rsidRPr="005F20D8">
        <w:rPr>
          <w:color w:val="auto"/>
        </w:rPr>
        <w:t xml:space="preserve"> in January 2021</w:t>
      </w:r>
      <w:r w:rsidR="005F20D8" w:rsidRPr="005F20D8">
        <w:rPr>
          <w:color w:val="auto"/>
        </w:rPr>
        <w:t xml:space="preserve">, </w:t>
      </w:r>
      <w:r w:rsidR="00800675" w:rsidRPr="005F20D8">
        <w:rPr>
          <w:color w:val="auto"/>
        </w:rPr>
        <w:t>an</w:t>
      </w:r>
      <w:r w:rsidR="00A53F5D" w:rsidRPr="005F20D8">
        <w:rPr>
          <w:color w:val="auto"/>
        </w:rPr>
        <w:t xml:space="preserve"> activity plan </w:t>
      </w:r>
      <w:r w:rsidR="00A53F5D" w:rsidRPr="005F20D8">
        <w:rPr>
          <w:color w:val="auto"/>
        </w:rPr>
        <w:lastRenderedPageBreak/>
        <w:t xml:space="preserve">for the consumer with an update made </w:t>
      </w:r>
      <w:r w:rsidR="005F20D8">
        <w:rPr>
          <w:color w:val="auto"/>
        </w:rPr>
        <w:t>following this</w:t>
      </w:r>
      <w:r w:rsidR="00A53F5D" w:rsidRPr="005F20D8">
        <w:rPr>
          <w:color w:val="auto"/>
        </w:rPr>
        <w:t xml:space="preserve"> about </w:t>
      </w:r>
      <w:r w:rsidR="009452E4">
        <w:rPr>
          <w:color w:val="auto"/>
        </w:rPr>
        <w:t xml:space="preserve">gardening and </w:t>
      </w:r>
      <w:r w:rsidR="00606C4B" w:rsidRPr="005F20D8">
        <w:rPr>
          <w:color w:val="auto"/>
        </w:rPr>
        <w:t>wal</w:t>
      </w:r>
      <w:r w:rsidR="009452E4">
        <w:rPr>
          <w:color w:val="auto"/>
        </w:rPr>
        <w:t>ks</w:t>
      </w:r>
      <w:r w:rsidR="00606C4B" w:rsidRPr="005F20D8">
        <w:rPr>
          <w:color w:val="auto"/>
        </w:rPr>
        <w:t xml:space="preserve">, and an activity record that </w:t>
      </w:r>
      <w:r w:rsidR="00800675" w:rsidRPr="005F20D8">
        <w:rPr>
          <w:color w:val="auto"/>
        </w:rPr>
        <w:t xml:space="preserve">the consumer went for a walk </w:t>
      </w:r>
      <w:r w:rsidR="00606C4B" w:rsidRPr="005F20D8">
        <w:rPr>
          <w:color w:val="auto"/>
        </w:rPr>
        <w:t xml:space="preserve">most days in January 2021. It includes </w:t>
      </w:r>
      <w:r w:rsidR="00522842" w:rsidRPr="005F20D8">
        <w:rPr>
          <w:color w:val="auto"/>
        </w:rPr>
        <w:t xml:space="preserve">documentation confirming </w:t>
      </w:r>
      <w:r w:rsidR="0083163D">
        <w:rPr>
          <w:color w:val="auto"/>
        </w:rPr>
        <w:t xml:space="preserve">assessment of need and </w:t>
      </w:r>
      <w:r w:rsidR="00522842" w:rsidRPr="005F20D8">
        <w:rPr>
          <w:color w:val="auto"/>
        </w:rPr>
        <w:t xml:space="preserve">referral for additional emotional support </w:t>
      </w:r>
      <w:r w:rsidR="0086673E">
        <w:rPr>
          <w:color w:val="auto"/>
        </w:rPr>
        <w:t>being</w:t>
      </w:r>
      <w:r w:rsidR="00522842" w:rsidRPr="005F20D8">
        <w:rPr>
          <w:color w:val="auto"/>
        </w:rPr>
        <w:t xml:space="preserve"> made and </w:t>
      </w:r>
      <w:r w:rsidR="00606C4B" w:rsidRPr="005F20D8">
        <w:rPr>
          <w:color w:val="auto"/>
        </w:rPr>
        <w:t>permission</w:t>
      </w:r>
      <w:r w:rsidR="00522842" w:rsidRPr="005F20D8">
        <w:rPr>
          <w:color w:val="auto"/>
        </w:rPr>
        <w:t xml:space="preserve"> </w:t>
      </w:r>
      <w:r w:rsidR="0086673E">
        <w:rPr>
          <w:color w:val="auto"/>
        </w:rPr>
        <w:t>being</w:t>
      </w:r>
      <w:r w:rsidR="00522842" w:rsidRPr="005F20D8">
        <w:rPr>
          <w:color w:val="auto"/>
        </w:rPr>
        <w:t xml:space="preserve"> sought</w:t>
      </w:r>
      <w:r w:rsidR="00606C4B" w:rsidRPr="005F20D8">
        <w:rPr>
          <w:color w:val="auto"/>
        </w:rPr>
        <w:t xml:space="preserve"> </w:t>
      </w:r>
      <w:r w:rsidR="00765B0C" w:rsidRPr="005F20D8">
        <w:rPr>
          <w:color w:val="auto"/>
        </w:rPr>
        <w:t xml:space="preserve">for the </w:t>
      </w:r>
      <w:r w:rsidR="00606C4B" w:rsidRPr="005F20D8">
        <w:rPr>
          <w:color w:val="auto"/>
        </w:rPr>
        <w:t xml:space="preserve">consumer </w:t>
      </w:r>
      <w:r w:rsidR="00765B0C" w:rsidRPr="005F20D8">
        <w:rPr>
          <w:color w:val="auto"/>
        </w:rPr>
        <w:t xml:space="preserve">to be taken </w:t>
      </w:r>
      <w:r w:rsidR="00606C4B" w:rsidRPr="005F20D8">
        <w:rPr>
          <w:color w:val="auto"/>
        </w:rPr>
        <w:t>out of the service prior to the performance assessment</w:t>
      </w:r>
      <w:r w:rsidR="00765B0C" w:rsidRPr="005F20D8">
        <w:rPr>
          <w:color w:val="auto"/>
        </w:rPr>
        <w:t>.</w:t>
      </w:r>
      <w:r w:rsidR="00F0450A" w:rsidRPr="005F20D8">
        <w:rPr>
          <w:color w:val="auto"/>
        </w:rPr>
        <w:t xml:space="preserve"> </w:t>
      </w:r>
    </w:p>
    <w:p w14:paraId="5D8CDB6F" w14:textId="2BF6B84F" w:rsidR="005438D7" w:rsidRDefault="003235E0" w:rsidP="000422DC">
      <w:pPr>
        <w:pStyle w:val="ListParagraph"/>
        <w:numPr>
          <w:ilvl w:val="0"/>
          <w:numId w:val="27"/>
        </w:numPr>
        <w:spacing w:before="120"/>
        <w:ind w:left="357" w:hanging="357"/>
        <w:contextualSpacing w:val="0"/>
        <w:rPr>
          <w:color w:val="auto"/>
        </w:rPr>
      </w:pPr>
      <w:r w:rsidRPr="00686638">
        <w:rPr>
          <w:color w:val="auto"/>
        </w:rPr>
        <w:t xml:space="preserve">In relation to feedback given to the assessment team by </w:t>
      </w:r>
      <w:r>
        <w:rPr>
          <w:color w:val="auto"/>
        </w:rPr>
        <w:t>a</w:t>
      </w:r>
      <w:r w:rsidRPr="00686638">
        <w:rPr>
          <w:color w:val="auto"/>
        </w:rPr>
        <w:t xml:space="preserve"> consumer </w:t>
      </w:r>
      <w:r w:rsidR="005A315C">
        <w:rPr>
          <w:color w:val="auto"/>
        </w:rPr>
        <w:t xml:space="preserve">about </w:t>
      </w:r>
      <w:r w:rsidR="00916CDF">
        <w:rPr>
          <w:color w:val="auto"/>
        </w:rPr>
        <w:t xml:space="preserve">wanting but </w:t>
      </w:r>
      <w:r w:rsidR="005A315C">
        <w:rPr>
          <w:color w:val="auto"/>
        </w:rPr>
        <w:t xml:space="preserve">not being </w:t>
      </w:r>
      <w:r w:rsidR="00916CDF">
        <w:rPr>
          <w:color w:val="auto"/>
        </w:rPr>
        <w:t>en</w:t>
      </w:r>
      <w:r w:rsidR="005A315C">
        <w:rPr>
          <w:color w:val="auto"/>
        </w:rPr>
        <w:t>able</w:t>
      </w:r>
      <w:r w:rsidR="00916CDF">
        <w:rPr>
          <w:color w:val="auto"/>
        </w:rPr>
        <w:t>d</w:t>
      </w:r>
      <w:r w:rsidR="005A315C">
        <w:rPr>
          <w:color w:val="auto"/>
        </w:rPr>
        <w:t xml:space="preserve"> to go out of the service on social leave</w:t>
      </w:r>
      <w:r>
        <w:rPr>
          <w:color w:val="auto"/>
        </w:rPr>
        <w:t>, the</w:t>
      </w:r>
      <w:r w:rsidRPr="00686638">
        <w:rPr>
          <w:color w:val="auto"/>
        </w:rPr>
        <w:t xml:space="preserve"> response</w:t>
      </w:r>
      <w:r>
        <w:rPr>
          <w:color w:val="auto"/>
        </w:rPr>
        <w:t xml:space="preserve"> includes t</w:t>
      </w:r>
      <w:r w:rsidR="00F72D4D">
        <w:rPr>
          <w:color w:val="auto"/>
        </w:rPr>
        <w:t xml:space="preserve">he consumer’s relevant assessment </w:t>
      </w:r>
      <w:r w:rsidR="00FA50F0">
        <w:rPr>
          <w:color w:val="auto"/>
        </w:rPr>
        <w:t xml:space="preserve">and planning </w:t>
      </w:r>
      <w:r w:rsidR="00916CDF">
        <w:rPr>
          <w:color w:val="auto"/>
        </w:rPr>
        <w:t>reflects</w:t>
      </w:r>
      <w:r w:rsidR="00F72D4D">
        <w:rPr>
          <w:color w:val="auto"/>
        </w:rPr>
        <w:t xml:space="preserve"> they enjoy a range of activities and their activity record reflects they are participating in activities</w:t>
      </w:r>
      <w:r w:rsidR="005A6423">
        <w:rPr>
          <w:color w:val="auto"/>
        </w:rPr>
        <w:t xml:space="preserve"> including bus outings</w:t>
      </w:r>
      <w:r w:rsidR="00F72D4D">
        <w:rPr>
          <w:color w:val="auto"/>
        </w:rPr>
        <w:t xml:space="preserve">. </w:t>
      </w:r>
      <w:r w:rsidR="00083837">
        <w:rPr>
          <w:color w:val="auto"/>
        </w:rPr>
        <w:t xml:space="preserve">It is noted the feedback from the consumer and their representative was not about activities generally, but about going out of the service </w:t>
      </w:r>
      <w:r w:rsidR="005A6423">
        <w:rPr>
          <w:color w:val="auto"/>
        </w:rPr>
        <w:t>on social leave</w:t>
      </w:r>
      <w:r w:rsidR="0063792F">
        <w:rPr>
          <w:color w:val="auto"/>
        </w:rPr>
        <w:t xml:space="preserve"> and evidence </w:t>
      </w:r>
      <w:r w:rsidR="004801CA">
        <w:rPr>
          <w:color w:val="auto"/>
        </w:rPr>
        <w:t>of this</w:t>
      </w:r>
      <w:r w:rsidR="0063792F">
        <w:rPr>
          <w:color w:val="auto"/>
        </w:rPr>
        <w:t xml:space="preserve"> in the lead up to the performance assessment </w:t>
      </w:r>
      <w:r w:rsidR="004801CA">
        <w:rPr>
          <w:color w:val="auto"/>
        </w:rPr>
        <w:t>showed it occurred once in November 2020</w:t>
      </w:r>
      <w:r w:rsidR="005A6423">
        <w:rPr>
          <w:color w:val="auto"/>
        </w:rPr>
        <w:t>.</w:t>
      </w:r>
      <w:r w:rsidR="00E375A9">
        <w:rPr>
          <w:color w:val="auto"/>
        </w:rPr>
        <w:t xml:space="preserve"> The response shows </w:t>
      </w:r>
      <w:r w:rsidR="000E7DA0">
        <w:rPr>
          <w:color w:val="auto"/>
        </w:rPr>
        <w:t xml:space="preserve">since the performance assessment </w:t>
      </w:r>
      <w:r w:rsidR="00E375A9">
        <w:rPr>
          <w:color w:val="auto"/>
        </w:rPr>
        <w:t xml:space="preserve">a case conference </w:t>
      </w:r>
      <w:r w:rsidR="007D6BAE">
        <w:rPr>
          <w:color w:val="auto"/>
        </w:rPr>
        <w:t xml:space="preserve">has been held </w:t>
      </w:r>
      <w:r w:rsidR="000E7DA0">
        <w:rPr>
          <w:color w:val="auto"/>
        </w:rPr>
        <w:t xml:space="preserve">with </w:t>
      </w:r>
      <w:r w:rsidR="006C4E3A">
        <w:rPr>
          <w:color w:val="auto"/>
        </w:rPr>
        <w:t xml:space="preserve">the consumer’s representative and in January 2021 </w:t>
      </w:r>
      <w:r w:rsidR="00BA3E80">
        <w:rPr>
          <w:color w:val="auto"/>
        </w:rPr>
        <w:t>the consumer had social leave twice.</w:t>
      </w:r>
      <w:r w:rsidR="00B57B92">
        <w:rPr>
          <w:color w:val="auto"/>
        </w:rPr>
        <w:t xml:space="preserve"> It is noted over this time the health directions in place relating to </w:t>
      </w:r>
      <w:r w:rsidR="007E6B86">
        <w:rPr>
          <w:color w:val="auto"/>
        </w:rPr>
        <w:t xml:space="preserve">the </w:t>
      </w:r>
      <w:r w:rsidR="00B57B92">
        <w:rPr>
          <w:color w:val="auto"/>
        </w:rPr>
        <w:t>COVID-19 restrictions changed.</w:t>
      </w:r>
    </w:p>
    <w:p w14:paraId="2FD2FDB8" w14:textId="560ACC22" w:rsidR="007E6B86" w:rsidRDefault="007A19F0" w:rsidP="000422DC">
      <w:pPr>
        <w:pStyle w:val="ListParagraph"/>
        <w:numPr>
          <w:ilvl w:val="0"/>
          <w:numId w:val="27"/>
        </w:numPr>
        <w:spacing w:before="120"/>
        <w:ind w:left="357" w:hanging="357"/>
        <w:contextualSpacing w:val="0"/>
        <w:rPr>
          <w:color w:val="auto"/>
        </w:rPr>
      </w:pPr>
      <w:r w:rsidRPr="00686638">
        <w:rPr>
          <w:color w:val="auto"/>
        </w:rPr>
        <w:t xml:space="preserve">In relation to feedback given to the assessment team by </w:t>
      </w:r>
      <w:r>
        <w:rPr>
          <w:color w:val="auto"/>
        </w:rPr>
        <w:t>a</w:t>
      </w:r>
      <w:r w:rsidRPr="00686638">
        <w:rPr>
          <w:color w:val="auto"/>
        </w:rPr>
        <w:t xml:space="preserve"> consumer </w:t>
      </w:r>
      <w:r>
        <w:rPr>
          <w:color w:val="auto"/>
        </w:rPr>
        <w:t xml:space="preserve">about not being able to go out of the service </w:t>
      </w:r>
      <w:r w:rsidR="0013271A">
        <w:rPr>
          <w:color w:val="auto"/>
        </w:rPr>
        <w:t xml:space="preserve">despite a risk assessment being in place and this </w:t>
      </w:r>
      <w:r w:rsidR="00FB0311">
        <w:rPr>
          <w:color w:val="auto"/>
        </w:rPr>
        <w:t xml:space="preserve">restriction </w:t>
      </w:r>
      <w:r w:rsidR="00334D72">
        <w:rPr>
          <w:color w:val="auto"/>
        </w:rPr>
        <w:t>affect</w:t>
      </w:r>
      <w:r w:rsidR="0013271A">
        <w:rPr>
          <w:color w:val="auto"/>
        </w:rPr>
        <w:t>ing</w:t>
      </w:r>
      <w:r w:rsidR="00334D72">
        <w:rPr>
          <w:color w:val="auto"/>
        </w:rPr>
        <w:t xml:space="preserve"> their mental health</w:t>
      </w:r>
      <w:r w:rsidR="00970CCF">
        <w:rPr>
          <w:color w:val="auto"/>
        </w:rPr>
        <w:t xml:space="preserve">, the response includes </w:t>
      </w:r>
      <w:r w:rsidR="0013271A">
        <w:rPr>
          <w:color w:val="auto"/>
        </w:rPr>
        <w:t>the provider agrees with this</w:t>
      </w:r>
      <w:r w:rsidR="008858AD">
        <w:rPr>
          <w:color w:val="auto"/>
        </w:rPr>
        <w:t xml:space="preserve">. It includes a geriatrician </w:t>
      </w:r>
      <w:r w:rsidR="008628C5">
        <w:rPr>
          <w:color w:val="auto"/>
        </w:rPr>
        <w:t>has noted since the performance assessment</w:t>
      </w:r>
      <w:r w:rsidR="00B84472">
        <w:rPr>
          <w:color w:val="auto"/>
        </w:rPr>
        <w:t xml:space="preserve"> th</w:t>
      </w:r>
      <w:r w:rsidR="00360521">
        <w:rPr>
          <w:color w:val="auto"/>
        </w:rPr>
        <w:t>ere are</w:t>
      </w:r>
      <w:r w:rsidR="008628C5">
        <w:rPr>
          <w:color w:val="auto"/>
        </w:rPr>
        <w:t xml:space="preserve"> known</w:t>
      </w:r>
      <w:r w:rsidR="00360521">
        <w:rPr>
          <w:color w:val="auto"/>
        </w:rPr>
        <w:t xml:space="preserve"> </w:t>
      </w:r>
      <w:r w:rsidR="00C46A52">
        <w:rPr>
          <w:color w:val="auto"/>
        </w:rPr>
        <w:t xml:space="preserve">safety </w:t>
      </w:r>
      <w:r w:rsidR="00360521">
        <w:rPr>
          <w:color w:val="auto"/>
        </w:rPr>
        <w:t xml:space="preserve">risks </w:t>
      </w:r>
      <w:r w:rsidR="00C46A52">
        <w:rPr>
          <w:color w:val="auto"/>
        </w:rPr>
        <w:t xml:space="preserve">associated with the consumer going out of the service independently, </w:t>
      </w:r>
      <w:r w:rsidR="005C67FB">
        <w:rPr>
          <w:color w:val="auto"/>
        </w:rPr>
        <w:t xml:space="preserve">and </w:t>
      </w:r>
      <w:r w:rsidR="00360521">
        <w:rPr>
          <w:color w:val="auto"/>
        </w:rPr>
        <w:t>the</w:t>
      </w:r>
      <w:r w:rsidR="0006054F">
        <w:rPr>
          <w:color w:val="auto"/>
        </w:rPr>
        <w:t>y</w:t>
      </w:r>
      <w:r w:rsidR="00360521">
        <w:rPr>
          <w:color w:val="auto"/>
        </w:rPr>
        <w:t xml:space="preserve"> </w:t>
      </w:r>
      <w:r w:rsidR="008350DD">
        <w:rPr>
          <w:color w:val="auto"/>
        </w:rPr>
        <w:t xml:space="preserve">will need to be reassessed </w:t>
      </w:r>
      <w:r w:rsidR="00C46A52">
        <w:rPr>
          <w:color w:val="auto"/>
        </w:rPr>
        <w:t xml:space="preserve">in relation to this when relaxation of the </w:t>
      </w:r>
      <w:r w:rsidR="00231EAA">
        <w:rPr>
          <w:color w:val="auto"/>
        </w:rPr>
        <w:t>COVID-19 restrictions allow</w:t>
      </w:r>
      <w:r w:rsidR="00C46A52">
        <w:rPr>
          <w:color w:val="auto"/>
        </w:rPr>
        <w:t xml:space="preserve"> </w:t>
      </w:r>
      <w:r w:rsidR="008E20BB">
        <w:rPr>
          <w:color w:val="auto"/>
        </w:rPr>
        <w:t>going out of the service</w:t>
      </w:r>
      <w:r w:rsidR="00231EAA">
        <w:rPr>
          <w:color w:val="auto"/>
        </w:rPr>
        <w:t>.</w:t>
      </w:r>
      <w:r w:rsidR="00BD203D">
        <w:rPr>
          <w:color w:val="auto"/>
        </w:rPr>
        <w:t xml:space="preserve"> No information or supporting evidence was provided about this having occurred.</w:t>
      </w:r>
    </w:p>
    <w:p w14:paraId="75DC578B" w14:textId="3A525A20" w:rsidR="00D657E7" w:rsidRDefault="00FB0311" w:rsidP="00943883">
      <w:pPr>
        <w:rPr>
          <w:color w:val="auto"/>
        </w:rPr>
      </w:pPr>
      <w:r>
        <w:rPr>
          <w:color w:val="auto"/>
        </w:rPr>
        <w:t>The assessment team’s report and the approved provider’s response shows a</w:t>
      </w:r>
      <w:r w:rsidRPr="0042151E">
        <w:rPr>
          <w:color w:val="auto"/>
        </w:rPr>
        <w:t>t the time of the performance assessment</w:t>
      </w:r>
      <w:r>
        <w:rPr>
          <w:color w:val="auto"/>
        </w:rPr>
        <w:t xml:space="preserve"> </w:t>
      </w:r>
      <w:r w:rsidR="007B5428">
        <w:rPr>
          <w:color w:val="auto"/>
        </w:rPr>
        <w:t xml:space="preserve">some consumers </w:t>
      </w:r>
      <w:r>
        <w:rPr>
          <w:color w:val="auto"/>
        </w:rPr>
        <w:t>had</w:t>
      </w:r>
      <w:r w:rsidR="002648E0">
        <w:rPr>
          <w:color w:val="auto"/>
        </w:rPr>
        <w:t xml:space="preserve"> not been</w:t>
      </w:r>
      <w:r w:rsidR="007B5428">
        <w:rPr>
          <w:color w:val="auto"/>
        </w:rPr>
        <w:t xml:space="preserve"> </w:t>
      </w:r>
      <w:r w:rsidR="002648E0">
        <w:rPr>
          <w:color w:val="auto"/>
        </w:rPr>
        <w:t>supported to make</w:t>
      </w:r>
      <w:r w:rsidR="0094016F">
        <w:rPr>
          <w:color w:val="auto"/>
        </w:rPr>
        <w:t xml:space="preserve"> decision</w:t>
      </w:r>
      <w:r w:rsidR="002648E0">
        <w:rPr>
          <w:color w:val="auto"/>
        </w:rPr>
        <w:t>s</w:t>
      </w:r>
      <w:r w:rsidR="0094016F">
        <w:rPr>
          <w:color w:val="auto"/>
        </w:rPr>
        <w:t xml:space="preserve"> about their </w:t>
      </w:r>
      <w:r w:rsidR="00D657E7">
        <w:rPr>
          <w:color w:val="auto"/>
        </w:rPr>
        <w:t>own</w:t>
      </w:r>
      <w:r w:rsidR="0094016F">
        <w:rPr>
          <w:color w:val="auto"/>
        </w:rPr>
        <w:t xml:space="preserve"> care and services</w:t>
      </w:r>
      <w:r w:rsidR="003E0ACA">
        <w:rPr>
          <w:color w:val="auto"/>
        </w:rPr>
        <w:t xml:space="preserve">. </w:t>
      </w:r>
    </w:p>
    <w:p w14:paraId="05795B78" w14:textId="16F95270" w:rsidR="00943883" w:rsidRPr="00D657E7" w:rsidRDefault="00943883" w:rsidP="00943883">
      <w:pPr>
        <w:rPr>
          <w:color w:val="auto"/>
        </w:rPr>
      </w:pPr>
      <w:r w:rsidRPr="00D657E7">
        <w:rPr>
          <w:color w:val="auto"/>
        </w:rPr>
        <w:t>I find this requirement is Non-compliant.</w:t>
      </w:r>
    </w:p>
    <w:p w14:paraId="62415840" w14:textId="3E1A21FE" w:rsidR="00AF548C" w:rsidRDefault="004D70B7" w:rsidP="00AF548C">
      <w:pPr>
        <w:pStyle w:val="Heading3"/>
      </w:pPr>
      <w:r>
        <w:t>Requirement 1(3)(d)</w:t>
      </w:r>
      <w:r>
        <w:tab/>
        <w:t>Compliant</w:t>
      </w:r>
    </w:p>
    <w:p w14:paraId="62415841" w14:textId="77777777" w:rsidR="00AF548C" w:rsidRPr="008D114F" w:rsidRDefault="004D70B7" w:rsidP="00AF548C">
      <w:pPr>
        <w:rPr>
          <w:i/>
        </w:rPr>
      </w:pPr>
      <w:r w:rsidRPr="008D114F">
        <w:rPr>
          <w:i/>
        </w:rPr>
        <w:t>Each consumer is supported to take risks to enable them to live the best life they can.</w:t>
      </w:r>
    </w:p>
    <w:p w14:paraId="62415843" w14:textId="365E1E85" w:rsidR="00AF548C" w:rsidRDefault="004D70B7" w:rsidP="00AF548C">
      <w:pPr>
        <w:pStyle w:val="Heading3"/>
      </w:pPr>
      <w:r>
        <w:t>Requirement 1(3)(e)</w:t>
      </w:r>
      <w:r>
        <w:tab/>
        <w:t>Non-compliant</w:t>
      </w:r>
    </w:p>
    <w:p w14:paraId="62415844" w14:textId="77777777" w:rsidR="00AF548C" w:rsidRPr="008D114F" w:rsidRDefault="004D70B7" w:rsidP="00AF548C">
      <w:pPr>
        <w:rPr>
          <w:i/>
        </w:rPr>
      </w:pPr>
      <w:r w:rsidRPr="008D114F">
        <w:rPr>
          <w:i/>
        </w:rPr>
        <w:t>Information provided to each consumer is current, accurate and timely, and communicated in a way that is clear, easy to understand and enables them to exercise choice.</w:t>
      </w:r>
    </w:p>
    <w:p w14:paraId="1806A597" w14:textId="3037806B" w:rsidR="00AA75EE" w:rsidRDefault="00943883" w:rsidP="00943883">
      <w:pPr>
        <w:rPr>
          <w:color w:val="auto"/>
        </w:rPr>
      </w:pPr>
      <w:r w:rsidRPr="007379AB">
        <w:rPr>
          <w:color w:val="auto"/>
        </w:rPr>
        <w:lastRenderedPageBreak/>
        <w:t>The assessment team’s report includes</w:t>
      </w:r>
      <w:r w:rsidR="007379AB" w:rsidRPr="007379AB">
        <w:rPr>
          <w:color w:val="auto"/>
        </w:rPr>
        <w:t xml:space="preserve"> feedback from consumers (or a representative on their behalf) about </w:t>
      </w:r>
      <w:r w:rsidR="005F1884">
        <w:rPr>
          <w:color w:val="auto"/>
        </w:rPr>
        <w:t xml:space="preserve">some information not </w:t>
      </w:r>
      <w:r w:rsidR="003A68AF">
        <w:rPr>
          <w:color w:val="auto"/>
        </w:rPr>
        <w:t>being</w:t>
      </w:r>
      <w:r w:rsidR="005F1884">
        <w:rPr>
          <w:color w:val="auto"/>
        </w:rPr>
        <w:t xml:space="preserve"> </w:t>
      </w:r>
      <w:r w:rsidR="003A68AF">
        <w:rPr>
          <w:color w:val="auto"/>
        </w:rPr>
        <w:t>provided that enables the exercise of choice. As documented under this requirement and across other requirements in the report, this relate</w:t>
      </w:r>
      <w:r w:rsidR="003D04F7">
        <w:rPr>
          <w:color w:val="auto"/>
        </w:rPr>
        <w:t>s</w:t>
      </w:r>
      <w:r w:rsidR="003A68AF">
        <w:rPr>
          <w:color w:val="auto"/>
        </w:rPr>
        <w:t xml:space="preserve"> to </w:t>
      </w:r>
      <w:r w:rsidR="004E7051">
        <w:rPr>
          <w:color w:val="auto"/>
        </w:rPr>
        <w:t xml:space="preserve">availability of the activities </w:t>
      </w:r>
      <w:r w:rsidR="006B18CD">
        <w:rPr>
          <w:color w:val="auto"/>
        </w:rPr>
        <w:t>schedule</w:t>
      </w:r>
      <w:r w:rsidR="00596B5F">
        <w:rPr>
          <w:color w:val="auto"/>
        </w:rPr>
        <w:t xml:space="preserve"> and the </w:t>
      </w:r>
      <w:r w:rsidR="006B18CD">
        <w:rPr>
          <w:color w:val="auto"/>
        </w:rPr>
        <w:t>menu</w:t>
      </w:r>
      <w:r w:rsidR="00DD33B0">
        <w:rPr>
          <w:color w:val="auto"/>
        </w:rPr>
        <w:t xml:space="preserve"> and communication about changes</w:t>
      </w:r>
      <w:r w:rsidR="00076BB9">
        <w:rPr>
          <w:color w:val="auto"/>
        </w:rPr>
        <w:t xml:space="preserve"> impacting consumers</w:t>
      </w:r>
      <w:r w:rsidR="004248C2">
        <w:rPr>
          <w:color w:val="auto"/>
        </w:rPr>
        <w:t xml:space="preserve"> and visitors.</w:t>
      </w:r>
      <w:r w:rsidR="009E36EF">
        <w:rPr>
          <w:color w:val="auto"/>
        </w:rPr>
        <w:t xml:space="preserve"> </w:t>
      </w:r>
    </w:p>
    <w:p w14:paraId="0FE47552" w14:textId="437AA3CD" w:rsidR="00943883" w:rsidRPr="007379AB" w:rsidRDefault="009E36EF" w:rsidP="00943883">
      <w:pPr>
        <w:rPr>
          <w:color w:val="auto"/>
        </w:rPr>
      </w:pPr>
      <w:r>
        <w:rPr>
          <w:color w:val="auto"/>
        </w:rPr>
        <w:t>The report</w:t>
      </w:r>
      <w:r w:rsidR="00AA75EE">
        <w:rPr>
          <w:color w:val="auto"/>
        </w:rPr>
        <w:t xml:space="preserve"> includes the activities schedule was displayed in the service environment</w:t>
      </w:r>
      <w:r w:rsidR="00DA1A68">
        <w:rPr>
          <w:color w:val="auto"/>
        </w:rPr>
        <w:t xml:space="preserve"> </w:t>
      </w:r>
      <w:r w:rsidR="000C09A8">
        <w:rPr>
          <w:color w:val="auto"/>
        </w:rPr>
        <w:t xml:space="preserve">and in some consumer rooms, </w:t>
      </w:r>
      <w:r w:rsidR="00DA1A68">
        <w:rPr>
          <w:color w:val="auto"/>
        </w:rPr>
        <w:t xml:space="preserve">and staff advised they verbally notify consumers of any change to the activities. It includes </w:t>
      </w:r>
      <w:r w:rsidR="00F640AD">
        <w:rPr>
          <w:color w:val="auto"/>
        </w:rPr>
        <w:t xml:space="preserve">staff said they had access to aids for communicating with </w:t>
      </w:r>
      <w:r w:rsidR="00786911">
        <w:rPr>
          <w:color w:val="auto"/>
        </w:rPr>
        <w:t xml:space="preserve">two </w:t>
      </w:r>
      <w:r w:rsidR="00F640AD">
        <w:rPr>
          <w:color w:val="auto"/>
        </w:rPr>
        <w:t>consumers who use a language other than English</w:t>
      </w:r>
      <w:r w:rsidR="00786911">
        <w:rPr>
          <w:color w:val="auto"/>
        </w:rPr>
        <w:t xml:space="preserve"> but not any others</w:t>
      </w:r>
      <w:r w:rsidR="00D919EA">
        <w:rPr>
          <w:color w:val="auto"/>
        </w:rPr>
        <w:t xml:space="preserve">, and </w:t>
      </w:r>
      <w:r w:rsidR="0058167D">
        <w:rPr>
          <w:color w:val="auto"/>
        </w:rPr>
        <w:t>a minority of</w:t>
      </w:r>
      <w:r w:rsidR="00D919EA">
        <w:rPr>
          <w:color w:val="auto"/>
        </w:rPr>
        <w:t xml:space="preserve"> staff had received </w:t>
      </w:r>
      <w:r w:rsidR="0058167D">
        <w:rPr>
          <w:color w:val="auto"/>
        </w:rPr>
        <w:t xml:space="preserve">related </w:t>
      </w:r>
      <w:r w:rsidR="00D919EA">
        <w:rPr>
          <w:color w:val="auto"/>
        </w:rPr>
        <w:t>training</w:t>
      </w:r>
      <w:r w:rsidR="0058167D">
        <w:rPr>
          <w:color w:val="auto"/>
        </w:rPr>
        <w:t>.</w:t>
      </w:r>
    </w:p>
    <w:p w14:paraId="179C7256" w14:textId="4EED4968" w:rsidR="00943883" w:rsidRDefault="00943883" w:rsidP="00943883">
      <w:pPr>
        <w:rPr>
          <w:color w:val="auto"/>
        </w:rPr>
      </w:pPr>
      <w:r w:rsidRPr="00F430C8">
        <w:rPr>
          <w:color w:val="auto"/>
        </w:rPr>
        <w:t>The approved provider’s response includes</w:t>
      </w:r>
      <w:r w:rsidR="003E058F" w:rsidRPr="003E058F">
        <w:rPr>
          <w:color w:val="auto"/>
        </w:rPr>
        <w:t xml:space="preserve"> </w:t>
      </w:r>
      <w:r w:rsidR="003E058F" w:rsidRPr="00EE36A9">
        <w:rPr>
          <w:color w:val="auto"/>
        </w:rPr>
        <w:t xml:space="preserve">a description of Bupa’s standard processes </w:t>
      </w:r>
      <w:r w:rsidR="003E058F">
        <w:rPr>
          <w:color w:val="auto"/>
        </w:rPr>
        <w:t>for</w:t>
      </w:r>
      <w:r w:rsidR="002F1F5C">
        <w:rPr>
          <w:color w:val="auto"/>
        </w:rPr>
        <w:t xml:space="preserve"> providing information to consumers and their representatives, including that </w:t>
      </w:r>
      <w:r w:rsidR="00D5424E">
        <w:rPr>
          <w:color w:val="auto"/>
        </w:rPr>
        <w:t xml:space="preserve">for </w:t>
      </w:r>
      <w:r w:rsidR="002F1F5C">
        <w:rPr>
          <w:color w:val="auto"/>
        </w:rPr>
        <w:t xml:space="preserve">100% of consumers </w:t>
      </w:r>
      <w:r w:rsidR="00D5424E">
        <w:rPr>
          <w:color w:val="auto"/>
        </w:rPr>
        <w:t xml:space="preserve">there is a completed </w:t>
      </w:r>
      <w:r w:rsidR="002F1F5C">
        <w:rPr>
          <w:color w:val="auto"/>
        </w:rPr>
        <w:t xml:space="preserve">orientation checklist and </w:t>
      </w:r>
      <w:r w:rsidR="003D2234">
        <w:rPr>
          <w:color w:val="auto"/>
        </w:rPr>
        <w:t>compliance with the care conference process</w:t>
      </w:r>
      <w:r w:rsidR="009D10BC">
        <w:rPr>
          <w:color w:val="auto"/>
        </w:rPr>
        <w:t xml:space="preserve">, </w:t>
      </w:r>
      <w:r w:rsidR="00861DEB">
        <w:rPr>
          <w:color w:val="auto"/>
        </w:rPr>
        <w:t>that resident/relative meetings</w:t>
      </w:r>
      <w:r w:rsidR="009D10BC">
        <w:rPr>
          <w:color w:val="auto"/>
        </w:rPr>
        <w:t xml:space="preserve"> have been held, and that meeting minutes, newsletters and activities programs </w:t>
      </w:r>
      <w:r w:rsidR="00D5424E">
        <w:rPr>
          <w:color w:val="auto"/>
        </w:rPr>
        <w:t xml:space="preserve">have been </w:t>
      </w:r>
      <w:r w:rsidR="009D10BC">
        <w:rPr>
          <w:color w:val="auto"/>
        </w:rPr>
        <w:t xml:space="preserve">emailed to </w:t>
      </w:r>
      <w:r w:rsidR="00287ADD">
        <w:rPr>
          <w:color w:val="auto"/>
        </w:rPr>
        <w:t>consumer representatives monthly.</w:t>
      </w:r>
      <w:r w:rsidR="00B92F63">
        <w:rPr>
          <w:color w:val="auto"/>
        </w:rPr>
        <w:t xml:space="preserve"> It includes an acknowledgement of </w:t>
      </w:r>
      <w:r w:rsidR="000D65F1">
        <w:rPr>
          <w:color w:val="auto"/>
        </w:rPr>
        <w:t xml:space="preserve">a short gap in </w:t>
      </w:r>
      <w:r w:rsidR="00F0123E">
        <w:rPr>
          <w:color w:val="auto"/>
        </w:rPr>
        <w:t xml:space="preserve">the menu being published which was being addressed at the time of the performance assessment, that </w:t>
      </w:r>
      <w:r w:rsidR="00786911">
        <w:rPr>
          <w:color w:val="auto"/>
        </w:rPr>
        <w:t>no other consumers required translating and interpreting services</w:t>
      </w:r>
      <w:r w:rsidR="003D054A">
        <w:rPr>
          <w:color w:val="auto"/>
        </w:rPr>
        <w:t>, and the</w:t>
      </w:r>
      <w:r w:rsidR="00861DEB">
        <w:rPr>
          <w:color w:val="auto"/>
        </w:rPr>
        <w:t xml:space="preserve"> </w:t>
      </w:r>
      <w:r w:rsidR="003D054A">
        <w:rPr>
          <w:color w:val="auto"/>
        </w:rPr>
        <w:t xml:space="preserve">provider disagrees </w:t>
      </w:r>
      <w:r w:rsidR="00A74C47">
        <w:rPr>
          <w:color w:val="auto"/>
        </w:rPr>
        <w:t xml:space="preserve">the training records reflect poorly </w:t>
      </w:r>
      <w:r w:rsidR="00811F6A">
        <w:rPr>
          <w:color w:val="auto"/>
        </w:rPr>
        <w:t>on staff practice.</w:t>
      </w:r>
      <w:r w:rsidR="00F20DAD">
        <w:rPr>
          <w:color w:val="auto"/>
        </w:rPr>
        <w:t xml:space="preserve"> </w:t>
      </w:r>
      <w:r w:rsidRPr="00C82B5E">
        <w:rPr>
          <w:color w:val="auto"/>
        </w:rPr>
        <w:t xml:space="preserve">The supporting evidence </w:t>
      </w:r>
      <w:r w:rsidR="00C82B5E" w:rsidRPr="00C82B5E">
        <w:rPr>
          <w:color w:val="auto"/>
        </w:rPr>
        <w:t xml:space="preserve">includes minutes showing a resident/relative meeting took place in October 2020. </w:t>
      </w:r>
    </w:p>
    <w:p w14:paraId="65103148" w14:textId="77777777" w:rsidR="00F20DAD" w:rsidRDefault="00F20DAD" w:rsidP="00F20DAD">
      <w:pPr>
        <w:rPr>
          <w:color w:val="auto"/>
        </w:rPr>
      </w:pPr>
      <w:r w:rsidRPr="009523CA">
        <w:rPr>
          <w:color w:val="auto"/>
        </w:rPr>
        <w:t>The approved provider’s response includes information and supporting evidence about the named consumers:</w:t>
      </w:r>
    </w:p>
    <w:p w14:paraId="7F07B0A2" w14:textId="1FDC97C1" w:rsidR="00F20DAD" w:rsidRDefault="00F20DAD" w:rsidP="000422DC">
      <w:pPr>
        <w:pStyle w:val="ListParagraph"/>
        <w:numPr>
          <w:ilvl w:val="0"/>
          <w:numId w:val="28"/>
        </w:numPr>
        <w:spacing w:before="120"/>
        <w:ind w:left="357" w:hanging="357"/>
        <w:contextualSpacing w:val="0"/>
        <w:rPr>
          <w:color w:val="auto"/>
        </w:rPr>
      </w:pPr>
      <w:r w:rsidRPr="00F20DAD">
        <w:rPr>
          <w:color w:val="auto"/>
        </w:rPr>
        <w:t xml:space="preserve">In relation to feedback given to the assessment team by </w:t>
      </w:r>
      <w:r w:rsidR="009C29F0">
        <w:rPr>
          <w:color w:val="auto"/>
        </w:rPr>
        <w:t>a</w:t>
      </w:r>
      <w:r w:rsidRPr="00F20DAD">
        <w:rPr>
          <w:color w:val="auto"/>
        </w:rPr>
        <w:t xml:space="preserve"> consumer </w:t>
      </w:r>
      <w:r w:rsidR="009C29F0">
        <w:rPr>
          <w:color w:val="auto"/>
        </w:rPr>
        <w:t xml:space="preserve">and a consumer representative </w:t>
      </w:r>
      <w:r w:rsidR="00994E75">
        <w:rPr>
          <w:color w:val="auto"/>
        </w:rPr>
        <w:t>about not receiving the menu</w:t>
      </w:r>
      <w:r w:rsidRPr="00F20DAD">
        <w:rPr>
          <w:color w:val="auto"/>
        </w:rPr>
        <w:t xml:space="preserve">, the </w:t>
      </w:r>
      <w:r w:rsidR="00994E75">
        <w:rPr>
          <w:color w:val="auto"/>
        </w:rPr>
        <w:t xml:space="preserve">provider agrees with this and advises </w:t>
      </w:r>
      <w:r w:rsidR="008926FC">
        <w:rPr>
          <w:color w:val="auto"/>
        </w:rPr>
        <w:t>menus are again being circulated to consumers</w:t>
      </w:r>
      <w:r w:rsidR="00C2593E">
        <w:rPr>
          <w:color w:val="auto"/>
        </w:rPr>
        <w:t>, d</w:t>
      </w:r>
      <w:r w:rsidR="00764824">
        <w:rPr>
          <w:color w:val="auto"/>
        </w:rPr>
        <w:t>isplayed on dining tables</w:t>
      </w:r>
      <w:r w:rsidR="008926FC">
        <w:rPr>
          <w:color w:val="auto"/>
        </w:rPr>
        <w:t xml:space="preserve"> and are being sent to consumer representatives on a </w:t>
      </w:r>
      <w:r w:rsidR="00764824">
        <w:rPr>
          <w:color w:val="auto"/>
        </w:rPr>
        <w:t xml:space="preserve">monthly basis. </w:t>
      </w:r>
    </w:p>
    <w:p w14:paraId="287C8869" w14:textId="01CA1125" w:rsidR="00764824" w:rsidRDefault="00764824" w:rsidP="000422DC">
      <w:pPr>
        <w:pStyle w:val="ListParagraph"/>
        <w:numPr>
          <w:ilvl w:val="0"/>
          <w:numId w:val="28"/>
        </w:numPr>
        <w:spacing w:before="120"/>
        <w:ind w:left="357" w:hanging="357"/>
        <w:contextualSpacing w:val="0"/>
        <w:rPr>
          <w:color w:val="auto"/>
        </w:rPr>
      </w:pPr>
      <w:r>
        <w:rPr>
          <w:color w:val="auto"/>
        </w:rPr>
        <w:t xml:space="preserve">In relation to </w:t>
      </w:r>
      <w:r w:rsidR="009C29F0" w:rsidRPr="00F20DAD">
        <w:rPr>
          <w:color w:val="auto"/>
        </w:rPr>
        <w:t xml:space="preserve">feedback given to the assessment team by </w:t>
      </w:r>
      <w:r w:rsidR="009C29F0">
        <w:rPr>
          <w:color w:val="auto"/>
        </w:rPr>
        <w:t>a</w:t>
      </w:r>
      <w:r w:rsidR="009C29F0" w:rsidRPr="00F20DAD">
        <w:rPr>
          <w:color w:val="auto"/>
        </w:rPr>
        <w:t xml:space="preserve"> consumer </w:t>
      </w:r>
      <w:r w:rsidR="009C29F0">
        <w:rPr>
          <w:color w:val="auto"/>
        </w:rPr>
        <w:t xml:space="preserve">and a consumer representative about not </w:t>
      </w:r>
      <w:r w:rsidR="008E7A34">
        <w:rPr>
          <w:color w:val="auto"/>
        </w:rPr>
        <w:t>knowing what activities are scheduled</w:t>
      </w:r>
      <w:r w:rsidR="008560F9">
        <w:rPr>
          <w:color w:val="auto"/>
        </w:rPr>
        <w:t xml:space="preserve"> and from a consumer representative about needing to ask numerous times for the activities schedule</w:t>
      </w:r>
      <w:r w:rsidR="009C29F0" w:rsidRPr="00F20DAD">
        <w:rPr>
          <w:color w:val="auto"/>
        </w:rPr>
        <w:t xml:space="preserve">, the </w:t>
      </w:r>
      <w:r w:rsidR="009C29F0">
        <w:rPr>
          <w:color w:val="auto"/>
        </w:rPr>
        <w:t>provider</w:t>
      </w:r>
      <w:r w:rsidR="000020DD">
        <w:rPr>
          <w:color w:val="auto"/>
        </w:rPr>
        <w:t>’s response includes:</w:t>
      </w:r>
    </w:p>
    <w:p w14:paraId="3115A17B" w14:textId="480EC34A" w:rsidR="008560F9" w:rsidRPr="000020DD" w:rsidRDefault="008560F9" w:rsidP="000422DC">
      <w:pPr>
        <w:pStyle w:val="ListParagraph"/>
        <w:numPr>
          <w:ilvl w:val="0"/>
          <w:numId w:val="29"/>
        </w:numPr>
        <w:spacing w:before="120"/>
        <w:ind w:left="714" w:hanging="357"/>
        <w:contextualSpacing w:val="0"/>
        <w:rPr>
          <w:color w:val="auto"/>
        </w:rPr>
      </w:pPr>
      <w:r>
        <w:rPr>
          <w:color w:val="auto"/>
        </w:rPr>
        <w:t>The activities schedule is available in the consumers’ rooms and in the dining room</w:t>
      </w:r>
      <w:r w:rsidR="00812D76">
        <w:rPr>
          <w:color w:val="auto"/>
        </w:rPr>
        <w:t xml:space="preserve">. This </w:t>
      </w:r>
      <w:r w:rsidR="005F2C43">
        <w:rPr>
          <w:color w:val="auto"/>
        </w:rPr>
        <w:t>does not address that the consumer did not know what activities were scheduled.</w:t>
      </w:r>
    </w:p>
    <w:p w14:paraId="242ED77E" w14:textId="724E8608" w:rsidR="000020DD" w:rsidRDefault="00950887" w:rsidP="000422DC">
      <w:pPr>
        <w:pStyle w:val="ListParagraph"/>
        <w:numPr>
          <w:ilvl w:val="0"/>
          <w:numId w:val="29"/>
        </w:numPr>
        <w:spacing w:before="120"/>
        <w:ind w:left="714" w:hanging="357"/>
        <w:contextualSpacing w:val="0"/>
        <w:rPr>
          <w:color w:val="auto"/>
        </w:rPr>
      </w:pPr>
      <w:r>
        <w:rPr>
          <w:color w:val="auto"/>
        </w:rPr>
        <w:t xml:space="preserve">The activities schedule has been communicated to </w:t>
      </w:r>
      <w:r w:rsidR="008560F9">
        <w:rPr>
          <w:color w:val="auto"/>
        </w:rPr>
        <w:t>one of the</w:t>
      </w:r>
      <w:r>
        <w:rPr>
          <w:color w:val="auto"/>
        </w:rPr>
        <w:t xml:space="preserve"> consumer representative</w:t>
      </w:r>
      <w:r w:rsidR="008560F9">
        <w:rPr>
          <w:color w:val="auto"/>
        </w:rPr>
        <w:t>s</w:t>
      </w:r>
      <w:r>
        <w:rPr>
          <w:color w:val="auto"/>
        </w:rPr>
        <w:t xml:space="preserve">. The supporting evidence includes a newsletter for October 2020 including </w:t>
      </w:r>
      <w:r w:rsidR="006464C7">
        <w:rPr>
          <w:color w:val="auto"/>
        </w:rPr>
        <w:t>the November 2020 activities schedule</w:t>
      </w:r>
      <w:r w:rsidR="007C4557">
        <w:rPr>
          <w:color w:val="auto"/>
        </w:rPr>
        <w:t>. It also includes</w:t>
      </w:r>
      <w:r w:rsidR="006464C7">
        <w:rPr>
          <w:color w:val="auto"/>
        </w:rPr>
        <w:t xml:space="preserve"> a print out with information about e-communication with </w:t>
      </w:r>
      <w:r w:rsidR="00602559">
        <w:rPr>
          <w:color w:val="auto"/>
        </w:rPr>
        <w:t xml:space="preserve">the consumer representative </w:t>
      </w:r>
      <w:r w:rsidR="00602559">
        <w:rPr>
          <w:color w:val="auto"/>
        </w:rPr>
        <w:lastRenderedPageBreak/>
        <w:t xml:space="preserve">from </w:t>
      </w:r>
      <w:r w:rsidR="007C4557">
        <w:rPr>
          <w:color w:val="auto"/>
        </w:rPr>
        <w:t>2 October to 4 December 2020</w:t>
      </w:r>
      <w:r w:rsidR="00EB0EF1">
        <w:rPr>
          <w:color w:val="auto"/>
        </w:rPr>
        <w:t xml:space="preserve"> showing </w:t>
      </w:r>
      <w:r w:rsidR="007301AC">
        <w:rPr>
          <w:color w:val="auto"/>
        </w:rPr>
        <w:t xml:space="preserve">a newsletter was sent </w:t>
      </w:r>
      <w:r w:rsidR="000778D5">
        <w:rPr>
          <w:color w:val="auto"/>
        </w:rPr>
        <w:t>on 2 November 2020.</w:t>
      </w:r>
      <w:r w:rsidR="00EB0EF1" w:rsidRPr="00EB0EF1">
        <w:rPr>
          <w:color w:val="auto"/>
        </w:rPr>
        <w:t xml:space="preserve"> </w:t>
      </w:r>
      <w:r w:rsidR="00EB0EF1">
        <w:rPr>
          <w:color w:val="auto"/>
        </w:rPr>
        <w:t xml:space="preserve">The level of detail able to be seen in this document </w:t>
      </w:r>
      <w:r w:rsidR="00571F6E">
        <w:rPr>
          <w:color w:val="auto"/>
        </w:rPr>
        <w:t>does</w:t>
      </w:r>
      <w:r w:rsidR="00EB0EF1">
        <w:rPr>
          <w:color w:val="auto"/>
        </w:rPr>
        <w:t xml:space="preserve"> not show a </w:t>
      </w:r>
      <w:r w:rsidR="00AA121E">
        <w:rPr>
          <w:color w:val="auto"/>
        </w:rPr>
        <w:t xml:space="preserve">monthly </w:t>
      </w:r>
      <w:r w:rsidR="00EB0EF1">
        <w:rPr>
          <w:color w:val="auto"/>
        </w:rPr>
        <w:t>newsletter</w:t>
      </w:r>
      <w:r w:rsidR="00AA121E">
        <w:rPr>
          <w:color w:val="auto"/>
        </w:rPr>
        <w:t xml:space="preserve"> was sent with the activities schedule for December 2020.</w:t>
      </w:r>
    </w:p>
    <w:p w14:paraId="456B1F85" w14:textId="18F5EFA1" w:rsidR="008560F9" w:rsidRDefault="008560F9" w:rsidP="000422DC">
      <w:pPr>
        <w:pStyle w:val="ListParagraph"/>
        <w:numPr>
          <w:ilvl w:val="0"/>
          <w:numId w:val="29"/>
        </w:numPr>
        <w:spacing w:before="120"/>
        <w:ind w:left="714" w:hanging="357"/>
        <w:contextualSpacing w:val="0"/>
        <w:rPr>
          <w:color w:val="auto"/>
        </w:rPr>
      </w:pPr>
      <w:r>
        <w:rPr>
          <w:color w:val="auto"/>
        </w:rPr>
        <w:t xml:space="preserve">The activities schedule </w:t>
      </w:r>
      <w:r w:rsidR="009634D9">
        <w:rPr>
          <w:color w:val="auto"/>
        </w:rPr>
        <w:t xml:space="preserve">has been communicated to the other consumer representative. The provider’s response refers to the evidence as for the consumer representative above and does not include any </w:t>
      </w:r>
      <w:r w:rsidR="003E668C">
        <w:rPr>
          <w:color w:val="auto"/>
        </w:rPr>
        <w:t>evidence of e-communication on this topic with th</w:t>
      </w:r>
      <w:r w:rsidR="0011011E">
        <w:rPr>
          <w:color w:val="auto"/>
        </w:rPr>
        <w:t>is</w:t>
      </w:r>
      <w:r w:rsidR="003E668C">
        <w:rPr>
          <w:color w:val="auto"/>
        </w:rPr>
        <w:t xml:space="preserve"> consumer representative. Other records provided of communication with this consumer representative show there has been discussion about the activities the consumer participates in, but </w:t>
      </w:r>
      <w:r w:rsidR="00A96BDE">
        <w:rPr>
          <w:color w:val="auto"/>
        </w:rPr>
        <w:t>these do not show the activities schedule has been provided.</w:t>
      </w:r>
    </w:p>
    <w:p w14:paraId="1EBC0881" w14:textId="3E5A90FE" w:rsidR="000020DD" w:rsidRDefault="00260450" w:rsidP="000422DC">
      <w:pPr>
        <w:pStyle w:val="ListParagraph"/>
        <w:numPr>
          <w:ilvl w:val="0"/>
          <w:numId w:val="28"/>
        </w:numPr>
        <w:spacing w:before="120"/>
        <w:ind w:left="357" w:hanging="357"/>
        <w:contextualSpacing w:val="0"/>
        <w:rPr>
          <w:color w:val="auto"/>
        </w:rPr>
      </w:pPr>
      <w:r>
        <w:rPr>
          <w:color w:val="auto"/>
        </w:rPr>
        <w:t xml:space="preserve">In relation to </w:t>
      </w:r>
      <w:r w:rsidRPr="00F20DAD">
        <w:rPr>
          <w:color w:val="auto"/>
        </w:rPr>
        <w:t xml:space="preserve">feedback given to the assessment team by </w:t>
      </w:r>
      <w:r>
        <w:rPr>
          <w:color w:val="auto"/>
        </w:rPr>
        <w:t xml:space="preserve">a consumer representative about </w:t>
      </w:r>
      <w:r w:rsidR="003077F5">
        <w:rPr>
          <w:color w:val="auto"/>
        </w:rPr>
        <w:t xml:space="preserve">communication being poor including in relation to </w:t>
      </w:r>
      <w:r w:rsidR="00654274">
        <w:rPr>
          <w:color w:val="auto"/>
        </w:rPr>
        <w:t>visitation requi</w:t>
      </w:r>
      <w:r w:rsidR="009F2BCE">
        <w:rPr>
          <w:color w:val="auto"/>
        </w:rPr>
        <w:t>re</w:t>
      </w:r>
      <w:r w:rsidR="00654274">
        <w:rPr>
          <w:color w:val="auto"/>
        </w:rPr>
        <w:t>ments</w:t>
      </w:r>
      <w:r w:rsidRPr="00F20DAD">
        <w:rPr>
          <w:color w:val="auto"/>
        </w:rPr>
        <w:t xml:space="preserve">, the </w:t>
      </w:r>
      <w:r>
        <w:rPr>
          <w:color w:val="auto"/>
        </w:rPr>
        <w:t xml:space="preserve">provider’s response </w:t>
      </w:r>
      <w:r w:rsidR="009F2BCE">
        <w:rPr>
          <w:color w:val="auto"/>
        </w:rPr>
        <w:t xml:space="preserve">includes a print out with information about e-communication with the consumer representative from 2 October to 4 December 2020 </w:t>
      </w:r>
      <w:r w:rsidR="006E30A1">
        <w:rPr>
          <w:color w:val="auto"/>
        </w:rPr>
        <w:t>with some indications</w:t>
      </w:r>
      <w:r w:rsidR="008A683C">
        <w:rPr>
          <w:color w:val="auto"/>
        </w:rPr>
        <w:t>,</w:t>
      </w:r>
      <w:r w:rsidR="006E30A1">
        <w:rPr>
          <w:color w:val="auto"/>
        </w:rPr>
        <w:t xml:space="preserve"> based on the level of detail</w:t>
      </w:r>
      <w:r w:rsidR="008A683C">
        <w:rPr>
          <w:color w:val="auto"/>
        </w:rPr>
        <w:t xml:space="preserve"> in the document, that</w:t>
      </w:r>
      <w:r w:rsidR="006E30A1">
        <w:rPr>
          <w:color w:val="auto"/>
        </w:rPr>
        <w:t xml:space="preserve"> this has included</w:t>
      </w:r>
      <w:r w:rsidR="00C521C8">
        <w:rPr>
          <w:color w:val="auto"/>
        </w:rPr>
        <w:t xml:space="preserve"> the topics of </w:t>
      </w:r>
      <w:r w:rsidR="0019404E">
        <w:rPr>
          <w:color w:val="auto"/>
        </w:rPr>
        <w:t>COVID-19 and visitor arrangements</w:t>
      </w:r>
      <w:r w:rsidR="00D7256B">
        <w:rPr>
          <w:color w:val="auto"/>
        </w:rPr>
        <w:t>. It includes the family have been invited to attend a case conference and the service is awaiting their response.</w:t>
      </w:r>
    </w:p>
    <w:p w14:paraId="758AEAE2" w14:textId="4B830F62" w:rsidR="00D7256B" w:rsidRPr="00F20DAD" w:rsidRDefault="00D7256B" w:rsidP="000422DC">
      <w:pPr>
        <w:pStyle w:val="ListParagraph"/>
        <w:numPr>
          <w:ilvl w:val="0"/>
          <w:numId w:val="28"/>
        </w:numPr>
        <w:spacing w:before="120"/>
        <w:ind w:left="357" w:hanging="357"/>
        <w:contextualSpacing w:val="0"/>
        <w:rPr>
          <w:color w:val="auto"/>
        </w:rPr>
      </w:pPr>
      <w:r>
        <w:rPr>
          <w:color w:val="auto"/>
        </w:rPr>
        <w:t xml:space="preserve">In relation to </w:t>
      </w:r>
      <w:r w:rsidRPr="00F20DAD">
        <w:rPr>
          <w:color w:val="auto"/>
        </w:rPr>
        <w:t xml:space="preserve">feedback given to the assessment team by </w:t>
      </w:r>
      <w:r>
        <w:rPr>
          <w:color w:val="auto"/>
        </w:rPr>
        <w:t xml:space="preserve">a consumer representative about communication </w:t>
      </w:r>
      <w:r w:rsidR="008532A5">
        <w:rPr>
          <w:color w:val="auto"/>
        </w:rPr>
        <w:t xml:space="preserve">and information needing to improve and </w:t>
      </w:r>
      <w:r w:rsidR="00D85AB3">
        <w:rPr>
          <w:color w:val="auto"/>
        </w:rPr>
        <w:t>there being inconsistencies in this</w:t>
      </w:r>
      <w:r w:rsidRPr="00F20DAD">
        <w:rPr>
          <w:color w:val="auto"/>
        </w:rPr>
        <w:t xml:space="preserve">, the </w:t>
      </w:r>
      <w:r>
        <w:rPr>
          <w:color w:val="auto"/>
        </w:rPr>
        <w:t xml:space="preserve">provider’s response </w:t>
      </w:r>
      <w:r w:rsidR="000627A4">
        <w:rPr>
          <w:color w:val="auto"/>
        </w:rPr>
        <w:t xml:space="preserve">includes </w:t>
      </w:r>
      <w:r w:rsidR="00B65E03">
        <w:rPr>
          <w:color w:val="auto"/>
        </w:rPr>
        <w:t>there have been discussions with the representative during</w:t>
      </w:r>
      <w:r w:rsidR="0001705B">
        <w:rPr>
          <w:color w:val="auto"/>
        </w:rPr>
        <w:t xml:space="preserve"> </w:t>
      </w:r>
      <w:r w:rsidR="00B65E03">
        <w:rPr>
          <w:color w:val="auto"/>
        </w:rPr>
        <w:t>the consumer’s monthly focus day and there has been education for the staff about open disclosure</w:t>
      </w:r>
      <w:r w:rsidR="00B40A86">
        <w:rPr>
          <w:color w:val="auto"/>
        </w:rPr>
        <w:t xml:space="preserve"> as shown in supporting evidence</w:t>
      </w:r>
      <w:r w:rsidR="00B65E03">
        <w:rPr>
          <w:color w:val="auto"/>
        </w:rPr>
        <w:t xml:space="preserve">. </w:t>
      </w:r>
      <w:r w:rsidR="0047025A">
        <w:rPr>
          <w:color w:val="auto"/>
        </w:rPr>
        <w:t xml:space="preserve">The response includes </w:t>
      </w:r>
      <w:r w:rsidR="003A26E7">
        <w:rPr>
          <w:color w:val="auto"/>
        </w:rPr>
        <w:t>other information about church</w:t>
      </w:r>
      <w:r w:rsidR="00183301">
        <w:rPr>
          <w:color w:val="auto"/>
        </w:rPr>
        <w:t xml:space="preserve"> services and spiritual programming on the television and about the need for COVID-19 safe measures to be taken, but not </w:t>
      </w:r>
      <w:r w:rsidR="001B71F7">
        <w:rPr>
          <w:color w:val="auto"/>
        </w:rPr>
        <w:t>the related information and communication with consumers/representatives about this.</w:t>
      </w:r>
    </w:p>
    <w:p w14:paraId="67DB0AAE" w14:textId="7B87E5EF" w:rsidR="00943883" w:rsidRPr="00A907FD" w:rsidRDefault="004D4C2A" w:rsidP="00943883">
      <w:pPr>
        <w:rPr>
          <w:color w:val="auto"/>
        </w:rPr>
      </w:pPr>
      <w:r w:rsidRPr="00A907FD">
        <w:rPr>
          <w:color w:val="auto"/>
        </w:rPr>
        <w:t>Overall</w:t>
      </w:r>
      <w:r w:rsidR="00A907FD" w:rsidRPr="00A907FD">
        <w:rPr>
          <w:color w:val="auto"/>
        </w:rPr>
        <w:t xml:space="preserve"> while some information has been provided and some communication has occurred with consumers/representatives to enable them to exercise choice, </w:t>
      </w:r>
      <w:r w:rsidR="003F77FB">
        <w:rPr>
          <w:color w:val="auto"/>
        </w:rPr>
        <w:t xml:space="preserve">it has not been demonstrated </w:t>
      </w:r>
      <w:r w:rsidR="00893A4D">
        <w:rPr>
          <w:color w:val="auto"/>
        </w:rPr>
        <w:t>current</w:t>
      </w:r>
      <w:r w:rsidR="00390BCF">
        <w:rPr>
          <w:color w:val="auto"/>
        </w:rPr>
        <w:t xml:space="preserve"> and accurate</w:t>
      </w:r>
      <w:r w:rsidR="00893A4D">
        <w:rPr>
          <w:color w:val="auto"/>
        </w:rPr>
        <w:t xml:space="preserve"> information has been provided or that </w:t>
      </w:r>
      <w:r w:rsidR="00390BCF">
        <w:rPr>
          <w:color w:val="auto"/>
        </w:rPr>
        <w:t xml:space="preserve">the information has been </w:t>
      </w:r>
      <w:r w:rsidR="003F77FB">
        <w:rPr>
          <w:color w:val="auto"/>
        </w:rPr>
        <w:t xml:space="preserve">provided in a way that is easy to understand </w:t>
      </w:r>
      <w:r w:rsidR="00B40A86">
        <w:rPr>
          <w:color w:val="auto"/>
        </w:rPr>
        <w:t>to</w:t>
      </w:r>
      <w:r w:rsidR="003F77FB">
        <w:rPr>
          <w:color w:val="auto"/>
        </w:rPr>
        <w:t xml:space="preserve"> enable some consumers to exercise choice.</w:t>
      </w:r>
      <w:r w:rsidR="00E5332C">
        <w:rPr>
          <w:color w:val="auto"/>
        </w:rPr>
        <w:t xml:space="preserve"> </w:t>
      </w:r>
    </w:p>
    <w:p w14:paraId="5935B350" w14:textId="77777777" w:rsidR="00943883" w:rsidRPr="00A907FD" w:rsidRDefault="00943883" w:rsidP="00943883">
      <w:pPr>
        <w:rPr>
          <w:color w:val="auto"/>
        </w:rPr>
      </w:pPr>
      <w:r w:rsidRPr="00A907FD">
        <w:rPr>
          <w:color w:val="auto"/>
        </w:rPr>
        <w:t>I find this requirement is Non-compliant.</w:t>
      </w:r>
    </w:p>
    <w:p w14:paraId="62415846" w14:textId="732A6156" w:rsidR="00AF548C" w:rsidRDefault="004D70B7" w:rsidP="00AF548C">
      <w:pPr>
        <w:pStyle w:val="Heading3"/>
      </w:pPr>
      <w:r>
        <w:t>Requirement 1(3)(f)</w:t>
      </w:r>
      <w:r>
        <w:tab/>
      </w:r>
      <w:r w:rsidR="00FB4D9A">
        <w:t>Non-c</w:t>
      </w:r>
      <w:r>
        <w:t>ompliant</w:t>
      </w:r>
    </w:p>
    <w:p w14:paraId="62415847" w14:textId="77777777" w:rsidR="00AF548C" w:rsidRPr="008D114F" w:rsidRDefault="004D70B7" w:rsidP="00AF548C">
      <w:pPr>
        <w:rPr>
          <w:i/>
        </w:rPr>
      </w:pPr>
      <w:r w:rsidRPr="008D114F">
        <w:rPr>
          <w:i/>
        </w:rPr>
        <w:t>Each consumer’s privacy is respected and personal information is kept confidential.</w:t>
      </w:r>
    </w:p>
    <w:p w14:paraId="2BF9D112" w14:textId="7F2452C7" w:rsidR="00943883" w:rsidRPr="005A5534" w:rsidRDefault="00943883" w:rsidP="00943883">
      <w:pPr>
        <w:rPr>
          <w:color w:val="auto"/>
        </w:rPr>
      </w:pPr>
      <w:r w:rsidRPr="005A5534">
        <w:rPr>
          <w:color w:val="auto"/>
        </w:rPr>
        <w:lastRenderedPageBreak/>
        <w:t>The assessment team’s report includes</w:t>
      </w:r>
      <w:r w:rsidR="005A5534" w:rsidRPr="005A5534">
        <w:rPr>
          <w:color w:val="auto"/>
        </w:rPr>
        <w:t xml:space="preserve"> most consumers interviewed (or a representative on their behalf) said </w:t>
      </w:r>
      <w:r w:rsidR="00E971E2">
        <w:rPr>
          <w:color w:val="auto"/>
        </w:rPr>
        <w:t>consumer</w:t>
      </w:r>
      <w:r w:rsidR="002D5EB2">
        <w:rPr>
          <w:color w:val="auto"/>
        </w:rPr>
        <w:t xml:space="preserve"> personal privacy is respected</w:t>
      </w:r>
      <w:r w:rsidR="00800B48">
        <w:rPr>
          <w:color w:val="auto"/>
        </w:rPr>
        <w:t>. H</w:t>
      </w:r>
      <w:r w:rsidR="002D5EB2">
        <w:rPr>
          <w:color w:val="auto"/>
        </w:rPr>
        <w:t>owever</w:t>
      </w:r>
      <w:r w:rsidR="00800B48">
        <w:rPr>
          <w:color w:val="auto"/>
        </w:rPr>
        <w:t>,</w:t>
      </w:r>
      <w:r w:rsidR="002D5EB2">
        <w:rPr>
          <w:color w:val="auto"/>
        </w:rPr>
        <w:t xml:space="preserve"> a consumer and a consumer representative provided feedback about a</w:t>
      </w:r>
      <w:r w:rsidR="002F25AE">
        <w:rPr>
          <w:color w:val="auto"/>
        </w:rPr>
        <w:t xml:space="preserve">n </w:t>
      </w:r>
      <w:r w:rsidR="001A4CA5">
        <w:rPr>
          <w:color w:val="auto"/>
        </w:rPr>
        <w:t xml:space="preserve">unauthorised disclosure of consumer personal and sensitive </w:t>
      </w:r>
      <w:r w:rsidR="002D5EB2">
        <w:rPr>
          <w:color w:val="auto"/>
        </w:rPr>
        <w:t>information</w:t>
      </w:r>
      <w:r w:rsidR="00800B48">
        <w:rPr>
          <w:color w:val="auto"/>
        </w:rPr>
        <w:t>; and review of documentation indicated this breach</w:t>
      </w:r>
      <w:r w:rsidR="001E7BBD">
        <w:rPr>
          <w:color w:val="auto"/>
        </w:rPr>
        <w:t xml:space="preserve"> was being looked into</w:t>
      </w:r>
      <w:r w:rsidR="002D5EB2">
        <w:rPr>
          <w:color w:val="auto"/>
        </w:rPr>
        <w:t>.</w:t>
      </w:r>
      <w:r w:rsidR="00E44948">
        <w:rPr>
          <w:color w:val="auto"/>
        </w:rPr>
        <w:t xml:space="preserve"> While staff interviewed spoke of relevant ways they uphold consumer privacy, </w:t>
      </w:r>
      <w:r w:rsidR="003E5086">
        <w:rPr>
          <w:color w:val="auto"/>
        </w:rPr>
        <w:t xml:space="preserve">observations made showed </w:t>
      </w:r>
      <w:r w:rsidR="009A3C63">
        <w:rPr>
          <w:color w:val="auto"/>
        </w:rPr>
        <w:t>consumer personal and information privacy was not upheld on some occasions</w:t>
      </w:r>
      <w:r w:rsidR="00F647EE">
        <w:rPr>
          <w:color w:val="auto"/>
        </w:rPr>
        <w:t xml:space="preserve"> and a minority of staff had received related training.</w:t>
      </w:r>
    </w:p>
    <w:p w14:paraId="5EE17BAB" w14:textId="3123FAFE" w:rsidR="00EB03D3" w:rsidRPr="00EB03D3" w:rsidRDefault="00943883" w:rsidP="00943883">
      <w:pPr>
        <w:rPr>
          <w:color w:val="auto"/>
        </w:rPr>
      </w:pPr>
      <w:r w:rsidRPr="00EB03D3">
        <w:rPr>
          <w:color w:val="auto"/>
        </w:rPr>
        <w:t>The approved provider’s response includes</w:t>
      </w:r>
      <w:r w:rsidR="008537EE" w:rsidRPr="00EB03D3">
        <w:rPr>
          <w:color w:val="auto"/>
        </w:rPr>
        <w:t xml:space="preserve"> it is not usual practice for consumer files to be </w:t>
      </w:r>
      <w:r w:rsidR="006B6354" w:rsidRPr="00EB03D3">
        <w:rPr>
          <w:color w:val="auto"/>
        </w:rPr>
        <w:t xml:space="preserve">left unsecured and </w:t>
      </w:r>
      <w:r w:rsidR="002912BF">
        <w:rPr>
          <w:color w:val="auto"/>
        </w:rPr>
        <w:t>the</w:t>
      </w:r>
      <w:r w:rsidR="006B6354" w:rsidRPr="00EB03D3">
        <w:rPr>
          <w:color w:val="auto"/>
        </w:rPr>
        <w:t xml:space="preserve"> consumer information privacy breach ha</w:t>
      </w:r>
      <w:r w:rsidR="002912BF">
        <w:rPr>
          <w:color w:val="auto"/>
        </w:rPr>
        <w:t>d</w:t>
      </w:r>
      <w:r w:rsidR="006B6354" w:rsidRPr="00EB03D3">
        <w:rPr>
          <w:color w:val="auto"/>
        </w:rPr>
        <w:t xml:space="preserve"> been identified and addressed prior to the performance assessment.</w:t>
      </w:r>
      <w:r w:rsidR="00053DF7" w:rsidRPr="00EB03D3">
        <w:rPr>
          <w:color w:val="auto"/>
        </w:rPr>
        <w:t xml:space="preserve"> The supporting evidence supports that the</w:t>
      </w:r>
      <w:r w:rsidR="00D32313">
        <w:rPr>
          <w:color w:val="auto"/>
        </w:rPr>
        <w:t xml:space="preserve"> consumer information</w:t>
      </w:r>
      <w:r w:rsidR="00053DF7" w:rsidRPr="00EB03D3">
        <w:rPr>
          <w:color w:val="auto"/>
        </w:rPr>
        <w:t xml:space="preserve"> privacy breach was addressed</w:t>
      </w:r>
      <w:r w:rsidR="00EB03D3" w:rsidRPr="00EB03D3">
        <w:rPr>
          <w:color w:val="auto"/>
        </w:rPr>
        <w:t xml:space="preserve"> as stated.</w:t>
      </w:r>
      <w:r w:rsidR="00FE1CEB">
        <w:rPr>
          <w:color w:val="auto"/>
        </w:rPr>
        <w:t xml:space="preserve"> </w:t>
      </w:r>
      <w:r w:rsidR="00EB03D3">
        <w:rPr>
          <w:color w:val="auto"/>
        </w:rPr>
        <w:t>The provider’s</w:t>
      </w:r>
      <w:r w:rsidR="007E6C91">
        <w:rPr>
          <w:color w:val="auto"/>
        </w:rPr>
        <w:t xml:space="preserve"> written</w:t>
      </w:r>
      <w:r w:rsidR="00EB03D3">
        <w:rPr>
          <w:color w:val="auto"/>
        </w:rPr>
        <w:t xml:space="preserve"> response does not address other information in the assessment team’s report about staff </w:t>
      </w:r>
      <w:r w:rsidR="000C1BAD">
        <w:rPr>
          <w:color w:val="auto"/>
        </w:rPr>
        <w:t>observed not showing respect for the personal privacy</w:t>
      </w:r>
      <w:r w:rsidR="00D32313">
        <w:rPr>
          <w:color w:val="auto"/>
        </w:rPr>
        <w:t xml:space="preserve"> of consumers</w:t>
      </w:r>
      <w:r w:rsidR="007E6C91">
        <w:rPr>
          <w:color w:val="auto"/>
        </w:rPr>
        <w:t>. E</w:t>
      </w:r>
      <w:r w:rsidR="000C1BAD">
        <w:rPr>
          <w:color w:val="auto"/>
        </w:rPr>
        <w:t>ducation records</w:t>
      </w:r>
      <w:r w:rsidR="0091021F">
        <w:rPr>
          <w:color w:val="auto"/>
        </w:rPr>
        <w:t xml:space="preserve"> provided as supporting evidence</w:t>
      </w:r>
      <w:r w:rsidR="000C1BAD">
        <w:rPr>
          <w:color w:val="auto"/>
        </w:rPr>
        <w:t xml:space="preserve"> show related staff training was </w:t>
      </w:r>
      <w:r w:rsidR="001C2E9E">
        <w:rPr>
          <w:color w:val="auto"/>
        </w:rPr>
        <w:t xml:space="preserve">recently </w:t>
      </w:r>
      <w:r w:rsidR="000C1BAD">
        <w:rPr>
          <w:color w:val="auto"/>
        </w:rPr>
        <w:t>provided</w:t>
      </w:r>
      <w:r w:rsidR="00DE3E25">
        <w:rPr>
          <w:color w:val="auto"/>
        </w:rPr>
        <w:t xml:space="preserve"> to </w:t>
      </w:r>
      <w:r w:rsidR="00D06BDB">
        <w:rPr>
          <w:color w:val="auto"/>
        </w:rPr>
        <w:t>six</w:t>
      </w:r>
      <w:r w:rsidR="004B2A6B">
        <w:rPr>
          <w:color w:val="auto"/>
        </w:rPr>
        <w:t xml:space="preserve"> </w:t>
      </w:r>
      <w:r w:rsidR="00DE3E25">
        <w:rPr>
          <w:color w:val="auto"/>
        </w:rPr>
        <w:t>staff.</w:t>
      </w:r>
      <w:r w:rsidR="0091021F">
        <w:rPr>
          <w:color w:val="auto"/>
        </w:rPr>
        <w:t xml:space="preserve"> </w:t>
      </w:r>
    </w:p>
    <w:p w14:paraId="61302E1C" w14:textId="040C043B" w:rsidR="005A384F" w:rsidRDefault="009C6E1A" w:rsidP="00943883">
      <w:pPr>
        <w:rPr>
          <w:color w:val="auto"/>
        </w:rPr>
      </w:pPr>
      <w:r>
        <w:rPr>
          <w:color w:val="auto"/>
        </w:rPr>
        <w:t xml:space="preserve">During the </w:t>
      </w:r>
      <w:r w:rsidR="007E4630" w:rsidRPr="007E4630">
        <w:rPr>
          <w:color w:val="auto"/>
        </w:rPr>
        <w:t xml:space="preserve">performance assessment </w:t>
      </w:r>
      <w:r>
        <w:rPr>
          <w:color w:val="auto"/>
        </w:rPr>
        <w:t xml:space="preserve">staff </w:t>
      </w:r>
      <w:r w:rsidR="007E4630" w:rsidRPr="007E4630">
        <w:rPr>
          <w:color w:val="auto"/>
        </w:rPr>
        <w:t xml:space="preserve">were not </w:t>
      </w:r>
      <w:r w:rsidR="004B2A6B">
        <w:rPr>
          <w:color w:val="auto"/>
        </w:rPr>
        <w:t xml:space="preserve">respecting consumer personal privacy and were not keeping </w:t>
      </w:r>
      <w:r w:rsidR="00232587">
        <w:rPr>
          <w:color w:val="auto"/>
        </w:rPr>
        <w:t>consumer</w:t>
      </w:r>
      <w:r w:rsidR="004B2A6B">
        <w:rPr>
          <w:color w:val="auto"/>
        </w:rPr>
        <w:t xml:space="preserve"> personal information secure for confidentiality. </w:t>
      </w:r>
      <w:r w:rsidR="003F685B">
        <w:rPr>
          <w:color w:val="auto"/>
        </w:rPr>
        <w:t xml:space="preserve">The provider </w:t>
      </w:r>
      <w:r w:rsidR="00D57AE5">
        <w:rPr>
          <w:color w:val="auto"/>
        </w:rPr>
        <w:t xml:space="preserve">had not ensured </w:t>
      </w:r>
      <w:r w:rsidR="003D49E5">
        <w:rPr>
          <w:color w:val="auto"/>
        </w:rPr>
        <w:t xml:space="preserve">all </w:t>
      </w:r>
      <w:r w:rsidR="00D57AE5">
        <w:rPr>
          <w:color w:val="auto"/>
        </w:rPr>
        <w:t xml:space="preserve">staff </w:t>
      </w:r>
      <w:r w:rsidR="003D49E5">
        <w:rPr>
          <w:color w:val="auto"/>
        </w:rPr>
        <w:t>were</w:t>
      </w:r>
      <w:r w:rsidR="00D57AE5">
        <w:rPr>
          <w:color w:val="auto"/>
        </w:rPr>
        <w:t xml:space="preserve"> aware of their related responsibilities prior to the </w:t>
      </w:r>
      <w:r w:rsidR="008A45F6">
        <w:rPr>
          <w:color w:val="auto"/>
        </w:rPr>
        <w:t>performance assessment and</w:t>
      </w:r>
      <w:r w:rsidR="00232587">
        <w:rPr>
          <w:color w:val="auto"/>
        </w:rPr>
        <w:t xml:space="preserve"> </w:t>
      </w:r>
      <w:r w:rsidR="00D57AE5">
        <w:rPr>
          <w:color w:val="auto"/>
        </w:rPr>
        <w:t xml:space="preserve">it has not been demonstrated they have done so since then. </w:t>
      </w:r>
    </w:p>
    <w:p w14:paraId="3E3DB2A0" w14:textId="77777777" w:rsidR="00943883" w:rsidRPr="007E4630" w:rsidRDefault="00943883" w:rsidP="00943883">
      <w:pPr>
        <w:rPr>
          <w:color w:val="auto"/>
        </w:rPr>
      </w:pPr>
      <w:r w:rsidRPr="007E4630">
        <w:rPr>
          <w:color w:val="auto"/>
        </w:rPr>
        <w:t>I find this requirement is Non-compliant.</w:t>
      </w:r>
    </w:p>
    <w:p w14:paraId="62415849" w14:textId="77777777" w:rsidR="00AF548C" w:rsidRPr="00154403" w:rsidRDefault="00AF548C" w:rsidP="00AF548C"/>
    <w:p w14:paraId="6241584A" w14:textId="77777777" w:rsidR="00AF548C" w:rsidRDefault="00AF548C" w:rsidP="00AF548C">
      <w:pPr>
        <w:sectPr w:rsidR="00AF548C" w:rsidSect="00AF548C">
          <w:headerReference w:type="default" r:id="rId21"/>
          <w:type w:val="continuous"/>
          <w:pgSz w:w="11906" w:h="16838"/>
          <w:pgMar w:top="1701" w:right="1418" w:bottom="1418" w:left="1418" w:header="568" w:footer="397" w:gutter="0"/>
          <w:cols w:space="708"/>
          <w:titlePg/>
          <w:docGrid w:linePitch="360"/>
        </w:sectPr>
      </w:pPr>
    </w:p>
    <w:p w14:paraId="6241584B" w14:textId="6D714C60" w:rsidR="00AF548C" w:rsidRDefault="004D70B7" w:rsidP="00AF548C">
      <w:pPr>
        <w:pStyle w:val="Heading1"/>
        <w:tabs>
          <w:tab w:val="right" w:pos="9070"/>
        </w:tabs>
        <w:spacing w:before="560" w:after="640"/>
        <w:rPr>
          <w:color w:val="FFFFFF" w:themeColor="background1"/>
        </w:rPr>
        <w:sectPr w:rsidR="00AF548C" w:rsidSect="00AF548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41592B" wp14:editId="6241592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051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6241584C" w14:textId="77777777" w:rsidR="00AF548C" w:rsidRPr="00ED6B57" w:rsidRDefault="004D70B7" w:rsidP="00AF548C">
      <w:pPr>
        <w:pStyle w:val="Heading3"/>
        <w:shd w:val="clear" w:color="auto" w:fill="F2F2F2" w:themeFill="background1" w:themeFillShade="F2"/>
      </w:pPr>
      <w:r w:rsidRPr="00ED6B57">
        <w:t>Consumer outcome:</w:t>
      </w:r>
    </w:p>
    <w:p w14:paraId="6241584D" w14:textId="77777777" w:rsidR="00AF548C" w:rsidRPr="00ED6B57" w:rsidRDefault="004D70B7" w:rsidP="000422D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41584E" w14:textId="77777777" w:rsidR="00AF548C" w:rsidRPr="00ED6B57" w:rsidRDefault="004D70B7" w:rsidP="00AF548C">
      <w:pPr>
        <w:pStyle w:val="Heading3"/>
        <w:shd w:val="clear" w:color="auto" w:fill="F2F2F2" w:themeFill="background1" w:themeFillShade="F2"/>
      </w:pPr>
      <w:r w:rsidRPr="00ED6B57">
        <w:t>Organisation statement:</w:t>
      </w:r>
    </w:p>
    <w:p w14:paraId="6241584F" w14:textId="77777777" w:rsidR="00AF548C" w:rsidRPr="00ED6B57" w:rsidRDefault="004D70B7" w:rsidP="000422D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415850" w14:textId="77777777" w:rsidR="00AF548C" w:rsidRDefault="004D70B7" w:rsidP="00AF548C">
      <w:pPr>
        <w:pStyle w:val="Heading2"/>
      </w:pPr>
      <w:r>
        <w:t xml:space="preserve">Assessment </w:t>
      </w:r>
      <w:r w:rsidRPr="002B2C0F">
        <w:t>of Standard</w:t>
      </w:r>
      <w:r>
        <w:t xml:space="preserve"> 2</w:t>
      </w:r>
    </w:p>
    <w:p w14:paraId="3E7CB9E7" w14:textId="6BA96851" w:rsidR="00DA4B96" w:rsidRDefault="00D0356D" w:rsidP="00DA4B96">
      <w:pPr>
        <w:rPr>
          <w:rFonts w:eastAsia="Calibri"/>
          <w:color w:val="000000" w:themeColor="text1"/>
          <w:lang w:eastAsia="en-US"/>
        </w:rPr>
      </w:pPr>
      <w:r>
        <w:rPr>
          <w:rFonts w:eastAsia="Calibri"/>
          <w:color w:val="000000" w:themeColor="text1"/>
          <w:lang w:eastAsia="en-US"/>
        </w:rPr>
        <w:t>Overall c</w:t>
      </w:r>
      <w:r w:rsidR="00DA4B96" w:rsidRPr="00600060">
        <w:rPr>
          <w:rFonts w:eastAsia="Calibri"/>
          <w:color w:val="000000" w:themeColor="text1"/>
          <w:lang w:eastAsia="en-US"/>
        </w:rPr>
        <w:t xml:space="preserve">onsumers </w:t>
      </w:r>
      <w:r w:rsidR="00DA4B96">
        <w:rPr>
          <w:rFonts w:eastAsia="Calibri"/>
          <w:color w:val="000000" w:themeColor="text1"/>
          <w:lang w:eastAsia="en-US"/>
        </w:rPr>
        <w:t xml:space="preserve">sampled (or a representative on their behalf) </w:t>
      </w:r>
      <w:r w:rsidR="00431231">
        <w:rPr>
          <w:rFonts w:eastAsia="Calibri"/>
          <w:color w:val="000000" w:themeColor="text1"/>
          <w:lang w:eastAsia="en-US"/>
        </w:rPr>
        <w:t xml:space="preserve">provided </w:t>
      </w:r>
      <w:r w:rsidR="008C491E">
        <w:rPr>
          <w:rFonts w:eastAsia="Calibri"/>
          <w:color w:val="000000" w:themeColor="text1"/>
          <w:lang w:eastAsia="en-US"/>
        </w:rPr>
        <w:t>information</w:t>
      </w:r>
      <w:r w:rsidR="00431231">
        <w:rPr>
          <w:rFonts w:eastAsia="Calibri"/>
          <w:color w:val="000000" w:themeColor="text1"/>
          <w:lang w:eastAsia="en-US"/>
        </w:rPr>
        <w:t xml:space="preserve"> about being involved in consumer assessment and care planning on an ongoing basis as a partner in care</w:t>
      </w:r>
      <w:r w:rsidR="00C30776">
        <w:rPr>
          <w:rFonts w:eastAsia="Calibri"/>
          <w:color w:val="000000" w:themeColor="text1"/>
          <w:lang w:eastAsia="en-US"/>
        </w:rPr>
        <w:t xml:space="preserve">, </w:t>
      </w:r>
      <w:r w:rsidR="00D85FCE">
        <w:rPr>
          <w:rFonts w:eastAsia="Calibri"/>
          <w:color w:val="000000" w:themeColor="text1"/>
          <w:lang w:eastAsia="en-US"/>
        </w:rPr>
        <w:t>being advised of the outcomes of assessment and care planning</w:t>
      </w:r>
      <w:r w:rsidR="00F926ED">
        <w:rPr>
          <w:rFonts w:eastAsia="Calibri"/>
          <w:color w:val="000000" w:themeColor="text1"/>
          <w:lang w:eastAsia="en-US"/>
        </w:rPr>
        <w:t>, and the care plan being made readily available to them.</w:t>
      </w:r>
    </w:p>
    <w:p w14:paraId="51F49E98" w14:textId="32CFF235" w:rsidR="00DA4B96" w:rsidRDefault="00DA4B96" w:rsidP="00DA4B96">
      <w:pPr>
        <w:rPr>
          <w:rFonts w:eastAsia="Calibri"/>
          <w:color w:val="000000" w:themeColor="text1"/>
          <w:lang w:eastAsia="en-US"/>
        </w:rPr>
      </w:pPr>
      <w:r>
        <w:rPr>
          <w:rFonts w:eastAsia="Calibri"/>
          <w:color w:val="000000" w:themeColor="text1"/>
          <w:lang w:eastAsia="en-US"/>
        </w:rPr>
        <w:t>This feedback and interviews with management and staff, document</w:t>
      </w:r>
      <w:r w:rsidR="00745A0B">
        <w:rPr>
          <w:rFonts w:eastAsia="Calibri"/>
          <w:color w:val="000000" w:themeColor="text1"/>
          <w:lang w:eastAsia="en-US"/>
        </w:rPr>
        <w:t>s</w:t>
      </w:r>
      <w:r>
        <w:rPr>
          <w:rFonts w:eastAsia="Calibri"/>
          <w:color w:val="000000" w:themeColor="text1"/>
          <w:lang w:eastAsia="en-US"/>
        </w:rPr>
        <w:t xml:space="preserve"> reviewed and observations made </w:t>
      </w:r>
      <w:r w:rsidR="0098219B">
        <w:rPr>
          <w:rFonts w:eastAsia="Calibri"/>
          <w:color w:val="000000" w:themeColor="text1"/>
          <w:lang w:eastAsia="en-US"/>
        </w:rPr>
        <w:t>confirmed</w:t>
      </w:r>
      <w:r>
        <w:rPr>
          <w:rFonts w:eastAsia="Calibri"/>
          <w:color w:val="000000" w:themeColor="text1"/>
          <w:lang w:eastAsia="en-US"/>
        </w:rPr>
        <w:t xml:space="preserve"> </w:t>
      </w:r>
      <w:r w:rsidR="00A23672">
        <w:rPr>
          <w:rFonts w:eastAsia="Calibri"/>
          <w:color w:val="000000" w:themeColor="text1"/>
          <w:lang w:eastAsia="en-US"/>
        </w:rPr>
        <w:t xml:space="preserve">assessment and care planning </w:t>
      </w:r>
      <w:r w:rsidR="004A755A">
        <w:rPr>
          <w:rFonts w:eastAsia="Calibri"/>
          <w:color w:val="000000" w:themeColor="text1"/>
          <w:lang w:eastAsia="en-US"/>
        </w:rPr>
        <w:t>was</w:t>
      </w:r>
      <w:r w:rsidR="00A23672">
        <w:rPr>
          <w:rFonts w:eastAsia="Calibri"/>
          <w:color w:val="000000" w:themeColor="text1"/>
          <w:lang w:eastAsia="en-US"/>
        </w:rPr>
        <w:t xml:space="preserve"> based on ongoing partnership with consumers and others; and the outcomes of assessment and care planning ha</w:t>
      </w:r>
      <w:r w:rsidR="003F2F18">
        <w:rPr>
          <w:rFonts w:eastAsia="Calibri"/>
          <w:color w:val="000000" w:themeColor="text1"/>
          <w:lang w:eastAsia="en-US"/>
        </w:rPr>
        <w:t>d</w:t>
      </w:r>
      <w:r w:rsidR="00A23672">
        <w:rPr>
          <w:rFonts w:eastAsia="Calibri"/>
          <w:color w:val="000000" w:themeColor="text1"/>
          <w:lang w:eastAsia="en-US"/>
        </w:rPr>
        <w:t xml:space="preserve"> been effective</w:t>
      </w:r>
      <w:r w:rsidR="00FC030F">
        <w:rPr>
          <w:rFonts w:eastAsia="Calibri"/>
          <w:color w:val="000000" w:themeColor="text1"/>
          <w:lang w:eastAsia="en-US"/>
        </w:rPr>
        <w:t>ly communicated to consumers and care plans made available to them.</w:t>
      </w:r>
    </w:p>
    <w:p w14:paraId="0198B73C" w14:textId="2DF82D39" w:rsidR="00FC030F" w:rsidRDefault="00FE201C" w:rsidP="00DA4B96">
      <w:pPr>
        <w:rPr>
          <w:rFonts w:eastAsia="Calibri"/>
          <w:color w:val="000000" w:themeColor="text1"/>
          <w:lang w:eastAsia="en-US"/>
        </w:rPr>
      </w:pPr>
      <w:r>
        <w:rPr>
          <w:rFonts w:eastAsia="Calibri"/>
          <w:color w:val="000000" w:themeColor="text1"/>
          <w:lang w:eastAsia="en-US"/>
        </w:rPr>
        <w:t>However</w:t>
      </w:r>
      <w:r w:rsidR="00517C86">
        <w:rPr>
          <w:rFonts w:eastAsia="Calibri"/>
          <w:color w:val="000000" w:themeColor="text1"/>
          <w:lang w:eastAsia="en-US"/>
        </w:rPr>
        <w:t>,</w:t>
      </w:r>
      <w:r>
        <w:rPr>
          <w:rFonts w:eastAsia="Calibri"/>
          <w:color w:val="000000" w:themeColor="text1"/>
          <w:lang w:eastAsia="en-US"/>
        </w:rPr>
        <w:t xml:space="preserve"> this</w:t>
      </w:r>
      <w:r w:rsidR="00531365">
        <w:rPr>
          <w:rFonts w:eastAsia="Calibri"/>
          <w:color w:val="000000" w:themeColor="text1"/>
          <w:lang w:eastAsia="en-US"/>
        </w:rPr>
        <w:t xml:space="preserve"> feedback and interviews with management and staff, document</w:t>
      </w:r>
      <w:r w:rsidR="00745A0B">
        <w:rPr>
          <w:rFonts w:eastAsia="Calibri"/>
          <w:color w:val="000000" w:themeColor="text1"/>
          <w:lang w:eastAsia="en-US"/>
        </w:rPr>
        <w:t>s</w:t>
      </w:r>
      <w:r w:rsidR="00531365">
        <w:rPr>
          <w:rFonts w:eastAsia="Calibri"/>
          <w:color w:val="000000" w:themeColor="text1"/>
          <w:lang w:eastAsia="en-US"/>
        </w:rPr>
        <w:t xml:space="preserve"> reviewed and observations made showed assessment and care planning</w:t>
      </w:r>
      <w:r>
        <w:rPr>
          <w:rFonts w:eastAsia="Calibri"/>
          <w:color w:val="000000" w:themeColor="text1"/>
          <w:lang w:eastAsia="en-US"/>
        </w:rPr>
        <w:t xml:space="preserve"> was not inclusive of </w:t>
      </w:r>
      <w:r w:rsidR="00745A0B">
        <w:rPr>
          <w:rFonts w:eastAsia="Calibri"/>
          <w:color w:val="000000" w:themeColor="text1"/>
          <w:lang w:eastAsia="en-US"/>
        </w:rPr>
        <w:t xml:space="preserve">the current </w:t>
      </w:r>
      <w:r w:rsidR="005A669F">
        <w:rPr>
          <w:rFonts w:eastAsia="Calibri"/>
          <w:color w:val="000000" w:themeColor="text1"/>
          <w:lang w:eastAsia="en-US"/>
        </w:rPr>
        <w:t xml:space="preserve">needs, goals, preferences and </w:t>
      </w:r>
      <w:r>
        <w:rPr>
          <w:rFonts w:eastAsia="Calibri"/>
          <w:color w:val="000000" w:themeColor="text1"/>
          <w:lang w:eastAsia="en-US"/>
        </w:rPr>
        <w:t>risk</w:t>
      </w:r>
      <w:r w:rsidR="00B12220">
        <w:rPr>
          <w:rFonts w:eastAsia="Calibri"/>
          <w:color w:val="000000" w:themeColor="text1"/>
          <w:lang w:eastAsia="en-US"/>
        </w:rPr>
        <w:t>s</w:t>
      </w:r>
      <w:r>
        <w:rPr>
          <w:rFonts w:eastAsia="Calibri"/>
          <w:color w:val="000000" w:themeColor="text1"/>
          <w:lang w:eastAsia="en-US"/>
        </w:rPr>
        <w:t xml:space="preserve"> associated with the health and well-being</w:t>
      </w:r>
      <w:r w:rsidR="005A669F">
        <w:rPr>
          <w:rFonts w:eastAsia="Calibri"/>
          <w:color w:val="000000" w:themeColor="text1"/>
          <w:lang w:eastAsia="en-US"/>
        </w:rPr>
        <w:t xml:space="preserve"> of the sampled consumers. While assessment and care planning</w:t>
      </w:r>
      <w:r w:rsidR="000F1BD6">
        <w:rPr>
          <w:rFonts w:eastAsia="Calibri"/>
          <w:color w:val="000000" w:themeColor="text1"/>
          <w:lang w:eastAsia="en-US"/>
        </w:rPr>
        <w:t xml:space="preserve"> </w:t>
      </w:r>
      <w:r w:rsidR="00DD133D">
        <w:rPr>
          <w:rFonts w:eastAsia="Calibri"/>
          <w:color w:val="000000" w:themeColor="text1"/>
          <w:lang w:eastAsia="en-US"/>
        </w:rPr>
        <w:t xml:space="preserve">had been </w:t>
      </w:r>
      <w:r w:rsidR="000F1BD6">
        <w:rPr>
          <w:rFonts w:eastAsia="Calibri"/>
          <w:color w:val="000000" w:themeColor="text1"/>
          <w:lang w:eastAsia="en-US"/>
        </w:rPr>
        <w:t xml:space="preserve">reviewed regularly for some consumers, it </w:t>
      </w:r>
      <w:r w:rsidR="001243B1">
        <w:rPr>
          <w:rFonts w:eastAsia="Calibri"/>
          <w:color w:val="000000" w:themeColor="text1"/>
          <w:lang w:eastAsia="en-US"/>
        </w:rPr>
        <w:t xml:space="preserve">had not for others; and </w:t>
      </w:r>
      <w:r w:rsidR="00B12220">
        <w:rPr>
          <w:rFonts w:eastAsia="Calibri"/>
          <w:color w:val="000000" w:themeColor="text1"/>
          <w:lang w:eastAsia="en-US"/>
        </w:rPr>
        <w:t xml:space="preserve">it </w:t>
      </w:r>
      <w:r w:rsidR="001243B1">
        <w:rPr>
          <w:rFonts w:eastAsia="Calibri"/>
          <w:color w:val="000000" w:themeColor="text1"/>
          <w:lang w:eastAsia="en-US"/>
        </w:rPr>
        <w:t xml:space="preserve">had not been reviewed and updated </w:t>
      </w:r>
      <w:r w:rsidR="005C3F61">
        <w:rPr>
          <w:rFonts w:eastAsia="Calibri"/>
          <w:color w:val="000000" w:themeColor="text1"/>
          <w:lang w:eastAsia="en-US"/>
        </w:rPr>
        <w:t>for</w:t>
      </w:r>
      <w:r w:rsidR="001243B1">
        <w:rPr>
          <w:rFonts w:eastAsia="Calibri"/>
          <w:color w:val="000000" w:themeColor="text1"/>
          <w:lang w:eastAsia="en-US"/>
        </w:rPr>
        <w:t xml:space="preserve"> the consumers sampled when their circumstances changed</w:t>
      </w:r>
      <w:r w:rsidR="00395DD7">
        <w:rPr>
          <w:rFonts w:eastAsia="Calibri"/>
          <w:color w:val="000000" w:themeColor="text1"/>
          <w:lang w:eastAsia="en-US"/>
        </w:rPr>
        <w:t xml:space="preserve"> or an incident occurred impacting their needs</w:t>
      </w:r>
      <w:r w:rsidR="001243B1">
        <w:rPr>
          <w:rFonts w:eastAsia="Calibri"/>
          <w:color w:val="000000" w:themeColor="text1"/>
          <w:lang w:eastAsia="en-US"/>
        </w:rPr>
        <w:t>.</w:t>
      </w:r>
      <w:r w:rsidR="000F1BD6">
        <w:rPr>
          <w:rFonts w:eastAsia="Calibri"/>
          <w:color w:val="000000" w:themeColor="text1"/>
          <w:lang w:eastAsia="en-US"/>
        </w:rPr>
        <w:t xml:space="preserve"> </w:t>
      </w:r>
    </w:p>
    <w:p w14:paraId="59F64E37" w14:textId="1176117A" w:rsidR="002C0EE9" w:rsidRPr="009E5A5D" w:rsidRDefault="002C0EE9" w:rsidP="002C0EE9">
      <w:pPr>
        <w:rPr>
          <w:rFonts w:eastAsiaTheme="minorHAnsi"/>
          <w:color w:val="auto"/>
        </w:rPr>
      </w:pPr>
      <w:r w:rsidRPr="0044522D">
        <w:rPr>
          <w:rFonts w:eastAsiaTheme="minorHAnsi"/>
          <w:color w:val="auto"/>
        </w:rPr>
        <w:t xml:space="preserve">The approved provider’s written response and supporting evidence provided additional information to clarify matters relating to some named consumers, however overall did not demonstrate </w:t>
      </w:r>
      <w:r w:rsidR="00713AA6">
        <w:rPr>
          <w:rFonts w:eastAsiaTheme="minorHAnsi"/>
          <w:color w:val="auto"/>
        </w:rPr>
        <w:t>that</w:t>
      </w:r>
      <w:r w:rsidR="009E5A5D">
        <w:rPr>
          <w:rFonts w:eastAsiaTheme="minorHAnsi"/>
          <w:color w:val="auto"/>
        </w:rPr>
        <w:t xml:space="preserve"> assessment and planning </w:t>
      </w:r>
      <w:r w:rsidR="00713AA6">
        <w:rPr>
          <w:rFonts w:eastAsiaTheme="minorHAnsi"/>
          <w:color w:val="auto"/>
        </w:rPr>
        <w:t>for</w:t>
      </w:r>
      <w:r w:rsidR="009E5A5D">
        <w:rPr>
          <w:rFonts w:eastAsiaTheme="minorHAnsi"/>
          <w:color w:val="auto"/>
        </w:rPr>
        <w:t xml:space="preserve"> some consumers addressed their current needs and identified risks associated with their care and did </w:t>
      </w:r>
      <w:r w:rsidR="009E5A5D">
        <w:rPr>
          <w:rFonts w:eastAsiaTheme="minorHAnsi"/>
          <w:color w:val="auto"/>
        </w:rPr>
        <w:lastRenderedPageBreak/>
        <w:t xml:space="preserve">not demonstrate their care and services had been reviewed when </w:t>
      </w:r>
      <w:r w:rsidR="00713AA6">
        <w:rPr>
          <w:rFonts w:eastAsiaTheme="minorHAnsi"/>
          <w:color w:val="auto"/>
        </w:rPr>
        <w:t>the consumer’s</w:t>
      </w:r>
      <w:r w:rsidR="009E5A5D">
        <w:rPr>
          <w:rFonts w:eastAsiaTheme="minorHAnsi"/>
          <w:color w:val="auto"/>
        </w:rPr>
        <w:t xml:space="preserve"> circumstances changed </w:t>
      </w:r>
      <w:r w:rsidR="009E5A5D" w:rsidRPr="009E5A5D">
        <w:rPr>
          <w:rFonts w:eastAsiaTheme="minorHAnsi"/>
          <w:color w:val="auto"/>
        </w:rPr>
        <w:t>or an incident occurred impacting their needs.</w:t>
      </w:r>
    </w:p>
    <w:p w14:paraId="62415852" w14:textId="42B14C80" w:rsidR="00AF548C" w:rsidRPr="00D435F8" w:rsidRDefault="004D70B7" w:rsidP="00AF548C">
      <w:pPr>
        <w:rPr>
          <w:rFonts w:eastAsia="Calibri"/>
          <w:i/>
          <w:color w:val="auto"/>
          <w:lang w:eastAsia="en-US"/>
        </w:rPr>
      </w:pPr>
      <w:r w:rsidRPr="009E5A5D">
        <w:rPr>
          <w:rFonts w:eastAsiaTheme="minorHAnsi"/>
          <w:color w:val="auto"/>
        </w:rPr>
        <w:t xml:space="preserve">The Quality Standard is assessed as Non-compliant as </w:t>
      </w:r>
      <w:r w:rsidR="00042D75" w:rsidRPr="009E5A5D">
        <w:rPr>
          <w:rFonts w:eastAsiaTheme="minorHAnsi"/>
          <w:color w:val="auto"/>
        </w:rPr>
        <w:t>three</w:t>
      </w:r>
      <w:r w:rsidRPr="009E5A5D">
        <w:rPr>
          <w:rFonts w:eastAsiaTheme="minorHAnsi"/>
          <w:color w:val="auto"/>
        </w:rPr>
        <w:t xml:space="preserve"> of the five specific requirements have been assessed as Non-compliant.</w:t>
      </w:r>
      <w:r w:rsidR="004E0C1B" w:rsidRPr="009E5A5D">
        <w:rPr>
          <w:color w:val="auto"/>
        </w:rPr>
        <w:t xml:space="preserve"> </w:t>
      </w:r>
    </w:p>
    <w:p w14:paraId="62415853" w14:textId="5CD69C02" w:rsidR="00AF548C" w:rsidRDefault="004D70B7" w:rsidP="00AF548C">
      <w:pPr>
        <w:pStyle w:val="Heading2"/>
      </w:pPr>
      <w:r>
        <w:t>Assessment of Standard 2 Requirements</w:t>
      </w:r>
      <w:r w:rsidRPr="0066387A">
        <w:rPr>
          <w:i/>
          <w:color w:val="0000FF"/>
          <w:sz w:val="24"/>
          <w:szCs w:val="24"/>
        </w:rPr>
        <w:t xml:space="preserve"> </w:t>
      </w:r>
    </w:p>
    <w:p w14:paraId="62415854" w14:textId="1CE92E76" w:rsidR="00AF548C" w:rsidRDefault="004D70B7" w:rsidP="00AF548C">
      <w:pPr>
        <w:pStyle w:val="Heading3"/>
      </w:pPr>
      <w:r w:rsidRPr="00051035">
        <w:t xml:space="preserve">Requirement </w:t>
      </w:r>
      <w:r>
        <w:t>2</w:t>
      </w:r>
      <w:r w:rsidRPr="00051035">
        <w:t>(3)(a)</w:t>
      </w:r>
      <w:r w:rsidRPr="00051035">
        <w:tab/>
        <w:t>Non-compliant</w:t>
      </w:r>
    </w:p>
    <w:p w14:paraId="62415855" w14:textId="77777777" w:rsidR="00AF548C" w:rsidRPr="008D114F" w:rsidRDefault="004D70B7" w:rsidP="00AF548C">
      <w:pPr>
        <w:rPr>
          <w:i/>
        </w:rPr>
      </w:pPr>
      <w:r w:rsidRPr="008D114F">
        <w:rPr>
          <w:i/>
        </w:rPr>
        <w:t>Assessment and planning, including consideration of risks to the consumer’s health and well-being, informs the delivery of safe and effective care and services.</w:t>
      </w:r>
    </w:p>
    <w:p w14:paraId="6D404210" w14:textId="4B9ECFCD" w:rsidR="00943883" w:rsidRPr="009D2EFE" w:rsidRDefault="00943883" w:rsidP="00943883">
      <w:pPr>
        <w:rPr>
          <w:color w:val="auto"/>
        </w:rPr>
      </w:pPr>
      <w:r w:rsidRPr="009D2EFE">
        <w:rPr>
          <w:color w:val="auto"/>
        </w:rPr>
        <w:t>The assessment team’s report includes</w:t>
      </w:r>
      <w:r w:rsidR="009B5100" w:rsidRPr="009D2EFE">
        <w:rPr>
          <w:color w:val="auto"/>
        </w:rPr>
        <w:t xml:space="preserve"> the organisation has processes for </w:t>
      </w:r>
      <w:r w:rsidR="00AC22A3" w:rsidRPr="009D2EFE">
        <w:rPr>
          <w:color w:val="auto"/>
        </w:rPr>
        <w:t>consumer assessment and care planning inclusive of risks</w:t>
      </w:r>
      <w:r w:rsidR="00EE75C2" w:rsidRPr="009D2EFE">
        <w:rPr>
          <w:color w:val="auto"/>
        </w:rPr>
        <w:t xml:space="preserve"> and relevant staff were familiar with those processes. However</w:t>
      </w:r>
      <w:r w:rsidR="00AC22A3" w:rsidRPr="009D2EFE">
        <w:rPr>
          <w:color w:val="auto"/>
        </w:rPr>
        <w:t>,</w:t>
      </w:r>
      <w:r w:rsidR="00613D41" w:rsidRPr="009D2EFE">
        <w:rPr>
          <w:color w:val="auto"/>
        </w:rPr>
        <w:t xml:space="preserve"> those processes had not been effectively implemented as</w:t>
      </w:r>
      <w:r w:rsidR="00AC22A3" w:rsidRPr="009D2EFE">
        <w:rPr>
          <w:color w:val="auto"/>
        </w:rPr>
        <w:t xml:space="preserve"> </w:t>
      </w:r>
      <w:r w:rsidR="002C4424" w:rsidRPr="009D2EFE">
        <w:rPr>
          <w:color w:val="auto"/>
        </w:rPr>
        <w:t>review of care and services documentation for a sample of consumers showed assessment and/or care plan</w:t>
      </w:r>
      <w:r w:rsidR="000532E0" w:rsidRPr="009D2EFE">
        <w:rPr>
          <w:color w:val="auto"/>
        </w:rPr>
        <w:t xml:space="preserve">ning did not reflect known risks associated with </w:t>
      </w:r>
      <w:r w:rsidR="009D2EFE" w:rsidRPr="009D2EFE">
        <w:rPr>
          <w:color w:val="auto"/>
        </w:rPr>
        <w:t xml:space="preserve">the </w:t>
      </w:r>
      <w:r w:rsidR="000532E0" w:rsidRPr="009D2EFE">
        <w:rPr>
          <w:color w:val="auto"/>
        </w:rPr>
        <w:t>health and well-being</w:t>
      </w:r>
      <w:r w:rsidR="00EE75C2" w:rsidRPr="009D2EFE">
        <w:rPr>
          <w:color w:val="auto"/>
        </w:rPr>
        <w:t xml:space="preserve"> of </w:t>
      </w:r>
      <w:r w:rsidR="00A67D75">
        <w:rPr>
          <w:color w:val="auto"/>
        </w:rPr>
        <w:t>the sampled</w:t>
      </w:r>
      <w:r w:rsidR="00EE75C2" w:rsidRPr="009D2EFE">
        <w:rPr>
          <w:color w:val="auto"/>
        </w:rPr>
        <w:t xml:space="preserve"> consumers</w:t>
      </w:r>
      <w:r w:rsidR="000532E0" w:rsidRPr="009D2EFE">
        <w:rPr>
          <w:color w:val="auto"/>
        </w:rPr>
        <w:t>.</w:t>
      </w:r>
    </w:p>
    <w:p w14:paraId="55334A96" w14:textId="1D270B39" w:rsidR="00943883" w:rsidRDefault="00943883" w:rsidP="00943883">
      <w:pPr>
        <w:rPr>
          <w:color w:val="auto"/>
        </w:rPr>
      </w:pPr>
      <w:r w:rsidRPr="0098038D">
        <w:rPr>
          <w:color w:val="auto"/>
        </w:rPr>
        <w:t xml:space="preserve">The approved provider’s response </w:t>
      </w:r>
      <w:r w:rsidR="00D763E3">
        <w:rPr>
          <w:color w:val="auto"/>
        </w:rPr>
        <w:t xml:space="preserve">has </w:t>
      </w:r>
      <w:r w:rsidR="00E16832">
        <w:rPr>
          <w:color w:val="auto"/>
        </w:rPr>
        <w:t>information</w:t>
      </w:r>
      <w:r w:rsidR="00C55711">
        <w:rPr>
          <w:color w:val="auto"/>
        </w:rPr>
        <w:t xml:space="preserve"> about staff rosters</w:t>
      </w:r>
      <w:r w:rsidR="00E16832">
        <w:rPr>
          <w:color w:val="auto"/>
        </w:rPr>
        <w:t>, staff orientation</w:t>
      </w:r>
      <w:r w:rsidR="0059137A">
        <w:rPr>
          <w:color w:val="auto"/>
        </w:rPr>
        <w:t xml:space="preserve">, </w:t>
      </w:r>
      <w:r w:rsidR="00C55711">
        <w:rPr>
          <w:color w:val="auto"/>
        </w:rPr>
        <w:t xml:space="preserve">staff </w:t>
      </w:r>
      <w:r w:rsidR="00D763E3">
        <w:rPr>
          <w:color w:val="auto"/>
        </w:rPr>
        <w:t>being appropriately skilled and qualified</w:t>
      </w:r>
      <w:r w:rsidR="0059137A">
        <w:rPr>
          <w:color w:val="auto"/>
        </w:rPr>
        <w:t xml:space="preserve"> and matching of staff to the complexity of care needs</w:t>
      </w:r>
      <w:r w:rsidR="00D763E3">
        <w:rPr>
          <w:color w:val="auto"/>
        </w:rPr>
        <w:t>; this is relevant to other requirements under the Quality Standards</w:t>
      </w:r>
      <w:r w:rsidR="00CB4B8D">
        <w:rPr>
          <w:color w:val="auto"/>
        </w:rPr>
        <w:t xml:space="preserve"> and has been considered there</w:t>
      </w:r>
      <w:r w:rsidR="00D763E3">
        <w:rPr>
          <w:color w:val="auto"/>
        </w:rPr>
        <w:t>.</w:t>
      </w:r>
      <w:r w:rsidR="0059137A">
        <w:rPr>
          <w:color w:val="auto"/>
        </w:rPr>
        <w:t xml:space="preserve"> It includes </w:t>
      </w:r>
      <w:r w:rsidR="0013487A">
        <w:rPr>
          <w:color w:val="auto"/>
        </w:rPr>
        <w:t>care managers have been provided with additional training in us</w:t>
      </w:r>
      <w:r w:rsidR="00F5368C">
        <w:rPr>
          <w:color w:val="auto"/>
        </w:rPr>
        <w:t xml:space="preserve">ing </w:t>
      </w:r>
      <w:r w:rsidR="0013487A">
        <w:rPr>
          <w:color w:val="auto"/>
        </w:rPr>
        <w:t xml:space="preserve">the Bupa clinical risk register and </w:t>
      </w:r>
      <w:r w:rsidR="00D963D3">
        <w:rPr>
          <w:color w:val="auto"/>
        </w:rPr>
        <w:t xml:space="preserve">the consumer focus day process will be reviewed </w:t>
      </w:r>
      <w:r w:rsidR="008B0294">
        <w:rPr>
          <w:color w:val="auto"/>
        </w:rPr>
        <w:t xml:space="preserve">to better align with the requirements under the Quality Standards. The response also includes </w:t>
      </w:r>
      <w:r w:rsidR="00AD0F7E">
        <w:rPr>
          <w:color w:val="auto"/>
        </w:rPr>
        <w:t>these actions have been linked to the service’s plan for continuous improvement.</w:t>
      </w:r>
    </w:p>
    <w:p w14:paraId="62DAB817" w14:textId="77777777" w:rsidR="00AD0F7E" w:rsidRPr="009523CA" w:rsidRDefault="00AD0F7E" w:rsidP="00AD0F7E">
      <w:pPr>
        <w:rPr>
          <w:color w:val="auto"/>
        </w:rPr>
      </w:pPr>
      <w:r w:rsidRPr="009523CA">
        <w:rPr>
          <w:color w:val="auto"/>
        </w:rPr>
        <w:t>The approved provider’s response includes information and supporting evidence about the named consumers:</w:t>
      </w:r>
    </w:p>
    <w:p w14:paraId="3EE7EF79" w14:textId="12FCDA75" w:rsidR="00AD0F7E" w:rsidRDefault="00AD0F7E" w:rsidP="00AD0F7E">
      <w:pPr>
        <w:pStyle w:val="ListParagraph"/>
        <w:numPr>
          <w:ilvl w:val="0"/>
          <w:numId w:val="41"/>
        </w:numPr>
        <w:spacing w:before="120"/>
        <w:ind w:left="357" w:hanging="357"/>
        <w:contextualSpacing w:val="0"/>
        <w:rPr>
          <w:color w:val="auto"/>
        </w:rPr>
      </w:pPr>
      <w:r w:rsidRPr="00AD0F7E">
        <w:rPr>
          <w:color w:val="auto"/>
        </w:rPr>
        <w:t>In relation to</w:t>
      </w:r>
      <w:r w:rsidR="00A82F3D">
        <w:rPr>
          <w:color w:val="auto"/>
        </w:rPr>
        <w:t xml:space="preserve"> </w:t>
      </w:r>
      <w:r w:rsidR="00D32740">
        <w:rPr>
          <w:color w:val="auto"/>
        </w:rPr>
        <w:t xml:space="preserve">risk associated with mental health for a consumer, the provider </w:t>
      </w:r>
      <w:r w:rsidR="00A0776C">
        <w:rPr>
          <w:color w:val="auto"/>
        </w:rPr>
        <w:t>agrees</w:t>
      </w:r>
      <w:r w:rsidR="005D4F3F">
        <w:rPr>
          <w:color w:val="auto"/>
        </w:rPr>
        <w:t xml:space="preserve"> a mental health </w:t>
      </w:r>
      <w:r w:rsidR="00532029">
        <w:rPr>
          <w:color w:val="auto"/>
        </w:rPr>
        <w:t xml:space="preserve">risk </w:t>
      </w:r>
      <w:r w:rsidR="005D4F3F">
        <w:rPr>
          <w:color w:val="auto"/>
        </w:rPr>
        <w:t>assessment was not completed when new information about increased risk became available and advise</w:t>
      </w:r>
      <w:r w:rsidR="0074069E">
        <w:rPr>
          <w:color w:val="auto"/>
        </w:rPr>
        <w:t>s</w:t>
      </w:r>
      <w:r w:rsidR="005D4F3F">
        <w:rPr>
          <w:color w:val="auto"/>
        </w:rPr>
        <w:t xml:space="preserve"> this has since been completed as shown in supporting evidence. They write a depression assessment had been completed; it is noted this </w:t>
      </w:r>
      <w:r w:rsidR="000F0FF2">
        <w:rPr>
          <w:color w:val="auto"/>
        </w:rPr>
        <w:t>occurred prior to the</w:t>
      </w:r>
      <w:r w:rsidR="00FF6576">
        <w:rPr>
          <w:color w:val="auto"/>
        </w:rPr>
        <w:t xml:space="preserve"> time of the</w:t>
      </w:r>
      <w:r w:rsidR="000F0FF2">
        <w:rPr>
          <w:color w:val="auto"/>
        </w:rPr>
        <w:t xml:space="preserve"> increased risk.</w:t>
      </w:r>
      <w:r w:rsidR="00700894">
        <w:rPr>
          <w:color w:val="auto"/>
        </w:rPr>
        <w:t xml:space="preserve"> The</w:t>
      </w:r>
      <w:r w:rsidR="000D714F">
        <w:rPr>
          <w:color w:val="auto"/>
        </w:rPr>
        <w:t xml:space="preserve"> provider also advises </w:t>
      </w:r>
      <w:r w:rsidR="004A4620">
        <w:rPr>
          <w:color w:val="auto"/>
        </w:rPr>
        <w:t xml:space="preserve">and provides supporting evidence showing </w:t>
      </w:r>
      <w:r w:rsidR="000D714F">
        <w:rPr>
          <w:color w:val="auto"/>
        </w:rPr>
        <w:t xml:space="preserve">the consumer </w:t>
      </w:r>
      <w:r w:rsidR="00B67B9E">
        <w:rPr>
          <w:color w:val="auto"/>
        </w:rPr>
        <w:t>had been</w:t>
      </w:r>
      <w:r w:rsidR="000D714F">
        <w:rPr>
          <w:color w:val="auto"/>
        </w:rPr>
        <w:t xml:space="preserve"> referred to an older persons counselling service and </w:t>
      </w:r>
      <w:r w:rsidR="00E70A34">
        <w:rPr>
          <w:color w:val="auto"/>
        </w:rPr>
        <w:t xml:space="preserve">that </w:t>
      </w:r>
      <w:r w:rsidR="000D714F">
        <w:rPr>
          <w:color w:val="auto"/>
        </w:rPr>
        <w:t xml:space="preserve">service provision has </w:t>
      </w:r>
      <w:r w:rsidR="00B67B9E">
        <w:rPr>
          <w:color w:val="auto"/>
        </w:rPr>
        <w:t xml:space="preserve">since </w:t>
      </w:r>
      <w:r w:rsidR="000D714F">
        <w:rPr>
          <w:color w:val="auto"/>
        </w:rPr>
        <w:t>commenced</w:t>
      </w:r>
      <w:r w:rsidR="00CE4E35">
        <w:rPr>
          <w:color w:val="auto"/>
        </w:rPr>
        <w:t>.</w:t>
      </w:r>
      <w:r w:rsidR="00EA0012">
        <w:rPr>
          <w:color w:val="auto"/>
        </w:rPr>
        <w:t xml:space="preserve"> They write </w:t>
      </w:r>
      <w:r w:rsidR="0074069E">
        <w:rPr>
          <w:color w:val="auto"/>
        </w:rPr>
        <w:t xml:space="preserve">the counselling </w:t>
      </w:r>
      <w:r w:rsidR="007F4858">
        <w:rPr>
          <w:color w:val="auto"/>
        </w:rPr>
        <w:t xml:space="preserve">service did not </w:t>
      </w:r>
      <w:r w:rsidR="00B62B45">
        <w:rPr>
          <w:color w:val="auto"/>
        </w:rPr>
        <w:t>identify the consumer to have that increased risk. This does not demonstrate an understanding of this requirement, which is about assessment and planning including consideration of risks</w:t>
      </w:r>
      <w:r w:rsidR="00F36B2E">
        <w:rPr>
          <w:color w:val="auto"/>
        </w:rPr>
        <w:t xml:space="preserve"> and that when there was reported increased risk </w:t>
      </w:r>
      <w:r w:rsidR="008B2A1F">
        <w:rPr>
          <w:color w:val="auto"/>
        </w:rPr>
        <w:lastRenderedPageBreak/>
        <w:t xml:space="preserve">for the consumer </w:t>
      </w:r>
      <w:r w:rsidR="00F36B2E">
        <w:rPr>
          <w:color w:val="auto"/>
        </w:rPr>
        <w:t xml:space="preserve">this was not acted upon </w:t>
      </w:r>
      <w:r w:rsidR="00E86F8B">
        <w:rPr>
          <w:color w:val="auto"/>
        </w:rPr>
        <w:t xml:space="preserve">through </w:t>
      </w:r>
      <w:r w:rsidR="00F36B2E">
        <w:rPr>
          <w:color w:val="auto"/>
        </w:rPr>
        <w:t xml:space="preserve">timely </w:t>
      </w:r>
      <w:r w:rsidR="00025EAE">
        <w:rPr>
          <w:color w:val="auto"/>
        </w:rPr>
        <w:t>assessment to understand</w:t>
      </w:r>
      <w:r w:rsidR="00B67B9E">
        <w:rPr>
          <w:color w:val="auto"/>
        </w:rPr>
        <w:t xml:space="preserve"> </w:t>
      </w:r>
      <w:r w:rsidR="00025EAE">
        <w:rPr>
          <w:color w:val="auto"/>
        </w:rPr>
        <w:t xml:space="preserve">the </w:t>
      </w:r>
      <w:r w:rsidR="00B67B9E">
        <w:rPr>
          <w:color w:val="auto"/>
        </w:rPr>
        <w:t xml:space="preserve">risk and </w:t>
      </w:r>
      <w:r w:rsidR="00025EAE">
        <w:rPr>
          <w:color w:val="auto"/>
        </w:rPr>
        <w:t>plan accordingly</w:t>
      </w:r>
      <w:r w:rsidR="008148C5">
        <w:rPr>
          <w:color w:val="auto"/>
        </w:rPr>
        <w:t xml:space="preserve"> for safe and effective care and service</w:t>
      </w:r>
      <w:r w:rsidR="0064711C">
        <w:rPr>
          <w:color w:val="auto"/>
        </w:rPr>
        <w:t xml:space="preserve"> provision.</w:t>
      </w:r>
    </w:p>
    <w:p w14:paraId="05025F76" w14:textId="270955EB" w:rsidR="00CE4E35" w:rsidRDefault="00C50A3B" w:rsidP="00AD0F7E">
      <w:pPr>
        <w:pStyle w:val="ListParagraph"/>
        <w:numPr>
          <w:ilvl w:val="0"/>
          <w:numId w:val="41"/>
        </w:numPr>
        <w:spacing w:before="120"/>
        <w:ind w:left="357" w:hanging="357"/>
        <w:contextualSpacing w:val="0"/>
        <w:rPr>
          <w:color w:val="auto"/>
        </w:rPr>
      </w:pPr>
      <w:r w:rsidRPr="00761BF9">
        <w:rPr>
          <w:color w:val="auto"/>
        </w:rPr>
        <w:t>In relation to risk associated with mental health for another consumer,</w:t>
      </w:r>
      <w:r w:rsidR="006E2E5F" w:rsidRPr="00761BF9">
        <w:rPr>
          <w:color w:val="auto"/>
        </w:rPr>
        <w:t xml:space="preserve"> </w:t>
      </w:r>
      <w:r w:rsidR="00A0776C" w:rsidRPr="00761BF9">
        <w:rPr>
          <w:color w:val="auto"/>
        </w:rPr>
        <w:t xml:space="preserve">the provider agrees a mental health risk </w:t>
      </w:r>
      <w:r w:rsidR="00532029" w:rsidRPr="00761BF9">
        <w:rPr>
          <w:color w:val="auto"/>
        </w:rPr>
        <w:t>assessment was not completed</w:t>
      </w:r>
      <w:r w:rsidR="00C93C69" w:rsidRPr="00761BF9">
        <w:rPr>
          <w:color w:val="auto"/>
        </w:rPr>
        <w:t xml:space="preserve"> and the care plan did not include information about risks associated with prescribed psychotropic medications</w:t>
      </w:r>
      <w:r w:rsidR="003B68E6" w:rsidRPr="00761BF9">
        <w:rPr>
          <w:color w:val="auto"/>
        </w:rPr>
        <w:t xml:space="preserve">. They advised a depression assessment </w:t>
      </w:r>
      <w:r w:rsidR="0070176A" w:rsidRPr="00761BF9">
        <w:rPr>
          <w:color w:val="auto"/>
        </w:rPr>
        <w:t>had been completed</w:t>
      </w:r>
      <w:r w:rsidR="00CE5D5F" w:rsidRPr="00761BF9">
        <w:rPr>
          <w:color w:val="auto"/>
        </w:rPr>
        <w:t xml:space="preserve"> </w:t>
      </w:r>
      <w:r w:rsidR="00FD3C39">
        <w:rPr>
          <w:color w:val="auto"/>
        </w:rPr>
        <w:t>as shown in</w:t>
      </w:r>
      <w:r w:rsidR="00CE5D5F" w:rsidRPr="00761BF9">
        <w:rPr>
          <w:color w:val="auto"/>
        </w:rPr>
        <w:t xml:space="preserve"> supporting evidence. The provider has advised a </w:t>
      </w:r>
      <w:r w:rsidR="00135AAB" w:rsidRPr="00761BF9">
        <w:rPr>
          <w:color w:val="auto"/>
        </w:rPr>
        <w:t>mental health risk assessment ha</w:t>
      </w:r>
      <w:r w:rsidR="00CE5D5F" w:rsidRPr="00761BF9">
        <w:rPr>
          <w:color w:val="auto"/>
        </w:rPr>
        <w:t>s</w:t>
      </w:r>
      <w:r w:rsidR="003B68E6" w:rsidRPr="00761BF9">
        <w:rPr>
          <w:color w:val="auto"/>
        </w:rPr>
        <w:t xml:space="preserve"> since been conducted</w:t>
      </w:r>
      <w:r w:rsidR="00532029" w:rsidRPr="00761BF9">
        <w:rPr>
          <w:color w:val="auto"/>
        </w:rPr>
        <w:t xml:space="preserve"> </w:t>
      </w:r>
      <w:r w:rsidR="00135AAB" w:rsidRPr="00761BF9">
        <w:rPr>
          <w:color w:val="auto"/>
        </w:rPr>
        <w:t xml:space="preserve">and a referral to an older persons counselling service </w:t>
      </w:r>
      <w:r w:rsidR="00CE5D5F" w:rsidRPr="00761BF9">
        <w:rPr>
          <w:color w:val="auto"/>
        </w:rPr>
        <w:t xml:space="preserve">had been </w:t>
      </w:r>
      <w:r w:rsidR="00135AAB" w:rsidRPr="00761BF9">
        <w:rPr>
          <w:color w:val="auto"/>
        </w:rPr>
        <w:t>made</w:t>
      </w:r>
      <w:r w:rsidR="00FD3C39">
        <w:rPr>
          <w:color w:val="auto"/>
        </w:rPr>
        <w:t xml:space="preserve"> as shown in</w:t>
      </w:r>
      <w:r w:rsidR="00CE5D5F" w:rsidRPr="00761BF9">
        <w:rPr>
          <w:color w:val="auto"/>
        </w:rPr>
        <w:t xml:space="preserve"> </w:t>
      </w:r>
      <w:r w:rsidR="00761BF9" w:rsidRPr="00761BF9">
        <w:rPr>
          <w:color w:val="auto"/>
        </w:rPr>
        <w:t xml:space="preserve">supporting evidence. The provider also </w:t>
      </w:r>
      <w:r w:rsidR="00761BF9">
        <w:rPr>
          <w:color w:val="auto"/>
        </w:rPr>
        <w:t xml:space="preserve">agrees the care plan did not include information about risks associated with psychotropic medication and </w:t>
      </w:r>
      <w:r w:rsidR="00761BF9" w:rsidRPr="00761BF9">
        <w:rPr>
          <w:color w:val="auto"/>
        </w:rPr>
        <w:t xml:space="preserve">advised </w:t>
      </w:r>
      <w:r w:rsidR="007F27C6">
        <w:rPr>
          <w:color w:val="auto"/>
        </w:rPr>
        <w:t>a</w:t>
      </w:r>
      <w:r w:rsidR="00FC69CF" w:rsidRPr="00761BF9">
        <w:rPr>
          <w:color w:val="auto"/>
        </w:rPr>
        <w:t xml:space="preserve"> pharmacy is providing </w:t>
      </w:r>
      <w:r w:rsidR="00761BF9">
        <w:rPr>
          <w:color w:val="auto"/>
        </w:rPr>
        <w:t xml:space="preserve">this </w:t>
      </w:r>
      <w:r w:rsidR="00FC69CF" w:rsidRPr="00761BF9">
        <w:rPr>
          <w:color w:val="auto"/>
        </w:rPr>
        <w:t xml:space="preserve">information </w:t>
      </w:r>
      <w:r w:rsidR="00761BF9">
        <w:rPr>
          <w:color w:val="auto"/>
        </w:rPr>
        <w:t xml:space="preserve">and it </w:t>
      </w:r>
      <w:r w:rsidR="00FC69CF" w:rsidRPr="00761BF9">
        <w:rPr>
          <w:color w:val="auto"/>
        </w:rPr>
        <w:t>will be incorporated in</w:t>
      </w:r>
      <w:r w:rsidR="004D6063">
        <w:rPr>
          <w:color w:val="auto"/>
        </w:rPr>
        <w:t xml:space="preserve">to the </w:t>
      </w:r>
      <w:r w:rsidR="00FC69CF" w:rsidRPr="00761BF9">
        <w:rPr>
          <w:color w:val="auto"/>
        </w:rPr>
        <w:t>medication care plans</w:t>
      </w:r>
      <w:r w:rsidR="00E61938">
        <w:rPr>
          <w:color w:val="auto"/>
        </w:rPr>
        <w:t xml:space="preserve"> </w:t>
      </w:r>
      <w:r w:rsidR="007A329F">
        <w:rPr>
          <w:color w:val="auto"/>
        </w:rPr>
        <w:t>of all relevant</w:t>
      </w:r>
      <w:r w:rsidR="00E61938">
        <w:rPr>
          <w:color w:val="auto"/>
        </w:rPr>
        <w:t xml:space="preserve"> consumers</w:t>
      </w:r>
      <w:r w:rsidR="00FC69CF" w:rsidRPr="00761BF9">
        <w:rPr>
          <w:color w:val="auto"/>
        </w:rPr>
        <w:t>.</w:t>
      </w:r>
      <w:r w:rsidR="00DE42C1" w:rsidRPr="00761BF9">
        <w:rPr>
          <w:color w:val="auto"/>
        </w:rPr>
        <w:t xml:space="preserve"> </w:t>
      </w:r>
    </w:p>
    <w:p w14:paraId="69846F32" w14:textId="6995EA90" w:rsidR="00761BF9" w:rsidRPr="000B5FB9" w:rsidRDefault="00D10345" w:rsidP="00AD0F7E">
      <w:pPr>
        <w:pStyle w:val="ListParagraph"/>
        <w:numPr>
          <w:ilvl w:val="0"/>
          <w:numId w:val="41"/>
        </w:numPr>
        <w:spacing w:before="120"/>
        <w:ind w:left="357" w:hanging="357"/>
        <w:contextualSpacing w:val="0"/>
        <w:rPr>
          <w:color w:val="auto"/>
        </w:rPr>
      </w:pPr>
      <w:r>
        <w:rPr>
          <w:color w:val="auto"/>
        </w:rPr>
        <w:t xml:space="preserve">In relation to risk associated with self-administration of medication by a consumer, </w:t>
      </w:r>
      <w:r w:rsidR="00145AA8">
        <w:rPr>
          <w:color w:val="auto"/>
        </w:rPr>
        <w:t xml:space="preserve">the provider agrees </w:t>
      </w:r>
      <w:r w:rsidR="00960771">
        <w:rPr>
          <w:color w:val="auto"/>
        </w:rPr>
        <w:t xml:space="preserve">the </w:t>
      </w:r>
      <w:r w:rsidR="00A32853">
        <w:rPr>
          <w:color w:val="auto"/>
        </w:rPr>
        <w:t>risks were not assessed and confirms th</w:t>
      </w:r>
      <w:r w:rsidR="00520BF8">
        <w:rPr>
          <w:color w:val="auto"/>
        </w:rPr>
        <w:t xml:space="preserve">at </w:t>
      </w:r>
      <w:r w:rsidR="00EA1345">
        <w:rPr>
          <w:color w:val="auto"/>
        </w:rPr>
        <w:t xml:space="preserve">relevant </w:t>
      </w:r>
      <w:r w:rsidR="00A32853">
        <w:rPr>
          <w:color w:val="auto"/>
        </w:rPr>
        <w:t xml:space="preserve">assessment </w:t>
      </w:r>
      <w:r w:rsidR="00EA1345">
        <w:rPr>
          <w:color w:val="auto"/>
        </w:rPr>
        <w:t xml:space="preserve">with the consumer </w:t>
      </w:r>
      <w:r w:rsidR="00A32853" w:rsidRPr="000B5FB9">
        <w:rPr>
          <w:color w:val="auto"/>
        </w:rPr>
        <w:t xml:space="preserve">took place during the performance assessment. </w:t>
      </w:r>
    </w:p>
    <w:p w14:paraId="687C2054" w14:textId="17E0AD97" w:rsidR="004259B1" w:rsidRPr="004259B1" w:rsidRDefault="00B770AA" w:rsidP="008763BF">
      <w:pPr>
        <w:rPr>
          <w:color w:val="auto"/>
        </w:rPr>
      </w:pPr>
      <w:r w:rsidRPr="000B5FB9">
        <w:rPr>
          <w:color w:val="auto"/>
        </w:rPr>
        <w:t xml:space="preserve">At the time of the performance assessment consumer assessment </w:t>
      </w:r>
      <w:r w:rsidR="000B5FB9" w:rsidRPr="000B5FB9">
        <w:rPr>
          <w:color w:val="auto"/>
        </w:rPr>
        <w:t xml:space="preserve">did not include consideration of risks to the health and well-being of three consumers to inform the delivery of safe and effective care and services. </w:t>
      </w:r>
    </w:p>
    <w:p w14:paraId="35820B94" w14:textId="77777777" w:rsidR="00943883" w:rsidRPr="000B5FB9" w:rsidRDefault="00943883" w:rsidP="00943883">
      <w:pPr>
        <w:rPr>
          <w:color w:val="auto"/>
        </w:rPr>
      </w:pPr>
      <w:r w:rsidRPr="000B5FB9">
        <w:rPr>
          <w:color w:val="auto"/>
        </w:rPr>
        <w:t>I find this requirement is Non-compliant.</w:t>
      </w:r>
    </w:p>
    <w:p w14:paraId="62415857" w14:textId="263BBCCE" w:rsidR="00AF548C" w:rsidRDefault="004D70B7" w:rsidP="00AF548C">
      <w:pPr>
        <w:pStyle w:val="Heading3"/>
      </w:pPr>
      <w:r>
        <w:t>Requirement 2(3)(b)</w:t>
      </w:r>
      <w:r>
        <w:tab/>
        <w:t>Non-compliant</w:t>
      </w:r>
    </w:p>
    <w:p w14:paraId="62415858" w14:textId="77777777" w:rsidR="00AF548C" w:rsidRPr="008D114F" w:rsidRDefault="004D70B7" w:rsidP="00AF548C">
      <w:pPr>
        <w:rPr>
          <w:i/>
        </w:rPr>
      </w:pPr>
      <w:r w:rsidRPr="008D114F">
        <w:rPr>
          <w:i/>
        </w:rPr>
        <w:t>Assessment and planning identifies and addresses the consumer’s current needs, goals and preferences, including advance care planning and end of life planning if the consumer wishes.</w:t>
      </w:r>
    </w:p>
    <w:p w14:paraId="15263F5F" w14:textId="0A246F05" w:rsidR="00943883" w:rsidRPr="00820146" w:rsidRDefault="00943883" w:rsidP="00943883">
      <w:pPr>
        <w:rPr>
          <w:color w:val="auto"/>
        </w:rPr>
      </w:pPr>
      <w:r w:rsidRPr="00820146">
        <w:rPr>
          <w:color w:val="auto"/>
        </w:rPr>
        <w:t>The assessment team’s report includes</w:t>
      </w:r>
      <w:r w:rsidR="00CF013D" w:rsidRPr="00820146">
        <w:rPr>
          <w:color w:val="auto"/>
        </w:rPr>
        <w:t xml:space="preserve"> there are relevant policies and procedures to guide management and staff</w:t>
      </w:r>
      <w:r w:rsidR="00FB22FF">
        <w:rPr>
          <w:color w:val="auto"/>
        </w:rPr>
        <w:t xml:space="preserve"> and</w:t>
      </w:r>
      <w:r w:rsidR="0095255E">
        <w:rPr>
          <w:color w:val="auto"/>
        </w:rPr>
        <w:t xml:space="preserve"> the</w:t>
      </w:r>
      <w:r w:rsidR="00CF013D" w:rsidRPr="00820146">
        <w:rPr>
          <w:color w:val="auto"/>
        </w:rPr>
        <w:t xml:space="preserve"> </w:t>
      </w:r>
      <w:r w:rsidR="00820146" w:rsidRPr="00820146">
        <w:rPr>
          <w:color w:val="auto"/>
        </w:rPr>
        <w:t xml:space="preserve">staff </w:t>
      </w:r>
      <w:r w:rsidR="00FE6192">
        <w:rPr>
          <w:color w:val="auto"/>
        </w:rPr>
        <w:t xml:space="preserve">interviewed </w:t>
      </w:r>
      <w:r w:rsidR="00820146" w:rsidRPr="00820146">
        <w:rPr>
          <w:color w:val="auto"/>
        </w:rPr>
        <w:t>were familiar</w:t>
      </w:r>
      <w:r w:rsidR="00075714">
        <w:rPr>
          <w:color w:val="auto"/>
        </w:rPr>
        <w:t xml:space="preserve"> with them</w:t>
      </w:r>
      <w:r w:rsidR="00FB22FF">
        <w:rPr>
          <w:color w:val="auto"/>
        </w:rPr>
        <w:t xml:space="preserve">. It includes staff </w:t>
      </w:r>
      <w:r w:rsidR="00820146" w:rsidRPr="00820146">
        <w:rPr>
          <w:color w:val="auto"/>
        </w:rPr>
        <w:t xml:space="preserve">described </w:t>
      </w:r>
      <w:r w:rsidR="0032531C">
        <w:rPr>
          <w:color w:val="auto"/>
        </w:rPr>
        <w:t xml:space="preserve">their approach to </w:t>
      </w:r>
      <w:r w:rsidR="00820146" w:rsidRPr="00820146">
        <w:rPr>
          <w:color w:val="auto"/>
        </w:rPr>
        <w:t>discussions about consumer advance care and end of life planning</w:t>
      </w:r>
      <w:r w:rsidR="00D70BB0">
        <w:rPr>
          <w:color w:val="auto"/>
        </w:rPr>
        <w:t xml:space="preserve">, and consumers interviewed (or a representative on their behalf) confirmed </w:t>
      </w:r>
      <w:r w:rsidR="00C864D4">
        <w:rPr>
          <w:color w:val="auto"/>
        </w:rPr>
        <w:t>these</w:t>
      </w:r>
      <w:r w:rsidR="00D70BB0">
        <w:rPr>
          <w:color w:val="auto"/>
        </w:rPr>
        <w:t xml:space="preserve"> discussions </w:t>
      </w:r>
      <w:r w:rsidR="007246E3">
        <w:rPr>
          <w:color w:val="auto"/>
        </w:rPr>
        <w:t>had taken</w:t>
      </w:r>
      <w:r w:rsidR="00D70BB0">
        <w:rPr>
          <w:color w:val="auto"/>
        </w:rPr>
        <w:t xml:space="preserve"> place</w:t>
      </w:r>
      <w:r w:rsidR="00820146" w:rsidRPr="00820146">
        <w:rPr>
          <w:color w:val="auto"/>
        </w:rPr>
        <w:t>. However</w:t>
      </w:r>
      <w:r w:rsidR="002F1790">
        <w:rPr>
          <w:color w:val="auto"/>
        </w:rPr>
        <w:t xml:space="preserve">, </w:t>
      </w:r>
      <w:r w:rsidR="007246E3">
        <w:rPr>
          <w:color w:val="auto"/>
        </w:rPr>
        <w:t xml:space="preserve">the report shows </w:t>
      </w:r>
      <w:r w:rsidR="002F1790">
        <w:rPr>
          <w:color w:val="auto"/>
        </w:rPr>
        <w:t>assessment and care planning did not reflect the needs, goals and preferences of the consumers sampled</w:t>
      </w:r>
      <w:r w:rsidR="00FE6192">
        <w:rPr>
          <w:color w:val="auto"/>
        </w:rPr>
        <w:t>, and staff were not always familiar with</w:t>
      </w:r>
      <w:r w:rsidR="006C1494">
        <w:rPr>
          <w:color w:val="auto"/>
        </w:rPr>
        <w:t xml:space="preserve"> consumer needs, goals and preferences</w:t>
      </w:r>
      <w:r w:rsidR="00FE6192">
        <w:rPr>
          <w:color w:val="auto"/>
        </w:rPr>
        <w:t xml:space="preserve">. </w:t>
      </w:r>
    </w:p>
    <w:p w14:paraId="205076BE" w14:textId="046AF4EA" w:rsidR="008763BF" w:rsidRPr="009523CA" w:rsidRDefault="00943883" w:rsidP="008763BF">
      <w:pPr>
        <w:rPr>
          <w:color w:val="auto"/>
        </w:rPr>
      </w:pPr>
      <w:r w:rsidRPr="006E3ACA">
        <w:rPr>
          <w:color w:val="auto"/>
        </w:rPr>
        <w:t>The approved provider’s response includes</w:t>
      </w:r>
      <w:r w:rsidR="002F45EE" w:rsidRPr="006E3ACA">
        <w:rPr>
          <w:color w:val="auto"/>
        </w:rPr>
        <w:t xml:space="preserve"> consumers under</w:t>
      </w:r>
      <w:r w:rsidR="00024970" w:rsidRPr="006E3ACA">
        <w:rPr>
          <w:color w:val="auto"/>
        </w:rPr>
        <w:t>going end of life planning are directly monitored and cared for by registered nursing staff</w:t>
      </w:r>
      <w:r w:rsidR="006E3ACA" w:rsidRPr="006E3ACA">
        <w:rPr>
          <w:color w:val="auto"/>
        </w:rPr>
        <w:t xml:space="preserve"> supervised </w:t>
      </w:r>
      <w:r w:rsidR="006E3ACA" w:rsidRPr="006E3ACA">
        <w:rPr>
          <w:color w:val="auto"/>
        </w:rPr>
        <w:lastRenderedPageBreak/>
        <w:t xml:space="preserve">by the clinical care manager. </w:t>
      </w:r>
      <w:r w:rsidR="008763BF" w:rsidRPr="009523CA">
        <w:rPr>
          <w:color w:val="auto"/>
        </w:rPr>
        <w:t>The approved provider’s response includes information and supporting evidence about the named consumers:</w:t>
      </w:r>
    </w:p>
    <w:p w14:paraId="49E81ECE" w14:textId="77777777" w:rsidR="008763BF" w:rsidRPr="00C37181" w:rsidRDefault="008763BF" w:rsidP="008763BF">
      <w:pPr>
        <w:pStyle w:val="ListParagraph"/>
        <w:numPr>
          <w:ilvl w:val="0"/>
          <w:numId w:val="42"/>
        </w:numPr>
        <w:spacing w:before="120"/>
        <w:ind w:left="357" w:hanging="357"/>
        <w:contextualSpacing w:val="0"/>
        <w:rPr>
          <w:color w:val="auto"/>
        </w:rPr>
      </w:pPr>
      <w:r w:rsidRPr="00C37181">
        <w:rPr>
          <w:color w:val="auto"/>
        </w:rPr>
        <w:t xml:space="preserve">In relation to a consumer’s assessment and care plan not reflecting they had been reviewed by an allied health professional and not incorporating recommendations from that review, the provider agrees the assessment was not updated and advised this has since occurred as shown in supporting evidence. Also that a progress note entry </w:t>
      </w:r>
      <w:r>
        <w:rPr>
          <w:color w:val="auto"/>
        </w:rPr>
        <w:t xml:space="preserve">was </w:t>
      </w:r>
      <w:r w:rsidRPr="00C37181">
        <w:rPr>
          <w:color w:val="auto"/>
        </w:rPr>
        <w:t xml:space="preserve">made by a registered nurse at the time </w:t>
      </w:r>
      <w:r>
        <w:rPr>
          <w:color w:val="auto"/>
        </w:rPr>
        <w:t xml:space="preserve">and the consumer’s care plan was updated with the information as shown in supporting evidence. </w:t>
      </w:r>
    </w:p>
    <w:p w14:paraId="68F29F1F" w14:textId="77777777" w:rsidR="008763BF" w:rsidRDefault="008763BF" w:rsidP="008763BF">
      <w:pPr>
        <w:pStyle w:val="ListParagraph"/>
        <w:numPr>
          <w:ilvl w:val="0"/>
          <w:numId w:val="42"/>
        </w:numPr>
        <w:spacing w:before="120"/>
        <w:ind w:left="357" w:hanging="357"/>
        <w:contextualSpacing w:val="0"/>
        <w:rPr>
          <w:color w:val="auto"/>
        </w:rPr>
      </w:pPr>
      <w:r>
        <w:rPr>
          <w:color w:val="auto"/>
        </w:rPr>
        <w:t xml:space="preserve">In relation to this same consumer returning to the service from hospital with a new specialised nursing care need and this not being reflected in the consumer’s care plan, supporting evidence shows the care plan was updated to include this information however that the assessment was completed six days later. </w:t>
      </w:r>
    </w:p>
    <w:p w14:paraId="3ECF63BE" w14:textId="21BD3192" w:rsidR="008763BF" w:rsidRDefault="008763BF" w:rsidP="008763BF">
      <w:pPr>
        <w:pStyle w:val="ListParagraph"/>
        <w:numPr>
          <w:ilvl w:val="0"/>
          <w:numId w:val="42"/>
        </w:numPr>
        <w:spacing w:before="120"/>
        <w:ind w:left="357" w:hanging="357"/>
        <w:contextualSpacing w:val="0"/>
        <w:rPr>
          <w:color w:val="auto"/>
        </w:rPr>
      </w:pPr>
      <w:r w:rsidRPr="00F9792E">
        <w:rPr>
          <w:color w:val="auto"/>
        </w:rPr>
        <w:t>In relation to</w:t>
      </w:r>
      <w:r>
        <w:rPr>
          <w:color w:val="auto"/>
        </w:rPr>
        <w:t xml:space="preserve"> </w:t>
      </w:r>
      <w:r w:rsidR="00915916">
        <w:rPr>
          <w:color w:val="auto"/>
        </w:rPr>
        <w:t xml:space="preserve">one of the named </w:t>
      </w:r>
      <w:r>
        <w:rPr>
          <w:color w:val="auto"/>
        </w:rPr>
        <w:t>consumer</w:t>
      </w:r>
      <w:r w:rsidR="00915916">
        <w:rPr>
          <w:color w:val="auto"/>
        </w:rPr>
        <w:t>s</w:t>
      </w:r>
      <w:r>
        <w:rPr>
          <w:color w:val="auto"/>
        </w:rPr>
        <w:t xml:space="preserve"> the provider writes they were not receiving end of life care so the findings of the assessment team are not applicable to this requirement. This does not demonstrate an understanding of this requirement which is about assessment and planning to identify and address the current needs, goals and preferences of consumers. This includes but is not limited to advance care and end of life planning.</w:t>
      </w:r>
    </w:p>
    <w:p w14:paraId="3532570D" w14:textId="0F72F111" w:rsidR="008763BF" w:rsidRDefault="008763BF" w:rsidP="008763BF">
      <w:pPr>
        <w:pStyle w:val="ListParagraph"/>
        <w:numPr>
          <w:ilvl w:val="0"/>
          <w:numId w:val="42"/>
        </w:numPr>
        <w:spacing w:before="120"/>
        <w:ind w:left="357" w:hanging="357"/>
        <w:contextualSpacing w:val="0"/>
        <w:rPr>
          <w:color w:val="auto"/>
        </w:rPr>
      </w:pPr>
      <w:r>
        <w:rPr>
          <w:color w:val="auto"/>
        </w:rPr>
        <w:t>In relation to this same consumer and their needs being unclear due to conflicting information, the provider advises the</w:t>
      </w:r>
      <w:r w:rsidR="003E265E">
        <w:rPr>
          <w:color w:val="auto"/>
        </w:rPr>
        <w:t xml:space="preserve"> consumer’s</w:t>
      </w:r>
      <w:r>
        <w:rPr>
          <w:color w:val="auto"/>
        </w:rPr>
        <w:t xml:space="preserve"> dignity of risk care plan was ceased on 10 December 2020 so staff were following the correct process </w:t>
      </w:r>
      <w:r w:rsidR="00DA05CB">
        <w:rPr>
          <w:color w:val="auto"/>
        </w:rPr>
        <w:t xml:space="preserve">on </w:t>
      </w:r>
      <w:r>
        <w:rPr>
          <w:color w:val="auto"/>
        </w:rPr>
        <w:t xml:space="preserve">that day. However, the dignity of risk care plan includes two different dates of when the plan was ceased, on 10 and on 11 December 2020. </w:t>
      </w:r>
    </w:p>
    <w:p w14:paraId="67425E32" w14:textId="69178F7A" w:rsidR="008763BF" w:rsidRPr="004259B1" w:rsidRDefault="008763BF" w:rsidP="008763BF">
      <w:pPr>
        <w:rPr>
          <w:color w:val="auto"/>
        </w:rPr>
      </w:pPr>
      <w:r w:rsidRPr="004259B1">
        <w:rPr>
          <w:color w:val="auto"/>
        </w:rPr>
        <w:t xml:space="preserve">In relation to </w:t>
      </w:r>
      <w:r>
        <w:rPr>
          <w:color w:val="auto"/>
        </w:rPr>
        <w:t xml:space="preserve">information in the assessment team’s report about </w:t>
      </w:r>
      <w:r w:rsidRPr="004259B1">
        <w:rPr>
          <w:color w:val="auto"/>
        </w:rPr>
        <w:t xml:space="preserve">changes to </w:t>
      </w:r>
      <w:r>
        <w:rPr>
          <w:color w:val="auto"/>
        </w:rPr>
        <w:t xml:space="preserve">a consumer’s </w:t>
      </w:r>
      <w:r w:rsidRPr="004259B1">
        <w:rPr>
          <w:color w:val="auto"/>
        </w:rPr>
        <w:t xml:space="preserve">swallowing and fluid intake not being updated in their assessments, </w:t>
      </w:r>
      <w:r>
        <w:rPr>
          <w:color w:val="auto"/>
        </w:rPr>
        <w:t xml:space="preserve">the provider did not specifically address this in their response. </w:t>
      </w:r>
    </w:p>
    <w:p w14:paraId="047E41A6" w14:textId="2FDFB16D" w:rsidR="003E265E" w:rsidRPr="00C56154" w:rsidRDefault="003E265E" w:rsidP="003E265E">
      <w:pPr>
        <w:rPr>
          <w:color w:val="auto"/>
        </w:rPr>
      </w:pPr>
      <w:r w:rsidRPr="000B5FB9">
        <w:rPr>
          <w:color w:val="auto"/>
        </w:rPr>
        <w:t>At the time of the performance assessment consumer assessment</w:t>
      </w:r>
      <w:r>
        <w:rPr>
          <w:color w:val="auto"/>
        </w:rPr>
        <w:t xml:space="preserve"> and/or care </w:t>
      </w:r>
      <w:r w:rsidRPr="00C56154">
        <w:rPr>
          <w:color w:val="auto"/>
        </w:rPr>
        <w:t xml:space="preserve">planning </w:t>
      </w:r>
      <w:r w:rsidR="009F7C77">
        <w:rPr>
          <w:color w:val="auto"/>
        </w:rPr>
        <w:t xml:space="preserve">had not been updated </w:t>
      </w:r>
      <w:r w:rsidR="001A50CB">
        <w:rPr>
          <w:color w:val="auto"/>
        </w:rPr>
        <w:t xml:space="preserve">in a timely manner </w:t>
      </w:r>
      <w:r w:rsidR="009F7C77">
        <w:rPr>
          <w:color w:val="auto"/>
        </w:rPr>
        <w:t xml:space="preserve">to </w:t>
      </w:r>
      <w:r w:rsidR="009C3C48" w:rsidRPr="00C56154">
        <w:rPr>
          <w:color w:val="auto"/>
        </w:rPr>
        <w:t>reflect the current needs</w:t>
      </w:r>
      <w:r w:rsidRPr="00C56154">
        <w:rPr>
          <w:color w:val="auto"/>
        </w:rPr>
        <w:t xml:space="preserve"> of </w:t>
      </w:r>
      <w:r w:rsidR="002B2F5A" w:rsidRPr="00C56154">
        <w:rPr>
          <w:color w:val="auto"/>
        </w:rPr>
        <w:t>two</w:t>
      </w:r>
      <w:r w:rsidRPr="00C56154">
        <w:rPr>
          <w:color w:val="auto"/>
        </w:rPr>
        <w:t xml:space="preserve"> consumers</w:t>
      </w:r>
      <w:r w:rsidR="003A32EB" w:rsidRPr="00C56154">
        <w:rPr>
          <w:color w:val="auto"/>
        </w:rPr>
        <w:t xml:space="preserve">. </w:t>
      </w:r>
    </w:p>
    <w:p w14:paraId="49BD94F0" w14:textId="77777777" w:rsidR="00943883" w:rsidRPr="00C56154" w:rsidRDefault="00943883" w:rsidP="00943883">
      <w:pPr>
        <w:rPr>
          <w:color w:val="auto"/>
        </w:rPr>
      </w:pPr>
      <w:r w:rsidRPr="00C56154">
        <w:rPr>
          <w:color w:val="auto"/>
        </w:rPr>
        <w:t>I find this requirement is Non-compliant.</w:t>
      </w:r>
    </w:p>
    <w:p w14:paraId="6241585A" w14:textId="05E4F67B" w:rsidR="00AF548C" w:rsidRDefault="004D70B7" w:rsidP="00AF548C">
      <w:pPr>
        <w:pStyle w:val="Heading3"/>
      </w:pPr>
      <w:r>
        <w:t>Requirement 2(3)(c)</w:t>
      </w:r>
      <w:r>
        <w:tab/>
        <w:t>Compliant</w:t>
      </w:r>
    </w:p>
    <w:p w14:paraId="6241585B" w14:textId="77777777" w:rsidR="00AF548C" w:rsidRPr="008D114F" w:rsidRDefault="004D70B7" w:rsidP="00AF548C">
      <w:pPr>
        <w:rPr>
          <w:i/>
        </w:rPr>
      </w:pPr>
      <w:r w:rsidRPr="008D114F">
        <w:rPr>
          <w:i/>
        </w:rPr>
        <w:t>The organisation demonstrates that assessment and planning:</w:t>
      </w:r>
    </w:p>
    <w:p w14:paraId="6241585C" w14:textId="77777777" w:rsidR="00AF548C" w:rsidRPr="008D114F" w:rsidRDefault="004D70B7" w:rsidP="000422DC">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6241585D" w14:textId="77777777" w:rsidR="00AF548C" w:rsidRPr="008D114F" w:rsidRDefault="004D70B7" w:rsidP="000422D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241585F" w14:textId="5B2A8B4E" w:rsidR="00AF548C" w:rsidRDefault="004D70B7" w:rsidP="00AF548C">
      <w:pPr>
        <w:pStyle w:val="Heading3"/>
      </w:pPr>
      <w:r>
        <w:t>Requirement 2(3)(d)</w:t>
      </w:r>
      <w:r>
        <w:tab/>
        <w:t>Complian</w:t>
      </w:r>
      <w:r w:rsidR="00042D75">
        <w:t>t</w:t>
      </w:r>
    </w:p>
    <w:p w14:paraId="62415860" w14:textId="77777777" w:rsidR="00AF548C" w:rsidRPr="008D114F" w:rsidRDefault="004D70B7" w:rsidP="00AF548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415862" w14:textId="4C87F21A" w:rsidR="00AF548C" w:rsidRDefault="004D70B7" w:rsidP="00AF548C">
      <w:pPr>
        <w:pStyle w:val="Heading3"/>
      </w:pPr>
      <w:r>
        <w:t>Requirement 2(3)(e)</w:t>
      </w:r>
      <w:r>
        <w:tab/>
        <w:t>Non-compliant</w:t>
      </w:r>
    </w:p>
    <w:p w14:paraId="62415863" w14:textId="77777777" w:rsidR="00AF548C" w:rsidRPr="008D114F" w:rsidRDefault="004D70B7" w:rsidP="00AF548C">
      <w:pPr>
        <w:rPr>
          <w:i/>
        </w:rPr>
      </w:pPr>
      <w:r w:rsidRPr="008D114F">
        <w:rPr>
          <w:i/>
        </w:rPr>
        <w:t>Care and services are reviewed regularly for effectiveness, and when circumstances change or when incidents impact on the needs, goals or preferences of the consumer.</w:t>
      </w:r>
    </w:p>
    <w:p w14:paraId="512DEFE6" w14:textId="677456A3" w:rsidR="00943883" w:rsidRPr="00BD1B5C" w:rsidRDefault="00943883" w:rsidP="00943883">
      <w:pPr>
        <w:rPr>
          <w:color w:val="auto"/>
        </w:rPr>
      </w:pPr>
      <w:r w:rsidRPr="00BD1B5C">
        <w:rPr>
          <w:color w:val="auto"/>
        </w:rPr>
        <w:t>The assessment team’s report includes</w:t>
      </w:r>
      <w:r w:rsidR="006A53DC" w:rsidRPr="00BD1B5C">
        <w:rPr>
          <w:color w:val="auto"/>
        </w:rPr>
        <w:t xml:space="preserve"> there are relevant procedures to guide management and staff</w:t>
      </w:r>
      <w:r w:rsidR="00A30D54" w:rsidRPr="00BD1B5C">
        <w:rPr>
          <w:color w:val="auto"/>
        </w:rPr>
        <w:t>,</w:t>
      </w:r>
      <w:r w:rsidR="006A53DC" w:rsidRPr="00BD1B5C">
        <w:rPr>
          <w:color w:val="auto"/>
        </w:rPr>
        <w:t xml:space="preserve"> </w:t>
      </w:r>
      <w:r w:rsidR="0095255E">
        <w:rPr>
          <w:color w:val="auto"/>
        </w:rPr>
        <w:t xml:space="preserve">the </w:t>
      </w:r>
      <w:r w:rsidR="006A53DC" w:rsidRPr="00BD1B5C">
        <w:rPr>
          <w:color w:val="auto"/>
        </w:rPr>
        <w:t>staff interviewed were familiar with these</w:t>
      </w:r>
      <w:r w:rsidR="00A34092">
        <w:rPr>
          <w:color w:val="auto"/>
        </w:rPr>
        <w:t xml:space="preserve">, </w:t>
      </w:r>
      <w:r w:rsidR="00A30D54" w:rsidRPr="00BD1B5C">
        <w:rPr>
          <w:color w:val="auto"/>
        </w:rPr>
        <w:t xml:space="preserve">and </w:t>
      </w:r>
      <w:r w:rsidR="00BD1B5C" w:rsidRPr="00BD1B5C">
        <w:rPr>
          <w:color w:val="auto"/>
        </w:rPr>
        <w:t xml:space="preserve">care planning for some consumers had been reviewed regularly. However, </w:t>
      </w:r>
      <w:r w:rsidR="00F93600">
        <w:rPr>
          <w:color w:val="auto"/>
        </w:rPr>
        <w:t xml:space="preserve">the report includes </w:t>
      </w:r>
      <w:r w:rsidR="006C2D11">
        <w:rPr>
          <w:color w:val="auto"/>
        </w:rPr>
        <w:t xml:space="preserve">care planning </w:t>
      </w:r>
      <w:r w:rsidR="00210C2B">
        <w:rPr>
          <w:color w:val="auto"/>
        </w:rPr>
        <w:t>had not been reviewed and updated when the circumstances</w:t>
      </w:r>
      <w:r w:rsidR="00532ED7">
        <w:rPr>
          <w:color w:val="auto"/>
        </w:rPr>
        <w:t xml:space="preserve"> of the consumers sampled</w:t>
      </w:r>
      <w:r w:rsidR="00210C2B">
        <w:rPr>
          <w:color w:val="auto"/>
        </w:rPr>
        <w:t xml:space="preserve"> had changed</w:t>
      </w:r>
      <w:r w:rsidR="00532ED7">
        <w:rPr>
          <w:color w:val="auto"/>
        </w:rPr>
        <w:t>.</w:t>
      </w:r>
      <w:r w:rsidR="00F7073F">
        <w:rPr>
          <w:color w:val="auto"/>
        </w:rPr>
        <w:t xml:space="preserve"> It includes that care plans of some consumers had not been reviewed regula</w:t>
      </w:r>
      <w:r w:rsidR="0058438B">
        <w:rPr>
          <w:color w:val="auto"/>
        </w:rPr>
        <w:t>rly, however it is noted the evidence provided does not support this.</w:t>
      </w:r>
    </w:p>
    <w:p w14:paraId="6A5939E6" w14:textId="4C943E82" w:rsidR="00943883" w:rsidRDefault="00943883" w:rsidP="00943883">
      <w:pPr>
        <w:rPr>
          <w:color w:val="auto"/>
        </w:rPr>
      </w:pPr>
      <w:r w:rsidRPr="00DA34EE">
        <w:rPr>
          <w:color w:val="auto"/>
        </w:rPr>
        <w:t>The approved provider’s response includes</w:t>
      </w:r>
      <w:r w:rsidR="00133F4C" w:rsidRPr="00DA34EE">
        <w:rPr>
          <w:color w:val="auto"/>
        </w:rPr>
        <w:t xml:space="preserve"> the se</w:t>
      </w:r>
      <w:r w:rsidR="00DA34EE" w:rsidRPr="00DA34EE">
        <w:rPr>
          <w:color w:val="auto"/>
        </w:rPr>
        <w:t>rvice has robust processes that are 100% compliant to Bupa’s clinical governance and process expectations</w:t>
      </w:r>
      <w:r w:rsidR="00145BCB">
        <w:rPr>
          <w:color w:val="auto"/>
        </w:rPr>
        <w:t>, and a description of the processes is provided</w:t>
      </w:r>
      <w:r w:rsidR="00FD5B0C">
        <w:rPr>
          <w:color w:val="auto"/>
        </w:rPr>
        <w:t xml:space="preserve"> such as</w:t>
      </w:r>
      <w:r w:rsidR="00145BCB">
        <w:rPr>
          <w:color w:val="auto"/>
        </w:rPr>
        <w:t xml:space="preserve"> care plan review </w:t>
      </w:r>
      <w:r w:rsidR="00FE7B5A">
        <w:rPr>
          <w:color w:val="auto"/>
        </w:rPr>
        <w:t>being</w:t>
      </w:r>
      <w:r w:rsidR="00145BCB">
        <w:rPr>
          <w:color w:val="auto"/>
        </w:rPr>
        <w:t xml:space="preserve"> undertaken </w:t>
      </w:r>
      <w:r w:rsidR="00B901AB">
        <w:rPr>
          <w:color w:val="auto"/>
        </w:rPr>
        <w:t>third</w:t>
      </w:r>
      <w:r w:rsidR="00145BCB">
        <w:rPr>
          <w:color w:val="auto"/>
        </w:rPr>
        <w:t xml:space="preserve"> monthly at a minimum </w:t>
      </w:r>
      <w:r w:rsidR="00FD5B0C">
        <w:rPr>
          <w:color w:val="auto"/>
        </w:rPr>
        <w:t>and when clinically indicated.</w:t>
      </w:r>
      <w:r w:rsidR="00FA26EB">
        <w:rPr>
          <w:color w:val="auto"/>
        </w:rPr>
        <w:t xml:space="preserve"> It includes the consumer focus day process needs to be strengthened to better align with the requirements of the Quality Standards.</w:t>
      </w:r>
    </w:p>
    <w:p w14:paraId="1615F825" w14:textId="77777777" w:rsidR="00CE5621" w:rsidRPr="009523CA" w:rsidRDefault="00CE5621" w:rsidP="00CE5621">
      <w:pPr>
        <w:rPr>
          <w:color w:val="auto"/>
        </w:rPr>
      </w:pPr>
      <w:r w:rsidRPr="009523CA">
        <w:rPr>
          <w:color w:val="auto"/>
        </w:rPr>
        <w:t>The approved provider’s response includes information and supporting evidence about the named consumers:</w:t>
      </w:r>
    </w:p>
    <w:p w14:paraId="5A19AE7B" w14:textId="4A19C85B" w:rsidR="00CE5621" w:rsidRDefault="00CE5621" w:rsidP="00CE5621">
      <w:pPr>
        <w:pStyle w:val="ListParagraph"/>
        <w:numPr>
          <w:ilvl w:val="0"/>
          <w:numId w:val="43"/>
        </w:numPr>
        <w:spacing w:before="120"/>
        <w:ind w:left="357" w:hanging="357"/>
        <w:contextualSpacing w:val="0"/>
        <w:rPr>
          <w:color w:val="auto"/>
        </w:rPr>
      </w:pPr>
      <w:r w:rsidRPr="00CE5621">
        <w:rPr>
          <w:color w:val="auto"/>
        </w:rPr>
        <w:t xml:space="preserve">In relation to </w:t>
      </w:r>
      <w:r w:rsidR="00485A17">
        <w:rPr>
          <w:color w:val="auto"/>
        </w:rPr>
        <w:t xml:space="preserve">a consumer’s care plan not including information about their changed needs relating to infection and the need for isolation, </w:t>
      </w:r>
      <w:r w:rsidR="002B22AC">
        <w:rPr>
          <w:color w:val="auto"/>
        </w:rPr>
        <w:t xml:space="preserve">the </w:t>
      </w:r>
      <w:r w:rsidR="00B60CAA">
        <w:rPr>
          <w:color w:val="auto"/>
        </w:rPr>
        <w:t xml:space="preserve">supporting evidence shows the </w:t>
      </w:r>
      <w:r w:rsidR="002B22AC">
        <w:rPr>
          <w:color w:val="auto"/>
        </w:rPr>
        <w:t xml:space="preserve">consumer’s care plan </w:t>
      </w:r>
      <w:r w:rsidR="00B60CAA">
        <w:rPr>
          <w:color w:val="auto"/>
        </w:rPr>
        <w:t>did include information about the infection and related interventions.</w:t>
      </w:r>
    </w:p>
    <w:p w14:paraId="3253EFB5" w14:textId="376F507C" w:rsidR="00485A17" w:rsidRDefault="00485A17" w:rsidP="00CE5621">
      <w:pPr>
        <w:pStyle w:val="ListParagraph"/>
        <w:numPr>
          <w:ilvl w:val="0"/>
          <w:numId w:val="43"/>
        </w:numPr>
        <w:spacing w:before="120"/>
        <w:ind w:left="357" w:hanging="357"/>
        <w:contextualSpacing w:val="0"/>
        <w:rPr>
          <w:color w:val="auto"/>
        </w:rPr>
      </w:pPr>
      <w:r>
        <w:rPr>
          <w:color w:val="auto"/>
        </w:rPr>
        <w:t xml:space="preserve">In relation to a consumer’s </w:t>
      </w:r>
      <w:r w:rsidR="00A43106">
        <w:rPr>
          <w:color w:val="auto"/>
        </w:rPr>
        <w:t>care plan not including information about a new specialised nursing care need,</w:t>
      </w:r>
      <w:r w:rsidR="00045FC8" w:rsidRPr="00045FC8">
        <w:rPr>
          <w:color w:val="auto"/>
        </w:rPr>
        <w:t xml:space="preserve"> </w:t>
      </w:r>
      <w:r w:rsidR="00045FC8">
        <w:rPr>
          <w:color w:val="auto"/>
        </w:rPr>
        <w:t xml:space="preserve">supporting evidence shows the care plan was updated to include this information however that the assessment was completed </w:t>
      </w:r>
      <w:r w:rsidR="00045FC8">
        <w:rPr>
          <w:color w:val="auto"/>
        </w:rPr>
        <w:lastRenderedPageBreak/>
        <w:t>six days later.</w:t>
      </w:r>
      <w:r w:rsidR="00FC381F">
        <w:rPr>
          <w:color w:val="auto"/>
        </w:rPr>
        <w:t xml:space="preserve"> This has been taken into account under Standard 2, Requirement (3)(b).</w:t>
      </w:r>
    </w:p>
    <w:p w14:paraId="1F1FE261" w14:textId="74405B6B" w:rsidR="00A43106" w:rsidRDefault="00A43106" w:rsidP="00CE5621">
      <w:pPr>
        <w:pStyle w:val="ListParagraph"/>
        <w:numPr>
          <w:ilvl w:val="0"/>
          <w:numId w:val="43"/>
        </w:numPr>
        <w:spacing w:before="120"/>
        <w:ind w:left="357" w:hanging="357"/>
        <w:contextualSpacing w:val="0"/>
        <w:rPr>
          <w:color w:val="auto"/>
        </w:rPr>
      </w:pPr>
      <w:r>
        <w:rPr>
          <w:color w:val="auto"/>
        </w:rPr>
        <w:t xml:space="preserve">In relation to a </w:t>
      </w:r>
      <w:r w:rsidR="00773A28">
        <w:rPr>
          <w:color w:val="auto"/>
        </w:rPr>
        <w:t xml:space="preserve">change to a consumer’s </w:t>
      </w:r>
      <w:r w:rsidR="00186220">
        <w:rPr>
          <w:color w:val="auto"/>
        </w:rPr>
        <w:t xml:space="preserve">clinical </w:t>
      </w:r>
      <w:r w:rsidR="00496746">
        <w:rPr>
          <w:color w:val="auto"/>
        </w:rPr>
        <w:t>monitoring plan not reflecting the doctor’s directive</w:t>
      </w:r>
      <w:r w:rsidR="00186220">
        <w:rPr>
          <w:color w:val="auto"/>
        </w:rPr>
        <w:t>,</w:t>
      </w:r>
      <w:r w:rsidR="00F80824">
        <w:rPr>
          <w:color w:val="auto"/>
        </w:rPr>
        <w:t xml:space="preserve"> the provider agrees with this and advises </w:t>
      </w:r>
      <w:r w:rsidR="00CA7219">
        <w:rPr>
          <w:color w:val="auto"/>
        </w:rPr>
        <w:t>of actions taken to address this and prevent it from reoccurring.</w:t>
      </w:r>
    </w:p>
    <w:p w14:paraId="4B0D10E2" w14:textId="7344D6B0" w:rsidR="00E70FD5" w:rsidRPr="005A0AEE" w:rsidRDefault="00E70FD5" w:rsidP="00CE5621">
      <w:pPr>
        <w:rPr>
          <w:color w:val="auto"/>
        </w:rPr>
      </w:pPr>
      <w:r w:rsidRPr="001A6291">
        <w:rPr>
          <w:color w:val="auto"/>
        </w:rPr>
        <w:t xml:space="preserve">The assessment team’s report also included under </w:t>
      </w:r>
      <w:r w:rsidR="007225C2" w:rsidRPr="001A6291">
        <w:rPr>
          <w:color w:val="auto"/>
        </w:rPr>
        <w:t>other requirements information about consumer assessment and care planning not being reviewed when their circumstances change</w:t>
      </w:r>
      <w:r w:rsidR="0027153E">
        <w:rPr>
          <w:color w:val="auto"/>
        </w:rPr>
        <w:t>d</w:t>
      </w:r>
      <w:r w:rsidR="007225C2" w:rsidRPr="001A6291">
        <w:rPr>
          <w:color w:val="auto"/>
        </w:rPr>
        <w:t xml:space="preserve"> or an incident impact</w:t>
      </w:r>
      <w:r w:rsidR="0027153E">
        <w:rPr>
          <w:color w:val="auto"/>
        </w:rPr>
        <w:t>ed</w:t>
      </w:r>
      <w:r w:rsidR="007225C2" w:rsidRPr="001A6291">
        <w:rPr>
          <w:color w:val="auto"/>
        </w:rPr>
        <w:t xml:space="preserve"> their needs; and the approved provider’s response included information about this. For example</w:t>
      </w:r>
      <w:r w:rsidR="005A0AEE">
        <w:rPr>
          <w:color w:val="auto"/>
        </w:rPr>
        <w:t>:</w:t>
      </w:r>
      <w:r w:rsidR="007225C2" w:rsidRPr="001A6291">
        <w:rPr>
          <w:color w:val="auto"/>
        </w:rPr>
        <w:t xml:space="preserve"> </w:t>
      </w:r>
      <w:r w:rsidR="00F111C3">
        <w:rPr>
          <w:color w:val="auto"/>
        </w:rPr>
        <w:t xml:space="preserve">for a consumer who had two unwitnessed falls </w:t>
      </w:r>
      <w:r w:rsidR="00A770AE">
        <w:rPr>
          <w:color w:val="auto"/>
        </w:rPr>
        <w:t>there was no falls investigation undertaken to inform effective care and service delivery</w:t>
      </w:r>
      <w:r w:rsidR="005A0AEE">
        <w:rPr>
          <w:color w:val="auto"/>
        </w:rPr>
        <w:t xml:space="preserve">, and the provider advises staff have since been </w:t>
      </w:r>
      <w:r w:rsidR="005A0AEE" w:rsidRPr="005A0AEE">
        <w:rPr>
          <w:color w:val="auto"/>
        </w:rPr>
        <w:t>provided with falls management training.</w:t>
      </w:r>
    </w:p>
    <w:p w14:paraId="6A6EE017" w14:textId="731B5DE1" w:rsidR="00943883" w:rsidRPr="005A0AEE" w:rsidRDefault="005A0AEE" w:rsidP="00CE5621">
      <w:pPr>
        <w:rPr>
          <w:color w:val="auto"/>
        </w:rPr>
      </w:pPr>
      <w:r w:rsidRPr="005A0AEE">
        <w:rPr>
          <w:color w:val="auto"/>
        </w:rPr>
        <w:t xml:space="preserve">The assessment team’s report and approved provider’s response show </w:t>
      </w:r>
      <w:r w:rsidR="0038646A">
        <w:rPr>
          <w:color w:val="auto"/>
        </w:rPr>
        <w:t>at the time of the performance assessment the care and services</w:t>
      </w:r>
      <w:r w:rsidR="00E167A5" w:rsidRPr="00E167A5">
        <w:rPr>
          <w:color w:val="auto"/>
        </w:rPr>
        <w:t xml:space="preserve"> </w:t>
      </w:r>
      <w:r w:rsidR="00E167A5">
        <w:rPr>
          <w:color w:val="auto"/>
        </w:rPr>
        <w:t>had not been</w:t>
      </w:r>
      <w:r w:rsidR="00E167A5" w:rsidRPr="005A0AEE">
        <w:rPr>
          <w:color w:val="auto"/>
        </w:rPr>
        <w:t xml:space="preserve"> reviewed</w:t>
      </w:r>
      <w:r w:rsidRPr="005A0AEE">
        <w:rPr>
          <w:color w:val="auto"/>
        </w:rPr>
        <w:t xml:space="preserve"> for some consumers whose circumstances ha</w:t>
      </w:r>
      <w:r w:rsidR="00E40642">
        <w:rPr>
          <w:color w:val="auto"/>
        </w:rPr>
        <w:t>d</w:t>
      </w:r>
      <w:r w:rsidRPr="005A0AEE">
        <w:rPr>
          <w:color w:val="auto"/>
        </w:rPr>
        <w:t xml:space="preserve"> changed or who ha</w:t>
      </w:r>
      <w:r w:rsidR="00E40642">
        <w:rPr>
          <w:color w:val="auto"/>
        </w:rPr>
        <w:t>d</w:t>
      </w:r>
      <w:r w:rsidRPr="005A0AEE">
        <w:rPr>
          <w:color w:val="auto"/>
        </w:rPr>
        <w:t xml:space="preserve"> experience</w:t>
      </w:r>
      <w:r w:rsidR="00E40642">
        <w:rPr>
          <w:color w:val="auto"/>
        </w:rPr>
        <w:t>d</w:t>
      </w:r>
      <w:r w:rsidRPr="005A0AEE">
        <w:rPr>
          <w:color w:val="auto"/>
        </w:rPr>
        <w:t xml:space="preserve"> an incident impacting their needs</w:t>
      </w:r>
      <w:r w:rsidR="0038646A">
        <w:rPr>
          <w:color w:val="auto"/>
        </w:rPr>
        <w:t>.</w:t>
      </w:r>
      <w:r w:rsidRPr="005A0AEE">
        <w:rPr>
          <w:color w:val="auto"/>
        </w:rPr>
        <w:t xml:space="preserve"> </w:t>
      </w:r>
    </w:p>
    <w:p w14:paraId="3A97C047" w14:textId="77777777" w:rsidR="00943883" w:rsidRPr="005A0AEE" w:rsidRDefault="00943883" w:rsidP="00943883">
      <w:pPr>
        <w:rPr>
          <w:color w:val="auto"/>
        </w:rPr>
      </w:pPr>
      <w:r w:rsidRPr="005A0AEE">
        <w:rPr>
          <w:color w:val="auto"/>
        </w:rPr>
        <w:t>I find this requirement is Non-compliant.</w:t>
      </w:r>
    </w:p>
    <w:p w14:paraId="62415865" w14:textId="77777777" w:rsidR="00AF548C" w:rsidRPr="00934888" w:rsidRDefault="00AF548C" w:rsidP="00AF548C"/>
    <w:p w14:paraId="62415866" w14:textId="77777777" w:rsidR="00AF548C" w:rsidRDefault="00AF548C" w:rsidP="00AF548C">
      <w:pPr>
        <w:sectPr w:rsidR="00AF548C" w:rsidSect="00AF548C">
          <w:headerReference w:type="default" r:id="rId24"/>
          <w:type w:val="continuous"/>
          <w:pgSz w:w="11906" w:h="16838"/>
          <w:pgMar w:top="1701" w:right="1418" w:bottom="1418" w:left="1418" w:header="709" w:footer="397" w:gutter="0"/>
          <w:cols w:space="708"/>
          <w:titlePg/>
          <w:docGrid w:linePitch="360"/>
        </w:sectPr>
      </w:pPr>
    </w:p>
    <w:p w14:paraId="62415867" w14:textId="7B7E4DFD" w:rsidR="00AF548C" w:rsidRDefault="004D70B7" w:rsidP="00AF548C">
      <w:pPr>
        <w:pStyle w:val="Heading1"/>
        <w:tabs>
          <w:tab w:val="right" w:pos="9070"/>
        </w:tabs>
        <w:spacing w:before="560" w:after="640"/>
        <w:rPr>
          <w:color w:val="FFFFFF" w:themeColor="background1"/>
          <w:sz w:val="36"/>
        </w:rPr>
        <w:sectPr w:rsidR="00AF548C" w:rsidSect="00AF548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41592D" wp14:editId="6241592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775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2415868" w14:textId="77777777" w:rsidR="00AF548C" w:rsidRPr="00FD1B02" w:rsidRDefault="004D70B7" w:rsidP="00AF548C">
      <w:pPr>
        <w:pStyle w:val="Heading3"/>
        <w:shd w:val="clear" w:color="auto" w:fill="F2F2F2" w:themeFill="background1" w:themeFillShade="F2"/>
      </w:pPr>
      <w:r w:rsidRPr="00FD1B02">
        <w:t>Consumer outcome:</w:t>
      </w:r>
    </w:p>
    <w:p w14:paraId="62415869" w14:textId="77777777" w:rsidR="00AF548C" w:rsidRDefault="004D70B7" w:rsidP="00AF548C">
      <w:pPr>
        <w:numPr>
          <w:ilvl w:val="0"/>
          <w:numId w:val="3"/>
        </w:numPr>
        <w:shd w:val="clear" w:color="auto" w:fill="F2F2F2" w:themeFill="background1" w:themeFillShade="F2"/>
      </w:pPr>
      <w:r>
        <w:t>I get personal care, clinical care, or both personal care and clinical care, that is safe and right for me.</w:t>
      </w:r>
    </w:p>
    <w:p w14:paraId="6241586A" w14:textId="77777777" w:rsidR="00AF548C" w:rsidRDefault="004D70B7" w:rsidP="00AF548C">
      <w:pPr>
        <w:pStyle w:val="Heading3"/>
        <w:shd w:val="clear" w:color="auto" w:fill="F2F2F2" w:themeFill="background1" w:themeFillShade="F2"/>
      </w:pPr>
      <w:r>
        <w:t>Organisation statement:</w:t>
      </w:r>
    </w:p>
    <w:p w14:paraId="6241586B" w14:textId="77777777" w:rsidR="00AF548C" w:rsidRDefault="004D70B7" w:rsidP="00AF548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41586C" w14:textId="77777777" w:rsidR="00AF548C" w:rsidRDefault="004D70B7" w:rsidP="00AF548C">
      <w:pPr>
        <w:pStyle w:val="Heading2"/>
      </w:pPr>
      <w:r>
        <w:t>Assessment of Standard 3</w:t>
      </w:r>
    </w:p>
    <w:p w14:paraId="2FBCC96C" w14:textId="4E2E2A4B" w:rsidR="00DA4B96" w:rsidRDefault="00DA4B96" w:rsidP="00DA4B96">
      <w:pPr>
        <w:rPr>
          <w:rFonts w:eastAsia="Calibri"/>
          <w:color w:val="000000" w:themeColor="text1"/>
          <w:lang w:eastAsia="en-US"/>
        </w:rPr>
      </w:pPr>
      <w:r>
        <w:rPr>
          <w:rFonts w:eastAsia="Calibri"/>
          <w:color w:val="000000" w:themeColor="text1"/>
          <w:lang w:eastAsia="en-US"/>
        </w:rPr>
        <w:t>Some</w:t>
      </w:r>
      <w:r w:rsidRPr="00600060">
        <w:rPr>
          <w:rFonts w:eastAsia="Calibri"/>
          <w:color w:val="000000" w:themeColor="text1"/>
          <w:lang w:eastAsia="en-US"/>
        </w:rPr>
        <w:t xml:space="preserve"> consumers </w:t>
      </w:r>
      <w:r>
        <w:rPr>
          <w:rFonts w:eastAsia="Calibri"/>
          <w:color w:val="000000" w:themeColor="text1"/>
          <w:lang w:eastAsia="en-US"/>
        </w:rPr>
        <w:t xml:space="preserve">sampled (or a representative on their behalf) </w:t>
      </w:r>
      <w:r w:rsidR="001724B2">
        <w:rPr>
          <w:rFonts w:eastAsia="Calibri"/>
          <w:color w:val="000000" w:themeColor="text1"/>
          <w:lang w:eastAsia="en-US"/>
        </w:rPr>
        <w:t xml:space="preserve">considered that personal and clinical care </w:t>
      </w:r>
      <w:r w:rsidR="00F93600">
        <w:rPr>
          <w:rFonts w:eastAsia="Calibri"/>
          <w:color w:val="000000" w:themeColor="text1"/>
          <w:lang w:eastAsia="en-US"/>
        </w:rPr>
        <w:t>had been provided that</w:t>
      </w:r>
      <w:r w:rsidR="001724B2">
        <w:rPr>
          <w:rFonts w:eastAsia="Calibri"/>
          <w:color w:val="000000" w:themeColor="text1"/>
          <w:lang w:eastAsia="en-US"/>
        </w:rPr>
        <w:t xml:space="preserve"> was safe and right for the consumer, </w:t>
      </w:r>
      <w:r w:rsidR="003F6026">
        <w:rPr>
          <w:rFonts w:eastAsia="Calibri"/>
          <w:color w:val="000000" w:themeColor="text1"/>
          <w:lang w:eastAsia="en-US"/>
        </w:rPr>
        <w:t xml:space="preserve">however one consumer </w:t>
      </w:r>
      <w:r w:rsidR="00C45F7B">
        <w:rPr>
          <w:rFonts w:eastAsia="Calibri"/>
          <w:color w:val="000000" w:themeColor="text1"/>
          <w:lang w:eastAsia="en-US"/>
        </w:rPr>
        <w:t>reported t</w:t>
      </w:r>
      <w:r w:rsidR="003F6026">
        <w:rPr>
          <w:rFonts w:eastAsia="Calibri"/>
          <w:color w:val="000000" w:themeColor="text1"/>
          <w:lang w:eastAsia="en-US"/>
        </w:rPr>
        <w:t xml:space="preserve">heir pain </w:t>
      </w:r>
      <w:r w:rsidR="00C45F7B">
        <w:rPr>
          <w:rFonts w:eastAsia="Calibri"/>
          <w:color w:val="000000" w:themeColor="text1"/>
          <w:lang w:eastAsia="en-US"/>
        </w:rPr>
        <w:t xml:space="preserve">was </w:t>
      </w:r>
      <w:r w:rsidR="003F6026">
        <w:rPr>
          <w:rFonts w:eastAsia="Calibri"/>
          <w:color w:val="000000" w:themeColor="text1"/>
          <w:lang w:eastAsia="en-US"/>
        </w:rPr>
        <w:t xml:space="preserve">not well managed. </w:t>
      </w:r>
    </w:p>
    <w:p w14:paraId="78880049" w14:textId="04FDF667" w:rsidR="00DA4B96" w:rsidRDefault="00DA4B96" w:rsidP="00DA4B96">
      <w:pPr>
        <w:rPr>
          <w:rFonts w:eastAsia="Calibri"/>
          <w:color w:val="000000" w:themeColor="text1"/>
          <w:lang w:eastAsia="en-US"/>
        </w:rPr>
      </w:pPr>
      <w:r>
        <w:rPr>
          <w:rFonts w:eastAsia="Calibri"/>
          <w:color w:val="000000" w:themeColor="text1"/>
          <w:lang w:eastAsia="en-US"/>
        </w:rPr>
        <w:t>This feedback and interviews with management and staff, document</w:t>
      </w:r>
      <w:r w:rsidR="009A6664">
        <w:rPr>
          <w:rFonts w:eastAsia="Calibri"/>
          <w:color w:val="000000" w:themeColor="text1"/>
          <w:lang w:eastAsia="en-US"/>
        </w:rPr>
        <w:t>s</w:t>
      </w:r>
      <w:r>
        <w:rPr>
          <w:rFonts w:eastAsia="Calibri"/>
          <w:color w:val="000000" w:themeColor="text1"/>
          <w:lang w:eastAsia="en-US"/>
        </w:rPr>
        <w:t xml:space="preserve"> reviewed and observations made showed </w:t>
      </w:r>
      <w:r w:rsidR="00096B54">
        <w:rPr>
          <w:rFonts w:eastAsia="Calibri"/>
          <w:color w:val="000000" w:themeColor="text1"/>
          <w:lang w:eastAsia="en-US"/>
        </w:rPr>
        <w:t xml:space="preserve">the needs, goals and preferences of </w:t>
      </w:r>
      <w:r w:rsidR="002741E5">
        <w:rPr>
          <w:rFonts w:eastAsia="Calibri"/>
          <w:color w:val="000000" w:themeColor="text1"/>
          <w:lang w:eastAsia="en-US"/>
        </w:rPr>
        <w:t>sampled c</w:t>
      </w:r>
      <w:r w:rsidR="00096B54">
        <w:rPr>
          <w:rFonts w:eastAsia="Calibri"/>
          <w:color w:val="000000" w:themeColor="text1"/>
          <w:lang w:eastAsia="en-US"/>
        </w:rPr>
        <w:t>onsumers nearing end of life were met; and deterioration or change in the condition of consumer</w:t>
      </w:r>
      <w:r w:rsidR="002741E5">
        <w:rPr>
          <w:rFonts w:eastAsia="Calibri"/>
          <w:color w:val="000000" w:themeColor="text1"/>
          <w:lang w:eastAsia="en-US"/>
        </w:rPr>
        <w:t xml:space="preserve">s sampled </w:t>
      </w:r>
      <w:r w:rsidR="00E71E55">
        <w:rPr>
          <w:rFonts w:eastAsia="Calibri"/>
          <w:color w:val="000000" w:themeColor="text1"/>
          <w:lang w:eastAsia="en-US"/>
        </w:rPr>
        <w:t>w</w:t>
      </w:r>
      <w:r w:rsidR="007043CB">
        <w:rPr>
          <w:rFonts w:eastAsia="Calibri"/>
          <w:color w:val="000000" w:themeColor="text1"/>
          <w:lang w:eastAsia="en-US"/>
        </w:rPr>
        <w:t>as</w:t>
      </w:r>
      <w:r w:rsidR="00E71E55">
        <w:rPr>
          <w:rFonts w:eastAsia="Calibri"/>
          <w:color w:val="000000" w:themeColor="text1"/>
          <w:lang w:eastAsia="en-US"/>
        </w:rPr>
        <w:t xml:space="preserve"> recognised and responded to in a timely manner. It also showed information about the condition of the consumers sampled </w:t>
      </w:r>
      <w:r w:rsidR="006F387D">
        <w:rPr>
          <w:rFonts w:eastAsia="Calibri"/>
          <w:color w:val="000000" w:themeColor="text1"/>
          <w:lang w:eastAsia="en-US"/>
        </w:rPr>
        <w:t>had been</w:t>
      </w:r>
      <w:r w:rsidR="00E71E55">
        <w:rPr>
          <w:rFonts w:eastAsia="Calibri"/>
          <w:color w:val="000000" w:themeColor="text1"/>
          <w:lang w:eastAsia="en-US"/>
        </w:rPr>
        <w:t xml:space="preserve"> effectively communicated, and timely and appropriate referrals</w:t>
      </w:r>
      <w:r w:rsidR="006F387D">
        <w:rPr>
          <w:rFonts w:eastAsia="Calibri"/>
          <w:color w:val="000000" w:themeColor="text1"/>
          <w:lang w:eastAsia="en-US"/>
        </w:rPr>
        <w:t xml:space="preserve"> had been made</w:t>
      </w:r>
      <w:r w:rsidR="00E71E55">
        <w:rPr>
          <w:rFonts w:eastAsia="Calibri"/>
          <w:color w:val="000000" w:themeColor="text1"/>
          <w:lang w:eastAsia="en-US"/>
        </w:rPr>
        <w:t xml:space="preserve"> to other services for the consumer</w:t>
      </w:r>
      <w:r w:rsidR="006F387D">
        <w:rPr>
          <w:rFonts w:eastAsia="Calibri"/>
          <w:color w:val="000000" w:themeColor="text1"/>
          <w:lang w:eastAsia="en-US"/>
        </w:rPr>
        <w:t>s</w:t>
      </w:r>
      <w:r w:rsidR="00E71E55">
        <w:rPr>
          <w:rFonts w:eastAsia="Calibri"/>
          <w:color w:val="000000" w:themeColor="text1"/>
          <w:lang w:eastAsia="en-US"/>
        </w:rPr>
        <w:t xml:space="preserve"> sampled. </w:t>
      </w:r>
    </w:p>
    <w:p w14:paraId="6DF32FAF" w14:textId="7ED9BF39" w:rsidR="00E71E55" w:rsidRDefault="00E71E55" w:rsidP="00DA4B96">
      <w:pPr>
        <w:rPr>
          <w:rFonts w:eastAsia="Calibri"/>
          <w:color w:val="000000" w:themeColor="text1"/>
          <w:lang w:eastAsia="en-US"/>
        </w:rPr>
      </w:pPr>
      <w:r>
        <w:rPr>
          <w:rFonts w:eastAsia="Calibri"/>
          <w:color w:val="000000" w:themeColor="text1"/>
          <w:lang w:eastAsia="en-US"/>
        </w:rPr>
        <w:t>However, this feedback and interviews with management and staff, document</w:t>
      </w:r>
      <w:r w:rsidR="009A6664">
        <w:rPr>
          <w:rFonts w:eastAsia="Calibri"/>
          <w:color w:val="000000" w:themeColor="text1"/>
          <w:lang w:eastAsia="en-US"/>
        </w:rPr>
        <w:t>s</w:t>
      </w:r>
      <w:r>
        <w:rPr>
          <w:rFonts w:eastAsia="Calibri"/>
          <w:color w:val="000000" w:themeColor="text1"/>
          <w:lang w:eastAsia="en-US"/>
        </w:rPr>
        <w:t xml:space="preserve"> reviewed and observations made showed</w:t>
      </w:r>
      <w:r w:rsidR="0072582F">
        <w:rPr>
          <w:rFonts w:eastAsia="Calibri"/>
          <w:color w:val="000000" w:themeColor="text1"/>
          <w:lang w:eastAsia="en-US"/>
        </w:rPr>
        <w:t xml:space="preserve"> the consumers sampled had not received safe and effective personal and clinical care and that high-impact and high-prevalence risks associated with their care had not been effectively managed.</w:t>
      </w:r>
      <w:r w:rsidR="00857DCD">
        <w:rPr>
          <w:rFonts w:eastAsia="Calibri"/>
          <w:color w:val="000000" w:themeColor="text1"/>
          <w:lang w:eastAsia="en-US"/>
        </w:rPr>
        <w:t xml:space="preserve"> It also showed </w:t>
      </w:r>
      <w:r w:rsidR="00984C8C">
        <w:rPr>
          <w:rFonts w:eastAsia="Calibri"/>
          <w:color w:val="000000" w:themeColor="text1"/>
          <w:lang w:eastAsia="en-US"/>
        </w:rPr>
        <w:t>a lack of training and understanding by some staff of antimicrobial stewardship but that</w:t>
      </w:r>
      <w:r w:rsidR="00857DCD">
        <w:rPr>
          <w:rFonts w:eastAsia="Calibri"/>
          <w:color w:val="000000" w:themeColor="text1"/>
          <w:lang w:eastAsia="en-US"/>
        </w:rPr>
        <w:t xml:space="preserve"> overall </w:t>
      </w:r>
      <w:r w:rsidR="00984C8C">
        <w:rPr>
          <w:rFonts w:eastAsia="Calibri"/>
          <w:color w:val="000000" w:themeColor="text1"/>
          <w:lang w:eastAsia="en-US"/>
        </w:rPr>
        <w:t>it</w:t>
      </w:r>
      <w:r w:rsidR="00857DCD">
        <w:rPr>
          <w:rFonts w:eastAsia="Calibri"/>
          <w:color w:val="000000" w:themeColor="text1"/>
          <w:lang w:eastAsia="en-US"/>
        </w:rPr>
        <w:t xml:space="preserve"> was being practiced, </w:t>
      </w:r>
      <w:r w:rsidR="00F150C8">
        <w:rPr>
          <w:rFonts w:eastAsia="Calibri"/>
          <w:color w:val="000000" w:themeColor="text1"/>
          <w:lang w:eastAsia="en-US"/>
        </w:rPr>
        <w:t>and</w:t>
      </w:r>
      <w:r w:rsidR="00F749DF">
        <w:rPr>
          <w:rFonts w:eastAsia="Calibri"/>
          <w:color w:val="000000" w:themeColor="text1"/>
          <w:lang w:eastAsia="en-US"/>
        </w:rPr>
        <w:t xml:space="preserve"> there were</w:t>
      </w:r>
      <w:r w:rsidR="00857DCD">
        <w:rPr>
          <w:rFonts w:eastAsia="Calibri"/>
          <w:color w:val="000000" w:themeColor="text1"/>
          <w:lang w:eastAsia="en-US"/>
        </w:rPr>
        <w:t xml:space="preserve"> </w:t>
      </w:r>
      <w:r w:rsidR="002D3D29">
        <w:rPr>
          <w:rFonts w:eastAsia="Calibri"/>
          <w:color w:val="000000" w:themeColor="text1"/>
          <w:lang w:eastAsia="en-US"/>
        </w:rPr>
        <w:t>breaches in standard and transmission based infection control measures.</w:t>
      </w:r>
    </w:p>
    <w:p w14:paraId="7BBC25AA" w14:textId="588DAFB7" w:rsidR="004736AA" w:rsidRPr="009E5A5D" w:rsidRDefault="004736AA" w:rsidP="004736AA">
      <w:pPr>
        <w:rPr>
          <w:rFonts w:eastAsiaTheme="minorHAnsi"/>
          <w:color w:val="auto"/>
        </w:rPr>
      </w:pPr>
      <w:r w:rsidRPr="0044522D">
        <w:rPr>
          <w:rFonts w:eastAsiaTheme="minorHAnsi"/>
          <w:color w:val="auto"/>
        </w:rPr>
        <w:t xml:space="preserve">The approved provider’s written response and supporting evidence provided additional information to clarify matters relating to some consumers, however overall did not demonstrate </w:t>
      </w:r>
      <w:r w:rsidR="00EB7C4E">
        <w:rPr>
          <w:rFonts w:eastAsiaTheme="minorHAnsi"/>
          <w:color w:val="auto"/>
        </w:rPr>
        <w:t xml:space="preserve">other </w:t>
      </w:r>
      <w:r w:rsidR="007163A5">
        <w:rPr>
          <w:rFonts w:eastAsiaTheme="minorHAnsi"/>
          <w:color w:val="auto"/>
        </w:rPr>
        <w:t xml:space="preserve">consumers had been provided with safe and effective personal and clinical care or that high-impact and high-prevalence risks associated </w:t>
      </w:r>
      <w:r w:rsidR="007163A5">
        <w:rPr>
          <w:rFonts w:eastAsiaTheme="minorHAnsi"/>
          <w:color w:val="auto"/>
        </w:rPr>
        <w:lastRenderedPageBreak/>
        <w:t xml:space="preserve">with their care had been effectively managed. It </w:t>
      </w:r>
      <w:r w:rsidR="00B8215B">
        <w:rPr>
          <w:rFonts w:eastAsiaTheme="minorHAnsi"/>
          <w:color w:val="auto"/>
        </w:rPr>
        <w:t xml:space="preserve">did not address </w:t>
      </w:r>
      <w:r w:rsidR="003F6414">
        <w:rPr>
          <w:rFonts w:eastAsiaTheme="minorHAnsi"/>
          <w:color w:val="auto"/>
        </w:rPr>
        <w:t xml:space="preserve">all of </w:t>
      </w:r>
      <w:r w:rsidR="00B8215B">
        <w:rPr>
          <w:rFonts w:eastAsiaTheme="minorHAnsi"/>
          <w:color w:val="auto"/>
        </w:rPr>
        <w:t xml:space="preserve">the specific breaches in infection control practice </w:t>
      </w:r>
      <w:r w:rsidR="003F6414">
        <w:rPr>
          <w:rFonts w:eastAsiaTheme="minorHAnsi"/>
          <w:color w:val="auto"/>
        </w:rPr>
        <w:t>at the service.</w:t>
      </w:r>
    </w:p>
    <w:p w14:paraId="6241586E" w14:textId="0F0799E8" w:rsidR="00AF548C" w:rsidRPr="00663B6D" w:rsidRDefault="004D70B7" w:rsidP="00AF548C">
      <w:pPr>
        <w:rPr>
          <w:rFonts w:eastAsia="Calibri"/>
          <w:lang w:eastAsia="en-US"/>
        </w:rPr>
      </w:pPr>
      <w:r w:rsidRPr="00154403">
        <w:rPr>
          <w:rFonts w:eastAsiaTheme="minorHAnsi"/>
        </w:rPr>
        <w:t xml:space="preserve">The Quality Standard is </w:t>
      </w:r>
      <w:r w:rsidRPr="004736AA">
        <w:rPr>
          <w:rFonts w:eastAsiaTheme="minorHAnsi"/>
          <w:color w:val="auto"/>
        </w:rPr>
        <w:t xml:space="preserve">assessed as Non-compliant as </w:t>
      </w:r>
      <w:r w:rsidR="00DB2B4B" w:rsidRPr="004736AA">
        <w:rPr>
          <w:rFonts w:eastAsiaTheme="minorHAnsi"/>
          <w:color w:val="auto"/>
        </w:rPr>
        <w:t>three</w:t>
      </w:r>
      <w:r w:rsidRPr="004736AA">
        <w:rPr>
          <w:rFonts w:eastAsiaTheme="minorHAnsi"/>
          <w:color w:val="auto"/>
        </w:rPr>
        <w:t xml:space="preserve"> of the seven specific requirements have been assessed as Non-compliant.</w:t>
      </w:r>
    </w:p>
    <w:p w14:paraId="6241586F" w14:textId="283DC6B3" w:rsidR="00AF548C" w:rsidRDefault="004D70B7" w:rsidP="00AF548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415870" w14:textId="491050DB" w:rsidR="00AF548C" w:rsidRPr="00853601" w:rsidRDefault="004D70B7" w:rsidP="00AF548C">
      <w:pPr>
        <w:pStyle w:val="Heading3"/>
      </w:pPr>
      <w:r w:rsidRPr="00853601">
        <w:t>Requirement 3(3)(a)</w:t>
      </w:r>
      <w:r>
        <w:tab/>
        <w:t>Non-compliant</w:t>
      </w:r>
    </w:p>
    <w:p w14:paraId="62415871" w14:textId="77777777" w:rsidR="00AF548C" w:rsidRPr="008D114F" w:rsidRDefault="004D70B7" w:rsidP="00AF548C">
      <w:pPr>
        <w:rPr>
          <w:i/>
        </w:rPr>
      </w:pPr>
      <w:r w:rsidRPr="008D114F">
        <w:rPr>
          <w:i/>
        </w:rPr>
        <w:t>Each consumer gets safe and effective personal care, clinical care, or both personal care and clinical care, that:</w:t>
      </w:r>
    </w:p>
    <w:p w14:paraId="62415872" w14:textId="77777777" w:rsidR="00AF548C" w:rsidRPr="008D114F" w:rsidRDefault="004D70B7" w:rsidP="000422DC">
      <w:pPr>
        <w:numPr>
          <w:ilvl w:val="0"/>
          <w:numId w:val="14"/>
        </w:numPr>
        <w:tabs>
          <w:tab w:val="right" w:pos="9026"/>
        </w:tabs>
        <w:spacing w:before="0" w:after="0"/>
        <w:ind w:left="567" w:hanging="425"/>
        <w:outlineLvl w:val="4"/>
        <w:rPr>
          <w:i/>
        </w:rPr>
      </w:pPr>
      <w:r w:rsidRPr="008D114F">
        <w:rPr>
          <w:i/>
        </w:rPr>
        <w:t>is best practice; and</w:t>
      </w:r>
    </w:p>
    <w:p w14:paraId="62415873" w14:textId="77777777" w:rsidR="00AF548C" w:rsidRPr="008D114F" w:rsidRDefault="004D70B7" w:rsidP="000422DC">
      <w:pPr>
        <w:numPr>
          <w:ilvl w:val="0"/>
          <w:numId w:val="14"/>
        </w:numPr>
        <w:tabs>
          <w:tab w:val="right" w:pos="9026"/>
        </w:tabs>
        <w:spacing w:before="0" w:after="0"/>
        <w:ind w:left="567" w:hanging="425"/>
        <w:outlineLvl w:val="4"/>
        <w:rPr>
          <w:i/>
        </w:rPr>
      </w:pPr>
      <w:r w:rsidRPr="008D114F">
        <w:rPr>
          <w:i/>
        </w:rPr>
        <w:t>is tailored to their needs; and</w:t>
      </w:r>
    </w:p>
    <w:p w14:paraId="62415874" w14:textId="77777777" w:rsidR="00AF548C" w:rsidRPr="008D114F" w:rsidRDefault="004D70B7" w:rsidP="000422DC">
      <w:pPr>
        <w:numPr>
          <w:ilvl w:val="0"/>
          <w:numId w:val="14"/>
        </w:numPr>
        <w:tabs>
          <w:tab w:val="right" w:pos="9026"/>
        </w:tabs>
        <w:spacing w:before="0" w:after="0"/>
        <w:ind w:left="567" w:hanging="425"/>
        <w:outlineLvl w:val="4"/>
        <w:rPr>
          <w:i/>
        </w:rPr>
      </w:pPr>
      <w:r w:rsidRPr="008D114F">
        <w:rPr>
          <w:i/>
        </w:rPr>
        <w:t>optimises their health and well-being.</w:t>
      </w:r>
    </w:p>
    <w:p w14:paraId="60CA7794" w14:textId="3B03142C" w:rsidR="00943883" w:rsidRPr="0015720B" w:rsidRDefault="00943883" w:rsidP="00943883">
      <w:pPr>
        <w:rPr>
          <w:color w:val="auto"/>
        </w:rPr>
      </w:pPr>
      <w:r w:rsidRPr="0015720B">
        <w:rPr>
          <w:color w:val="auto"/>
        </w:rPr>
        <w:t>The assessment team’s report includes</w:t>
      </w:r>
      <w:r w:rsidR="004B7C3D" w:rsidRPr="004B7C3D">
        <w:rPr>
          <w:color w:val="auto"/>
        </w:rPr>
        <w:t xml:space="preserve"> </w:t>
      </w:r>
      <w:r w:rsidR="004B7C3D" w:rsidRPr="00820146">
        <w:rPr>
          <w:color w:val="auto"/>
        </w:rPr>
        <w:t>there are relevant policies and procedures to guide management and staff</w:t>
      </w:r>
      <w:r w:rsidR="008B56B4">
        <w:rPr>
          <w:color w:val="auto"/>
        </w:rPr>
        <w:t xml:space="preserve"> and</w:t>
      </w:r>
      <w:r w:rsidR="004B7C3D">
        <w:rPr>
          <w:color w:val="auto"/>
        </w:rPr>
        <w:t xml:space="preserve"> the</w:t>
      </w:r>
      <w:r w:rsidR="004B7C3D" w:rsidRPr="00820146">
        <w:rPr>
          <w:color w:val="auto"/>
        </w:rPr>
        <w:t xml:space="preserve"> staff </w:t>
      </w:r>
      <w:r w:rsidR="004B7C3D">
        <w:rPr>
          <w:color w:val="auto"/>
        </w:rPr>
        <w:t xml:space="preserve">interviewed </w:t>
      </w:r>
      <w:r w:rsidR="004B7C3D" w:rsidRPr="00820146">
        <w:rPr>
          <w:color w:val="auto"/>
        </w:rPr>
        <w:t>were familiar</w:t>
      </w:r>
      <w:r w:rsidR="003D6D08">
        <w:rPr>
          <w:color w:val="auto"/>
        </w:rPr>
        <w:t xml:space="preserve"> with them, but not with the specific care needs of two consumers sampled</w:t>
      </w:r>
      <w:r w:rsidR="007E201C">
        <w:rPr>
          <w:color w:val="auto"/>
        </w:rPr>
        <w:t xml:space="preserve">. </w:t>
      </w:r>
      <w:r w:rsidR="008F05E3">
        <w:rPr>
          <w:color w:val="auto"/>
        </w:rPr>
        <w:t>It includes c</w:t>
      </w:r>
      <w:r w:rsidR="00C64B0B" w:rsidRPr="0015720B">
        <w:rPr>
          <w:color w:val="auto"/>
        </w:rPr>
        <w:t>are and service documentation did not reflect personal and clinical care had been provided to the consumers sampled consistent with best practice</w:t>
      </w:r>
      <w:r w:rsidR="0015720B" w:rsidRPr="0015720B">
        <w:rPr>
          <w:color w:val="auto"/>
        </w:rPr>
        <w:t xml:space="preserve"> or </w:t>
      </w:r>
      <w:r w:rsidR="00C64B0B" w:rsidRPr="0015720B">
        <w:rPr>
          <w:color w:val="auto"/>
        </w:rPr>
        <w:t xml:space="preserve">tailored to needs and it did not reflect </w:t>
      </w:r>
      <w:r w:rsidR="00821913">
        <w:rPr>
          <w:color w:val="auto"/>
        </w:rPr>
        <w:t xml:space="preserve">that </w:t>
      </w:r>
      <w:r w:rsidR="0015720B" w:rsidRPr="0015720B">
        <w:rPr>
          <w:color w:val="auto"/>
        </w:rPr>
        <w:t>personal</w:t>
      </w:r>
      <w:r w:rsidR="00C64B0B" w:rsidRPr="0015720B">
        <w:rPr>
          <w:color w:val="auto"/>
        </w:rPr>
        <w:t xml:space="preserve"> </w:t>
      </w:r>
      <w:r w:rsidR="0015720B" w:rsidRPr="0015720B">
        <w:rPr>
          <w:color w:val="auto"/>
        </w:rPr>
        <w:t xml:space="preserve">and clinical care had </w:t>
      </w:r>
      <w:r w:rsidR="00C64B0B" w:rsidRPr="0015720B">
        <w:rPr>
          <w:color w:val="auto"/>
        </w:rPr>
        <w:t xml:space="preserve">optimised </w:t>
      </w:r>
      <w:r w:rsidR="0015720B" w:rsidRPr="0015720B">
        <w:rPr>
          <w:color w:val="auto"/>
        </w:rPr>
        <w:t>consumer health and well-being.</w:t>
      </w:r>
      <w:r w:rsidR="00A410E7">
        <w:rPr>
          <w:color w:val="auto"/>
        </w:rPr>
        <w:t xml:space="preserve"> </w:t>
      </w:r>
      <w:r w:rsidR="00EC60B7">
        <w:rPr>
          <w:color w:val="auto"/>
        </w:rPr>
        <w:t xml:space="preserve">The report includes </w:t>
      </w:r>
      <w:r w:rsidR="00F968C0">
        <w:rPr>
          <w:color w:val="auto"/>
        </w:rPr>
        <w:t xml:space="preserve">feedback from a consumer that their pain had not been well managed and from a consumer representative that care had been provided consistent with the consumer’s needs. </w:t>
      </w:r>
    </w:p>
    <w:p w14:paraId="525A447A" w14:textId="3DCA94F5" w:rsidR="00943883" w:rsidRPr="00847F95" w:rsidRDefault="00943883" w:rsidP="00943883">
      <w:pPr>
        <w:rPr>
          <w:color w:val="auto"/>
        </w:rPr>
      </w:pPr>
      <w:r w:rsidRPr="00847F95">
        <w:rPr>
          <w:color w:val="auto"/>
        </w:rPr>
        <w:t xml:space="preserve">The approved provider’s response </w:t>
      </w:r>
      <w:r w:rsidR="0099206A" w:rsidRPr="00847F95">
        <w:rPr>
          <w:color w:val="auto"/>
        </w:rPr>
        <w:t xml:space="preserve">includes there is consent </w:t>
      </w:r>
      <w:r w:rsidR="00782F84" w:rsidRPr="00847F95">
        <w:rPr>
          <w:color w:val="auto"/>
        </w:rPr>
        <w:t xml:space="preserve">and authorisation </w:t>
      </w:r>
      <w:r w:rsidR="0099206A" w:rsidRPr="00847F95">
        <w:rPr>
          <w:color w:val="auto"/>
        </w:rPr>
        <w:t>for all chemical restraint of consumers</w:t>
      </w:r>
      <w:r w:rsidR="00847F95" w:rsidRPr="00847F95">
        <w:rPr>
          <w:color w:val="auto"/>
        </w:rPr>
        <w:t xml:space="preserve"> and that residential medication management reviews are conducted for consumers, provided to the consumer’s doctor and discussed at medication advisory committee</w:t>
      </w:r>
      <w:r w:rsidR="000D6366">
        <w:rPr>
          <w:color w:val="auto"/>
        </w:rPr>
        <w:t xml:space="preserve"> (MAC)</w:t>
      </w:r>
      <w:r w:rsidR="00847F95" w:rsidRPr="00847F95">
        <w:rPr>
          <w:color w:val="auto"/>
        </w:rPr>
        <w:t xml:space="preserve"> meetings. </w:t>
      </w:r>
      <w:r w:rsidR="000D6366">
        <w:rPr>
          <w:color w:val="auto"/>
        </w:rPr>
        <w:t xml:space="preserve">It includes that through the MAC meeting governance process </w:t>
      </w:r>
      <w:r w:rsidR="00A62F3B">
        <w:rPr>
          <w:color w:val="auto"/>
        </w:rPr>
        <w:t>the pharmacy is now required to highlight potential side effects so these can be specifically monitored for individual consumers.</w:t>
      </w:r>
      <w:r w:rsidR="005561BD">
        <w:rPr>
          <w:color w:val="auto"/>
        </w:rPr>
        <w:t xml:space="preserve"> The response includes this </w:t>
      </w:r>
      <w:r w:rsidR="008416B5">
        <w:rPr>
          <w:color w:val="auto"/>
        </w:rPr>
        <w:t>has</w:t>
      </w:r>
      <w:r w:rsidR="005561BD">
        <w:rPr>
          <w:color w:val="auto"/>
        </w:rPr>
        <w:t xml:space="preserve"> been raised as a continuous improvement activity.</w:t>
      </w:r>
    </w:p>
    <w:p w14:paraId="7C9D091C" w14:textId="77777777" w:rsidR="00686215" w:rsidRPr="009523CA" w:rsidRDefault="00686215" w:rsidP="00686215">
      <w:pPr>
        <w:rPr>
          <w:color w:val="auto"/>
        </w:rPr>
      </w:pPr>
      <w:r w:rsidRPr="009523CA">
        <w:rPr>
          <w:color w:val="auto"/>
        </w:rPr>
        <w:t>The approved provider’s response includes information and supporting evidence about the named consumers:</w:t>
      </w:r>
    </w:p>
    <w:p w14:paraId="10ADE1B0" w14:textId="0CC1FEFD" w:rsidR="00686215" w:rsidRDefault="00686215" w:rsidP="00686215">
      <w:pPr>
        <w:pStyle w:val="ListParagraph"/>
        <w:numPr>
          <w:ilvl w:val="0"/>
          <w:numId w:val="44"/>
        </w:numPr>
        <w:spacing w:before="120"/>
        <w:ind w:left="357" w:hanging="357"/>
        <w:contextualSpacing w:val="0"/>
        <w:rPr>
          <w:color w:val="auto"/>
        </w:rPr>
      </w:pPr>
      <w:r w:rsidRPr="00686215">
        <w:rPr>
          <w:color w:val="auto"/>
        </w:rPr>
        <w:t xml:space="preserve">In relation </w:t>
      </w:r>
      <w:r w:rsidR="006E7B03">
        <w:rPr>
          <w:color w:val="auto"/>
        </w:rPr>
        <w:t xml:space="preserve">to </w:t>
      </w:r>
      <w:r w:rsidR="000550D8">
        <w:rPr>
          <w:color w:val="auto"/>
        </w:rPr>
        <w:t xml:space="preserve">the lack of </w:t>
      </w:r>
      <w:r w:rsidR="00CB2515">
        <w:rPr>
          <w:color w:val="auto"/>
        </w:rPr>
        <w:t>personal and clinical</w:t>
      </w:r>
      <w:r w:rsidR="000550D8">
        <w:rPr>
          <w:color w:val="auto"/>
        </w:rPr>
        <w:t xml:space="preserve"> care </w:t>
      </w:r>
      <w:r w:rsidR="00CB2515">
        <w:rPr>
          <w:color w:val="auto"/>
        </w:rPr>
        <w:t xml:space="preserve">for a consumer </w:t>
      </w:r>
      <w:r w:rsidR="000550D8">
        <w:rPr>
          <w:color w:val="auto"/>
        </w:rPr>
        <w:t xml:space="preserve">relating to </w:t>
      </w:r>
      <w:r w:rsidR="00910E7F">
        <w:rPr>
          <w:color w:val="auto"/>
        </w:rPr>
        <w:t xml:space="preserve">a </w:t>
      </w:r>
      <w:r w:rsidR="002B77FF">
        <w:rPr>
          <w:color w:val="auto"/>
        </w:rPr>
        <w:t xml:space="preserve">new </w:t>
      </w:r>
      <w:r w:rsidR="00910E7F">
        <w:rPr>
          <w:color w:val="auto"/>
        </w:rPr>
        <w:t>specialised nursing care need</w:t>
      </w:r>
      <w:r w:rsidR="00CB2515">
        <w:rPr>
          <w:color w:val="auto"/>
        </w:rPr>
        <w:t xml:space="preserve">, </w:t>
      </w:r>
      <w:r w:rsidR="00910E7F">
        <w:rPr>
          <w:color w:val="auto"/>
        </w:rPr>
        <w:t>pain</w:t>
      </w:r>
      <w:r w:rsidR="00CB2515">
        <w:rPr>
          <w:color w:val="auto"/>
        </w:rPr>
        <w:t>, pressure injury management</w:t>
      </w:r>
      <w:r w:rsidR="00274B92">
        <w:rPr>
          <w:color w:val="auto"/>
        </w:rPr>
        <w:t xml:space="preserve">, bowel </w:t>
      </w:r>
      <w:r w:rsidR="00195446">
        <w:rPr>
          <w:color w:val="auto"/>
        </w:rPr>
        <w:t xml:space="preserve">management and weight </w:t>
      </w:r>
      <w:r w:rsidR="00E2253A">
        <w:rPr>
          <w:color w:val="auto"/>
        </w:rPr>
        <w:t>management</w:t>
      </w:r>
      <w:r w:rsidR="006C609F">
        <w:rPr>
          <w:color w:val="auto"/>
        </w:rPr>
        <w:t>, it shows:</w:t>
      </w:r>
    </w:p>
    <w:p w14:paraId="25A060FC" w14:textId="2B6FFC7D" w:rsidR="0041762D" w:rsidRDefault="0041762D" w:rsidP="006C609F">
      <w:pPr>
        <w:pStyle w:val="ListParagraph"/>
        <w:numPr>
          <w:ilvl w:val="0"/>
          <w:numId w:val="45"/>
        </w:numPr>
        <w:spacing w:before="120"/>
        <w:ind w:left="714" w:hanging="357"/>
        <w:contextualSpacing w:val="0"/>
        <w:rPr>
          <w:color w:val="auto"/>
        </w:rPr>
      </w:pPr>
      <w:r>
        <w:rPr>
          <w:color w:val="auto"/>
        </w:rPr>
        <w:t xml:space="preserve">The provider agrees with the assessment team’s findings in relation to </w:t>
      </w:r>
      <w:r w:rsidR="007F2B0E">
        <w:rPr>
          <w:color w:val="auto"/>
        </w:rPr>
        <w:t>pressure injury prevention, bowel management and weight management.</w:t>
      </w:r>
    </w:p>
    <w:p w14:paraId="2A2844F2" w14:textId="38F154AC" w:rsidR="00C26D88" w:rsidRDefault="009D35E5" w:rsidP="006C609F">
      <w:pPr>
        <w:pStyle w:val="ListParagraph"/>
        <w:numPr>
          <w:ilvl w:val="0"/>
          <w:numId w:val="45"/>
        </w:numPr>
        <w:spacing w:before="120"/>
        <w:ind w:left="714" w:hanging="357"/>
        <w:contextualSpacing w:val="0"/>
        <w:rPr>
          <w:color w:val="auto"/>
        </w:rPr>
      </w:pPr>
      <w:r>
        <w:rPr>
          <w:color w:val="auto"/>
        </w:rPr>
        <w:lastRenderedPageBreak/>
        <w:t>The provider</w:t>
      </w:r>
      <w:r w:rsidR="00336FF8">
        <w:rPr>
          <w:color w:val="auto"/>
        </w:rPr>
        <w:t xml:space="preserve"> also</w:t>
      </w:r>
      <w:r>
        <w:rPr>
          <w:color w:val="auto"/>
        </w:rPr>
        <w:t xml:space="preserve"> agrees </w:t>
      </w:r>
      <w:r w:rsidR="001E4E7C">
        <w:rPr>
          <w:color w:val="auto"/>
        </w:rPr>
        <w:t>the consumer complained of pain relating to a bruise and an incident report was not created for the bruise</w:t>
      </w:r>
      <w:r w:rsidR="00DF03C1">
        <w:rPr>
          <w:color w:val="auto"/>
        </w:rPr>
        <w:t>, no investigation occurred, and no photographs of the bruise were taken</w:t>
      </w:r>
      <w:r w:rsidR="001E4E7C">
        <w:rPr>
          <w:color w:val="auto"/>
        </w:rPr>
        <w:t>.</w:t>
      </w:r>
      <w:r w:rsidR="00DF03C1">
        <w:rPr>
          <w:color w:val="auto"/>
        </w:rPr>
        <w:t xml:space="preserve"> The provider advises </w:t>
      </w:r>
      <w:r w:rsidR="009D7143">
        <w:rPr>
          <w:color w:val="auto"/>
        </w:rPr>
        <w:t xml:space="preserve">there has been discussion with relevant staff </w:t>
      </w:r>
      <w:r w:rsidR="00655635">
        <w:rPr>
          <w:color w:val="auto"/>
        </w:rPr>
        <w:t>and</w:t>
      </w:r>
      <w:r w:rsidR="009D7143">
        <w:rPr>
          <w:color w:val="auto"/>
        </w:rPr>
        <w:t xml:space="preserve"> education for them </w:t>
      </w:r>
      <w:r w:rsidR="00724877">
        <w:rPr>
          <w:color w:val="auto"/>
        </w:rPr>
        <w:t xml:space="preserve">and </w:t>
      </w:r>
      <w:r w:rsidR="009D7143">
        <w:rPr>
          <w:color w:val="auto"/>
        </w:rPr>
        <w:t>the bruise has since been photographed</w:t>
      </w:r>
      <w:r w:rsidR="00C04398">
        <w:rPr>
          <w:color w:val="auto"/>
        </w:rPr>
        <w:t xml:space="preserve"> as shown in supporting evidence</w:t>
      </w:r>
      <w:r w:rsidR="009D7143">
        <w:rPr>
          <w:color w:val="auto"/>
        </w:rPr>
        <w:t>.</w:t>
      </w:r>
      <w:r w:rsidR="003B2C5A">
        <w:rPr>
          <w:color w:val="auto"/>
        </w:rPr>
        <w:t xml:space="preserve"> The supporting evidence shows </w:t>
      </w:r>
      <w:r w:rsidR="0069673C">
        <w:rPr>
          <w:color w:val="auto"/>
        </w:rPr>
        <w:t>the consumer also had other bruis</w:t>
      </w:r>
      <w:r w:rsidR="00655635">
        <w:rPr>
          <w:color w:val="auto"/>
        </w:rPr>
        <w:t>ing</w:t>
      </w:r>
      <w:r w:rsidR="0069673C">
        <w:rPr>
          <w:color w:val="auto"/>
        </w:rPr>
        <w:t>, an incident report was created during the performance assessment</w:t>
      </w:r>
      <w:r w:rsidR="000A7504">
        <w:rPr>
          <w:color w:val="auto"/>
        </w:rPr>
        <w:t xml:space="preserve"> and includes the consumer had severe pain from the bruised areas.</w:t>
      </w:r>
      <w:r w:rsidR="0069673C">
        <w:rPr>
          <w:color w:val="auto"/>
        </w:rPr>
        <w:t xml:space="preserve"> </w:t>
      </w:r>
      <w:r w:rsidR="00724877">
        <w:rPr>
          <w:color w:val="auto"/>
        </w:rPr>
        <w:t>It is noted the incident report does not include any information about the investigation of these significant skin injuries</w:t>
      </w:r>
      <w:r w:rsidR="004B63BA">
        <w:rPr>
          <w:color w:val="auto"/>
        </w:rPr>
        <w:t xml:space="preserve"> and nor does any other information or supporting evidence provided about this consumer.</w:t>
      </w:r>
      <w:r w:rsidR="00724877">
        <w:rPr>
          <w:color w:val="auto"/>
        </w:rPr>
        <w:t xml:space="preserve"> </w:t>
      </w:r>
    </w:p>
    <w:p w14:paraId="5AD1AE40" w14:textId="7BEEB1F3" w:rsidR="006A2F8B" w:rsidRDefault="006A2F8B" w:rsidP="006C609F">
      <w:pPr>
        <w:pStyle w:val="ListParagraph"/>
        <w:numPr>
          <w:ilvl w:val="0"/>
          <w:numId w:val="45"/>
        </w:numPr>
        <w:spacing w:before="120"/>
        <w:ind w:left="714" w:hanging="357"/>
        <w:contextualSpacing w:val="0"/>
        <w:rPr>
          <w:color w:val="auto"/>
        </w:rPr>
      </w:pPr>
      <w:r>
        <w:rPr>
          <w:color w:val="auto"/>
        </w:rPr>
        <w:t xml:space="preserve">The provider writes </w:t>
      </w:r>
      <w:r w:rsidR="00A81BFB">
        <w:rPr>
          <w:color w:val="auto"/>
        </w:rPr>
        <w:t xml:space="preserve">related </w:t>
      </w:r>
      <w:r>
        <w:rPr>
          <w:color w:val="auto"/>
        </w:rPr>
        <w:t xml:space="preserve">pain </w:t>
      </w:r>
      <w:r w:rsidR="00D1591B">
        <w:rPr>
          <w:color w:val="auto"/>
        </w:rPr>
        <w:t>assessment was completed for the consumer</w:t>
      </w:r>
      <w:r w:rsidR="0069414D">
        <w:rPr>
          <w:color w:val="auto"/>
        </w:rPr>
        <w:t xml:space="preserve">, however </w:t>
      </w:r>
      <w:r w:rsidR="00142468">
        <w:rPr>
          <w:color w:val="auto"/>
        </w:rPr>
        <w:t>the incident report includes the consumer had bruises to their left thigh</w:t>
      </w:r>
      <w:r w:rsidR="0013374E">
        <w:rPr>
          <w:color w:val="auto"/>
        </w:rPr>
        <w:t xml:space="preserve">, </w:t>
      </w:r>
      <w:r w:rsidR="00142468">
        <w:rPr>
          <w:color w:val="auto"/>
        </w:rPr>
        <w:t xml:space="preserve">lower leg and right hand whereas </w:t>
      </w:r>
      <w:r w:rsidR="00417BDB">
        <w:rPr>
          <w:color w:val="auto"/>
        </w:rPr>
        <w:t xml:space="preserve">the </w:t>
      </w:r>
      <w:r w:rsidR="00142468">
        <w:rPr>
          <w:color w:val="auto"/>
        </w:rPr>
        <w:t xml:space="preserve">photographs </w:t>
      </w:r>
      <w:r w:rsidR="00417BDB">
        <w:rPr>
          <w:color w:val="auto"/>
        </w:rPr>
        <w:t>are labelled as being</w:t>
      </w:r>
      <w:r w:rsidR="00323F12">
        <w:rPr>
          <w:color w:val="auto"/>
        </w:rPr>
        <w:t xml:space="preserve"> for bruising to the </w:t>
      </w:r>
      <w:r w:rsidR="00CE6914">
        <w:rPr>
          <w:color w:val="auto"/>
        </w:rPr>
        <w:t xml:space="preserve">left thigh and right arm and the pain assessment shows monitoring of </w:t>
      </w:r>
      <w:r w:rsidR="00F57C1C">
        <w:rPr>
          <w:color w:val="auto"/>
        </w:rPr>
        <w:t>pain to the right shoulder and both thighs.</w:t>
      </w:r>
      <w:r w:rsidR="002C0FCE">
        <w:rPr>
          <w:color w:val="auto"/>
        </w:rPr>
        <w:t xml:space="preserve"> This does not show effective </w:t>
      </w:r>
      <w:r w:rsidR="00DA40D2">
        <w:rPr>
          <w:color w:val="auto"/>
        </w:rPr>
        <w:t>assessment</w:t>
      </w:r>
      <w:r w:rsidR="002C0FCE">
        <w:rPr>
          <w:color w:val="auto"/>
        </w:rPr>
        <w:t xml:space="preserve"> of each site of pain or </w:t>
      </w:r>
      <w:r w:rsidR="00DA40D2">
        <w:rPr>
          <w:color w:val="auto"/>
        </w:rPr>
        <w:t>any assessment of pain relating to the bruising to the right hand</w:t>
      </w:r>
      <w:r w:rsidR="0042571B">
        <w:rPr>
          <w:color w:val="auto"/>
        </w:rPr>
        <w:t xml:space="preserve"> or </w:t>
      </w:r>
      <w:r w:rsidR="00DA40D2">
        <w:rPr>
          <w:color w:val="auto"/>
        </w:rPr>
        <w:t>arm</w:t>
      </w:r>
      <w:r w:rsidR="0042571B">
        <w:rPr>
          <w:color w:val="auto"/>
        </w:rPr>
        <w:t xml:space="preserve"> (</w:t>
      </w:r>
      <w:r w:rsidR="00DA40D2">
        <w:rPr>
          <w:color w:val="auto"/>
        </w:rPr>
        <w:t>as was the case</w:t>
      </w:r>
      <w:r w:rsidR="0042571B">
        <w:rPr>
          <w:color w:val="auto"/>
        </w:rPr>
        <w:t>) or the lower leg if this did in fact have bruising</w:t>
      </w:r>
      <w:r w:rsidR="00DA40D2">
        <w:rPr>
          <w:color w:val="auto"/>
        </w:rPr>
        <w:t xml:space="preserve">. </w:t>
      </w:r>
    </w:p>
    <w:p w14:paraId="3AC9DD74" w14:textId="77777777" w:rsidR="00336FF8" w:rsidRDefault="00336FF8" w:rsidP="00336FF8">
      <w:pPr>
        <w:pStyle w:val="ListParagraph"/>
        <w:numPr>
          <w:ilvl w:val="0"/>
          <w:numId w:val="45"/>
        </w:numPr>
        <w:spacing w:before="120"/>
        <w:ind w:left="714" w:hanging="357"/>
        <w:contextualSpacing w:val="0"/>
        <w:rPr>
          <w:color w:val="auto"/>
        </w:rPr>
      </w:pPr>
      <w:r>
        <w:rPr>
          <w:color w:val="auto"/>
        </w:rPr>
        <w:t>The provider writes the specialised nursing care need was addressed, however it is noted the supporting evidence shows this commenced following the performance assessment and 27 days after the consumer had returned from hospital with the instructions about this.</w:t>
      </w:r>
    </w:p>
    <w:p w14:paraId="64594A44" w14:textId="3DD34E9B" w:rsidR="006610C2" w:rsidRDefault="006610C2" w:rsidP="00611057">
      <w:pPr>
        <w:pStyle w:val="ListParagraph"/>
        <w:numPr>
          <w:ilvl w:val="0"/>
          <w:numId w:val="44"/>
        </w:numPr>
        <w:spacing w:before="120"/>
        <w:contextualSpacing w:val="0"/>
        <w:rPr>
          <w:color w:val="auto"/>
        </w:rPr>
      </w:pPr>
      <w:r w:rsidRPr="006610C2">
        <w:rPr>
          <w:color w:val="auto"/>
        </w:rPr>
        <w:t xml:space="preserve">In relation to the lack of personal and clinical care for a consumer relating to </w:t>
      </w:r>
      <w:r w:rsidR="00BF646C">
        <w:rPr>
          <w:color w:val="auto"/>
        </w:rPr>
        <w:t>pain</w:t>
      </w:r>
      <w:r w:rsidR="00A4559B">
        <w:rPr>
          <w:color w:val="auto"/>
        </w:rPr>
        <w:t xml:space="preserve"> management, </w:t>
      </w:r>
      <w:r w:rsidR="000B5837">
        <w:rPr>
          <w:color w:val="auto"/>
        </w:rPr>
        <w:t xml:space="preserve">the provider </w:t>
      </w:r>
      <w:r w:rsidR="006C5071">
        <w:rPr>
          <w:color w:val="auto"/>
        </w:rPr>
        <w:t>agrees there were gaps in pain monitoring and assessment</w:t>
      </w:r>
      <w:r w:rsidR="005C0AEA">
        <w:rPr>
          <w:color w:val="auto"/>
        </w:rPr>
        <w:t>.</w:t>
      </w:r>
    </w:p>
    <w:p w14:paraId="778525F6" w14:textId="77777777" w:rsidR="00D7330B" w:rsidRDefault="00611057" w:rsidP="00611057">
      <w:pPr>
        <w:pStyle w:val="ListParagraph"/>
        <w:numPr>
          <w:ilvl w:val="0"/>
          <w:numId w:val="44"/>
        </w:numPr>
        <w:spacing w:before="120"/>
        <w:ind w:left="357" w:hanging="357"/>
        <w:contextualSpacing w:val="0"/>
        <w:rPr>
          <w:color w:val="auto"/>
        </w:rPr>
      </w:pPr>
      <w:r w:rsidRPr="00415400">
        <w:rPr>
          <w:color w:val="auto"/>
        </w:rPr>
        <w:t>In relation to the lack of personal and clinical care for a</w:t>
      </w:r>
      <w:r w:rsidR="00954B8B" w:rsidRPr="00415400">
        <w:rPr>
          <w:color w:val="auto"/>
        </w:rPr>
        <w:t>nother</w:t>
      </w:r>
      <w:r w:rsidRPr="00415400">
        <w:rPr>
          <w:color w:val="auto"/>
        </w:rPr>
        <w:t xml:space="preserve"> consumer relating to pain management</w:t>
      </w:r>
      <w:r w:rsidR="006335D9" w:rsidRPr="00415400">
        <w:rPr>
          <w:color w:val="auto"/>
        </w:rPr>
        <w:t>, blood pressure management and bowel management,</w:t>
      </w:r>
      <w:r w:rsidRPr="00415400">
        <w:rPr>
          <w:color w:val="auto"/>
        </w:rPr>
        <w:t xml:space="preserve"> </w:t>
      </w:r>
      <w:r w:rsidR="00954B8B" w:rsidRPr="00415400">
        <w:rPr>
          <w:color w:val="auto"/>
        </w:rPr>
        <w:t xml:space="preserve">the </w:t>
      </w:r>
      <w:r w:rsidR="00277793" w:rsidRPr="00415400">
        <w:rPr>
          <w:color w:val="auto"/>
        </w:rPr>
        <w:t>provider agrees initial pain assessment was not completed for the consumer</w:t>
      </w:r>
      <w:r w:rsidR="00C94489" w:rsidRPr="00415400">
        <w:rPr>
          <w:color w:val="auto"/>
        </w:rPr>
        <w:t xml:space="preserve">, their blood pressure was not monitored consistent with a doctor’s directive and </w:t>
      </w:r>
      <w:r w:rsidR="00CE0970" w:rsidRPr="00415400">
        <w:rPr>
          <w:color w:val="auto"/>
        </w:rPr>
        <w:t xml:space="preserve">staff did not on their own motion act on information about the consumer not having their bowels open for days. </w:t>
      </w:r>
      <w:r w:rsidR="00415400" w:rsidRPr="00415400">
        <w:rPr>
          <w:color w:val="auto"/>
        </w:rPr>
        <w:t xml:space="preserve">The provider advises there have been discussions with staff and relevant education for them as shown in supporting evidence. </w:t>
      </w:r>
    </w:p>
    <w:p w14:paraId="04BF0FE1" w14:textId="4A106EA8" w:rsidR="00611057" w:rsidRPr="00415400" w:rsidRDefault="00CE0970" w:rsidP="00611057">
      <w:pPr>
        <w:pStyle w:val="ListParagraph"/>
        <w:numPr>
          <w:ilvl w:val="0"/>
          <w:numId w:val="44"/>
        </w:numPr>
        <w:spacing w:before="120"/>
        <w:ind w:left="357" w:hanging="357"/>
        <w:contextualSpacing w:val="0"/>
        <w:rPr>
          <w:color w:val="auto"/>
        </w:rPr>
      </w:pPr>
      <w:r w:rsidRPr="00415400">
        <w:rPr>
          <w:color w:val="auto"/>
        </w:rPr>
        <w:t xml:space="preserve">The provider </w:t>
      </w:r>
      <w:r w:rsidR="00277793" w:rsidRPr="00415400">
        <w:rPr>
          <w:color w:val="auto"/>
        </w:rPr>
        <w:t xml:space="preserve">disagrees </w:t>
      </w:r>
      <w:r w:rsidR="009842C2" w:rsidRPr="00415400">
        <w:rPr>
          <w:color w:val="auto"/>
        </w:rPr>
        <w:t xml:space="preserve">there was a lack of ongoing pain monitoring and assessment </w:t>
      </w:r>
      <w:r w:rsidR="004F48E3">
        <w:rPr>
          <w:color w:val="auto"/>
        </w:rPr>
        <w:t xml:space="preserve">for this consumer and </w:t>
      </w:r>
      <w:r w:rsidR="009842C2" w:rsidRPr="00415400">
        <w:rPr>
          <w:color w:val="auto"/>
        </w:rPr>
        <w:t>writ</w:t>
      </w:r>
      <w:r w:rsidR="004F48E3">
        <w:rPr>
          <w:color w:val="auto"/>
        </w:rPr>
        <w:t>es the</w:t>
      </w:r>
      <w:r w:rsidR="00903828">
        <w:rPr>
          <w:color w:val="auto"/>
        </w:rPr>
        <w:t xml:space="preserve"> consumer’s</w:t>
      </w:r>
      <w:r w:rsidR="004F48E3">
        <w:rPr>
          <w:color w:val="auto"/>
        </w:rPr>
        <w:t xml:space="preserve"> pain </w:t>
      </w:r>
      <w:r w:rsidR="009842C2" w:rsidRPr="00415400">
        <w:rPr>
          <w:color w:val="auto"/>
        </w:rPr>
        <w:t xml:space="preserve">has been continually </w:t>
      </w:r>
      <w:r w:rsidR="00394414" w:rsidRPr="00415400">
        <w:rPr>
          <w:color w:val="auto"/>
        </w:rPr>
        <w:t>monitored and evaluated throughout the</w:t>
      </w:r>
      <w:r w:rsidR="00903828">
        <w:rPr>
          <w:color w:val="auto"/>
        </w:rPr>
        <w:t>ir</w:t>
      </w:r>
      <w:r w:rsidR="00394414" w:rsidRPr="00415400">
        <w:rPr>
          <w:color w:val="auto"/>
        </w:rPr>
        <w:t xml:space="preserve"> stay.</w:t>
      </w:r>
      <w:r w:rsidR="002B5281" w:rsidRPr="00415400">
        <w:rPr>
          <w:color w:val="auto"/>
        </w:rPr>
        <w:t xml:space="preserve"> The p</w:t>
      </w:r>
      <w:r w:rsidR="00394414" w:rsidRPr="00415400">
        <w:rPr>
          <w:color w:val="auto"/>
        </w:rPr>
        <w:t>rogress notes</w:t>
      </w:r>
      <w:r w:rsidR="00E14646" w:rsidRPr="00415400">
        <w:rPr>
          <w:color w:val="auto"/>
        </w:rPr>
        <w:t xml:space="preserve"> </w:t>
      </w:r>
      <w:r w:rsidR="00394414" w:rsidRPr="00415400">
        <w:rPr>
          <w:color w:val="auto"/>
        </w:rPr>
        <w:t>provided as supporting evidence</w:t>
      </w:r>
      <w:r w:rsidR="002B5281" w:rsidRPr="00415400">
        <w:rPr>
          <w:color w:val="auto"/>
        </w:rPr>
        <w:t xml:space="preserve"> do not demonstrate this</w:t>
      </w:r>
      <w:r w:rsidR="00093D3B" w:rsidRPr="00415400">
        <w:rPr>
          <w:color w:val="auto"/>
        </w:rPr>
        <w:t xml:space="preserve"> generally and</w:t>
      </w:r>
      <w:r w:rsidR="00903828">
        <w:rPr>
          <w:color w:val="auto"/>
        </w:rPr>
        <w:t>,</w:t>
      </w:r>
      <w:r w:rsidR="00093D3B" w:rsidRPr="00415400">
        <w:rPr>
          <w:color w:val="auto"/>
        </w:rPr>
        <w:t xml:space="preserve"> in relation to evaluation of the effectiveness of medication to </w:t>
      </w:r>
      <w:r w:rsidR="00CD4A11" w:rsidRPr="00415400">
        <w:rPr>
          <w:color w:val="auto"/>
        </w:rPr>
        <w:t xml:space="preserve">address a health condition </w:t>
      </w:r>
      <w:r w:rsidR="00CD4A11" w:rsidRPr="00415400">
        <w:rPr>
          <w:color w:val="auto"/>
        </w:rPr>
        <w:lastRenderedPageBreak/>
        <w:t xml:space="preserve">causing pain, </w:t>
      </w:r>
      <w:r w:rsidR="00E72D84" w:rsidRPr="00415400">
        <w:rPr>
          <w:color w:val="auto"/>
        </w:rPr>
        <w:t>show</w:t>
      </w:r>
      <w:r w:rsidR="0047316D" w:rsidRPr="00415400">
        <w:rPr>
          <w:color w:val="auto"/>
        </w:rPr>
        <w:t xml:space="preserve"> this was evaluated on three </w:t>
      </w:r>
      <w:r w:rsidR="00E72D84" w:rsidRPr="00415400">
        <w:rPr>
          <w:color w:val="auto"/>
        </w:rPr>
        <w:t xml:space="preserve">of the five occasions </w:t>
      </w:r>
      <w:r w:rsidR="0047316D" w:rsidRPr="00415400">
        <w:rPr>
          <w:color w:val="auto"/>
        </w:rPr>
        <w:t>specified</w:t>
      </w:r>
      <w:r w:rsidR="00E72D84" w:rsidRPr="00415400">
        <w:rPr>
          <w:color w:val="auto"/>
        </w:rPr>
        <w:t xml:space="preserve"> by the assessment team</w:t>
      </w:r>
      <w:r w:rsidR="00F560E5" w:rsidRPr="00415400">
        <w:rPr>
          <w:color w:val="auto"/>
        </w:rPr>
        <w:t xml:space="preserve"> but not on two of the occasions.</w:t>
      </w:r>
    </w:p>
    <w:p w14:paraId="6E7B705D" w14:textId="746CE4FE" w:rsidR="005C0AEA" w:rsidRPr="006610C2" w:rsidRDefault="00CE5621" w:rsidP="006610C2">
      <w:pPr>
        <w:pStyle w:val="ListParagraph"/>
        <w:numPr>
          <w:ilvl w:val="0"/>
          <w:numId w:val="44"/>
        </w:numPr>
        <w:spacing w:before="120"/>
        <w:rPr>
          <w:color w:val="auto"/>
        </w:rPr>
      </w:pPr>
      <w:r w:rsidRPr="00E6618F">
        <w:rPr>
          <w:color w:val="auto"/>
        </w:rPr>
        <w:t xml:space="preserve">In relation </w:t>
      </w:r>
      <w:r w:rsidR="006610C2" w:rsidRPr="00E6618F">
        <w:rPr>
          <w:color w:val="auto"/>
        </w:rPr>
        <w:t xml:space="preserve">to the lack of personal and clinical care for a consumer relating to </w:t>
      </w:r>
      <w:r w:rsidR="00FE2A9D">
        <w:rPr>
          <w:color w:val="auto"/>
        </w:rPr>
        <w:t xml:space="preserve">treatment for </w:t>
      </w:r>
      <w:r w:rsidR="00440639">
        <w:rPr>
          <w:color w:val="auto"/>
        </w:rPr>
        <w:t xml:space="preserve">a </w:t>
      </w:r>
      <w:r w:rsidR="008B4BF0">
        <w:rPr>
          <w:color w:val="auto"/>
        </w:rPr>
        <w:t xml:space="preserve">health </w:t>
      </w:r>
      <w:r w:rsidR="00440639">
        <w:rPr>
          <w:color w:val="auto"/>
        </w:rPr>
        <w:t xml:space="preserve">condition affecting their </w:t>
      </w:r>
      <w:r w:rsidR="00B16FAF">
        <w:rPr>
          <w:color w:val="auto"/>
        </w:rPr>
        <w:t>legs</w:t>
      </w:r>
      <w:r w:rsidR="00E6618F" w:rsidRPr="00E6618F">
        <w:rPr>
          <w:color w:val="auto"/>
        </w:rPr>
        <w:t>, the provider</w:t>
      </w:r>
      <w:r w:rsidR="00DA2609">
        <w:rPr>
          <w:color w:val="auto"/>
        </w:rPr>
        <w:t xml:space="preserve"> agrees with this and advises that a chart has been put in place to </w:t>
      </w:r>
      <w:r w:rsidR="00955052">
        <w:rPr>
          <w:color w:val="auto"/>
        </w:rPr>
        <w:t>record and monitor the provision of this care.</w:t>
      </w:r>
    </w:p>
    <w:p w14:paraId="52B56F70" w14:textId="4E087296" w:rsidR="009C603F" w:rsidRDefault="009C603F" w:rsidP="00943883">
      <w:pPr>
        <w:rPr>
          <w:color w:val="auto"/>
        </w:rPr>
      </w:pPr>
      <w:r>
        <w:rPr>
          <w:color w:val="auto"/>
        </w:rPr>
        <w:t xml:space="preserve">The assessment team’s report and approved provider’s </w:t>
      </w:r>
      <w:r w:rsidR="007D10DA">
        <w:rPr>
          <w:color w:val="auto"/>
        </w:rPr>
        <w:t>response shows that</w:t>
      </w:r>
      <w:r w:rsidR="00C60A6F">
        <w:rPr>
          <w:color w:val="auto"/>
        </w:rPr>
        <w:t xml:space="preserve"> at the time of the performance assessment</w:t>
      </w:r>
      <w:r w:rsidR="007D10DA">
        <w:rPr>
          <w:color w:val="auto"/>
        </w:rPr>
        <w:t xml:space="preserve"> some consumers sampled were not provided with safe and effective personal and clinical</w:t>
      </w:r>
      <w:r w:rsidR="00B46BD2">
        <w:rPr>
          <w:color w:val="auto"/>
        </w:rPr>
        <w:t xml:space="preserve"> care that was best practice, tailored to their needs or which optimised their health and well-being.</w:t>
      </w:r>
    </w:p>
    <w:p w14:paraId="722E75D8" w14:textId="3F2A3EBB" w:rsidR="00943883" w:rsidRPr="009C603F" w:rsidRDefault="00943883" w:rsidP="00943883">
      <w:pPr>
        <w:rPr>
          <w:color w:val="auto"/>
        </w:rPr>
      </w:pPr>
      <w:r w:rsidRPr="009C603F">
        <w:rPr>
          <w:color w:val="auto"/>
        </w:rPr>
        <w:t>I find this requirement is Non-compliant.</w:t>
      </w:r>
    </w:p>
    <w:p w14:paraId="62415877" w14:textId="5B67048D" w:rsidR="00AF548C" w:rsidRPr="00853601" w:rsidRDefault="004D70B7" w:rsidP="00AF548C">
      <w:pPr>
        <w:pStyle w:val="Heading3"/>
      </w:pPr>
      <w:r w:rsidRPr="00853601">
        <w:t>Requirement 3(3)(b)</w:t>
      </w:r>
      <w:r>
        <w:tab/>
        <w:t>Non-compliant</w:t>
      </w:r>
    </w:p>
    <w:p w14:paraId="62415878" w14:textId="77777777" w:rsidR="00AF548C" w:rsidRPr="008D114F" w:rsidRDefault="004D70B7" w:rsidP="00AF548C">
      <w:pPr>
        <w:rPr>
          <w:i/>
        </w:rPr>
      </w:pPr>
      <w:r w:rsidRPr="008D114F">
        <w:rPr>
          <w:i/>
          <w:szCs w:val="22"/>
        </w:rPr>
        <w:t>Effective management of high impact or high prevalence risks associated with the care of each consumer.</w:t>
      </w:r>
    </w:p>
    <w:p w14:paraId="02E2F318" w14:textId="7721F0B0" w:rsidR="00943883" w:rsidRPr="003169C5" w:rsidRDefault="00943883" w:rsidP="00943883">
      <w:pPr>
        <w:rPr>
          <w:color w:val="auto"/>
        </w:rPr>
      </w:pPr>
      <w:r w:rsidRPr="003169C5">
        <w:rPr>
          <w:color w:val="auto"/>
        </w:rPr>
        <w:t xml:space="preserve">The assessment team’s report </w:t>
      </w:r>
      <w:r w:rsidR="003169C5" w:rsidRPr="003169C5">
        <w:rPr>
          <w:color w:val="auto"/>
        </w:rPr>
        <w:t xml:space="preserve">reflects </w:t>
      </w:r>
      <w:r w:rsidR="0034733C">
        <w:rPr>
          <w:color w:val="auto"/>
        </w:rPr>
        <w:t xml:space="preserve">two </w:t>
      </w:r>
      <w:r w:rsidR="003169C5" w:rsidRPr="003169C5">
        <w:rPr>
          <w:color w:val="auto"/>
        </w:rPr>
        <w:t>consumer representative</w:t>
      </w:r>
      <w:r w:rsidR="005510DF">
        <w:rPr>
          <w:color w:val="auto"/>
        </w:rPr>
        <w:t>s</w:t>
      </w:r>
      <w:r w:rsidR="003169C5" w:rsidRPr="003169C5">
        <w:rPr>
          <w:color w:val="auto"/>
        </w:rPr>
        <w:t xml:space="preserve"> had been informed of change</w:t>
      </w:r>
      <w:r w:rsidR="0034733C">
        <w:rPr>
          <w:color w:val="auto"/>
        </w:rPr>
        <w:t>s</w:t>
      </w:r>
      <w:r w:rsidR="003169C5" w:rsidRPr="003169C5">
        <w:rPr>
          <w:color w:val="auto"/>
        </w:rPr>
        <w:t xml:space="preserve"> in the care</w:t>
      </w:r>
      <w:r w:rsidR="003169C5">
        <w:rPr>
          <w:color w:val="auto"/>
        </w:rPr>
        <w:t xml:space="preserve"> </w:t>
      </w:r>
      <w:r w:rsidR="0034733C">
        <w:rPr>
          <w:color w:val="auto"/>
        </w:rPr>
        <w:t>of the consumer</w:t>
      </w:r>
      <w:r w:rsidR="004A510D">
        <w:rPr>
          <w:color w:val="auto"/>
        </w:rPr>
        <w:t xml:space="preserve">, </w:t>
      </w:r>
      <w:r w:rsidR="008233C5">
        <w:rPr>
          <w:color w:val="auto"/>
        </w:rPr>
        <w:t>and staff were able to describe the most significant risks associated with the care of consumers</w:t>
      </w:r>
      <w:r w:rsidR="00E80D9A">
        <w:rPr>
          <w:color w:val="auto"/>
        </w:rPr>
        <w:t xml:space="preserve"> overall</w:t>
      </w:r>
      <w:r w:rsidR="008233C5">
        <w:rPr>
          <w:color w:val="auto"/>
        </w:rPr>
        <w:t>.</w:t>
      </w:r>
      <w:r w:rsidR="00C50EF8">
        <w:rPr>
          <w:color w:val="auto"/>
        </w:rPr>
        <w:t xml:space="preserve"> </w:t>
      </w:r>
      <w:r w:rsidR="00246901">
        <w:rPr>
          <w:color w:val="auto"/>
        </w:rPr>
        <w:t xml:space="preserve">It includes </w:t>
      </w:r>
      <w:r w:rsidR="00643205">
        <w:rPr>
          <w:color w:val="auto"/>
        </w:rPr>
        <w:t xml:space="preserve">that care and service documentation </w:t>
      </w:r>
      <w:r w:rsidR="00185971">
        <w:rPr>
          <w:color w:val="auto"/>
        </w:rPr>
        <w:t xml:space="preserve">and observations made </w:t>
      </w:r>
      <w:r w:rsidR="00643205">
        <w:rPr>
          <w:color w:val="auto"/>
        </w:rPr>
        <w:t xml:space="preserve">did not reflect </w:t>
      </w:r>
      <w:r w:rsidR="00900B97">
        <w:rPr>
          <w:color w:val="auto"/>
        </w:rPr>
        <w:t xml:space="preserve">that </w:t>
      </w:r>
      <w:r w:rsidR="00643205">
        <w:rPr>
          <w:color w:val="auto"/>
        </w:rPr>
        <w:t xml:space="preserve">high-impact or high-prevalence risks associated with the care of the consumers sampled had been effectively managed. </w:t>
      </w:r>
      <w:r w:rsidR="00641697">
        <w:rPr>
          <w:color w:val="auto"/>
        </w:rPr>
        <w:t xml:space="preserve">The report </w:t>
      </w:r>
      <w:r w:rsidR="00765715">
        <w:rPr>
          <w:color w:val="auto"/>
        </w:rPr>
        <w:t>reflects</w:t>
      </w:r>
      <w:r w:rsidR="00641697">
        <w:rPr>
          <w:color w:val="auto"/>
        </w:rPr>
        <w:t xml:space="preserve"> there had been education on relevant topics, but it had not been accessed by some staff and some staff lacked knowledge on relevant topics.</w:t>
      </w:r>
      <w:r w:rsidR="00641697" w:rsidRPr="00641697">
        <w:rPr>
          <w:color w:val="auto"/>
        </w:rPr>
        <w:t xml:space="preserve"> </w:t>
      </w:r>
      <w:r w:rsidR="00765715">
        <w:rPr>
          <w:color w:val="auto"/>
        </w:rPr>
        <w:t>It</w:t>
      </w:r>
      <w:r w:rsidR="00641697">
        <w:rPr>
          <w:color w:val="auto"/>
        </w:rPr>
        <w:t xml:space="preserve"> includes </w:t>
      </w:r>
      <w:r w:rsidR="00765715">
        <w:rPr>
          <w:color w:val="auto"/>
        </w:rPr>
        <w:t xml:space="preserve">while there is a system for consumer incident reporting, </w:t>
      </w:r>
      <w:r w:rsidR="0001615B">
        <w:rPr>
          <w:color w:val="auto"/>
        </w:rPr>
        <w:t xml:space="preserve">some </w:t>
      </w:r>
      <w:r w:rsidR="00641697">
        <w:rPr>
          <w:color w:val="auto"/>
        </w:rPr>
        <w:t>behavioural incident</w:t>
      </w:r>
      <w:r w:rsidR="00765715">
        <w:rPr>
          <w:color w:val="auto"/>
        </w:rPr>
        <w:t>s</w:t>
      </w:r>
      <w:r w:rsidR="005F5498">
        <w:rPr>
          <w:color w:val="auto"/>
        </w:rPr>
        <w:t xml:space="preserve"> had not been analysed and responded to appropriately.</w:t>
      </w:r>
    </w:p>
    <w:p w14:paraId="57948B07" w14:textId="275AC6B4" w:rsidR="00943883" w:rsidRPr="008416B5" w:rsidRDefault="00943883" w:rsidP="00943883">
      <w:pPr>
        <w:rPr>
          <w:color w:val="auto"/>
        </w:rPr>
      </w:pPr>
      <w:r w:rsidRPr="008416B5">
        <w:rPr>
          <w:color w:val="auto"/>
        </w:rPr>
        <w:t>The approved provider’s response includes</w:t>
      </w:r>
      <w:r w:rsidR="000538CB" w:rsidRPr="008416B5">
        <w:rPr>
          <w:color w:val="auto"/>
        </w:rPr>
        <w:t xml:space="preserve"> there is consent and authorisation for all chemical restraint and that residential medication management reviews are conducted for consumers, provided to the</w:t>
      </w:r>
      <w:r w:rsidR="00DB0A0A">
        <w:rPr>
          <w:color w:val="auto"/>
        </w:rPr>
        <w:t xml:space="preserve">ir </w:t>
      </w:r>
      <w:r w:rsidR="000538CB" w:rsidRPr="008416B5">
        <w:rPr>
          <w:color w:val="auto"/>
        </w:rPr>
        <w:t xml:space="preserve">doctor and discussed at medication advisory committee (MAC) meetings. It includes </w:t>
      </w:r>
      <w:r w:rsidR="00437B6D">
        <w:rPr>
          <w:color w:val="auto"/>
        </w:rPr>
        <w:t xml:space="preserve">that </w:t>
      </w:r>
      <w:r w:rsidR="000538CB" w:rsidRPr="008416B5">
        <w:rPr>
          <w:color w:val="auto"/>
        </w:rPr>
        <w:t xml:space="preserve">through the MAC meeting governance process the pharmacy is now required to highlight potential side effects so these can be specifically monitored for individual consumers. </w:t>
      </w:r>
      <w:r w:rsidR="008416B5" w:rsidRPr="008416B5">
        <w:rPr>
          <w:color w:val="auto"/>
        </w:rPr>
        <w:t>Elsewhere the provider’s</w:t>
      </w:r>
      <w:r w:rsidR="000538CB" w:rsidRPr="008416B5">
        <w:rPr>
          <w:color w:val="auto"/>
        </w:rPr>
        <w:t xml:space="preserve"> response includes this </w:t>
      </w:r>
      <w:r w:rsidR="008416B5" w:rsidRPr="008416B5">
        <w:rPr>
          <w:color w:val="auto"/>
        </w:rPr>
        <w:t>has</w:t>
      </w:r>
      <w:r w:rsidR="000538CB" w:rsidRPr="008416B5">
        <w:rPr>
          <w:color w:val="auto"/>
        </w:rPr>
        <w:t xml:space="preserve"> been raised as a continuous improvement activity.</w:t>
      </w:r>
    </w:p>
    <w:p w14:paraId="3E5DDD9A" w14:textId="77777777" w:rsidR="008416B5" w:rsidRPr="009523CA" w:rsidRDefault="008416B5" w:rsidP="008416B5">
      <w:pPr>
        <w:rPr>
          <w:color w:val="auto"/>
        </w:rPr>
      </w:pPr>
      <w:r w:rsidRPr="009523CA">
        <w:rPr>
          <w:color w:val="auto"/>
        </w:rPr>
        <w:t>The approved provider’s response includes information and supporting evidence about the named consumers:</w:t>
      </w:r>
    </w:p>
    <w:p w14:paraId="0BA2EBB6" w14:textId="7D400EC6" w:rsidR="00E9038A" w:rsidRDefault="008416B5" w:rsidP="008416B5">
      <w:pPr>
        <w:pStyle w:val="ListParagraph"/>
        <w:numPr>
          <w:ilvl w:val="0"/>
          <w:numId w:val="46"/>
        </w:numPr>
        <w:spacing w:before="120"/>
        <w:ind w:left="357" w:hanging="357"/>
        <w:contextualSpacing w:val="0"/>
        <w:rPr>
          <w:color w:val="auto"/>
        </w:rPr>
      </w:pPr>
      <w:r w:rsidRPr="008416B5">
        <w:rPr>
          <w:color w:val="auto"/>
        </w:rPr>
        <w:lastRenderedPageBreak/>
        <w:t xml:space="preserve">In relation </w:t>
      </w:r>
      <w:r w:rsidR="00F44CB8">
        <w:rPr>
          <w:color w:val="auto"/>
        </w:rPr>
        <w:t xml:space="preserve">to risks </w:t>
      </w:r>
      <w:r w:rsidR="00694CAB">
        <w:rPr>
          <w:color w:val="auto"/>
        </w:rPr>
        <w:t xml:space="preserve">associated with a consumer’s behaviour, </w:t>
      </w:r>
      <w:r w:rsidR="00FF1CC2">
        <w:rPr>
          <w:color w:val="auto"/>
        </w:rPr>
        <w:t xml:space="preserve">the provider agrees the consumer’s plan of care was not updated with recommendations </w:t>
      </w:r>
      <w:r w:rsidR="00437B6D">
        <w:rPr>
          <w:color w:val="auto"/>
        </w:rPr>
        <w:t>made by</w:t>
      </w:r>
      <w:r w:rsidR="00FF1CC2">
        <w:rPr>
          <w:color w:val="auto"/>
        </w:rPr>
        <w:t xml:space="preserve"> a behavioural advisory service</w:t>
      </w:r>
      <w:r w:rsidR="00847B63">
        <w:rPr>
          <w:color w:val="auto"/>
        </w:rPr>
        <w:t xml:space="preserve"> and</w:t>
      </w:r>
      <w:r w:rsidR="00246A8E">
        <w:rPr>
          <w:color w:val="auto"/>
        </w:rPr>
        <w:t xml:space="preserve"> an incident report was not created for a behavioural incident</w:t>
      </w:r>
      <w:r w:rsidR="00847B63">
        <w:rPr>
          <w:color w:val="auto"/>
        </w:rPr>
        <w:t xml:space="preserve">, which has since been addressed. They </w:t>
      </w:r>
      <w:r w:rsidR="00F627BA">
        <w:rPr>
          <w:color w:val="auto"/>
        </w:rPr>
        <w:t xml:space="preserve">advise there has been education for </w:t>
      </w:r>
      <w:r w:rsidR="005E6942">
        <w:rPr>
          <w:color w:val="auto"/>
        </w:rPr>
        <w:t xml:space="preserve">the </w:t>
      </w:r>
      <w:r w:rsidR="00F627BA">
        <w:rPr>
          <w:color w:val="auto"/>
        </w:rPr>
        <w:t xml:space="preserve">registered nurses about </w:t>
      </w:r>
      <w:r w:rsidR="00526597">
        <w:rPr>
          <w:color w:val="auto"/>
        </w:rPr>
        <w:t xml:space="preserve">management of </w:t>
      </w:r>
      <w:r w:rsidR="00F37E4E">
        <w:rPr>
          <w:color w:val="auto"/>
        </w:rPr>
        <w:t xml:space="preserve">risks relating to </w:t>
      </w:r>
      <w:r w:rsidR="00526597">
        <w:rPr>
          <w:color w:val="auto"/>
        </w:rPr>
        <w:t>chemical restraint</w:t>
      </w:r>
      <w:r w:rsidR="00F37E4E">
        <w:rPr>
          <w:color w:val="auto"/>
        </w:rPr>
        <w:t xml:space="preserve"> of consumers.</w:t>
      </w:r>
      <w:r w:rsidR="000D2F1E">
        <w:rPr>
          <w:color w:val="auto"/>
        </w:rPr>
        <w:t xml:space="preserve"> </w:t>
      </w:r>
    </w:p>
    <w:p w14:paraId="24B87AF3" w14:textId="77777777" w:rsidR="00E9038A" w:rsidRDefault="00847B63" w:rsidP="00E9038A">
      <w:pPr>
        <w:pStyle w:val="ListParagraph"/>
        <w:numPr>
          <w:ilvl w:val="0"/>
          <w:numId w:val="47"/>
        </w:numPr>
        <w:spacing w:before="120"/>
        <w:ind w:left="714" w:hanging="357"/>
        <w:contextualSpacing w:val="0"/>
        <w:rPr>
          <w:color w:val="auto"/>
        </w:rPr>
      </w:pPr>
      <w:r w:rsidRPr="00E9038A">
        <w:rPr>
          <w:color w:val="auto"/>
        </w:rPr>
        <w:t>In relation to th</w:t>
      </w:r>
      <w:r w:rsidR="000D2F1E" w:rsidRPr="00E9038A">
        <w:rPr>
          <w:color w:val="auto"/>
        </w:rPr>
        <w:t xml:space="preserve">e observation documented by the assessment team of this consumer becoming physically aggressive to another consumer during the </w:t>
      </w:r>
      <w:r w:rsidR="006C4908" w:rsidRPr="00E9038A">
        <w:rPr>
          <w:color w:val="auto"/>
        </w:rPr>
        <w:t>performance</w:t>
      </w:r>
      <w:r w:rsidR="002B62BD" w:rsidRPr="00E9038A">
        <w:rPr>
          <w:color w:val="auto"/>
        </w:rPr>
        <w:t xml:space="preserve"> assessment and staff being aware of this but not intervening</w:t>
      </w:r>
      <w:r w:rsidR="006C4908" w:rsidRPr="00E9038A">
        <w:rPr>
          <w:color w:val="auto"/>
        </w:rPr>
        <w:t xml:space="preserve">, </w:t>
      </w:r>
      <w:r w:rsidR="00A23CE9" w:rsidRPr="00E9038A">
        <w:rPr>
          <w:color w:val="auto"/>
        </w:rPr>
        <w:t xml:space="preserve">the provider </w:t>
      </w:r>
      <w:r w:rsidR="006C4908" w:rsidRPr="00E9038A">
        <w:rPr>
          <w:color w:val="auto"/>
        </w:rPr>
        <w:t xml:space="preserve">advises actions </w:t>
      </w:r>
      <w:r w:rsidR="00A23CE9" w:rsidRPr="00E9038A">
        <w:rPr>
          <w:color w:val="auto"/>
        </w:rPr>
        <w:t xml:space="preserve">have </w:t>
      </w:r>
      <w:r w:rsidR="006C4908" w:rsidRPr="00E9038A">
        <w:rPr>
          <w:color w:val="auto"/>
        </w:rPr>
        <w:t xml:space="preserve">since </w:t>
      </w:r>
      <w:r w:rsidR="00A23CE9" w:rsidRPr="00E9038A">
        <w:rPr>
          <w:color w:val="auto"/>
        </w:rPr>
        <w:t xml:space="preserve">been </w:t>
      </w:r>
      <w:r w:rsidR="006C4908" w:rsidRPr="00E9038A">
        <w:rPr>
          <w:color w:val="auto"/>
        </w:rPr>
        <w:t>taken to address this</w:t>
      </w:r>
      <w:r w:rsidR="003D7176" w:rsidRPr="00E9038A">
        <w:rPr>
          <w:color w:val="auto"/>
        </w:rPr>
        <w:t xml:space="preserve"> </w:t>
      </w:r>
      <w:r w:rsidR="002B62BD" w:rsidRPr="00E9038A">
        <w:rPr>
          <w:color w:val="auto"/>
        </w:rPr>
        <w:t xml:space="preserve">including relevant staff training as </w:t>
      </w:r>
      <w:r w:rsidR="003D7176" w:rsidRPr="00E9038A">
        <w:rPr>
          <w:color w:val="auto"/>
        </w:rPr>
        <w:t xml:space="preserve">shown in supporting evidence. </w:t>
      </w:r>
    </w:p>
    <w:p w14:paraId="5819AC9E" w14:textId="7F130452" w:rsidR="00E9038A" w:rsidRDefault="00A0794E" w:rsidP="00E9038A">
      <w:pPr>
        <w:pStyle w:val="ListParagraph"/>
        <w:numPr>
          <w:ilvl w:val="0"/>
          <w:numId w:val="47"/>
        </w:numPr>
        <w:spacing w:before="120"/>
        <w:ind w:left="714" w:hanging="357"/>
        <w:contextualSpacing w:val="0"/>
        <w:rPr>
          <w:color w:val="auto"/>
        </w:rPr>
      </w:pPr>
      <w:r w:rsidRPr="00E9038A">
        <w:rPr>
          <w:color w:val="auto"/>
        </w:rPr>
        <w:t xml:space="preserve">In relation to </w:t>
      </w:r>
      <w:r w:rsidR="00A23CE9" w:rsidRPr="00E9038A">
        <w:rPr>
          <w:color w:val="auto"/>
        </w:rPr>
        <w:t xml:space="preserve">the </w:t>
      </w:r>
      <w:r w:rsidRPr="00E9038A">
        <w:rPr>
          <w:color w:val="auto"/>
        </w:rPr>
        <w:t>consumer</w:t>
      </w:r>
      <w:r w:rsidR="00A23CE9" w:rsidRPr="00E9038A">
        <w:rPr>
          <w:color w:val="auto"/>
        </w:rPr>
        <w:t>’s</w:t>
      </w:r>
      <w:r w:rsidR="002E5E01" w:rsidRPr="00E9038A">
        <w:rPr>
          <w:color w:val="auto"/>
        </w:rPr>
        <w:t xml:space="preserve"> physically aggressive</w:t>
      </w:r>
      <w:r w:rsidRPr="00E9038A">
        <w:rPr>
          <w:color w:val="auto"/>
        </w:rPr>
        <w:t xml:space="preserve"> behaviours</w:t>
      </w:r>
      <w:r w:rsidR="00424750" w:rsidRPr="00E9038A">
        <w:rPr>
          <w:color w:val="auto"/>
        </w:rPr>
        <w:t xml:space="preserve"> and staff not undertaking delirium screening </w:t>
      </w:r>
      <w:r w:rsidR="002A6827" w:rsidRPr="00E9038A">
        <w:rPr>
          <w:color w:val="auto"/>
        </w:rPr>
        <w:t>or</w:t>
      </w:r>
      <w:r w:rsidR="00424750" w:rsidRPr="00E9038A">
        <w:rPr>
          <w:color w:val="auto"/>
        </w:rPr>
        <w:t xml:space="preserve"> conducting </w:t>
      </w:r>
      <w:r w:rsidR="002A6827" w:rsidRPr="00E9038A">
        <w:rPr>
          <w:color w:val="auto"/>
        </w:rPr>
        <w:t xml:space="preserve">urinalysis, the provider writes that the geriatrician did not order </w:t>
      </w:r>
      <w:r w:rsidR="002E633D" w:rsidRPr="00E9038A">
        <w:rPr>
          <w:color w:val="auto"/>
        </w:rPr>
        <w:t>urinalysis. This is noted however</w:t>
      </w:r>
      <w:r w:rsidR="002E5E01" w:rsidRPr="00E9038A">
        <w:rPr>
          <w:color w:val="auto"/>
        </w:rPr>
        <w:t xml:space="preserve"> a progress note entry shows</w:t>
      </w:r>
      <w:r w:rsidR="002E633D" w:rsidRPr="00E9038A">
        <w:rPr>
          <w:color w:val="auto"/>
        </w:rPr>
        <w:t xml:space="preserve"> the registered nurse wrote a urinalysis</w:t>
      </w:r>
      <w:r w:rsidR="00F76398">
        <w:rPr>
          <w:color w:val="auto"/>
        </w:rPr>
        <w:t xml:space="preserve"> was to be conducted and </w:t>
      </w:r>
      <w:r w:rsidR="000B2F30" w:rsidRPr="00E9038A">
        <w:rPr>
          <w:color w:val="auto"/>
        </w:rPr>
        <w:t xml:space="preserve">a mid-stream urine sample </w:t>
      </w:r>
      <w:r w:rsidR="00F76398">
        <w:rPr>
          <w:color w:val="auto"/>
        </w:rPr>
        <w:t>obtained and sent for</w:t>
      </w:r>
      <w:r w:rsidR="000B2F30" w:rsidRPr="00E9038A">
        <w:rPr>
          <w:color w:val="auto"/>
        </w:rPr>
        <w:t xml:space="preserve"> testing</w:t>
      </w:r>
      <w:r w:rsidR="002E633D" w:rsidRPr="00E9038A">
        <w:rPr>
          <w:color w:val="auto"/>
        </w:rPr>
        <w:t xml:space="preserve"> </w:t>
      </w:r>
      <w:r w:rsidR="002E5E01" w:rsidRPr="00E9038A">
        <w:rPr>
          <w:color w:val="auto"/>
        </w:rPr>
        <w:t xml:space="preserve">on 29 November 2020 </w:t>
      </w:r>
      <w:r w:rsidR="002E633D" w:rsidRPr="00E9038A">
        <w:rPr>
          <w:color w:val="auto"/>
        </w:rPr>
        <w:t xml:space="preserve">and no evidence </w:t>
      </w:r>
      <w:r w:rsidR="00F76398">
        <w:rPr>
          <w:color w:val="auto"/>
        </w:rPr>
        <w:t xml:space="preserve">this occurred or </w:t>
      </w:r>
      <w:r w:rsidR="002E633D" w:rsidRPr="00E9038A">
        <w:rPr>
          <w:color w:val="auto"/>
        </w:rPr>
        <w:t>any delirium screening occurred.</w:t>
      </w:r>
      <w:r w:rsidR="003D7176" w:rsidRPr="00E9038A">
        <w:rPr>
          <w:color w:val="auto"/>
        </w:rPr>
        <w:t xml:space="preserve"> </w:t>
      </w:r>
    </w:p>
    <w:p w14:paraId="54D076E3" w14:textId="15CA13F4" w:rsidR="008416B5" w:rsidRDefault="007D3A1F" w:rsidP="00E9038A">
      <w:pPr>
        <w:pStyle w:val="ListParagraph"/>
        <w:numPr>
          <w:ilvl w:val="0"/>
          <w:numId w:val="47"/>
        </w:numPr>
        <w:spacing w:before="120"/>
        <w:ind w:left="714" w:hanging="357"/>
        <w:contextualSpacing w:val="0"/>
        <w:rPr>
          <w:color w:val="auto"/>
        </w:rPr>
      </w:pPr>
      <w:r w:rsidRPr="00E9038A">
        <w:rPr>
          <w:color w:val="auto"/>
        </w:rPr>
        <w:t xml:space="preserve">In relation to feedback </w:t>
      </w:r>
      <w:r w:rsidR="00E9038A">
        <w:rPr>
          <w:color w:val="auto"/>
        </w:rPr>
        <w:t xml:space="preserve">to the assessment team from the consumer’s representative, the provider writes the representative was made aware of behaviour management strategies and </w:t>
      </w:r>
      <w:r w:rsidR="00BA4536">
        <w:rPr>
          <w:color w:val="auto"/>
        </w:rPr>
        <w:t xml:space="preserve">the </w:t>
      </w:r>
      <w:r w:rsidR="000D470B">
        <w:rPr>
          <w:color w:val="auto"/>
        </w:rPr>
        <w:t>progress notes show discussion</w:t>
      </w:r>
      <w:r w:rsidR="00BA4536">
        <w:rPr>
          <w:color w:val="auto"/>
        </w:rPr>
        <w:t>s</w:t>
      </w:r>
      <w:r w:rsidR="000D470B">
        <w:rPr>
          <w:color w:val="auto"/>
        </w:rPr>
        <w:t xml:space="preserve"> </w:t>
      </w:r>
      <w:r w:rsidR="00BA4536">
        <w:rPr>
          <w:color w:val="auto"/>
        </w:rPr>
        <w:t>took place</w:t>
      </w:r>
      <w:r w:rsidR="000D470B">
        <w:rPr>
          <w:color w:val="auto"/>
        </w:rPr>
        <w:t xml:space="preserve"> on 30 November 2020</w:t>
      </w:r>
      <w:r w:rsidR="00AD6642">
        <w:rPr>
          <w:color w:val="auto"/>
        </w:rPr>
        <w:t xml:space="preserve"> and 2 December 2020</w:t>
      </w:r>
      <w:r w:rsidR="000D470B">
        <w:rPr>
          <w:color w:val="auto"/>
        </w:rPr>
        <w:t>.</w:t>
      </w:r>
      <w:r w:rsidR="0050762F">
        <w:rPr>
          <w:color w:val="auto"/>
        </w:rPr>
        <w:t xml:space="preserve"> </w:t>
      </w:r>
    </w:p>
    <w:p w14:paraId="1AEEE3B6" w14:textId="3E01F586" w:rsidR="00AF2BFF" w:rsidRDefault="00CE5621" w:rsidP="000A24BD">
      <w:pPr>
        <w:pStyle w:val="ListParagraph"/>
        <w:numPr>
          <w:ilvl w:val="0"/>
          <w:numId w:val="46"/>
        </w:numPr>
        <w:spacing w:before="120"/>
        <w:ind w:left="357" w:hanging="357"/>
        <w:contextualSpacing w:val="0"/>
        <w:rPr>
          <w:color w:val="auto"/>
        </w:rPr>
      </w:pPr>
      <w:r w:rsidRPr="00AF2BFF">
        <w:rPr>
          <w:color w:val="auto"/>
        </w:rPr>
        <w:t xml:space="preserve">In relation </w:t>
      </w:r>
      <w:r w:rsidR="00AF2BFF" w:rsidRPr="00AF2BFF">
        <w:rPr>
          <w:color w:val="auto"/>
        </w:rPr>
        <w:t>to risks associated with a consumer’s behaviour</w:t>
      </w:r>
      <w:r w:rsidR="000A5953">
        <w:rPr>
          <w:color w:val="auto"/>
        </w:rPr>
        <w:t xml:space="preserve"> and falls</w:t>
      </w:r>
      <w:r w:rsidR="00AF2BFF" w:rsidRPr="00AF2BFF">
        <w:rPr>
          <w:color w:val="auto"/>
        </w:rPr>
        <w:t>, the provider</w:t>
      </w:r>
      <w:r w:rsidR="000A5953">
        <w:rPr>
          <w:color w:val="auto"/>
        </w:rPr>
        <w:t xml:space="preserve"> advises </w:t>
      </w:r>
      <w:r w:rsidR="000E7FCA">
        <w:rPr>
          <w:color w:val="auto"/>
        </w:rPr>
        <w:t xml:space="preserve">staff training in management of falls was provided as shown in supporting evidence. </w:t>
      </w:r>
    </w:p>
    <w:p w14:paraId="2C7B9BB6" w14:textId="4509AC35" w:rsidR="004C3774" w:rsidRDefault="000A24BD" w:rsidP="004C3774">
      <w:pPr>
        <w:pStyle w:val="ListParagraph"/>
        <w:numPr>
          <w:ilvl w:val="0"/>
          <w:numId w:val="46"/>
        </w:numPr>
        <w:spacing w:before="120"/>
        <w:ind w:left="357" w:hanging="357"/>
        <w:contextualSpacing w:val="0"/>
        <w:rPr>
          <w:color w:val="auto"/>
        </w:rPr>
      </w:pPr>
      <w:r w:rsidRPr="00AF2BFF">
        <w:rPr>
          <w:color w:val="auto"/>
        </w:rPr>
        <w:t>In relation to risks associated with a</w:t>
      </w:r>
      <w:r w:rsidR="00637B4C">
        <w:rPr>
          <w:color w:val="auto"/>
        </w:rPr>
        <w:t>nother</w:t>
      </w:r>
      <w:r w:rsidRPr="00AF2BFF">
        <w:rPr>
          <w:color w:val="auto"/>
        </w:rPr>
        <w:t xml:space="preserve"> consumer’s behaviour, the provider</w:t>
      </w:r>
      <w:r w:rsidR="0005305B">
        <w:rPr>
          <w:color w:val="auto"/>
        </w:rPr>
        <w:t xml:space="preserve"> agrees the consumer ha</w:t>
      </w:r>
      <w:r w:rsidR="00E203FC">
        <w:rPr>
          <w:color w:val="auto"/>
        </w:rPr>
        <w:t>d</w:t>
      </w:r>
      <w:r w:rsidR="0005305B">
        <w:rPr>
          <w:color w:val="auto"/>
        </w:rPr>
        <w:t xml:space="preserve"> been displaying </w:t>
      </w:r>
      <w:r w:rsidR="00B67A3B">
        <w:rPr>
          <w:color w:val="auto"/>
        </w:rPr>
        <w:t>behaviours that were not managed effectively by the staff</w:t>
      </w:r>
      <w:r w:rsidR="00D27BF5">
        <w:rPr>
          <w:color w:val="auto"/>
        </w:rPr>
        <w:t xml:space="preserve"> and advise</w:t>
      </w:r>
      <w:r w:rsidR="000749D6">
        <w:rPr>
          <w:color w:val="auto"/>
        </w:rPr>
        <w:t>s</w:t>
      </w:r>
      <w:r w:rsidR="00D27BF5">
        <w:rPr>
          <w:color w:val="auto"/>
        </w:rPr>
        <w:t xml:space="preserve"> relevant staff training has been provided as shown in supporting evidence.</w:t>
      </w:r>
    </w:p>
    <w:p w14:paraId="79148302" w14:textId="028E2459" w:rsidR="00217D57" w:rsidRDefault="00217D57" w:rsidP="00217D57">
      <w:pPr>
        <w:rPr>
          <w:color w:val="auto"/>
        </w:rPr>
      </w:pPr>
      <w:r w:rsidRPr="00217D57">
        <w:rPr>
          <w:color w:val="auto"/>
        </w:rPr>
        <w:t>The assessment team’s report and provider’s response include</w:t>
      </w:r>
      <w:r w:rsidR="001219E5">
        <w:rPr>
          <w:color w:val="auto"/>
        </w:rPr>
        <w:t>s</w:t>
      </w:r>
      <w:r w:rsidRPr="00217D57">
        <w:rPr>
          <w:color w:val="auto"/>
        </w:rPr>
        <w:t xml:space="preserve"> information and supporting evidence about </w:t>
      </w:r>
      <w:r w:rsidR="001219E5">
        <w:rPr>
          <w:color w:val="auto"/>
        </w:rPr>
        <w:t>management of high-impact and high-prevalence risks associated with the care of other consumers</w:t>
      </w:r>
      <w:r w:rsidRPr="00217D57">
        <w:rPr>
          <w:color w:val="auto"/>
        </w:rPr>
        <w:t>. This has also been considered in relation to this requirement.</w:t>
      </w:r>
    </w:p>
    <w:p w14:paraId="2215144C" w14:textId="0F663A5F" w:rsidR="006E017B" w:rsidRPr="006E017B" w:rsidRDefault="006E017B" w:rsidP="00217D57">
      <w:pPr>
        <w:rPr>
          <w:color w:val="auto"/>
        </w:rPr>
      </w:pPr>
      <w:r w:rsidRPr="006E017B">
        <w:rPr>
          <w:color w:val="auto"/>
        </w:rPr>
        <w:t>The assessment team’s report and provider’s show that high-impact and high-prevalence risks associated with the care of some consumers have not been managed effectively.</w:t>
      </w:r>
    </w:p>
    <w:p w14:paraId="653D7DD8" w14:textId="77777777" w:rsidR="00943883" w:rsidRPr="006E017B" w:rsidRDefault="00943883" w:rsidP="00943883">
      <w:pPr>
        <w:rPr>
          <w:color w:val="auto"/>
        </w:rPr>
      </w:pPr>
      <w:r w:rsidRPr="006E017B">
        <w:rPr>
          <w:color w:val="auto"/>
        </w:rPr>
        <w:t>I find this requirement is Non-compliant.</w:t>
      </w:r>
    </w:p>
    <w:p w14:paraId="6241587A" w14:textId="17930115" w:rsidR="00AF548C" w:rsidRPr="00D435F8" w:rsidRDefault="004D70B7" w:rsidP="00AF548C">
      <w:pPr>
        <w:pStyle w:val="Heading3"/>
      </w:pPr>
      <w:r w:rsidRPr="00D435F8">
        <w:lastRenderedPageBreak/>
        <w:t>Requirement 3(3)(c)</w:t>
      </w:r>
      <w:r>
        <w:tab/>
      </w:r>
      <w:r w:rsidR="00262845">
        <w:t>C</w:t>
      </w:r>
      <w:r>
        <w:t>ompliant</w:t>
      </w:r>
    </w:p>
    <w:p w14:paraId="6241587B" w14:textId="77777777" w:rsidR="00AF548C" w:rsidRPr="008D114F" w:rsidRDefault="004D70B7" w:rsidP="00AF548C">
      <w:pPr>
        <w:rPr>
          <w:i/>
        </w:rPr>
      </w:pPr>
      <w:r w:rsidRPr="008D114F">
        <w:rPr>
          <w:i/>
          <w:szCs w:val="22"/>
        </w:rPr>
        <w:t>The needs, goals and preferences of consumers nearing the end of life are recognised and addressed, their comfort maximised and their dignity preserved.</w:t>
      </w:r>
    </w:p>
    <w:p w14:paraId="6241587D" w14:textId="3F0A5892" w:rsidR="00AF548C" w:rsidRPr="00D435F8" w:rsidRDefault="004D70B7" w:rsidP="00AF548C">
      <w:pPr>
        <w:pStyle w:val="Heading3"/>
      </w:pPr>
      <w:r w:rsidRPr="00D435F8">
        <w:t>Requirement 3(3)(d)</w:t>
      </w:r>
      <w:r>
        <w:tab/>
        <w:t>Compliant</w:t>
      </w:r>
    </w:p>
    <w:p w14:paraId="6241587E" w14:textId="77777777" w:rsidR="00AF548C" w:rsidRPr="008D114F" w:rsidRDefault="004D70B7" w:rsidP="00AF548C">
      <w:pPr>
        <w:rPr>
          <w:i/>
        </w:rPr>
      </w:pPr>
      <w:r w:rsidRPr="008D114F">
        <w:rPr>
          <w:i/>
          <w:szCs w:val="22"/>
        </w:rPr>
        <w:t>Deterioration or change of a consumer’s mental health, cognitive or physical function, capacity or condition is recognised and responded to in a timely manner.</w:t>
      </w:r>
    </w:p>
    <w:p w14:paraId="62415880" w14:textId="32AECDB0" w:rsidR="00AF548C" w:rsidRPr="00D435F8" w:rsidRDefault="004D70B7" w:rsidP="00AF548C">
      <w:pPr>
        <w:pStyle w:val="Heading3"/>
      </w:pPr>
      <w:r w:rsidRPr="00D435F8">
        <w:t>Requirement 3(3)(e)</w:t>
      </w:r>
      <w:r>
        <w:tab/>
        <w:t>Complian</w:t>
      </w:r>
      <w:r w:rsidR="00DB2B4B">
        <w:t>t</w:t>
      </w:r>
    </w:p>
    <w:p w14:paraId="62415881" w14:textId="77777777" w:rsidR="00AF548C" w:rsidRPr="008D114F" w:rsidRDefault="004D70B7" w:rsidP="00AF548C">
      <w:pPr>
        <w:rPr>
          <w:i/>
        </w:rPr>
      </w:pPr>
      <w:r w:rsidRPr="008D114F">
        <w:rPr>
          <w:i/>
          <w:szCs w:val="22"/>
        </w:rPr>
        <w:t>Information about the consumer’s condition, needs and preferences is documented and communicated within the organisation, and with others where responsibility for care is shared.</w:t>
      </w:r>
    </w:p>
    <w:p w14:paraId="62415883" w14:textId="23191705" w:rsidR="00AF548C" w:rsidRPr="00D435F8" w:rsidRDefault="004D70B7" w:rsidP="00AF548C">
      <w:pPr>
        <w:pStyle w:val="Heading3"/>
      </w:pPr>
      <w:r w:rsidRPr="00D435F8">
        <w:t>Requirement 3(3)(f)</w:t>
      </w:r>
      <w:r>
        <w:tab/>
        <w:t>Compliant</w:t>
      </w:r>
    </w:p>
    <w:p w14:paraId="62415884" w14:textId="77777777" w:rsidR="00AF548C" w:rsidRPr="008D114F" w:rsidRDefault="004D70B7" w:rsidP="00AF548C">
      <w:pPr>
        <w:rPr>
          <w:i/>
        </w:rPr>
      </w:pPr>
      <w:r w:rsidRPr="008D114F">
        <w:rPr>
          <w:i/>
          <w:szCs w:val="22"/>
        </w:rPr>
        <w:t>Timely and appropriate referrals to individuals, other organisations and providers of other care and services.</w:t>
      </w:r>
    </w:p>
    <w:p w14:paraId="62415886" w14:textId="29A93ED9" w:rsidR="00AF548C" w:rsidRPr="00D435F8" w:rsidRDefault="004D70B7" w:rsidP="00AF548C">
      <w:pPr>
        <w:pStyle w:val="Heading3"/>
      </w:pPr>
      <w:r w:rsidRPr="00D435F8">
        <w:t>Requirement 3(3)(g)</w:t>
      </w:r>
      <w:r>
        <w:tab/>
        <w:t>Non-compliant</w:t>
      </w:r>
    </w:p>
    <w:p w14:paraId="62415887" w14:textId="77777777" w:rsidR="00AF548C" w:rsidRPr="008D114F" w:rsidRDefault="004D70B7" w:rsidP="00AF548C">
      <w:pPr>
        <w:tabs>
          <w:tab w:val="right" w:pos="9026"/>
        </w:tabs>
        <w:spacing w:before="0" w:after="0"/>
        <w:outlineLvl w:val="4"/>
        <w:rPr>
          <w:i/>
          <w:szCs w:val="22"/>
        </w:rPr>
      </w:pPr>
      <w:r w:rsidRPr="008D114F">
        <w:rPr>
          <w:i/>
          <w:szCs w:val="22"/>
        </w:rPr>
        <w:t>Minimisation of infection related risks through implementing:</w:t>
      </w:r>
    </w:p>
    <w:p w14:paraId="62415888" w14:textId="77777777" w:rsidR="00AF548C" w:rsidRPr="008D114F" w:rsidRDefault="004D70B7" w:rsidP="000422DC">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2415889" w14:textId="77777777" w:rsidR="00AF548C" w:rsidRPr="008D114F" w:rsidRDefault="004D70B7" w:rsidP="000422D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67372C6" w14:textId="62D6D5AF" w:rsidR="00943883" w:rsidRPr="00A17C80" w:rsidRDefault="00943883" w:rsidP="00943883">
      <w:pPr>
        <w:rPr>
          <w:color w:val="auto"/>
        </w:rPr>
      </w:pPr>
      <w:r w:rsidRPr="00A17C80">
        <w:rPr>
          <w:color w:val="auto"/>
        </w:rPr>
        <w:t>The assessment team’s report includes</w:t>
      </w:r>
      <w:r w:rsidR="00536E14">
        <w:rPr>
          <w:color w:val="auto"/>
        </w:rPr>
        <w:t xml:space="preserve"> the organisation has infection prevention and control policy and procedure, </w:t>
      </w:r>
      <w:r w:rsidR="00322700">
        <w:rPr>
          <w:color w:val="auto"/>
        </w:rPr>
        <w:t xml:space="preserve">staff said they had accessed relevant training, </w:t>
      </w:r>
      <w:r w:rsidR="00536E14">
        <w:rPr>
          <w:color w:val="auto"/>
        </w:rPr>
        <w:t xml:space="preserve">and </w:t>
      </w:r>
      <w:r w:rsidR="00CE4258">
        <w:rPr>
          <w:color w:val="auto"/>
        </w:rPr>
        <w:t xml:space="preserve">most </w:t>
      </w:r>
      <w:r w:rsidR="00536E14">
        <w:rPr>
          <w:color w:val="auto"/>
        </w:rPr>
        <w:t xml:space="preserve">staff interviewed were </w:t>
      </w:r>
      <w:r w:rsidR="00CE4258">
        <w:rPr>
          <w:color w:val="auto"/>
        </w:rPr>
        <w:t xml:space="preserve">able to describe </w:t>
      </w:r>
      <w:r w:rsidR="0093398A">
        <w:rPr>
          <w:color w:val="auto"/>
        </w:rPr>
        <w:t xml:space="preserve">relevant </w:t>
      </w:r>
      <w:r w:rsidR="00322700">
        <w:rPr>
          <w:color w:val="auto"/>
        </w:rPr>
        <w:t>infection control</w:t>
      </w:r>
      <w:r w:rsidR="001210ED">
        <w:rPr>
          <w:color w:val="auto"/>
        </w:rPr>
        <w:t xml:space="preserve"> measures.</w:t>
      </w:r>
      <w:r w:rsidR="004927B7">
        <w:rPr>
          <w:color w:val="auto"/>
        </w:rPr>
        <w:t xml:space="preserve"> However, observations were made of several breaches in </w:t>
      </w:r>
      <w:r w:rsidR="00BB49D8">
        <w:rPr>
          <w:color w:val="auto"/>
        </w:rPr>
        <w:t>infection control practice</w:t>
      </w:r>
      <w:r w:rsidR="00C00A1E">
        <w:rPr>
          <w:color w:val="auto"/>
        </w:rPr>
        <w:t xml:space="preserve"> </w:t>
      </w:r>
      <w:r w:rsidR="00C31999">
        <w:rPr>
          <w:color w:val="auto"/>
        </w:rPr>
        <w:t>in general</w:t>
      </w:r>
      <w:r w:rsidR="00C00A1E">
        <w:rPr>
          <w:color w:val="auto"/>
        </w:rPr>
        <w:t xml:space="preserve"> and</w:t>
      </w:r>
      <w:r w:rsidR="00C31999">
        <w:rPr>
          <w:color w:val="auto"/>
        </w:rPr>
        <w:t xml:space="preserve"> specifically</w:t>
      </w:r>
      <w:r w:rsidR="00C00A1E">
        <w:rPr>
          <w:color w:val="auto"/>
        </w:rPr>
        <w:t xml:space="preserve"> in relation to </w:t>
      </w:r>
      <w:r w:rsidR="00305576">
        <w:rPr>
          <w:color w:val="auto"/>
        </w:rPr>
        <w:t>some</w:t>
      </w:r>
      <w:r w:rsidR="00C31999">
        <w:rPr>
          <w:color w:val="auto"/>
        </w:rPr>
        <w:t xml:space="preserve"> of the</w:t>
      </w:r>
      <w:r w:rsidR="00305576">
        <w:rPr>
          <w:color w:val="auto"/>
        </w:rPr>
        <w:t xml:space="preserve"> </w:t>
      </w:r>
      <w:r w:rsidR="00C00A1E">
        <w:rPr>
          <w:color w:val="auto"/>
        </w:rPr>
        <w:t>consumers sampled</w:t>
      </w:r>
      <w:r w:rsidR="00287DE4">
        <w:rPr>
          <w:color w:val="auto"/>
        </w:rPr>
        <w:t xml:space="preserve">. </w:t>
      </w:r>
    </w:p>
    <w:p w14:paraId="23B9B460" w14:textId="0953A845" w:rsidR="001C2E77" w:rsidRDefault="001C2E77" w:rsidP="00943883">
      <w:pPr>
        <w:rPr>
          <w:color w:val="auto"/>
        </w:rPr>
      </w:pPr>
      <w:r w:rsidRPr="00101745">
        <w:rPr>
          <w:color w:val="auto"/>
        </w:rPr>
        <w:t xml:space="preserve">The report includes </w:t>
      </w:r>
      <w:r w:rsidR="003D0808">
        <w:rPr>
          <w:color w:val="auto"/>
        </w:rPr>
        <w:t>registered nurses</w:t>
      </w:r>
      <w:r w:rsidRPr="00101745">
        <w:rPr>
          <w:color w:val="auto"/>
        </w:rPr>
        <w:t xml:space="preserve"> were not familiar with the term antimicrobial stewardship</w:t>
      </w:r>
      <w:r w:rsidR="00932C88" w:rsidRPr="00101745">
        <w:rPr>
          <w:color w:val="auto"/>
        </w:rPr>
        <w:t xml:space="preserve">, </w:t>
      </w:r>
      <w:r w:rsidR="006F5374">
        <w:rPr>
          <w:color w:val="auto"/>
        </w:rPr>
        <w:t xml:space="preserve">most staff </w:t>
      </w:r>
      <w:r w:rsidR="00932C88" w:rsidRPr="00101745">
        <w:rPr>
          <w:color w:val="auto"/>
        </w:rPr>
        <w:t xml:space="preserve">said </w:t>
      </w:r>
      <w:r w:rsidRPr="00101745">
        <w:rPr>
          <w:color w:val="auto"/>
        </w:rPr>
        <w:t>they had not had related training</w:t>
      </w:r>
      <w:r w:rsidR="00932C88" w:rsidRPr="00101745">
        <w:rPr>
          <w:color w:val="auto"/>
        </w:rPr>
        <w:t xml:space="preserve"> and care staff could not describe how they seek to minimise antibiotic use in their day to day practice</w:t>
      </w:r>
      <w:r w:rsidR="007B0412">
        <w:rPr>
          <w:color w:val="auto"/>
        </w:rPr>
        <w:t>. However,</w:t>
      </w:r>
      <w:r w:rsidR="002C2CC3">
        <w:rPr>
          <w:color w:val="auto"/>
        </w:rPr>
        <w:t xml:space="preserve"> the organisation has antimicrobial stewardship policy and procedure</w:t>
      </w:r>
      <w:r w:rsidR="00A17C80">
        <w:rPr>
          <w:color w:val="auto"/>
        </w:rPr>
        <w:t xml:space="preserve"> and the topic has been discussion in a multidisciplinary forum</w:t>
      </w:r>
      <w:r w:rsidR="006203CE">
        <w:rPr>
          <w:color w:val="auto"/>
        </w:rPr>
        <w:t>. R</w:t>
      </w:r>
      <w:r w:rsidR="00932C88" w:rsidRPr="00101745">
        <w:rPr>
          <w:color w:val="auto"/>
        </w:rPr>
        <w:t>egistered nurses</w:t>
      </w:r>
      <w:r w:rsidRPr="00101745">
        <w:rPr>
          <w:color w:val="auto"/>
        </w:rPr>
        <w:t xml:space="preserve"> </w:t>
      </w:r>
      <w:r w:rsidR="00101745" w:rsidRPr="00101745">
        <w:rPr>
          <w:color w:val="auto"/>
        </w:rPr>
        <w:t xml:space="preserve">were aware of the importance of minimising antibiotic use and </w:t>
      </w:r>
      <w:r w:rsidR="00737040" w:rsidRPr="00101745">
        <w:rPr>
          <w:color w:val="auto"/>
        </w:rPr>
        <w:t>were able to describe</w:t>
      </w:r>
      <w:r w:rsidR="00101745" w:rsidRPr="00101745">
        <w:rPr>
          <w:color w:val="auto"/>
        </w:rPr>
        <w:t xml:space="preserve"> ways they do this in their day to day practice</w:t>
      </w:r>
      <w:r w:rsidR="00932C88" w:rsidRPr="00101745">
        <w:rPr>
          <w:color w:val="auto"/>
        </w:rPr>
        <w:t>.</w:t>
      </w:r>
      <w:r w:rsidR="00737040" w:rsidRPr="00101745">
        <w:rPr>
          <w:color w:val="auto"/>
        </w:rPr>
        <w:t xml:space="preserve"> </w:t>
      </w:r>
    </w:p>
    <w:p w14:paraId="2A8D5476" w14:textId="60F55011" w:rsidR="00276DF4" w:rsidRPr="00101745" w:rsidRDefault="00276DF4" w:rsidP="00943883">
      <w:pPr>
        <w:rPr>
          <w:color w:val="auto"/>
        </w:rPr>
      </w:pPr>
      <w:r>
        <w:rPr>
          <w:color w:val="auto"/>
        </w:rPr>
        <w:lastRenderedPageBreak/>
        <w:t xml:space="preserve">The </w:t>
      </w:r>
      <w:r w:rsidR="00213368">
        <w:rPr>
          <w:color w:val="auto"/>
        </w:rPr>
        <w:t xml:space="preserve">assessment team’s report and </w:t>
      </w:r>
      <w:r>
        <w:rPr>
          <w:color w:val="auto"/>
        </w:rPr>
        <w:t>infection control monitoring checklis</w:t>
      </w:r>
      <w:r w:rsidR="003D0808">
        <w:rPr>
          <w:color w:val="auto"/>
        </w:rPr>
        <w:t xml:space="preserve">t includes details of the </w:t>
      </w:r>
      <w:r w:rsidR="007F5AF0">
        <w:rPr>
          <w:color w:val="auto"/>
        </w:rPr>
        <w:t xml:space="preserve">breaches in infection control practice. These </w:t>
      </w:r>
      <w:r w:rsidR="00213368">
        <w:rPr>
          <w:color w:val="auto"/>
        </w:rPr>
        <w:t>related to mask wearing, hand hygiene</w:t>
      </w:r>
      <w:r w:rsidR="00432536">
        <w:rPr>
          <w:color w:val="auto"/>
        </w:rPr>
        <w:t>,</w:t>
      </w:r>
      <w:r w:rsidR="008A666A">
        <w:rPr>
          <w:color w:val="auto"/>
        </w:rPr>
        <w:t xml:space="preserve"> </w:t>
      </w:r>
      <w:r w:rsidR="00213368">
        <w:rPr>
          <w:color w:val="auto"/>
        </w:rPr>
        <w:t>surface cleaning</w:t>
      </w:r>
      <w:r w:rsidR="00432536">
        <w:rPr>
          <w:color w:val="auto"/>
        </w:rPr>
        <w:t xml:space="preserve"> and location of bins for infectious waste disposal</w:t>
      </w:r>
      <w:r w:rsidR="00213368">
        <w:rPr>
          <w:color w:val="auto"/>
        </w:rPr>
        <w:t xml:space="preserve">. </w:t>
      </w:r>
      <w:r w:rsidR="007B702D">
        <w:rPr>
          <w:color w:val="auto"/>
        </w:rPr>
        <w:t xml:space="preserve">The checklist also includes the </w:t>
      </w:r>
      <w:r w:rsidR="009A036B">
        <w:rPr>
          <w:color w:val="auto"/>
        </w:rPr>
        <w:t xml:space="preserve">service’s outbreak management folder did not include information about surge workforce </w:t>
      </w:r>
      <w:r w:rsidR="00AE4307">
        <w:rPr>
          <w:color w:val="auto"/>
        </w:rPr>
        <w:t>organisations but management were able to explain the process</w:t>
      </w:r>
      <w:r w:rsidR="009A036B">
        <w:rPr>
          <w:color w:val="auto"/>
        </w:rPr>
        <w:t>.</w:t>
      </w:r>
    </w:p>
    <w:p w14:paraId="1606D04D" w14:textId="3E0D7A70" w:rsidR="00943883" w:rsidRPr="00EA2D83" w:rsidRDefault="00943883" w:rsidP="00943883">
      <w:pPr>
        <w:rPr>
          <w:color w:val="auto"/>
        </w:rPr>
      </w:pPr>
      <w:r w:rsidRPr="00EA2D83">
        <w:rPr>
          <w:color w:val="auto"/>
        </w:rPr>
        <w:t>The approved provider’s response includes</w:t>
      </w:r>
      <w:r w:rsidR="00FF7298" w:rsidRPr="00EA2D83">
        <w:rPr>
          <w:color w:val="auto"/>
        </w:rPr>
        <w:t xml:space="preserve"> Bupa has </w:t>
      </w:r>
      <w:r w:rsidR="00EA2D83" w:rsidRPr="00EA2D83">
        <w:rPr>
          <w:color w:val="auto"/>
        </w:rPr>
        <w:t>comprehensive infection prevention and control policies and processes</w:t>
      </w:r>
      <w:r w:rsidR="00274131">
        <w:rPr>
          <w:color w:val="auto"/>
        </w:rPr>
        <w:t xml:space="preserve">, </w:t>
      </w:r>
      <w:r w:rsidR="00EA2D83" w:rsidRPr="00EA2D83">
        <w:rPr>
          <w:color w:val="auto"/>
        </w:rPr>
        <w:t>a comprehensive COVID safe plan</w:t>
      </w:r>
      <w:r w:rsidR="00274131">
        <w:rPr>
          <w:color w:val="auto"/>
        </w:rPr>
        <w:t xml:space="preserve"> and the service is fully compliant with these</w:t>
      </w:r>
      <w:r w:rsidR="00EA2D83" w:rsidRPr="00EA2D83">
        <w:rPr>
          <w:color w:val="auto"/>
        </w:rPr>
        <w:t>.</w:t>
      </w:r>
      <w:r w:rsidR="00063355">
        <w:rPr>
          <w:color w:val="auto"/>
        </w:rPr>
        <w:t xml:space="preserve"> It includes there have been no outbreaks at the service and </w:t>
      </w:r>
      <w:r w:rsidR="003B720D">
        <w:rPr>
          <w:color w:val="auto"/>
        </w:rPr>
        <w:t xml:space="preserve">when individual staff practice breaches occur they are addressed at the time through </w:t>
      </w:r>
      <w:r w:rsidR="0085185C">
        <w:rPr>
          <w:color w:val="auto"/>
        </w:rPr>
        <w:t xml:space="preserve">education and competency re-assessment. The response includes </w:t>
      </w:r>
      <w:r w:rsidR="00BB2FAC">
        <w:rPr>
          <w:color w:val="auto"/>
        </w:rPr>
        <w:t xml:space="preserve">Bupa expects staff to work within their scope of practice and for antimicrobial stewardship </w:t>
      </w:r>
      <w:r w:rsidR="002B36C5">
        <w:rPr>
          <w:color w:val="auto"/>
        </w:rPr>
        <w:t xml:space="preserve">(AMS) </w:t>
      </w:r>
      <w:r w:rsidR="00BB2FAC">
        <w:rPr>
          <w:color w:val="auto"/>
        </w:rPr>
        <w:t>this is the professional practice domain of registered nurses only</w:t>
      </w:r>
      <w:r w:rsidR="002B36C5">
        <w:rPr>
          <w:color w:val="auto"/>
        </w:rPr>
        <w:t>; and the processes for AMS are described.</w:t>
      </w:r>
      <w:r w:rsidR="00815C1B">
        <w:rPr>
          <w:color w:val="auto"/>
        </w:rPr>
        <w:t xml:space="preserve"> </w:t>
      </w:r>
    </w:p>
    <w:p w14:paraId="63CC3053" w14:textId="3A559A9E" w:rsidR="00E6776C" w:rsidRDefault="00AF5760" w:rsidP="00745807">
      <w:pPr>
        <w:rPr>
          <w:color w:val="auto"/>
        </w:rPr>
      </w:pPr>
      <w:r w:rsidRPr="00AF5760">
        <w:rPr>
          <w:color w:val="auto"/>
        </w:rPr>
        <w:t xml:space="preserve">The approved provider’s response includes information and supporting evidence about </w:t>
      </w:r>
      <w:r w:rsidR="003103A9">
        <w:rPr>
          <w:color w:val="auto"/>
        </w:rPr>
        <w:t xml:space="preserve">the </w:t>
      </w:r>
      <w:r w:rsidR="00745807">
        <w:rPr>
          <w:color w:val="auto"/>
        </w:rPr>
        <w:t>two</w:t>
      </w:r>
      <w:r w:rsidRPr="00AF5760">
        <w:rPr>
          <w:color w:val="auto"/>
        </w:rPr>
        <w:t xml:space="preserve"> named consumers</w:t>
      </w:r>
      <w:r w:rsidR="00745807">
        <w:rPr>
          <w:color w:val="auto"/>
        </w:rPr>
        <w:t xml:space="preserve">. In relation to one </w:t>
      </w:r>
      <w:r w:rsidR="004212FC" w:rsidRPr="00745807">
        <w:rPr>
          <w:color w:val="auto"/>
        </w:rPr>
        <w:t xml:space="preserve">consumer </w:t>
      </w:r>
      <w:r w:rsidR="00E6776C">
        <w:rPr>
          <w:color w:val="auto"/>
        </w:rPr>
        <w:t>this clarified that the need to isolate due to infection risk had ceased when the consumer was observed</w:t>
      </w:r>
      <w:r w:rsidR="00C25CE4">
        <w:rPr>
          <w:color w:val="auto"/>
        </w:rPr>
        <w:t xml:space="preserve"> by the assessment team</w:t>
      </w:r>
      <w:r w:rsidR="00E6776C">
        <w:rPr>
          <w:color w:val="auto"/>
        </w:rPr>
        <w:t xml:space="preserve"> out</w:t>
      </w:r>
      <w:r w:rsidR="00B61CA3">
        <w:rPr>
          <w:color w:val="auto"/>
        </w:rPr>
        <w:t>side</w:t>
      </w:r>
      <w:r w:rsidR="00E6776C">
        <w:rPr>
          <w:color w:val="auto"/>
        </w:rPr>
        <w:t xml:space="preserve"> </w:t>
      </w:r>
      <w:r w:rsidR="00B61CA3">
        <w:rPr>
          <w:color w:val="auto"/>
        </w:rPr>
        <w:t xml:space="preserve">of their room. In relation to the other consumer the provider agrees with the observation made by the assessment team and advises </w:t>
      </w:r>
      <w:r w:rsidR="00D21DE9">
        <w:rPr>
          <w:color w:val="auto"/>
        </w:rPr>
        <w:t>relevant staff training has been provided as shown in supporting evidence.</w:t>
      </w:r>
    </w:p>
    <w:p w14:paraId="01196922" w14:textId="06A21C51" w:rsidR="00F008A0" w:rsidRDefault="00F008A0" w:rsidP="00745807">
      <w:pPr>
        <w:rPr>
          <w:color w:val="auto"/>
        </w:rPr>
      </w:pPr>
      <w:r>
        <w:rPr>
          <w:color w:val="auto"/>
        </w:rPr>
        <w:t xml:space="preserve">No other information or supporting evidence was provided </w:t>
      </w:r>
      <w:r w:rsidR="00DB7B18">
        <w:rPr>
          <w:color w:val="auto"/>
        </w:rPr>
        <w:t xml:space="preserve">specifically about </w:t>
      </w:r>
      <w:r>
        <w:rPr>
          <w:color w:val="auto"/>
        </w:rPr>
        <w:t>mask wearing, hand hygiene, surface cleaning and location of bins for infectious waste disposal.</w:t>
      </w:r>
    </w:p>
    <w:p w14:paraId="11C08579" w14:textId="193EB7D4" w:rsidR="00943883" w:rsidRPr="002A7141" w:rsidRDefault="00C25CE4" w:rsidP="00BF417E">
      <w:pPr>
        <w:rPr>
          <w:color w:val="auto"/>
        </w:rPr>
      </w:pPr>
      <w:r w:rsidRPr="002A7141">
        <w:rPr>
          <w:color w:val="auto"/>
        </w:rPr>
        <w:t xml:space="preserve">The assessment team’s report and </w:t>
      </w:r>
      <w:r w:rsidR="008E18F2" w:rsidRPr="002A7141">
        <w:rPr>
          <w:color w:val="auto"/>
        </w:rPr>
        <w:t xml:space="preserve">approved provider’s response show minimisation of infection related risks through implementing practices to promote appropriate antibiotic prescribing and use. They show </w:t>
      </w:r>
      <w:r w:rsidR="00BF417E" w:rsidRPr="002A7141">
        <w:rPr>
          <w:color w:val="auto"/>
        </w:rPr>
        <w:t>while there is policy and there are processes to support minimisation of infection related risks through implementing standard and transmission based precautions</w:t>
      </w:r>
      <w:r w:rsidR="00AF7F99">
        <w:rPr>
          <w:color w:val="auto"/>
        </w:rPr>
        <w:t xml:space="preserve"> and staff were familiar with these and said they had related training</w:t>
      </w:r>
      <w:r w:rsidR="00BF417E" w:rsidRPr="002A7141">
        <w:rPr>
          <w:color w:val="auto"/>
        </w:rPr>
        <w:t xml:space="preserve">, </w:t>
      </w:r>
      <w:r w:rsidR="00F008A0" w:rsidRPr="002A7141">
        <w:rPr>
          <w:color w:val="auto"/>
        </w:rPr>
        <w:t>there</w:t>
      </w:r>
      <w:r w:rsidR="002A7141" w:rsidRPr="002A7141">
        <w:rPr>
          <w:color w:val="auto"/>
        </w:rPr>
        <w:t xml:space="preserve"> were breaches in infection control practice</w:t>
      </w:r>
      <w:r w:rsidR="00AA7A17">
        <w:rPr>
          <w:color w:val="auto"/>
        </w:rPr>
        <w:t>.</w:t>
      </w:r>
      <w:r w:rsidR="00AF7F99">
        <w:rPr>
          <w:color w:val="auto"/>
        </w:rPr>
        <w:t xml:space="preserve"> </w:t>
      </w:r>
    </w:p>
    <w:p w14:paraId="21CD3D4A" w14:textId="77777777" w:rsidR="00943883" w:rsidRPr="002A7141" w:rsidRDefault="00943883" w:rsidP="00943883">
      <w:pPr>
        <w:rPr>
          <w:color w:val="auto"/>
        </w:rPr>
      </w:pPr>
      <w:r w:rsidRPr="002A7141">
        <w:rPr>
          <w:color w:val="auto"/>
        </w:rPr>
        <w:t>I find this requirement is Non-compliant.</w:t>
      </w:r>
    </w:p>
    <w:p w14:paraId="6241588B" w14:textId="77777777" w:rsidR="00AF548C" w:rsidRDefault="00AF548C" w:rsidP="00AF548C"/>
    <w:p w14:paraId="6241588C" w14:textId="77777777" w:rsidR="00AF548C" w:rsidRDefault="00AF548C" w:rsidP="00AF548C">
      <w:pPr>
        <w:sectPr w:rsidR="00AF548C" w:rsidSect="00AF548C">
          <w:headerReference w:type="default" r:id="rId27"/>
          <w:type w:val="continuous"/>
          <w:pgSz w:w="11906" w:h="16838"/>
          <w:pgMar w:top="1701" w:right="1418" w:bottom="1418" w:left="1418" w:header="709" w:footer="397" w:gutter="0"/>
          <w:cols w:space="708"/>
          <w:titlePg/>
          <w:docGrid w:linePitch="360"/>
        </w:sectPr>
      </w:pPr>
    </w:p>
    <w:p w14:paraId="6241588D" w14:textId="69C73600" w:rsidR="00AF548C" w:rsidRDefault="004D70B7" w:rsidP="00AF548C">
      <w:pPr>
        <w:pStyle w:val="Heading1"/>
        <w:tabs>
          <w:tab w:val="right" w:pos="9070"/>
        </w:tabs>
        <w:spacing w:before="560" w:after="640"/>
        <w:rPr>
          <w:color w:val="FFFFFF" w:themeColor="background1"/>
          <w:sz w:val="36"/>
        </w:rPr>
        <w:sectPr w:rsidR="00AF548C" w:rsidSect="00AF548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241592F" wp14:editId="6241593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925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6241588E" w14:textId="77777777" w:rsidR="00AF548C" w:rsidRPr="00FD1B02" w:rsidRDefault="004D70B7" w:rsidP="00AF548C">
      <w:pPr>
        <w:pStyle w:val="Heading3"/>
        <w:shd w:val="clear" w:color="auto" w:fill="F2F2F2" w:themeFill="background1" w:themeFillShade="F2"/>
      </w:pPr>
      <w:r w:rsidRPr="00FD1B02">
        <w:t>Consumer outcome:</w:t>
      </w:r>
    </w:p>
    <w:p w14:paraId="6241588F" w14:textId="77777777" w:rsidR="00AF548C" w:rsidRDefault="004D70B7" w:rsidP="00AF548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415890" w14:textId="77777777" w:rsidR="00AF548C" w:rsidRDefault="004D70B7" w:rsidP="00AF548C">
      <w:pPr>
        <w:pStyle w:val="Heading3"/>
        <w:shd w:val="clear" w:color="auto" w:fill="F2F2F2" w:themeFill="background1" w:themeFillShade="F2"/>
      </w:pPr>
      <w:r>
        <w:t>Organisation statement:</w:t>
      </w:r>
    </w:p>
    <w:p w14:paraId="62415891" w14:textId="77777777" w:rsidR="00AF548C" w:rsidRDefault="004D70B7" w:rsidP="00AF548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415892" w14:textId="77777777" w:rsidR="00AF548C" w:rsidRDefault="004D70B7" w:rsidP="00AF548C">
      <w:pPr>
        <w:pStyle w:val="Heading2"/>
      </w:pPr>
      <w:r>
        <w:t>Assessment of Standard 4</w:t>
      </w:r>
    </w:p>
    <w:p w14:paraId="1072CFD4" w14:textId="1F9BA86C" w:rsidR="00590BA3" w:rsidRDefault="00747EB0" w:rsidP="00F53C99">
      <w:pPr>
        <w:rPr>
          <w:rFonts w:eastAsia="Calibri"/>
          <w:color w:val="000000" w:themeColor="text1"/>
          <w:lang w:eastAsia="en-US"/>
        </w:rPr>
      </w:pPr>
      <w:r>
        <w:rPr>
          <w:rFonts w:eastAsia="Calibri"/>
          <w:color w:val="000000" w:themeColor="text1"/>
          <w:lang w:eastAsia="en-US"/>
        </w:rPr>
        <w:t>Most c</w:t>
      </w:r>
      <w:r w:rsidR="00BB66CB">
        <w:rPr>
          <w:rFonts w:eastAsia="Calibri"/>
          <w:color w:val="000000" w:themeColor="text1"/>
          <w:lang w:eastAsia="en-US"/>
        </w:rPr>
        <w:t>onsumers</w:t>
      </w:r>
      <w:r w:rsidR="009713BB">
        <w:rPr>
          <w:rFonts w:eastAsia="Calibri"/>
          <w:color w:val="000000" w:themeColor="text1"/>
          <w:lang w:eastAsia="en-US"/>
        </w:rPr>
        <w:t xml:space="preserve"> interviewed (or a representative on their behalf) provided feedback </w:t>
      </w:r>
      <w:r w:rsidR="00F76DA4">
        <w:rPr>
          <w:rFonts w:eastAsia="Calibri"/>
          <w:color w:val="000000" w:themeColor="text1"/>
          <w:lang w:eastAsia="en-US"/>
        </w:rPr>
        <w:t xml:space="preserve">about consumers being supported to have social and personal relationships, and </w:t>
      </w:r>
      <w:r w:rsidR="009713BB">
        <w:rPr>
          <w:rFonts w:eastAsia="Calibri"/>
          <w:color w:val="000000" w:themeColor="text1"/>
          <w:lang w:eastAsia="en-US"/>
        </w:rPr>
        <w:t>about the meals being of suitable quality and quantity.</w:t>
      </w:r>
      <w:r>
        <w:rPr>
          <w:rFonts w:eastAsia="Calibri"/>
          <w:color w:val="000000" w:themeColor="text1"/>
          <w:lang w:eastAsia="en-US"/>
        </w:rPr>
        <w:t xml:space="preserve"> However, m</w:t>
      </w:r>
      <w:r w:rsidR="00295ED5">
        <w:rPr>
          <w:rFonts w:eastAsia="Calibri"/>
          <w:color w:val="000000" w:themeColor="text1"/>
          <w:lang w:eastAsia="en-US"/>
        </w:rPr>
        <w:t>ost</w:t>
      </w:r>
      <w:r w:rsidR="00DA4B96" w:rsidRPr="00600060">
        <w:rPr>
          <w:rFonts w:eastAsia="Calibri"/>
          <w:color w:val="000000" w:themeColor="text1"/>
          <w:lang w:eastAsia="en-US"/>
        </w:rPr>
        <w:t xml:space="preserve"> consumers </w:t>
      </w:r>
      <w:r w:rsidR="00DA4B96">
        <w:rPr>
          <w:rFonts w:eastAsia="Calibri"/>
          <w:color w:val="000000" w:themeColor="text1"/>
          <w:lang w:eastAsia="en-US"/>
        </w:rPr>
        <w:t xml:space="preserve">sampled (or a representative on their behalf) </w:t>
      </w:r>
      <w:r w:rsidR="00295ED5">
        <w:rPr>
          <w:rFonts w:eastAsia="Calibri"/>
          <w:color w:val="000000" w:themeColor="text1"/>
          <w:lang w:eastAsia="en-US"/>
        </w:rPr>
        <w:t xml:space="preserve">considered </w:t>
      </w:r>
      <w:r w:rsidR="00BB66CB">
        <w:rPr>
          <w:rFonts w:eastAsia="Calibri"/>
          <w:color w:val="000000" w:themeColor="text1"/>
          <w:lang w:eastAsia="en-US"/>
        </w:rPr>
        <w:t>the</w:t>
      </w:r>
      <w:r w:rsidR="00C179E2">
        <w:rPr>
          <w:rFonts w:eastAsia="Calibri"/>
          <w:color w:val="000000" w:themeColor="text1"/>
          <w:lang w:eastAsia="en-US"/>
        </w:rPr>
        <w:t xml:space="preserve"> consumer</w:t>
      </w:r>
      <w:r w:rsidR="00BB66CB">
        <w:rPr>
          <w:rFonts w:eastAsia="Calibri"/>
          <w:color w:val="000000" w:themeColor="text1"/>
          <w:lang w:eastAsia="en-US"/>
        </w:rPr>
        <w:t xml:space="preserve"> </w:t>
      </w:r>
      <w:r w:rsidR="00C179E2">
        <w:rPr>
          <w:rFonts w:eastAsia="Calibri"/>
          <w:color w:val="000000" w:themeColor="text1"/>
          <w:lang w:eastAsia="en-US"/>
        </w:rPr>
        <w:t>had not received</w:t>
      </w:r>
      <w:r w:rsidR="00BB66CB">
        <w:rPr>
          <w:rFonts w:eastAsia="Calibri"/>
          <w:color w:val="000000" w:themeColor="text1"/>
          <w:lang w:eastAsia="en-US"/>
        </w:rPr>
        <w:t xml:space="preserve"> safe and effective services and supports for daily living, </w:t>
      </w:r>
      <w:r w:rsidR="00C179E2">
        <w:rPr>
          <w:rFonts w:eastAsia="Calibri"/>
          <w:color w:val="000000" w:themeColor="text1"/>
          <w:lang w:eastAsia="en-US"/>
        </w:rPr>
        <w:t>had</w:t>
      </w:r>
      <w:r w:rsidR="00BB66CB">
        <w:rPr>
          <w:rFonts w:eastAsia="Calibri"/>
          <w:color w:val="000000" w:themeColor="text1"/>
          <w:lang w:eastAsia="en-US"/>
        </w:rPr>
        <w:t xml:space="preserve"> not </w:t>
      </w:r>
      <w:r w:rsidR="00C179E2">
        <w:rPr>
          <w:rFonts w:eastAsia="Calibri"/>
          <w:color w:val="000000" w:themeColor="text1"/>
          <w:lang w:eastAsia="en-US"/>
        </w:rPr>
        <w:t xml:space="preserve">been </w:t>
      </w:r>
      <w:r w:rsidR="00BB66CB">
        <w:rPr>
          <w:rFonts w:eastAsia="Calibri"/>
          <w:color w:val="000000" w:themeColor="text1"/>
          <w:lang w:eastAsia="en-US"/>
        </w:rPr>
        <w:t>supported emotionally, spiritually or psychologically</w:t>
      </w:r>
      <w:r w:rsidR="00590BA3">
        <w:rPr>
          <w:rFonts w:eastAsia="Calibri"/>
          <w:color w:val="000000" w:themeColor="text1"/>
          <w:lang w:eastAsia="en-US"/>
        </w:rPr>
        <w:t>, and</w:t>
      </w:r>
      <w:r w:rsidR="00BB66CB">
        <w:rPr>
          <w:rFonts w:eastAsia="Calibri"/>
          <w:color w:val="000000" w:themeColor="text1"/>
          <w:lang w:eastAsia="en-US"/>
        </w:rPr>
        <w:t xml:space="preserve"> </w:t>
      </w:r>
      <w:r w:rsidR="00590BA3">
        <w:rPr>
          <w:rFonts w:eastAsia="Calibri"/>
          <w:color w:val="000000" w:themeColor="text1"/>
          <w:lang w:eastAsia="en-US"/>
        </w:rPr>
        <w:t>had not been supported to do things of interest to them.</w:t>
      </w:r>
    </w:p>
    <w:p w14:paraId="2AF047F6" w14:textId="1D8EF5A7" w:rsidR="00F53C99" w:rsidRDefault="00DA4B96" w:rsidP="00F53C99">
      <w:pPr>
        <w:rPr>
          <w:rFonts w:eastAsia="Calibri"/>
          <w:color w:val="000000" w:themeColor="text1"/>
          <w:lang w:eastAsia="en-US"/>
        </w:rPr>
      </w:pPr>
      <w:r>
        <w:rPr>
          <w:rFonts w:eastAsia="Calibri"/>
          <w:color w:val="000000" w:themeColor="text1"/>
          <w:lang w:eastAsia="en-US"/>
        </w:rPr>
        <w:t>This feedback and interviews with management and staff, document</w:t>
      </w:r>
      <w:r w:rsidR="006452D4">
        <w:rPr>
          <w:rFonts w:eastAsia="Calibri"/>
          <w:color w:val="000000" w:themeColor="text1"/>
          <w:lang w:eastAsia="en-US"/>
        </w:rPr>
        <w:t>s</w:t>
      </w:r>
      <w:r>
        <w:rPr>
          <w:rFonts w:eastAsia="Calibri"/>
          <w:color w:val="000000" w:themeColor="text1"/>
          <w:lang w:eastAsia="en-US"/>
        </w:rPr>
        <w:t xml:space="preserve"> reviewed and observations made showed </w:t>
      </w:r>
      <w:r w:rsidR="00E07FBB">
        <w:rPr>
          <w:rFonts w:eastAsia="Calibri"/>
          <w:color w:val="000000" w:themeColor="text1"/>
          <w:lang w:eastAsia="en-US"/>
        </w:rPr>
        <w:t>the consumers sampled had been supported to have social and personal relationships</w:t>
      </w:r>
      <w:r w:rsidR="007A2DDA">
        <w:rPr>
          <w:rFonts w:eastAsia="Calibri"/>
          <w:color w:val="000000" w:themeColor="text1"/>
          <w:lang w:eastAsia="en-US"/>
        </w:rPr>
        <w:t xml:space="preserve">, </w:t>
      </w:r>
      <w:r w:rsidR="00F53C99">
        <w:rPr>
          <w:rFonts w:eastAsia="Calibri"/>
          <w:color w:val="000000" w:themeColor="text1"/>
          <w:lang w:eastAsia="en-US"/>
        </w:rPr>
        <w:t>they had been provided with varied meals of suitable quality and quantity</w:t>
      </w:r>
      <w:r w:rsidR="007A2DDA">
        <w:rPr>
          <w:rFonts w:eastAsia="Calibri"/>
          <w:color w:val="000000" w:themeColor="text1"/>
          <w:lang w:eastAsia="en-US"/>
        </w:rPr>
        <w:t xml:space="preserve"> and they had been provided with relevant equipment</w:t>
      </w:r>
      <w:r w:rsidR="00F53C99">
        <w:rPr>
          <w:rFonts w:eastAsia="Calibri"/>
          <w:color w:val="000000" w:themeColor="text1"/>
          <w:lang w:eastAsia="en-US"/>
        </w:rPr>
        <w:t xml:space="preserve">. It also showed information about the condition of the consumers sampled had been effectively communicated, and timely and appropriate referrals had been made to other services for the consumers sampled. </w:t>
      </w:r>
    </w:p>
    <w:p w14:paraId="71E37918" w14:textId="049AEA68" w:rsidR="00DA4B96" w:rsidRDefault="00F53C99" w:rsidP="00DA4B96">
      <w:pPr>
        <w:rPr>
          <w:rFonts w:eastAsia="Calibri"/>
          <w:color w:val="000000" w:themeColor="text1"/>
          <w:lang w:eastAsia="en-US"/>
        </w:rPr>
      </w:pPr>
      <w:r>
        <w:rPr>
          <w:rFonts w:eastAsia="Calibri"/>
          <w:color w:val="000000" w:themeColor="text1"/>
          <w:lang w:eastAsia="en-US"/>
        </w:rPr>
        <w:t xml:space="preserve">However, the feedback </w:t>
      </w:r>
      <w:r w:rsidR="007A2DDA">
        <w:rPr>
          <w:rFonts w:eastAsia="Calibri"/>
          <w:color w:val="000000" w:themeColor="text1"/>
          <w:lang w:eastAsia="en-US"/>
        </w:rPr>
        <w:t>and interviews with management and staff, document</w:t>
      </w:r>
      <w:r w:rsidR="00E4093B">
        <w:rPr>
          <w:rFonts w:eastAsia="Calibri"/>
          <w:color w:val="000000" w:themeColor="text1"/>
          <w:lang w:eastAsia="en-US"/>
        </w:rPr>
        <w:t>s</w:t>
      </w:r>
      <w:r w:rsidR="007A2DDA">
        <w:rPr>
          <w:rFonts w:eastAsia="Calibri"/>
          <w:color w:val="000000" w:themeColor="text1"/>
          <w:lang w:eastAsia="en-US"/>
        </w:rPr>
        <w:t xml:space="preserve"> reviewed and observations made showed</w:t>
      </w:r>
      <w:r w:rsidR="006E606E">
        <w:rPr>
          <w:rFonts w:eastAsia="Calibri"/>
          <w:color w:val="000000" w:themeColor="text1"/>
          <w:lang w:eastAsia="en-US"/>
        </w:rPr>
        <w:t xml:space="preserve"> </w:t>
      </w:r>
      <w:r w:rsidR="00E4093B">
        <w:rPr>
          <w:rFonts w:eastAsia="Calibri"/>
          <w:color w:val="000000" w:themeColor="text1"/>
          <w:lang w:eastAsia="en-US"/>
        </w:rPr>
        <w:t>some</w:t>
      </w:r>
      <w:r w:rsidR="006E606E">
        <w:rPr>
          <w:rFonts w:eastAsia="Calibri"/>
          <w:color w:val="000000" w:themeColor="text1"/>
          <w:lang w:eastAsia="en-US"/>
        </w:rPr>
        <w:t xml:space="preserve"> consumers sampled had not received safe and effective daily living services and supports, had not been supported emotionally, spiritually or psychologically</w:t>
      </w:r>
      <w:r w:rsidR="00E4093B">
        <w:rPr>
          <w:rFonts w:eastAsia="Calibri"/>
          <w:color w:val="000000" w:themeColor="text1"/>
          <w:lang w:eastAsia="en-US"/>
        </w:rPr>
        <w:t>, and/or had not been supported to do things of interest to them.</w:t>
      </w:r>
    </w:p>
    <w:p w14:paraId="3EA97A37" w14:textId="5AF671E9" w:rsidR="00DA4B96" w:rsidRPr="0044522D" w:rsidRDefault="00E4093B" w:rsidP="00DA4B96">
      <w:pPr>
        <w:rPr>
          <w:rFonts w:eastAsiaTheme="minorHAnsi"/>
          <w:color w:val="auto"/>
        </w:rPr>
      </w:pPr>
      <w:r w:rsidRPr="0044522D">
        <w:rPr>
          <w:rFonts w:eastAsiaTheme="minorHAnsi"/>
          <w:color w:val="auto"/>
        </w:rPr>
        <w:t xml:space="preserve">The approved provider’s written </w:t>
      </w:r>
      <w:r w:rsidR="00DA4B96" w:rsidRPr="0044522D">
        <w:rPr>
          <w:rFonts w:eastAsiaTheme="minorHAnsi"/>
          <w:color w:val="auto"/>
        </w:rPr>
        <w:t>response</w:t>
      </w:r>
      <w:r w:rsidR="00F34581" w:rsidRPr="0044522D">
        <w:rPr>
          <w:rFonts w:eastAsiaTheme="minorHAnsi"/>
          <w:color w:val="auto"/>
        </w:rPr>
        <w:t xml:space="preserve"> and supporting evidence provided additional information to clarify matters relating to some named consumers, however overall did not demonstrate </w:t>
      </w:r>
      <w:r w:rsidR="00D27F67">
        <w:rPr>
          <w:rFonts w:eastAsiaTheme="minorHAnsi"/>
          <w:color w:val="auto"/>
        </w:rPr>
        <w:t>some</w:t>
      </w:r>
      <w:r w:rsidR="0044522D">
        <w:rPr>
          <w:rFonts w:eastAsiaTheme="minorHAnsi"/>
          <w:color w:val="auto"/>
        </w:rPr>
        <w:t xml:space="preserve"> </w:t>
      </w:r>
      <w:r w:rsidR="0044522D" w:rsidRPr="0044522D">
        <w:rPr>
          <w:rFonts w:eastAsiaTheme="minorHAnsi"/>
          <w:color w:val="auto"/>
        </w:rPr>
        <w:t>consumers had</w:t>
      </w:r>
      <w:r w:rsidR="00F34581" w:rsidRPr="0044522D">
        <w:rPr>
          <w:rFonts w:eastAsiaTheme="minorHAnsi"/>
          <w:color w:val="auto"/>
        </w:rPr>
        <w:t xml:space="preserve"> </w:t>
      </w:r>
      <w:r w:rsidR="00F34581" w:rsidRPr="0044522D">
        <w:rPr>
          <w:rFonts w:eastAsia="Calibri"/>
          <w:color w:val="auto"/>
          <w:lang w:eastAsia="en-US"/>
        </w:rPr>
        <w:t xml:space="preserve">received safe and effective daily </w:t>
      </w:r>
      <w:r w:rsidR="00F34581" w:rsidRPr="0044522D">
        <w:rPr>
          <w:rFonts w:eastAsia="Calibri"/>
          <w:color w:val="auto"/>
          <w:lang w:eastAsia="en-US"/>
        </w:rPr>
        <w:lastRenderedPageBreak/>
        <w:t>living services and supports, had been supported emotionally, spiritually or psychologically, and had been supported to do things of interest to them.</w:t>
      </w:r>
    </w:p>
    <w:p w14:paraId="62415894" w14:textId="1357E95D" w:rsidR="00AF548C" w:rsidRPr="00032B17" w:rsidRDefault="004D70B7" w:rsidP="00AF548C">
      <w:pPr>
        <w:rPr>
          <w:rFonts w:eastAsia="Calibri"/>
        </w:rPr>
      </w:pPr>
      <w:r w:rsidRPr="00154403">
        <w:rPr>
          <w:rFonts w:eastAsiaTheme="minorHAnsi"/>
        </w:rPr>
        <w:t xml:space="preserve">The </w:t>
      </w:r>
      <w:r w:rsidRPr="00E4093B">
        <w:rPr>
          <w:rFonts w:eastAsiaTheme="minorHAnsi"/>
          <w:color w:val="auto"/>
        </w:rPr>
        <w:t xml:space="preserve">Quality Standard is assessed as Non-compliant as </w:t>
      </w:r>
      <w:r w:rsidR="003A091C" w:rsidRPr="00E4093B">
        <w:rPr>
          <w:rFonts w:eastAsiaTheme="minorHAnsi"/>
          <w:color w:val="auto"/>
        </w:rPr>
        <w:t>three</w:t>
      </w:r>
      <w:r w:rsidRPr="00E4093B">
        <w:rPr>
          <w:rFonts w:eastAsiaTheme="minorHAnsi"/>
          <w:color w:val="auto"/>
        </w:rPr>
        <w:t xml:space="preserve"> of the seven specific requirements have been assessed as Non-compliant.</w:t>
      </w:r>
      <w:r w:rsidR="004E0C1B" w:rsidRPr="00E4093B">
        <w:rPr>
          <w:color w:val="auto"/>
        </w:rPr>
        <w:t xml:space="preserve"> </w:t>
      </w:r>
    </w:p>
    <w:p w14:paraId="62415895" w14:textId="1318D0B1" w:rsidR="00AF548C" w:rsidRDefault="004D70B7" w:rsidP="00AF548C">
      <w:pPr>
        <w:pStyle w:val="Heading2"/>
      </w:pPr>
      <w:r>
        <w:t>Assessment of Standard 4 Requirements</w:t>
      </w:r>
    </w:p>
    <w:p w14:paraId="62415896" w14:textId="46701CA2" w:rsidR="00AF548C" w:rsidRPr="00314FF7" w:rsidRDefault="004D70B7" w:rsidP="00AF548C">
      <w:pPr>
        <w:pStyle w:val="Heading3"/>
      </w:pPr>
      <w:r w:rsidRPr="00314FF7">
        <w:t>Requirement 4(3)(a)</w:t>
      </w:r>
      <w:r>
        <w:tab/>
        <w:t>Non-compliant</w:t>
      </w:r>
    </w:p>
    <w:p w14:paraId="62415897" w14:textId="77777777" w:rsidR="00AF548C" w:rsidRPr="008D114F" w:rsidRDefault="004D70B7" w:rsidP="00AF548C">
      <w:pPr>
        <w:rPr>
          <w:i/>
        </w:rPr>
      </w:pPr>
      <w:r w:rsidRPr="008D114F">
        <w:rPr>
          <w:i/>
        </w:rPr>
        <w:t>Each consumer gets safe and effective services and supports for daily living that meet the consumer’s needs, goals and preferences and optimise their independence, health, well-being and quality of life.</w:t>
      </w:r>
    </w:p>
    <w:p w14:paraId="75D7F99E" w14:textId="7B9886FB" w:rsidR="000A4D99" w:rsidRDefault="00943883" w:rsidP="00943883">
      <w:pPr>
        <w:rPr>
          <w:color w:val="auto"/>
        </w:rPr>
      </w:pPr>
      <w:r w:rsidRPr="00151CD4">
        <w:rPr>
          <w:color w:val="auto"/>
        </w:rPr>
        <w:t>The assessment team’s report includes</w:t>
      </w:r>
      <w:r w:rsidR="00DC0647" w:rsidRPr="00151CD4">
        <w:rPr>
          <w:color w:val="auto"/>
        </w:rPr>
        <w:t xml:space="preserve"> information about some consumers sampled not being supported to do the things they want</w:t>
      </w:r>
      <w:r w:rsidR="002A3576">
        <w:rPr>
          <w:color w:val="auto"/>
        </w:rPr>
        <w:t>ed</w:t>
      </w:r>
      <w:r w:rsidR="00DC0647" w:rsidRPr="00151CD4">
        <w:rPr>
          <w:color w:val="auto"/>
        </w:rPr>
        <w:t xml:space="preserve"> to do</w:t>
      </w:r>
      <w:r w:rsidR="00BE12AC" w:rsidRPr="00151CD4">
        <w:rPr>
          <w:color w:val="auto"/>
        </w:rPr>
        <w:t xml:space="preserve"> across </w:t>
      </w:r>
      <w:r w:rsidR="00151CD4" w:rsidRPr="00151CD4">
        <w:rPr>
          <w:color w:val="auto"/>
        </w:rPr>
        <w:t xml:space="preserve">various aspects of </w:t>
      </w:r>
      <w:r w:rsidR="008D0312">
        <w:rPr>
          <w:color w:val="auto"/>
        </w:rPr>
        <w:t xml:space="preserve">their </w:t>
      </w:r>
      <w:r w:rsidR="00BE12AC" w:rsidRPr="00151CD4">
        <w:rPr>
          <w:color w:val="auto"/>
        </w:rPr>
        <w:t>daily living</w:t>
      </w:r>
      <w:r w:rsidR="00151CD4" w:rsidRPr="00151CD4">
        <w:rPr>
          <w:color w:val="auto"/>
        </w:rPr>
        <w:t xml:space="preserve">, some of which relate to going out of the service </w:t>
      </w:r>
      <w:r w:rsidR="00151CD4">
        <w:rPr>
          <w:color w:val="auto"/>
        </w:rPr>
        <w:t>during</w:t>
      </w:r>
      <w:r w:rsidR="00151CD4" w:rsidRPr="00151CD4">
        <w:rPr>
          <w:color w:val="auto"/>
        </w:rPr>
        <w:t xml:space="preserve"> </w:t>
      </w:r>
      <w:r w:rsidR="00E40672">
        <w:rPr>
          <w:color w:val="auto"/>
        </w:rPr>
        <w:t>a</w:t>
      </w:r>
      <w:r w:rsidR="00151CD4" w:rsidRPr="00151CD4">
        <w:rPr>
          <w:color w:val="auto"/>
        </w:rPr>
        <w:t xml:space="preserve"> </w:t>
      </w:r>
      <w:r w:rsidR="00151CD4">
        <w:rPr>
          <w:color w:val="auto"/>
        </w:rPr>
        <w:t xml:space="preserve">time of </w:t>
      </w:r>
      <w:r w:rsidR="00151CD4" w:rsidRPr="00151CD4">
        <w:rPr>
          <w:color w:val="auto"/>
        </w:rPr>
        <w:t xml:space="preserve">increased risk associated with COVID-19 </w:t>
      </w:r>
      <w:r w:rsidR="009A35BD">
        <w:rPr>
          <w:color w:val="auto"/>
        </w:rPr>
        <w:t xml:space="preserve">on the Northern Beaches </w:t>
      </w:r>
      <w:r w:rsidR="00151CD4" w:rsidRPr="00151CD4">
        <w:rPr>
          <w:color w:val="auto"/>
        </w:rPr>
        <w:t>and others which do not</w:t>
      </w:r>
      <w:r w:rsidR="00FA4A3A">
        <w:rPr>
          <w:color w:val="auto"/>
        </w:rPr>
        <w:t xml:space="preserve">; and two consumers considered </w:t>
      </w:r>
      <w:r w:rsidR="00914299">
        <w:rPr>
          <w:color w:val="auto"/>
        </w:rPr>
        <w:t>there is not enough activities at the service.</w:t>
      </w:r>
      <w:r w:rsidR="00CB26ED">
        <w:rPr>
          <w:color w:val="auto"/>
        </w:rPr>
        <w:t xml:space="preserve"> </w:t>
      </w:r>
    </w:p>
    <w:p w14:paraId="149E419D" w14:textId="05BE222B" w:rsidR="00943883" w:rsidRPr="00151CD4" w:rsidRDefault="00E40672" w:rsidP="00943883">
      <w:pPr>
        <w:rPr>
          <w:color w:val="auto"/>
        </w:rPr>
      </w:pPr>
      <w:r>
        <w:rPr>
          <w:color w:val="auto"/>
        </w:rPr>
        <w:t>The report includes r</w:t>
      </w:r>
      <w:r w:rsidR="00CB26ED">
        <w:rPr>
          <w:color w:val="auto"/>
        </w:rPr>
        <w:t>eview of care and service documentation show</w:t>
      </w:r>
      <w:r w:rsidR="00F97787">
        <w:rPr>
          <w:color w:val="auto"/>
        </w:rPr>
        <w:t>s</w:t>
      </w:r>
      <w:r w:rsidR="00CB26ED">
        <w:rPr>
          <w:color w:val="auto"/>
        </w:rPr>
        <w:t xml:space="preserve"> </w:t>
      </w:r>
      <w:r w:rsidR="00891251">
        <w:rPr>
          <w:color w:val="auto"/>
        </w:rPr>
        <w:t>comprehensive information had been identified for half of the consumers sampled about what was important to them in relation to daily living services and supports</w:t>
      </w:r>
      <w:r w:rsidR="008C412C">
        <w:rPr>
          <w:color w:val="auto"/>
        </w:rPr>
        <w:t>,</w:t>
      </w:r>
      <w:r w:rsidR="00891251">
        <w:rPr>
          <w:color w:val="auto"/>
        </w:rPr>
        <w:t xml:space="preserve"> but not for others</w:t>
      </w:r>
      <w:r w:rsidR="008C412C">
        <w:rPr>
          <w:color w:val="auto"/>
        </w:rPr>
        <w:t>; and w</w:t>
      </w:r>
      <w:r w:rsidR="00891251">
        <w:rPr>
          <w:color w:val="auto"/>
        </w:rPr>
        <w:t xml:space="preserve">here this </w:t>
      </w:r>
      <w:r w:rsidR="00F00B66">
        <w:rPr>
          <w:color w:val="auto"/>
        </w:rPr>
        <w:t xml:space="preserve">had been identified the documentation did not show </w:t>
      </w:r>
      <w:r w:rsidR="008C412C">
        <w:rPr>
          <w:color w:val="auto"/>
        </w:rPr>
        <w:t>it had informed the delivery of daily living services and supports to the consumers.</w:t>
      </w:r>
      <w:r w:rsidR="00235882">
        <w:rPr>
          <w:color w:val="auto"/>
        </w:rPr>
        <w:t xml:space="preserve"> </w:t>
      </w:r>
      <w:r>
        <w:rPr>
          <w:color w:val="auto"/>
        </w:rPr>
        <w:t>It reflects s</w:t>
      </w:r>
      <w:r w:rsidR="00235882">
        <w:rPr>
          <w:color w:val="auto"/>
        </w:rPr>
        <w:t>taff interviewed demonstrated an understanding of what was important to some consumers in relation to daily living services and supports, but not other</w:t>
      </w:r>
      <w:r w:rsidR="008B4F9F">
        <w:rPr>
          <w:color w:val="auto"/>
        </w:rPr>
        <w:t>s</w:t>
      </w:r>
      <w:r w:rsidR="00235882">
        <w:rPr>
          <w:color w:val="auto"/>
        </w:rPr>
        <w:t>.</w:t>
      </w:r>
      <w:r w:rsidR="00937C0B">
        <w:rPr>
          <w:color w:val="auto"/>
        </w:rPr>
        <w:t xml:space="preserve"> </w:t>
      </w:r>
      <w:r w:rsidR="00A32CCF">
        <w:rPr>
          <w:color w:val="auto"/>
        </w:rPr>
        <w:t>The report includes o</w:t>
      </w:r>
      <w:r w:rsidR="00937C0B">
        <w:rPr>
          <w:color w:val="auto"/>
        </w:rPr>
        <w:t xml:space="preserve">bservations </w:t>
      </w:r>
      <w:r w:rsidR="00A32CCF">
        <w:rPr>
          <w:color w:val="auto"/>
        </w:rPr>
        <w:t>that s</w:t>
      </w:r>
      <w:r w:rsidR="00937C0B">
        <w:rPr>
          <w:color w:val="auto"/>
        </w:rPr>
        <w:t xml:space="preserve">ome </w:t>
      </w:r>
      <w:r w:rsidR="00110DBB">
        <w:rPr>
          <w:color w:val="auto"/>
        </w:rPr>
        <w:t xml:space="preserve">consumers were </w:t>
      </w:r>
      <w:r w:rsidR="00A32CCF">
        <w:rPr>
          <w:color w:val="auto"/>
        </w:rPr>
        <w:t>involved</w:t>
      </w:r>
      <w:r w:rsidR="00110DBB">
        <w:rPr>
          <w:color w:val="auto"/>
        </w:rPr>
        <w:t xml:space="preserve"> in activities and seemed to enjoy them, but </w:t>
      </w:r>
      <w:r w:rsidR="00C20BDA">
        <w:rPr>
          <w:color w:val="auto"/>
        </w:rPr>
        <w:t>other</w:t>
      </w:r>
      <w:r w:rsidR="005633B9">
        <w:rPr>
          <w:color w:val="auto"/>
        </w:rPr>
        <w:t xml:space="preserve"> consumers</w:t>
      </w:r>
      <w:r w:rsidR="00C20BDA">
        <w:rPr>
          <w:color w:val="auto"/>
        </w:rPr>
        <w:t xml:space="preserve"> </w:t>
      </w:r>
      <w:r w:rsidR="00440415">
        <w:rPr>
          <w:color w:val="auto"/>
        </w:rPr>
        <w:t xml:space="preserve">were not supported to engaged in activities. </w:t>
      </w:r>
    </w:p>
    <w:p w14:paraId="1647EFDE" w14:textId="1A133299" w:rsidR="00943883" w:rsidRPr="00487F23" w:rsidRDefault="00943883" w:rsidP="00943883">
      <w:pPr>
        <w:rPr>
          <w:color w:val="000000" w:themeColor="text1"/>
        </w:rPr>
      </w:pPr>
      <w:r w:rsidRPr="00487F23">
        <w:rPr>
          <w:color w:val="000000" w:themeColor="text1"/>
        </w:rPr>
        <w:t>The approved provider’s response includes</w:t>
      </w:r>
      <w:r w:rsidR="005838BC" w:rsidRPr="00487F23">
        <w:rPr>
          <w:color w:val="000000" w:themeColor="text1"/>
        </w:rPr>
        <w:t xml:space="preserve"> statements about </w:t>
      </w:r>
      <w:r w:rsidR="00B4620A" w:rsidRPr="00487F23">
        <w:rPr>
          <w:color w:val="000000" w:themeColor="text1"/>
        </w:rPr>
        <w:t xml:space="preserve">being responsive to consumer expectations and preferences and </w:t>
      </w:r>
      <w:r w:rsidR="002401A4">
        <w:rPr>
          <w:color w:val="000000" w:themeColor="text1"/>
        </w:rPr>
        <w:t xml:space="preserve">about </w:t>
      </w:r>
      <w:r w:rsidR="00B4620A" w:rsidRPr="00487F23">
        <w:rPr>
          <w:color w:val="000000" w:themeColor="text1"/>
        </w:rPr>
        <w:t xml:space="preserve">transparency of information relating this; it includes continuous improvement </w:t>
      </w:r>
      <w:r w:rsidR="0061580A" w:rsidRPr="00487F23">
        <w:rPr>
          <w:color w:val="000000" w:themeColor="text1"/>
        </w:rPr>
        <w:t xml:space="preserve">has been initiated in relation to </w:t>
      </w:r>
      <w:r w:rsidR="00FE2271" w:rsidRPr="00487F23">
        <w:rPr>
          <w:color w:val="000000" w:themeColor="text1"/>
        </w:rPr>
        <w:t>documentation for the</w:t>
      </w:r>
      <w:r w:rsidR="0061580A" w:rsidRPr="00487F23">
        <w:rPr>
          <w:color w:val="000000" w:themeColor="text1"/>
        </w:rPr>
        <w:t xml:space="preserve"> latter.</w:t>
      </w:r>
      <w:r w:rsidR="00495DC3" w:rsidRPr="00487F23">
        <w:rPr>
          <w:color w:val="000000" w:themeColor="text1"/>
        </w:rPr>
        <w:t xml:space="preserve"> It also includes a statement of confidence that every consumer is receiving safe and effective services in the daily living</w:t>
      </w:r>
      <w:r w:rsidR="00487F23" w:rsidRPr="00487F23">
        <w:rPr>
          <w:color w:val="000000" w:themeColor="text1"/>
        </w:rPr>
        <w:t xml:space="preserve">. </w:t>
      </w:r>
    </w:p>
    <w:p w14:paraId="3BDD5D37" w14:textId="77777777" w:rsidR="00487F23" w:rsidRPr="00487F23" w:rsidRDefault="00487F23" w:rsidP="00487F23">
      <w:pPr>
        <w:rPr>
          <w:color w:val="000000" w:themeColor="text1"/>
        </w:rPr>
      </w:pPr>
      <w:r w:rsidRPr="00487F23">
        <w:rPr>
          <w:color w:val="000000" w:themeColor="text1"/>
        </w:rPr>
        <w:t>The approved provider’s response includes information and supporting evidence about the named consumers:</w:t>
      </w:r>
    </w:p>
    <w:p w14:paraId="5BF73F0E" w14:textId="10A9EBCF" w:rsidR="00487F23" w:rsidRDefault="00487F23" w:rsidP="00487F23">
      <w:pPr>
        <w:pStyle w:val="ListParagraph"/>
        <w:numPr>
          <w:ilvl w:val="0"/>
          <w:numId w:val="37"/>
        </w:numPr>
        <w:spacing w:before="120"/>
        <w:ind w:left="357" w:hanging="357"/>
        <w:contextualSpacing w:val="0"/>
        <w:rPr>
          <w:color w:val="000000" w:themeColor="text1"/>
        </w:rPr>
      </w:pPr>
      <w:r w:rsidRPr="00487F23">
        <w:rPr>
          <w:color w:val="000000" w:themeColor="text1"/>
        </w:rPr>
        <w:t>In relation</w:t>
      </w:r>
      <w:r w:rsidR="006D4006">
        <w:rPr>
          <w:color w:val="000000" w:themeColor="text1"/>
        </w:rPr>
        <w:t xml:space="preserve"> to a consumer</w:t>
      </w:r>
      <w:r w:rsidR="00EC27F8">
        <w:rPr>
          <w:color w:val="000000" w:themeColor="text1"/>
        </w:rPr>
        <w:t>’s</w:t>
      </w:r>
      <w:r w:rsidR="006D4006">
        <w:rPr>
          <w:color w:val="000000" w:themeColor="text1"/>
        </w:rPr>
        <w:t xml:space="preserve"> feedback to the assessment team that they had not been supported to go </w:t>
      </w:r>
      <w:r w:rsidR="00BB2231">
        <w:rPr>
          <w:color w:val="000000" w:themeColor="text1"/>
        </w:rPr>
        <w:t>shopping with their family</w:t>
      </w:r>
      <w:r w:rsidR="008544AB">
        <w:rPr>
          <w:color w:val="000000" w:themeColor="text1"/>
        </w:rPr>
        <w:t xml:space="preserve">, </w:t>
      </w:r>
      <w:r w:rsidR="00FC3859">
        <w:rPr>
          <w:color w:val="000000" w:themeColor="text1"/>
        </w:rPr>
        <w:t xml:space="preserve">they </w:t>
      </w:r>
      <w:r w:rsidR="008544AB">
        <w:rPr>
          <w:color w:val="000000" w:themeColor="text1"/>
        </w:rPr>
        <w:t xml:space="preserve">only go to </w:t>
      </w:r>
      <w:r w:rsidR="008F1EA5">
        <w:rPr>
          <w:color w:val="000000" w:themeColor="text1"/>
        </w:rPr>
        <w:t xml:space="preserve">activities when activity staff ask </w:t>
      </w:r>
      <w:r w:rsidR="00505592">
        <w:rPr>
          <w:color w:val="000000" w:themeColor="text1"/>
        </w:rPr>
        <w:t>them</w:t>
      </w:r>
      <w:r w:rsidR="008F1EA5">
        <w:rPr>
          <w:color w:val="000000" w:themeColor="text1"/>
        </w:rPr>
        <w:t xml:space="preserve"> and they do not always do </w:t>
      </w:r>
      <w:r w:rsidR="00FC3859">
        <w:rPr>
          <w:color w:val="000000" w:themeColor="text1"/>
        </w:rPr>
        <w:t>so</w:t>
      </w:r>
      <w:r w:rsidR="00BB2231">
        <w:rPr>
          <w:color w:val="000000" w:themeColor="text1"/>
        </w:rPr>
        <w:t xml:space="preserve"> and </w:t>
      </w:r>
      <w:r w:rsidR="007E7CFE">
        <w:rPr>
          <w:color w:val="000000" w:themeColor="text1"/>
        </w:rPr>
        <w:t>documentation showing minimal lifestyle</w:t>
      </w:r>
      <w:r w:rsidR="00AF7DA7">
        <w:rPr>
          <w:color w:val="000000" w:themeColor="text1"/>
        </w:rPr>
        <w:t xml:space="preserve"> services and supports</w:t>
      </w:r>
      <w:r w:rsidR="00505592">
        <w:rPr>
          <w:color w:val="000000" w:themeColor="text1"/>
        </w:rPr>
        <w:t xml:space="preserve"> provided</w:t>
      </w:r>
      <w:r w:rsidR="007E7CFE">
        <w:rPr>
          <w:color w:val="000000" w:themeColor="text1"/>
        </w:rPr>
        <w:t xml:space="preserve">, </w:t>
      </w:r>
      <w:r w:rsidR="00436EF4">
        <w:rPr>
          <w:color w:val="000000" w:themeColor="text1"/>
        </w:rPr>
        <w:t xml:space="preserve">the supporting evidence shows since the performance assessment the consumer has been supported to go out of </w:t>
      </w:r>
      <w:r w:rsidR="00436EF4">
        <w:rPr>
          <w:color w:val="000000" w:themeColor="text1"/>
        </w:rPr>
        <w:lastRenderedPageBreak/>
        <w:t>the service on one occasion</w:t>
      </w:r>
      <w:r w:rsidR="00552502">
        <w:rPr>
          <w:color w:val="000000" w:themeColor="text1"/>
        </w:rPr>
        <w:t xml:space="preserve"> and </w:t>
      </w:r>
      <w:r w:rsidR="00DC5F2F">
        <w:rPr>
          <w:color w:val="000000" w:themeColor="text1"/>
        </w:rPr>
        <w:t>from 15-31</w:t>
      </w:r>
      <w:r w:rsidR="00552502">
        <w:rPr>
          <w:color w:val="000000" w:themeColor="text1"/>
        </w:rPr>
        <w:t xml:space="preserve"> December 2020 </w:t>
      </w:r>
      <w:r w:rsidR="005B059A">
        <w:rPr>
          <w:color w:val="000000" w:themeColor="text1"/>
        </w:rPr>
        <w:t xml:space="preserve">the consumer </w:t>
      </w:r>
      <w:r w:rsidR="00FB4F8D">
        <w:rPr>
          <w:color w:val="000000" w:themeColor="text1"/>
        </w:rPr>
        <w:t>had some other lifestyle input and activity involvement.</w:t>
      </w:r>
    </w:p>
    <w:p w14:paraId="03E60CED" w14:textId="090FB0D2" w:rsidR="00EC27F8" w:rsidRDefault="00EC27F8" w:rsidP="00487F23">
      <w:pPr>
        <w:pStyle w:val="ListParagraph"/>
        <w:numPr>
          <w:ilvl w:val="0"/>
          <w:numId w:val="37"/>
        </w:numPr>
        <w:spacing w:before="120"/>
        <w:ind w:left="357" w:hanging="357"/>
        <w:contextualSpacing w:val="0"/>
        <w:rPr>
          <w:color w:val="000000" w:themeColor="text1"/>
        </w:rPr>
      </w:pPr>
      <w:r>
        <w:rPr>
          <w:color w:val="000000" w:themeColor="text1"/>
        </w:rPr>
        <w:t xml:space="preserve">In relation to </w:t>
      </w:r>
      <w:r w:rsidR="00115D7E">
        <w:rPr>
          <w:color w:val="000000" w:themeColor="text1"/>
        </w:rPr>
        <w:t xml:space="preserve">a consumer’s feedback to the assessment team that they had not been asked their lifestyle preferences </w:t>
      </w:r>
      <w:r w:rsidR="00751FCF">
        <w:rPr>
          <w:color w:val="000000" w:themeColor="text1"/>
        </w:rPr>
        <w:t>or what they would like to do</w:t>
      </w:r>
      <w:r w:rsidR="008C2778">
        <w:rPr>
          <w:color w:val="000000" w:themeColor="text1"/>
        </w:rPr>
        <w:t xml:space="preserve">, the supporting evidence </w:t>
      </w:r>
      <w:r w:rsidR="006259EA">
        <w:rPr>
          <w:color w:val="000000" w:themeColor="text1"/>
        </w:rPr>
        <w:t xml:space="preserve">provided </w:t>
      </w:r>
      <w:r w:rsidR="008C2778">
        <w:rPr>
          <w:color w:val="000000" w:themeColor="text1"/>
        </w:rPr>
        <w:t xml:space="preserve">shows </w:t>
      </w:r>
      <w:r w:rsidR="00FD6351">
        <w:rPr>
          <w:color w:val="000000" w:themeColor="text1"/>
        </w:rPr>
        <w:t>the consumer</w:t>
      </w:r>
      <w:r w:rsidR="006259EA">
        <w:rPr>
          <w:color w:val="000000" w:themeColor="text1"/>
        </w:rPr>
        <w:t xml:space="preserve"> was asked about this in November 2020.</w:t>
      </w:r>
    </w:p>
    <w:p w14:paraId="39FF1745" w14:textId="63C68E66" w:rsidR="006259EA" w:rsidRDefault="006259EA" w:rsidP="00487F23">
      <w:pPr>
        <w:pStyle w:val="ListParagraph"/>
        <w:numPr>
          <w:ilvl w:val="0"/>
          <w:numId w:val="37"/>
        </w:numPr>
        <w:spacing w:before="120"/>
        <w:ind w:left="357" w:hanging="357"/>
        <w:contextualSpacing w:val="0"/>
        <w:rPr>
          <w:color w:val="000000" w:themeColor="text1"/>
        </w:rPr>
      </w:pPr>
      <w:r>
        <w:rPr>
          <w:color w:val="000000" w:themeColor="text1"/>
        </w:rPr>
        <w:t xml:space="preserve">In relation to </w:t>
      </w:r>
      <w:r w:rsidR="00D43015">
        <w:rPr>
          <w:color w:val="000000" w:themeColor="text1"/>
        </w:rPr>
        <w:t xml:space="preserve">records showing minimal lifestyle services and supports for </w:t>
      </w:r>
      <w:r w:rsidR="00EA2365">
        <w:rPr>
          <w:color w:val="000000" w:themeColor="text1"/>
        </w:rPr>
        <w:t xml:space="preserve">other </w:t>
      </w:r>
      <w:r w:rsidR="00D43015">
        <w:rPr>
          <w:color w:val="000000" w:themeColor="text1"/>
        </w:rPr>
        <w:t>consumers:</w:t>
      </w:r>
    </w:p>
    <w:p w14:paraId="6646CAD6" w14:textId="24F9DEC5" w:rsidR="0060610A" w:rsidRPr="00D43015" w:rsidRDefault="009C327A" w:rsidP="00D43015">
      <w:pPr>
        <w:pStyle w:val="ListParagraph"/>
        <w:numPr>
          <w:ilvl w:val="0"/>
          <w:numId w:val="38"/>
        </w:numPr>
        <w:spacing w:before="120"/>
        <w:ind w:left="714" w:hanging="357"/>
        <w:contextualSpacing w:val="0"/>
        <w:rPr>
          <w:color w:val="000000" w:themeColor="text1"/>
        </w:rPr>
      </w:pPr>
      <w:r>
        <w:rPr>
          <w:color w:val="000000" w:themeColor="text1"/>
        </w:rPr>
        <w:t>For a</w:t>
      </w:r>
      <w:r w:rsidR="0060610A" w:rsidRPr="00D43015">
        <w:rPr>
          <w:color w:val="000000" w:themeColor="text1"/>
        </w:rPr>
        <w:t xml:space="preserve"> consumer </w:t>
      </w:r>
      <w:r w:rsidR="00630416" w:rsidRPr="00D43015">
        <w:rPr>
          <w:color w:val="000000" w:themeColor="text1"/>
        </w:rPr>
        <w:t>their activity plan reflects the</w:t>
      </w:r>
      <w:r w:rsidR="0060610A" w:rsidRPr="00D43015">
        <w:rPr>
          <w:color w:val="000000" w:themeColor="text1"/>
        </w:rPr>
        <w:t xml:space="preserve"> </w:t>
      </w:r>
      <w:r w:rsidR="00AF7DA7" w:rsidRPr="00D43015">
        <w:rPr>
          <w:color w:val="000000" w:themeColor="text1"/>
        </w:rPr>
        <w:t>types of lifestyle services and supports the</w:t>
      </w:r>
      <w:r>
        <w:rPr>
          <w:color w:val="000000" w:themeColor="text1"/>
        </w:rPr>
        <w:t>y</w:t>
      </w:r>
      <w:r w:rsidR="00AF7DA7" w:rsidRPr="00D43015">
        <w:rPr>
          <w:color w:val="000000" w:themeColor="text1"/>
        </w:rPr>
        <w:t xml:space="preserve"> </w:t>
      </w:r>
      <w:r w:rsidR="00630416" w:rsidRPr="00D43015">
        <w:rPr>
          <w:color w:val="000000" w:themeColor="text1"/>
        </w:rPr>
        <w:t>prefer as documented in the relevant assessment</w:t>
      </w:r>
      <w:r>
        <w:rPr>
          <w:color w:val="000000" w:themeColor="text1"/>
        </w:rPr>
        <w:t>. W</w:t>
      </w:r>
      <w:r w:rsidR="006F3C63" w:rsidRPr="00D43015">
        <w:rPr>
          <w:color w:val="000000" w:themeColor="text1"/>
        </w:rPr>
        <w:t xml:space="preserve">hile the evaluation and attendance records reflect </w:t>
      </w:r>
      <w:r w:rsidR="0032020C">
        <w:rPr>
          <w:color w:val="000000" w:themeColor="text1"/>
        </w:rPr>
        <w:t>they were provided with some of those</w:t>
      </w:r>
      <w:r>
        <w:rPr>
          <w:color w:val="000000" w:themeColor="text1"/>
        </w:rPr>
        <w:t xml:space="preserve"> lifestyle services and supports</w:t>
      </w:r>
      <w:r w:rsidR="00381F08">
        <w:rPr>
          <w:color w:val="000000" w:themeColor="text1"/>
        </w:rPr>
        <w:t>,</w:t>
      </w:r>
      <w:r w:rsidR="006F3C63" w:rsidRPr="00D43015">
        <w:rPr>
          <w:color w:val="000000" w:themeColor="text1"/>
        </w:rPr>
        <w:t xml:space="preserve"> they also show the amount of individual support provided </w:t>
      </w:r>
      <w:r>
        <w:rPr>
          <w:color w:val="000000" w:themeColor="text1"/>
        </w:rPr>
        <w:t xml:space="preserve">to the consumer </w:t>
      </w:r>
      <w:r w:rsidR="006F3C63" w:rsidRPr="00D43015">
        <w:rPr>
          <w:color w:val="000000" w:themeColor="text1"/>
        </w:rPr>
        <w:t>has decreased from October to December 2020.</w:t>
      </w:r>
    </w:p>
    <w:p w14:paraId="5102EF0D" w14:textId="381AC88D" w:rsidR="00B067C0" w:rsidRPr="00D43015" w:rsidRDefault="009C327A" w:rsidP="00D43015">
      <w:pPr>
        <w:pStyle w:val="ListParagraph"/>
        <w:numPr>
          <w:ilvl w:val="0"/>
          <w:numId w:val="38"/>
        </w:numPr>
        <w:spacing w:before="120"/>
        <w:ind w:left="714" w:hanging="357"/>
        <w:contextualSpacing w:val="0"/>
        <w:rPr>
          <w:color w:val="000000" w:themeColor="text1"/>
        </w:rPr>
      </w:pPr>
      <w:r>
        <w:rPr>
          <w:color w:val="000000" w:themeColor="text1"/>
        </w:rPr>
        <w:t>For a</w:t>
      </w:r>
      <w:r w:rsidR="0078059C">
        <w:rPr>
          <w:color w:val="000000" w:themeColor="text1"/>
        </w:rPr>
        <w:t>nother</w:t>
      </w:r>
      <w:r w:rsidR="00B067C0" w:rsidRPr="00D43015">
        <w:rPr>
          <w:color w:val="000000" w:themeColor="text1"/>
        </w:rPr>
        <w:t xml:space="preserve"> consumer</w:t>
      </w:r>
      <w:r>
        <w:rPr>
          <w:color w:val="000000" w:themeColor="text1"/>
        </w:rPr>
        <w:t xml:space="preserve"> </w:t>
      </w:r>
      <w:r w:rsidR="00A46765" w:rsidRPr="00D43015">
        <w:rPr>
          <w:color w:val="000000" w:themeColor="text1"/>
        </w:rPr>
        <w:t>w</w:t>
      </w:r>
      <w:r w:rsidR="00466DD4" w:rsidRPr="00D43015">
        <w:rPr>
          <w:color w:val="000000" w:themeColor="text1"/>
        </w:rPr>
        <w:t>hile the</w:t>
      </w:r>
      <w:r>
        <w:rPr>
          <w:color w:val="000000" w:themeColor="text1"/>
        </w:rPr>
        <w:t>y</w:t>
      </w:r>
      <w:r w:rsidR="00466DD4" w:rsidRPr="00D43015">
        <w:rPr>
          <w:color w:val="000000" w:themeColor="text1"/>
        </w:rPr>
        <w:t xml:space="preserve"> </w:t>
      </w:r>
      <w:r w:rsidR="00EA20A5" w:rsidRPr="00D43015">
        <w:rPr>
          <w:color w:val="000000" w:themeColor="text1"/>
        </w:rPr>
        <w:t>do not like to attend many activities</w:t>
      </w:r>
      <w:r w:rsidR="00D42C8B" w:rsidRPr="00D43015">
        <w:rPr>
          <w:color w:val="000000" w:themeColor="text1"/>
        </w:rPr>
        <w:t>,</w:t>
      </w:r>
      <w:r w:rsidR="00EA20A5" w:rsidRPr="00D43015">
        <w:rPr>
          <w:color w:val="000000" w:themeColor="text1"/>
        </w:rPr>
        <w:t xml:space="preserve"> they </w:t>
      </w:r>
      <w:r w:rsidR="00466DD4" w:rsidRPr="00D43015">
        <w:rPr>
          <w:color w:val="000000" w:themeColor="text1"/>
        </w:rPr>
        <w:t xml:space="preserve">like one on one conversation </w:t>
      </w:r>
      <w:r w:rsidR="00EA20A5" w:rsidRPr="00D43015">
        <w:rPr>
          <w:color w:val="000000" w:themeColor="text1"/>
        </w:rPr>
        <w:t xml:space="preserve">and </w:t>
      </w:r>
      <w:r w:rsidR="00466DD4" w:rsidRPr="00D43015">
        <w:rPr>
          <w:color w:val="000000" w:themeColor="text1"/>
        </w:rPr>
        <w:t xml:space="preserve">in </w:t>
      </w:r>
      <w:r w:rsidR="001404CF">
        <w:rPr>
          <w:color w:val="000000" w:themeColor="text1"/>
        </w:rPr>
        <w:t>December 2020</w:t>
      </w:r>
      <w:r w:rsidR="00EA20A5" w:rsidRPr="00D43015">
        <w:rPr>
          <w:color w:val="000000" w:themeColor="text1"/>
        </w:rPr>
        <w:t xml:space="preserve"> they were provided with </w:t>
      </w:r>
      <w:r w:rsidR="00647369" w:rsidRPr="00D43015">
        <w:rPr>
          <w:color w:val="000000" w:themeColor="text1"/>
        </w:rPr>
        <w:t>individual</w:t>
      </w:r>
      <w:r w:rsidR="00EA20A5" w:rsidRPr="00D43015">
        <w:rPr>
          <w:color w:val="000000" w:themeColor="text1"/>
        </w:rPr>
        <w:t xml:space="preserve"> support </w:t>
      </w:r>
      <w:r w:rsidR="0078059C">
        <w:rPr>
          <w:color w:val="000000" w:themeColor="text1"/>
        </w:rPr>
        <w:t>once</w:t>
      </w:r>
      <w:r w:rsidR="00D42C8B" w:rsidRPr="00D43015">
        <w:rPr>
          <w:color w:val="000000" w:themeColor="text1"/>
        </w:rPr>
        <w:t xml:space="preserve"> and they </w:t>
      </w:r>
      <w:r w:rsidR="006B58B7">
        <w:rPr>
          <w:color w:val="000000" w:themeColor="text1"/>
        </w:rPr>
        <w:t>enjoy a particular type of food</w:t>
      </w:r>
      <w:r w:rsidR="00D42C8B" w:rsidRPr="00D43015">
        <w:rPr>
          <w:color w:val="000000" w:themeColor="text1"/>
        </w:rPr>
        <w:t xml:space="preserve"> and </w:t>
      </w:r>
      <w:r w:rsidR="006B58B7">
        <w:rPr>
          <w:color w:val="000000" w:themeColor="text1"/>
        </w:rPr>
        <w:t>this was provided as an activity</w:t>
      </w:r>
      <w:r w:rsidR="00D42C8B" w:rsidRPr="00D43015">
        <w:rPr>
          <w:color w:val="000000" w:themeColor="text1"/>
        </w:rPr>
        <w:t xml:space="preserve"> </w:t>
      </w:r>
      <w:r w:rsidR="0078059C">
        <w:rPr>
          <w:color w:val="000000" w:themeColor="text1"/>
        </w:rPr>
        <w:t>twice</w:t>
      </w:r>
      <w:r w:rsidR="00D42C8B" w:rsidRPr="00D43015">
        <w:rPr>
          <w:color w:val="000000" w:themeColor="text1"/>
        </w:rPr>
        <w:t>.</w:t>
      </w:r>
    </w:p>
    <w:p w14:paraId="3D98BDF9" w14:textId="3C243342" w:rsidR="006F3C63" w:rsidRDefault="0055698A" w:rsidP="00002886">
      <w:pPr>
        <w:pStyle w:val="ListParagraph"/>
        <w:numPr>
          <w:ilvl w:val="0"/>
          <w:numId w:val="37"/>
        </w:numPr>
        <w:spacing w:before="120"/>
        <w:ind w:left="357" w:hanging="357"/>
        <w:contextualSpacing w:val="0"/>
        <w:rPr>
          <w:color w:val="000000" w:themeColor="text1"/>
        </w:rPr>
      </w:pPr>
      <w:r>
        <w:rPr>
          <w:color w:val="000000" w:themeColor="text1"/>
        </w:rPr>
        <w:t xml:space="preserve">In relation to a registered nurse not knowing </w:t>
      </w:r>
      <w:r w:rsidR="00EA057C">
        <w:rPr>
          <w:color w:val="000000" w:themeColor="text1"/>
        </w:rPr>
        <w:t>about a lifestyle support which one consumer enjoys</w:t>
      </w:r>
      <w:r w:rsidR="00B227DD">
        <w:rPr>
          <w:color w:val="000000" w:themeColor="text1"/>
        </w:rPr>
        <w:t xml:space="preserve">, the response includes </w:t>
      </w:r>
      <w:r w:rsidR="0011559A">
        <w:rPr>
          <w:color w:val="000000" w:themeColor="text1"/>
        </w:rPr>
        <w:t>the relevant assessment</w:t>
      </w:r>
      <w:r w:rsidR="00337DEB">
        <w:rPr>
          <w:color w:val="000000" w:themeColor="text1"/>
        </w:rPr>
        <w:t xml:space="preserve"> which has information about this. While the information was available</w:t>
      </w:r>
      <w:r w:rsidR="00B7148C">
        <w:rPr>
          <w:color w:val="000000" w:themeColor="text1"/>
        </w:rPr>
        <w:t xml:space="preserve"> to staff</w:t>
      </w:r>
      <w:r w:rsidR="00337DEB">
        <w:rPr>
          <w:color w:val="000000" w:themeColor="text1"/>
        </w:rPr>
        <w:t xml:space="preserve">, it remains that the staff member </w:t>
      </w:r>
      <w:r w:rsidR="00B7148C">
        <w:rPr>
          <w:color w:val="000000" w:themeColor="text1"/>
        </w:rPr>
        <w:t xml:space="preserve">interviewed </w:t>
      </w:r>
      <w:r w:rsidR="00337DEB">
        <w:rPr>
          <w:color w:val="000000" w:themeColor="text1"/>
        </w:rPr>
        <w:t xml:space="preserve">was unaware. </w:t>
      </w:r>
      <w:r w:rsidR="00002886">
        <w:rPr>
          <w:color w:val="000000" w:themeColor="text1"/>
        </w:rPr>
        <w:t>In relation to this consumer</w:t>
      </w:r>
      <w:r w:rsidR="00337DEB">
        <w:rPr>
          <w:color w:val="000000" w:themeColor="text1"/>
        </w:rPr>
        <w:t xml:space="preserve"> </w:t>
      </w:r>
      <w:r w:rsidR="00002886">
        <w:rPr>
          <w:color w:val="000000" w:themeColor="text1"/>
        </w:rPr>
        <w:t xml:space="preserve">not </w:t>
      </w:r>
      <w:r w:rsidR="00C04470">
        <w:rPr>
          <w:color w:val="000000" w:themeColor="text1"/>
        </w:rPr>
        <w:t xml:space="preserve">being unsupervised and not </w:t>
      </w:r>
      <w:r w:rsidR="00002886">
        <w:rPr>
          <w:color w:val="000000" w:themeColor="text1"/>
        </w:rPr>
        <w:t>having an</w:t>
      </w:r>
      <w:r w:rsidR="00856E64" w:rsidRPr="00002886">
        <w:rPr>
          <w:color w:val="000000" w:themeColor="text1"/>
        </w:rPr>
        <w:t>y social interaction</w:t>
      </w:r>
      <w:r w:rsidR="00002886">
        <w:rPr>
          <w:color w:val="000000" w:themeColor="text1"/>
        </w:rPr>
        <w:t xml:space="preserve"> when observed during the performance assessment</w:t>
      </w:r>
      <w:r w:rsidR="00EA057C" w:rsidRPr="00002886">
        <w:rPr>
          <w:color w:val="000000" w:themeColor="text1"/>
        </w:rPr>
        <w:t xml:space="preserve">, the response includes the provider agrees </w:t>
      </w:r>
      <w:r w:rsidR="00C04470">
        <w:rPr>
          <w:color w:val="000000" w:themeColor="text1"/>
        </w:rPr>
        <w:t xml:space="preserve">and a close supervision chart was commenced. </w:t>
      </w:r>
      <w:r w:rsidR="00551FD2">
        <w:rPr>
          <w:color w:val="000000" w:themeColor="text1"/>
        </w:rPr>
        <w:t xml:space="preserve">Other supporting evidence provided includes staff training has been delivered about interacting and engaging with consumers. </w:t>
      </w:r>
    </w:p>
    <w:p w14:paraId="1B52DF69" w14:textId="5FDC143A" w:rsidR="002243AB" w:rsidRPr="002243AB" w:rsidRDefault="002243AB" w:rsidP="002243AB">
      <w:pPr>
        <w:rPr>
          <w:color w:val="auto"/>
        </w:rPr>
      </w:pPr>
      <w:r w:rsidRPr="002243AB">
        <w:rPr>
          <w:color w:val="auto"/>
        </w:rPr>
        <w:t xml:space="preserve">The assessment team’s report and provider’s response include information and supporting evidence about </w:t>
      </w:r>
      <w:r w:rsidR="00FB7F74">
        <w:rPr>
          <w:color w:val="auto"/>
        </w:rPr>
        <w:t xml:space="preserve">safe and effective daily living services and supports </w:t>
      </w:r>
      <w:r w:rsidR="008C00CF">
        <w:rPr>
          <w:color w:val="auto"/>
        </w:rPr>
        <w:t xml:space="preserve">for other consumers </w:t>
      </w:r>
      <w:r w:rsidRPr="002243AB">
        <w:rPr>
          <w:color w:val="auto"/>
        </w:rPr>
        <w:t>as addressed under other requirements. This has also been considered in relation to this requirement.</w:t>
      </w:r>
    </w:p>
    <w:p w14:paraId="55252A05" w14:textId="47C76085" w:rsidR="009860AD" w:rsidRPr="00B80B75" w:rsidRDefault="00FE55A4" w:rsidP="00943883">
      <w:pPr>
        <w:rPr>
          <w:color w:val="000000" w:themeColor="text1"/>
        </w:rPr>
      </w:pPr>
      <w:r>
        <w:rPr>
          <w:color w:val="000000" w:themeColor="text1"/>
        </w:rPr>
        <w:t>L</w:t>
      </w:r>
      <w:r w:rsidR="00E6121D" w:rsidRPr="00B80B75">
        <w:rPr>
          <w:color w:val="000000" w:themeColor="text1"/>
        </w:rPr>
        <w:t xml:space="preserve">ifestyle assessments and care plans generally reflected </w:t>
      </w:r>
      <w:r>
        <w:rPr>
          <w:color w:val="000000" w:themeColor="text1"/>
        </w:rPr>
        <w:t>consumer</w:t>
      </w:r>
      <w:r w:rsidR="00E6121D" w:rsidRPr="00B80B75">
        <w:rPr>
          <w:color w:val="000000" w:themeColor="text1"/>
        </w:rPr>
        <w:t xml:space="preserve"> preferences</w:t>
      </w:r>
      <w:r w:rsidR="00B80B75" w:rsidRPr="00B80B75">
        <w:rPr>
          <w:color w:val="000000" w:themeColor="text1"/>
        </w:rPr>
        <w:t xml:space="preserve"> and </w:t>
      </w:r>
      <w:r w:rsidR="00B41293">
        <w:rPr>
          <w:color w:val="000000" w:themeColor="text1"/>
        </w:rPr>
        <w:t xml:space="preserve">it is acknowledged </w:t>
      </w:r>
      <w:r w:rsidR="00B80B75" w:rsidRPr="00B80B75">
        <w:rPr>
          <w:color w:val="000000" w:themeColor="text1"/>
        </w:rPr>
        <w:t>s</w:t>
      </w:r>
      <w:r w:rsidR="0037130F" w:rsidRPr="00B80B75">
        <w:rPr>
          <w:color w:val="000000" w:themeColor="text1"/>
        </w:rPr>
        <w:t>o</w:t>
      </w:r>
      <w:r w:rsidR="009860AD" w:rsidRPr="00B80B75">
        <w:rPr>
          <w:color w:val="000000" w:themeColor="text1"/>
        </w:rPr>
        <w:t xml:space="preserve">me lifestyle services and supports </w:t>
      </w:r>
      <w:r w:rsidR="00E76621" w:rsidRPr="00B80B75">
        <w:rPr>
          <w:color w:val="000000" w:themeColor="text1"/>
        </w:rPr>
        <w:t xml:space="preserve">had to be </w:t>
      </w:r>
      <w:r w:rsidR="009860AD" w:rsidRPr="00B80B75">
        <w:rPr>
          <w:color w:val="000000" w:themeColor="text1"/>
        </w:rPr>
        <w:t>curtailed due to risks associated with COVID-19</w:t>
      </w:r>
      <w:r w:rsidR="0037130F" w:rsidRPr="00B80B75">
        <w:rPr>
          <w:color w:val="000000" w:themeColor="text1"/>
        </w:rPr>
        <w:t xml:space="preserve">. </w:t>
      </w:r>
      <w:r w:rsidR="00B80B75" w:rsidRPr="00B80B75">
        <w:rPr>
          <w:color w:val="000000" w:themeColor="text1"/>
        </w:rPr>
        <w:t xml:space="preserve">However, </w:t>
      </w:r>
      <w:r w:rsidR="00B3461B">
        <w:rPr>
          <w:color w:val="000000" w:themeColor="text1"/>
        </w:rPr>
        <w:t>in relation to</w:t>
      </w:r>
      <w:r w:rsidR="00B80B75" w:rsidRPr="00B80B75">
        <w:rPr>
          <w:color w:val="000000" w:themeColor="text1"/>
        </w:rPr>
        <w:t xml:space="preserve"> the lifestyle services and supports which </w:t>
      </w:r>
      <w:r w:rsidR="00B3461B">
        <w:rPr>
          <w:color w:val="000000" w:themeColor="text1"/>
        </w:rPr>
        <w:t xml:space="preserve">were able to continue </w:t>
      </w:r>
      <w:r w:rsidR="007078F6">
        <w:rPr>
          <w:color w:val="000000" w:themeColor="text1"/>
        </w:rPr>
        <w:t>it has not been demonstrated</w:t>
      </w:r>
      <w:r w:rsidR="007869E3">
        <w:rPr>
          <w:color w:val="000000" w:themeColor="text1"/>
        </w:rPr>
        <w:t xml:space="preserve"> at the time of the performance assessment</w:t>
      </w:r>
      <w:r w:rsidR="007078F6">
        <w:rPr>
          <w:color w:val="000000" w:themeColor="text1"/>
        </w:rPr>
        <w:t xml:space="preserve"> they ha</w:t>
      </w:r>
      <w:r w:rsidR="007869E3">
        <w:rPr>
          <w:color w:val="000000" w:themeColor="text1"/>
        </w:rPr>
        <w:t>d</w:t>
      </w:r>
      <w:r w:rsidR="007078F6">
        <w:rPr>
          <w:color w:val="000000" w:themeColor="text1"/>
        </w:rPr>
        <w:t xml:space="preserve"> been provided </w:t>
      </w:r>
      <w:r w:rsidR="00B41293">
        <w:rPr>
          <w:color w:val="000000" w:themeColor="text1"/>
        </w:rPr>
        <w:t>to</w:t>
      </w:r>
      <w:r w:rsidR="007078F6">
        <w:rPr>
          <w:color w:val="000000" w:themeColor="text1"/>
        </w:rPr>
        <w:t xml:space="preserve"> some consumers consistent with their </w:t>
      </w:r>
      <w:r w:rsidR="00494FB0">
        <w:rPr>
          <w:color w:val="000000" w:themeColor="text1"/>
        </w:rPr>
        <w:t xml:space="preserve">preferences to optimise their quality of life. </w:t>
      </w:r>
    </w:p>
    <w:p w14:paraId="5ACD9B0E" w14:textId="77777777" w:rsidR="00943883" w:rsidRPr="00B80B75" w:rsidRDefault="00943883" w:rsidP="00943883">
      <w:pPr>
        <w:rPr>
          <w:color w:val="000000" w:themeColor="text1"/>
        </w:rPr>
      </w:pPr>
      <w:r w:rsidRPr="00B80B75">
        <w:rPr>
          <w:color w:val="000000" w:themeColor="text1"/>
        </w:rPr>
        <w:t>I find this requirement is Non-compliant.</w:t>
      </w:r>
    </w:p>
    <w:p w14:paraId="62415899" w14:textId="725AC55B" w:rsidR="00AF548C" w:rsidRPr="00D435F8" w:rsidRDefault="004D70B7" w:rsidP="00AF548C">
      <w:pPr>
        <w:pStyle w:val="Heading3"/>
      </w:pPr>
      <w:r w:rsidRPr="00D435F8">
        <w:lastRenderedPageBreak/>
        <w:t>Requirement 4(3)(b)</w:t>
      </w:r>
      <w:r>
        <w:tab/>
        <w:t>Non-compliant</w:t>
      </w:r>
    </w:p>
    <w:p w14:paraId="6241589A" w14:textId="77777777" w:rsidR="00AF548C" w:rsidRPr="008D114F" w:rsidRDefault="004D70B7" w:rsidP="00AF548C">
      <w:pPr>
        <w:rPr>
          <w:i/>
        </w:rPr>
      </w:pPr>
      <w:r w:rsidRPr="008D114F">
        <w:rPr>
          <w:i/>
        </w:rPr>
        <w:t>Services and supports for daily living promote each consumer’s emotional, spiritual and psychological well-being.</w:t>
      </w:r>
    </w:p>
    <w:p w14:paraId="5458763C" w14:textId="142D07D2" w:rsidR="00943883" w:rsidRPr="00A8199C" w:rsidRDefault="00943883" w:rsidP="00943883">
      <w:pPr>
        <w:rPr>
          <w:color w:val="auto"/>
        </w:rPr>
      </w:pPr>
      <w:r w:rsidRPr="00A8199C">
        <w:rPr>
          <w:color w:val="auto"/>
        </w:rPr>
        <w:t>The assessment team’s report includes</w:t>
      </w:r>
      <w:r w:rsidR="00A8199C">
        <w:rPr>
          <w:color w:val="auto"/>
        </w:rPr>
        <w:t xml:space="preserve"> feedback from some consumers interviewed (or a representative on their behalf) about the consumer not being supported emotionally, spiritually or psychologically.</w:t>
      </w:r>
      <w:r w:rsidR="004A53CB">
        <w:rPr>
          <w:color w:val="auto"/>
        </w:rPr>
        <w:t xml:space="preserve"> </w:t>
      </w:r>
      <w:r w:rsidR="0014514D">
        <w:rPr>
          <w:color w:val="auto"/>
        </w:rPr>
        <w:t xml:space="preserve">It reflects that </w:t>
      </w:r>
      <w:r w:rsidR="006E51C1">
        <w:rPr>
          <w:color w:val="auto"/>
        </w:rPr>
        <w:t xml:space="preserve">while care staff said they provide emotional support to consumers, </w:t>
      </w:r>
      <w:r w:rsidR="00D52622">
        <w:rPr>
          <w:color w:val="auto"/>
        </w:rPr>
        <w:t xml:space="preserve">the </w:t>
      </w:r>
      <w:r w:rsidR="004A53CB">
        <w:rPr>
          <w:color w:val="auto"/>
        </w:rPr>
        <w:t xml:space="preserve">care and service documentation for a sample of consumers </w:t>
      </w:r>
      <w:r w:rsidR="004A53CB">
        <w:t xml:space="preserve">lacked information </w:t>
      </w:r>
      <w:r w:rsidR="00043DFD">
        <w:t>to show</w:t>
      </w:r>
      <w:r w:rsidR="004A53CB">
        <w:t xml:space="preserve"> the consumer’s </w:t>
      </w:r>
      <w:r w:rsidR="004A53CB" w:rsidRPr="00706323">
        <w:t>emotional, spiritual and psychological well</w:t>
      </w:r>
      <w:r w:rsidR="00806DE4">
        <w:t>-</w:t>
      </w:r>
      <w:r w:rsidR="004A53CB" w:rsidRPr="00706323">
        <w:t>being</w:t>
      </w:r>
      <w:r w:rsidR="00043DFD">
        <w:t xml:space="preserve"> needs</w:t>
      </w:r>
      <w:r w:rsidR="0021188E">
        <w:t xml:space="preserve"> and interests had been met</w:t>
      </w:r>
      <w:r w:rsidR="004A53CB">
        <w:t>.</w:t>
      </w:r>
      <w:r w:rsidR="0014514D">
        <w:t xml:space="preserve"> The report includes </w:t>
      </w:r>
      <w:r w:rsidR="00C90FC2">
        <w:t xml:space="preserve">that activity schedules showed </w:t>
      </w:r>
      <w:r w:rsidR="005E041D">
        <w:t>some</w:t>
      </w:r>
      <w:r w:rsidR="00735722">
        <w:t xml:space="preserve"> regular</w:t>
      </w:r>
      <w:r w:rsidR="005E041D">
        <w:t xml:space="preserve"> </w:t>
      </w:r>
      <w:r w:rsidR="00C90FC2">
        <w:t>religious services were planned</w:t>
      </w:r>
      <w:r w:rsidR="00806DE4">
        <w:t>,</w:t>
      </w:r>
      <w:r w:rsidR="005E041D">
        <w:t xml:space="preserve"> but </w:t>
      </w:r>
      <w:r w:rsidR="00547371">
        <w:t xml:space="preserve">management explained </w:t>
      </w:r>
      <w:r w:rsidR="005E041D">
        <w:t xml:space="preserve">these had to be put on hold </w:t>
      </w:r>
      <w:r w:rsidR="00735722">
        <w:t>due to lack of availability and a</w:t>
      </w:r>
      <w:r w:rsidR="0014514D">
        <w:t xml:space="preserve"> staff member </w:t>
      </w:r>
      <w:r w:rsidR="00547371">
        <w:t>said</w:t>
      </w:r>
      <w:r w:rsidR="0014514D">
        <w:t xml:space="preserve"> it is difficult to </w:t>
      </w:r>
      <w:r w:rsidR="00183060">
        <w:t>get religious support groups to visit the service</w:t>
      </w:r>
      <w:r w:rsidR="00547371">
        <w:t>.</w:t>
      </w:r>
    </w:p>
    <w:p w14:paraId="60BCD029" w14:textId="1B75F615" w:rsidR="00943883" w:rsidRPr="0076172C" w:rsidRDefault="00943883" w:rsidP="00943883">
      <w:pPr>
        <w:rPr>
          <w:color w:val="auto"/>
        </w:rPr>
      </w:pPr>
      <w:r w:rsidRPr="0076172C">
        <w:rPr>
          <w:color w:val="auto"/>
        </w:rPr>
        <w:t>The approved provider’s response includes</w:t>
      </w:r>
      <w:r w:rsidR="00311458" w:rsidRPr="0076172C">
        <w:rPr>
          <w:color w:val="auto"/>
        </w:rPr>
        <w:t xml:space="preserve"> a statement there is a number of processes for </w:t>
      </w:r>
      <w:r w:rsidR="0076172C" w:rsidRPr="0076172C">
        <w:rPr>
          <w:color w:val="auto"/>
        </w:rPr>
        <w:t xml:space="preserve">the </w:t>
      </w:r>
      <w:r w:rsidR="00311458" w:rsidRPr="0076172C">
        <w:rPr>
          <w:color w:val="auto"/>
        </w:rPr>
        <w:t xml:space="preserve">emotional, spiritual and psychological </w:t>
      </w:r>
      <w:r w:rsidR="0076172C" w:rsidRPr="0076172C">
        <w:rPr>
          <w:color w:val="auto"/>
        </w:rPr>
        <w:t>well-being of consumers.</w:t>
      </w:r>
      <w:r w:rsidR="00311458" w:rsidRPr="0076172C">
        <w:rPr>
          <w:color w:val="auto"/>
        </w:rPr>
        <w:t xml:space="preserve"> </w:t>
      </w:r>
      <w:r w:rsidR="0076172C">
        <w:rPr>
          <w:color w:val="auto"/>
        </w:rPr>
        <w:t xml:space="preserve">It includes in relation to the availability of religious services at the service, a </w:t>
      </w:r>
      <w:r w:rsidR="00A80837">
        <w:rPr>
          <w:color w:val="auto"/>
        </w:rPr>
        <w:t>minister of religion was not able to attend for a period of time</w:t>
      </w:r>
      <w:r w:rsidR="00152C93">
        <w:rPr>
          <w:color w:val="auto"/>
        </w:rPr>
        <w:t xml:space="preserve">, </w:t>
      </w:r>
      <w:r w:rsidR="003B0114">
        <w:rPr>
          <w:color w:val="auto"/>
        </w:rPr>
        <w:t>consumers were informed of this</w:t>
      </w:r>
      <w:r w:rsidR="00152C93">
        <w:rPr>
          <w:color w:val="auto"/>
        </w:rPr>
        <w:t xml:space="preserve"> and they had access to religious programming on television</w:t>
      </w:r>
      <w:r w:rsidR="003B0114">
        <w:rPr>
          <w:color w:val="auto"/>
        </w:rPr>
        <w:t xml:space="preserve">. The response includes </w:t>
      </w:r>
      <w:r w:rsidR="00A00C5A">
        <w:rPr>
          <w:color w:val="auto"/>
        </w:rPr>
        <w:t>emotional support for consumers was facilitated through video</w:t>
      </w:r>
      <w:r w:rsidR="005F2C86">
        <w:rPr>
          <w:color w:val="auto"/>
        </w:rPr>
        <w:t xml:space="preserve"> chat</w:t>
      </w:r>
      <w:r w:rsidR="00A00C5A">
        <w:rPr>
          <w:color w:val="auto"/>
        </w:rPr>
        <w:t xml:space="preserve"> with </w:t>
      </w:r>
      <w:r w:rsidR="00152C93">
        <w:rPr>
          <w:color w:val="auto"/>
        </w:rPr>
        <w:t>their family and friends.</w:t>
      </w:r>
      <w:r w:rsidR="00ED72CF">
        <w:rPr>
          <w:color w:val="auto"/>
        </w:rPr>
        <w:t xml:space="preserve"> It includes the service has raised an improvement initiative relating to this requirement.</w:t>
      </w:r>
    </w:p>
    <w:p w14:paraId="12D47AA2" w14:textId="296E5632" w:rsidR="00ED72CF" w:rsidRDefault="00ED72CF" w:rsidP="00ED72CF">
      <w:pPr>
        <w:rPr>
          <w:color w:val="auto"/>
        </w:rPr>
      </w:pPr>
      <w:r w:rsidRPr="009523CA">
        <w:rPr>
          <w:color w:val="auto"/>
        </w:rPr>
        <w:t>The approved provider’s response includes information and supporting evidence about the named consumers:</w:t>
      </w:r>
    </w:p>
    <w:p w14:paraId="08ED97E1" w14:textId="2767EF7C" w:rsidR="00ED72CF" w:rsidRDefault="00465098" w:rsidP="00ED72CF">
      <w:pPr>
        <w:pStyle w:val="ListParagraph"/>
        <w:numPr>
          <w:ilvl w:val="0"/>
          <w:numId w:val="36"/>
        </w:numPr>
        <w:spacing w:before="120"/>
        <w:ind w:left="357" w:hanging="357"/>
        <w:contextualSpacing w:val="0"/>
        <w:rPr>
          <w:color w:val="auto"/>
        </w:rPr>
      </w:pPr>
      <w:r>
        <w:rPr>
          <w:color w:val="auto"/>
        </w:rPr>
        <w:t xml:space="preserve">In relation </w:t>
      </w:r>
      <w:r w:rsidR="007D2BD0">
        <w:rPr>
          <w:color w:val="auto"/>
        </w:rPr>
        <w:t xml:space="preserve">to a consumer </w:t>
      </w:r>
      <w:r w:rsidR="00DB536B">
        <w:rPr>
          <w:color w:val="auto"/>
        </w:rPr>
        <w:t xml:space="preserve">informing the assessment team they </w:t>
      </w:r>
      <w:r w:rsidR="00DE660F">
        <w:rPr>
          <w:color w:val="auto"/>
        </w:rPr>
        <w:t>want</w:t>
      </w:r>
      <w:r w:rsidR="00DB536B">
        <w:rPr>
          <w:color w:val="auto"/>
        </w:rPr>
        <w:t>ed</w:t>
      </w:r>
      <w:r w:rsidR="00DE660F">
        <w:rPr>
          <w:color w:val="auto"/>
        </w:rPr>
        <w:t xml:space="preserve"> to attend church services but not </w:t>
      </w:r>
      <w:r w:rsidR="007342D2">
        <w:rPr>
          <w:color w:val="auto"/>
        </w:rPr>
        <w:t xml:space="preserve">being asked </w:t>
      </w:r>
      <w:r w:rsidR="00196486">
        <w:rPr>
          <w:color w:val="auto"/>
        </w:rPr>
        <w:t>their</w:t>
      </w:r>
      <w:r w:rsidR="007342D2">
        <w:rPr>
          <w:color w:val="auto"/>
        </w:rPr>
        <w:t xml:space="preserve"> preferences</w:t>
      </w:r>
      <w:r w:rsidR="00CB153B">
        <w:rPr>
          <w:color w:val="auto"/>
        </w:rPr>
        <w:t xml:space="preserve"> and not going</w:t>
      </w:r>
      <w:r w:rsidR="007342D2">
        <w:rPr>
          <w:color w:val="auto"/>
        </w:rPr>
        <w:t xml:space="preserve">, </w:t>
      </w:r>
      <w:r w:rsidR="00CB153B">
        <w:rPr>
          <w:color w:val="auto"/>
        </w:rPr>
        <w:t>the provider disagrees with this</w:t>
      </w:r>
      <w:r w:rsidR="00F01326">
        <w:rPr>
          <w:color w:val="auto"/>
        </w:rPr>
        <w:t xml:space="preserve">. The supporting evidence shows relevant assessment identified the consumer wants to attend church services </w:t>
      </w:r>
      <w:r w:rsidR="00C01EA3">
        <w:rPr>
          <w:color w:val="auto"/>
        </w:rPr>
        <w:t xml:space="preserve">and their activity plan includes to involve them in church services. </w:t>
      </w:r>
      <w:r w:rsidR="007C1799">
        <w:rPr>
          <w:color w:val="auto"/>
        </w:rPr>
        <w:t>No information was provided about whether this consumer ha</w:t>
      </w:r>
      <w:r w:rsidR="0012592B">
        <w:rPr>
          <w:color w:val="auto"/>
        </w:rPr>
        <w:t xml:space="preserve">d </w:t>
      </w:r>
      <w:r w:rsidR="007C1799">
        <w:rPr>
          <w:color w:val="auto"/>
        </w:rPr>
        <w:t xml:space="preserve">been supported to access the alternative spiritual support while the minister </w:t>
      </w:r>
      <w:r w:rsidR="0012592B">
        <w:rPr>
          <w:color w:val="auto"/>
        </w:rPr>
        <w:t>was</w:t>
      </w:r>
      <w:r w:rsidR="007C1799">
        <w:rPr>
          <w:color w:val="auto"/>
        </w:rPr>
        <w:t xml:space="preserve"> unable to conduct weekly church services.</w:t>
      </w:r>
    </w:p>
    <w:p w14:paraId="4F7334A3" w14:textId="654E2B43" w:rsidR="007C1799" w:rsidRDefault="00DB536B" w:rsidP="00ED72CF">
      <w:pPr>
        <w:pStyle w:val="ListParagraph"/>
        <w:numPr>
          <w:ilvl w:val="0"/>
          <w:numId w:val="36"/>
        </w:numPr>
        <w:spacing w:before="120"/>
        <w:ind w:left="357" w:hanging="357"/>
        <w:contextualSpacing w:val="0"/>
        <w:rPr>
          <w:color w:val="auto"/>
        </w:rPr>
      </w:pPr>
      <w:r>
        <w:rPr>
          <w:color w:val="auto"/>
        </w:rPr>
        <w:t xml:space="preserve">In relation to a consumer’s care and service records showing they wanted to attend </w:t>
      </w:r>
      <w:r w:rsidR="00861A8A">
        <w:rPr>
          <w:color w:val="auto"/>
        </w:rPr>
        <w:t xml:space="preserve">church services but these not reflecting they had done so, </w:t>
      </w:r>
      <w:r w:rsidR="00B8000A">
        <w:rPr>
          <w:color w:val="auto"/>
        </w:rPr>
        <w:t>the</w:t>
      </w:r>
      <w:r w:rsidR="00A941C0">
        <w:rPr>
          <w:color w:val="auto"/>
        </w:rPr>
        <w:t xml:space="preserve"> provider advises the</w:t>
      </w:r>
      <w:r w:rsidR="00B8000A">
        <w:rPr>
          <w:color w:val="auto"/>
        </w:rPr>
        <w:t xml:space="preserve"> consumer declined to attend church services.</w:t>
      </w:r>
      <w:r w:rsidR="00861A8A">
        <w:rPr>
          <w:color w:val="auto"/>
        </w:rPr>
        <w:t xml:space="preserve"> </w:t>
      </w:r>
      <w:r w:rsidR="00FC4624">
        <w:rPr>
          <w:color w:val="auto"/>
        </w:rPr>
        <w:t xml:space="preserve">The activity records provided do not include any </w:t>
      </w:r>
      <w:r w:rsidR="00E75E1E">
        <w:rPr>
          <w:color w:val="auto"/>
        </w:rPr>
        <w:t>capture of information</w:t>
      </w:r>
      <w:r w:rsidR="00FC4624">
        <w:rPr>
          <w:color w:val="auto"/>
        </w:rPr>
        <w:t xml:space="preserve"> about church services</w:t>
      </w:r>
      <w:r w:rsidR="00E75E1E">
        <w:rPr>
          <w:color w:val="auto"/>
        </w:rPr>
        <w:t xml:space="preserve"> at all</w:t>
      </w:r>
      <w:r w:rsidR="00FC4624">
        <w:rPr>
          <w:color w:val="auto"/>
        </w:rPr>
        <w:t xml:space="preserve"> in November 2020 and include the consumer declined to attend church once prior to the performance assessment and once during</w:t>
      </w:r>
      <w:r w:rsidR="00A941C0">
        <w:rPr>
          <w:color w:val="auto"/>
        </w:rPr>
        <w:t xml:space="preserve"> it in December 2020</w:t>
      </w:r>
      <w:r w:rsidR="00FC4624">
        <w:rPr>
          <w:color w:val="auto"/>
        </w:rPr>
        <w:t>.</w:t>
      </w:r>
    </w:p>
    <w:p w14:paraId="5E84B699" w14:textId="29C68006" w:rsidR="004E6A58" w:rsidRDefault="004E6A58" w:rsidP="00ED72CF">
      <w:pPr>
        <w:pStyle w:val="ListParagraph"/>
        <w:numPr>
          <w:ilvl w:val="0"/>
          <w:numId w:val="36"/>
        </w:numPr>
        <w:spacing w:before="120"/>
        <w:ind w:left="357" w:hanging="357"/>
        <w:contextualSpacing w:val="0"/>
        <w:rPr>
          <w:color w:val="auto"/>
        </w:rPr>
      </w:pPr>
      <w:r>
        <w:rPr>
          <w:color w:val="auto"/>
        </w:rPr>
        <w:t xml:space="preserve">In relation to a consumer’s care and service records showing they have a faith affiliation but these not reflecting they had </w:t>
      </w:r>
      <w:r w:rsidR="001B3F63">
        <w:rPr>
          <w:color w:val="auto"/>
        </w:rPr>
        <w:t>any</w:t>
      </w:r>
      <w:r>
        <w:rPr>
          <w:color w:val="auto"/>
        </w:rPr>
        <w:t xml:space="preserve"> faith based</w:t>
      </w:r>
      <w:r w:rsidR="001642B5">
        <w:rPr>
          <w:color w:val="auto"/>
        </w:rPr>
        <w:t xml:space="preserve"> or emotional</w:t>
      </w:r>
      <w:r>
        <w:rPr>
          <w:color w:val="auto"/>
        </w:rPr>
        <w:t xml:space="preserve"> </w:t>
      </w:r>
      <w:r w:rsidR="001B3F63">
        <w:rPr>
          <w:color w:val="auto"/>
        </w:rPr>
        <w:t>support</w:t>
      </w:r>
      <w:r>
        <w:rPr>
          <w:color w:val="auto"/>
        </w:rPr>
        <w:t xml:space="preserve">, </w:t>
      </w:r>
      <w:r>
        <w:rPr>
          <w:color w:val="auto"/>
        </w:rPr>
        <w:lastRenderedPageBreak/>
        <w:t xml:space="preserve">the </w:t>
      </w:r>
      <w:r w:rsidR="00861572">
        <w:rPr>
          <w:color w:val="auto"/>
        </w:rPr>
        <w:t>consumer’s activity plan</w:t>
      </w:r>
      <w:r w:rsidR="00D659EF">
        <w:rPr>
          <w:color w:val="auto"/>
        </w:rPr>
        <w:t xml:space="preserve"> includes they do not want to attend church services and other documents provided as evidence of emotional support </w:t>
      </w:r>
      <w:r w:rsidR="00106ED7">
        <w:rPr>
          <w:color w:val="auto"/>
        </w:rPr>
        <w:t>show the need for this was identified and on a few occasions staff have spent time with the consumer generally or in relation to an activity.</w:t>
      </w:r>
    </w:p>
    <w:p w14:paraId="4C7E2623" w14:textId="4BB6A7F1" w:rsidR="00FC4624" w:rsidRDefault="00364CAE" w:rsidP="00ED72CF">
      <w:pPr>
        <w:pStyle w:val="ListParagraph"/>
        <w:numPr>
          <w:ilvl w:val="0"/>
          <w:numId w:val="36"/>
        </w:numPr>
        <w:spacing w:before="120"/>
        <w:ind w:left="357" w:hanging="357"/>
        <w:contextualSpacing w:val="0"/>
        <w:rPr>
          <w:color w:val="auto"/>
        </w:rPr>
      </w:pPr>
      <w:r>
        <w:rPr>
          <w:color w:val="auto"/>
        </w:rPr>
        <w:t xml:space="preserve">In relation to another consumer’s care and service records showing they </w:t>
      </w:r>
      <w:r w:rsidR="00F04C83">
        <w:rPr>
          <w:color w:val="auto"/>
        </w:rPr>
        <w:t xml:space="preserve">have a faith affiliation </w:t>
      </w:r>
      <w:r>
        <w:rPr>
          <w:color w:val="auto"/>
        </w:rPr>
        <w:t xml:space="preserve">but these not reflecting they </w:t>
      </w:r>
      <w:r w:rsidR="00F04C83">
        <w:rPr>
          <w:color w:val="auto"/>
        </w:rPr>
        <w:t xml:space="preserve">had any faith based </w:t>
      </w:r>
      <w:r w:rsidR="007669AE">
        <w:rPr>
          <w:color w:val="auto"/>
        </w:rPr>
        <w:t>support</w:t>
      </w:r>
      <w:r>
        <w:rPr>
          <w:color w:val="auto"/>
        </w:rPr>
        <w:t xml:space="preserve">, the </w:t>
      </w:r>
      <w:r w:rsidR="00A80E9E">
        <w:rPr>
          <w:color w:val="auto"/>
        </w:rPr>
        <w:t>provide</w:t>
      </w:r>
      <w:r w:rsidR="004E6A58">
        <w:rPr>
          <w:color w:val="auto"/>
        </w:rPr>
        <w:t>r</w:t>
      </w:r>
      <w:r w:rsidR="00A80E9E">
        <w:rPr>
          <w:color w:val="auto"/>
        </w:rPr>
        <w:t xml:space="preserve"> agrees with this. Since the performance assessment they have contacted the consumer’s representative </w:t>
      </w:r>
      <w:r w:rsidR="003B555C">
        <w:rPr>
          <w:color w:val="auto"/>
        </w:rPr>
        <w:t xml:space="preserve">as shown in supporting evidence, </w:t>
      </w:r>
      <w:r w:rsidR="00A80E9E">
        <w:rPr>
          <w:color w:val="auto"/>
        </w:rPr>
        <w:t>and the</w:t>
      </w:r>
      <w:r w:rsidR="003B555C">
        <w:rPr>
          <w:color w:val="auto"/>
        </w:rPr>
        <w:t xml:space="preserve"> provider advises the representative </w:t>
      </w:r>
      <w:r w:rsidR="008304FA">
        <w:rPr>
          <w:color w:val="auto"/>
        </w:rPr>
        <w:t>believe</w:t>
      </w:r>
      <w:r w:rsidR="003B555C">
        <w:rPr>
          <w:color w:val="auto"/>
        </w:rPr>
        <w:t>s</w:t>
      </w:r>
      <w:r w:rsidR="008304FA">
        <w:rPr>
          <w:color w:val="auto"/>
        </w:rPr>
        <w:t xml:space="preserve"> </w:t>
      </w:r>
      <w:r w:rsidR="008E245A">
        <w:rPr>
          <w:color w:val="auto"/>
        </w:rPr>
        <w:t xml:space="preserve">the consumer would </w:t>
      </w:r>
      <w:r w:rsidR="00874AEA">
        <w:rPr>
          <w:color w:val="auto"/>
        </w:rPr>
        <w:t>find</w:t>
      </w:r>
      <w:r w:rsidR="008E245A">
        <w:rPr>
          <w:color w:val="auto"/>
        </w:rPr>
        <w:t xml:space="preserve"> attending</w:t>
      </w:r>
      <w:r w:rsidR="00874AEA">
        <w:rPr>
          <w:color w:val="auto"/>
        </w:rPr>
        <w:t xml:space="preserve"> stressful</w:t>
      </w:r>
      <w:r w:rsidR="008E245A">
        <w:rPr>
          <w:color w:val="auto"/>
        </w:rPr>
        <w:t>.</w:t>
      </w:r>
    </w:p>
    <w:p w14:paraId="563872B6" w14:textId="22D087C4" w:rsidR="00FE49E1" w:rsidRPr="00026EBE" w:rsidRDefault="00026EBE" w:rsidP="00026EBE">
      <w:pPr>
        <w:rPr>
          <w:color w:val="auto"/>
        </w:rPr>
      </w:pPr>
      <w:r>
        <w:rPr>
          <w:color w:val="auto"/>
        </w:rPr>
        <w:t xml:space="preserve">The assessment team’s report and provider’s response include information and supporting evidence about </w:t>
      </w:r>
      <w:r w:rsidR="00B90DF9">
        <w:rPr>
          <w:color w:val="auto"/>
        </w:rPr>
        <w:t xml:space="preserve">emotional, spiritual or psychological well-being </w:t>
      </w:r>
      <w:r w:rsidR="00586C0E">
        <w:rPr>
          <w:color w:val="auto"/>
        </w:rPr>
        <w:t>services and supports for other consumers as addressed under other requirements. This has also been considered in relation to this requirement.</w:t>
      </w:r>
    </w:p>
    <w:p w14:paraId="4D13EE26" w14:textId="60F9ACF9" w:rsidR="00943883" w:rsidRPr="00B762A8" w:rsidRDefault="000A466E" w:rsidP="000A466E">
      <w:pPr>
        <w:rPr>
          <w:color w:val="auto"/>
        </w:rPr>
      </w:pPr>
      <w:r>
        <w:rPr>
          <w:color w:val="auto"/>
        </w:rPr>
        <w:t xml:space="preserve">The assessment team’s report and provider’s response show some </w:t>
      </w:r>
      <w:r w:rsidR="004C4CCF" w:rsidRPr="00B762A8">
        <w:rPr>
          <w:color w:val="auto"/>
        </w:rPr>
        <w:t xml:space="preserve">consumers </w:t>
      </w:r>
      <w:r w:rsidR="00237C98">
        <w:rPr>
          <w:color w:val="auto"/>
        </w:rPr>
        <w:t xml:space="preserve">were not being </w:t>
      </w:r>
      <w:r w:rsidR="00B762A8" w:rsidRPr="00B762A8">
        <w:rPr>
          <w:color w:val="auto"/>
        </w:rPr>
        <w:t>provided with daily living services and supports for their emotional, spiritual and psychological well-being</w:t>
      </w:r>
      <w:r w:rsidR="00237C98">
        <w:rPr>
          <w:color w:val="auto"/>
        </w:rPr>
        <w:t xml:space="preserve"> at the time of the performance assessment. </w:t>
      </w:r>
      <w:r w:rsidR="00B762A8">
        <w:rPr>
          <w:color w:val="auto"/>
        </w:rPr>
        <w:t xml:space="preserve">While church services have not </w:t>
      </w:r>
      <w:r w:rsidR="007D7BDF">
        <w:rPr>
          <w:color w:val="auto"/>
        </w:rPr>
        <w:t xml:space="preserve">been able to </w:t>
      </w:r>
      <w:r w:rsidR="00B762A8">
        <w:rPr>
          <w:color w:val="auto"/>
        </w:rPr>
        <w:t>occur</w:t>
      </w:r>
      <w:r w:rsidR="007D7BDF">
        <w:rPr>
          <w:color w:val="auto"/>
        </w:rPr>
        <w:t xml:space="preserve"> and religious television programming is available, it has not been demonstrated consumers have been supported to </w:t>
      </w:r>
      <w:r w:rsidR="00CB147A">
        <w:rPr>
          <w:color w:val="auto"/>
        </w:rPr>
        <w:t xml:space="preserve">view this or that any other </w:t>
      </w:r>
      <w:r w:rsidR="00C8261E">
        <w:rPr>
          <w:color w:val="auto"/>
        </w:rPr>
        <w:t>spiritual</w:t>
      </w:r>
      <w:r w:rsidR="00CB147A">
        <w:rPr>
          <w:color w:val="auto"/>
        </w:rPr>
        <w:t xml:space="preserve"> supports and services </w:t>
      </w:r>
      <w:r w:rsidR="00C8261E">
        <w:rPr>
          <w:color w:val="auto"/>
        </w:rPr>
        <w:t xml:space="preserve">have been </w:t>
      </w:r>
      <w:r w:rsidR="00CB147A">
        <w:rPr>
          <w:color w:val="auto"/>
        </w:rPr>
        <w:t xml:space="preserve">arranged for them. </w:t>
      </w:r>
    </w:p>
    <w:p w14:paraId="10A40791" w14:textId="77777777" w:rsidR="00943883" w:rsidRPr="00CB147A" w:rsidRDefault="00943883" w:rsidP="00943883">
      <w:pPr>
        <w:rPr>
          <w:color w:val="auto"/>
        </w:rPr>
      </w:pPr>
      <w:r w:rsidRPr="00CB147A">
        <w:rPr>
          <w:color w:val="auto"/>
        </w:rPr>
        <w:t>I find this requirement is Non-compliant.</w:t>
      </w:r>
    </w:p>
    <w:p w14:paraId="6241589C" w14:textId="2ECE6A1F" w:rsidR="00AF548C" w:rsidRPr="00D435F8" w:rsidRDefault="004D70B7" w:rsidP="00AF548C">
      <w:pPr>
        <w:pStyle w:val="Heading3"/>
      </w:pPr>
      <w:r w:rsidRPr="00D435F8">
        <w:t>Requirement 4(3)(c)</w:t>
      </w:r>
      <w:r>
        <w:tab/>
        <w:t>Non-compliant</w:t>
      </w:r>
    </w:p>
    <w:p w14:paraId="6241589D" w14:textId="77777777" w:rsidR="00AF548C" w:rsidRPr="008D114F" w:rsidRDefault="004D70B7" w:rsidP="00AF548C">
      <w:pPr>
        <w:rPr>
          <w:i/>
        </w:rPr>
      </w:pPr>
      <w:r w:rsidRPr="008D114F">
        <w:rPr>
          <w:i/>
        </w:rPr>
        <w:t>Services and supports for daily living assist each consumer to:</w:t>
      </w:r>
    </w:p>
    <w:p w14:paraId="6241589E" w14:textId="77777777" w:rsidR="00AF548C" w:rsidRPr="008D114F" w:rsidRDefault="004D70B7" w:rsidP="000422D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241589F" w14:textId="77777777" w:rsidR="00AF548C" w:rsidRPr="008D114F" w:rsidRDefault="004D70B7" w:rsidP="000422DC">
      <w:pPr>
        <w:numPr>
          <w:ilvl w:val="0"/>
          <w:numId w:val="16"/>
        </w:numPr>
        <w:tabs>
          <w:tab w:val="right" w:pos="9026"/>
        </w:tabs>
        <w:spacing w:before="0" w:after="0"/>
        <w:ind w:left="567" w:hanging="425"/>
        <w:outlineLvl w:val="4"/>
        <w:rPr>
          <w:i/>
        </w:rPr>
      </w:pPr>
      <w:r w:rsidRPr="008D114F">
        <w:rPr>
          <w:i/>
        </w:rPr>
        <w:t>have social and personal relationships; and</w:t>
      </w:r>
    </w:p>
    <w:p w14:paraId="624158A0" w14:textId="77777777" w:rsidR="00AF548C" w:rsidRPr="008D114F" w:rsidRDefault="004D70B7" w:rsidP="000422DC">
      <w:pPr>
        <w:numPr>
          <w:ilvl w:val="0"/>
          <w:numId w:val="16"/>
        </w:numPr>
        <w:tabs>
          <w:tab w:val="right" w:pos="9026"/>
        </w:tabs>
        <w:spacing w:before="0" w:after="0"/>
        <w:ind w:left="567" w:hanging="425"/>
        <w:outlineLvl w:val="4"/>
        <w:rPr>
          <w:i/>
        </w:rPr>
      </w:pPr>
      <w:r w:rsidRPr="008D114F">
        <w:rPr>
          <w:i/>
        </w:rPr>
        <w:t>do the things of interest to them.</w:t>
      </w:r>
    </w:p>
    <w:p w14:paraId="7202240A" w14:textId="627347B4" w:rsidR="00943883" w:rsidRDefault="00943883" w:rsidP="00943883">
      <w:pPr>
        <w:rPr>
          <w:color w:val="auto"/>
        </w:rPr>
      </w:pPr>
      <w:r w:rsidRPr="001366B6">
        <w:rPr>
          <w:color w:val="auto"/>
        </w:rPr>
        <w:t xml:space="preserve">The assessment team’s report </w:t>
      </w:r>
      <w:r w:rsidR="00C7381B" w:rsidRPr="00131E5D">
        <w:rPr>
          <w:color w:val="auto"/>
        </w:rPr>
        <w:t>includes the consumers interviewed (or a representative on their behalf) considered they are supported to have social and personal relationships, but not that they have been supported to participate in their community and to do things of interest to them.</w:t>
      </w:r>
      <w:r w:rsidR="00752AA5">
        <w:rPr>
          <w:color w:val="auto"/>
        </w:rPr>
        <w:t xml:space="preserve"> It includes, under this and other requirements of Standard 4, that </w:t>
      </w:r>
      <w:r w:rsidR="00E02874">
        <w:rPr>
          <w:color w:val="auto"/>
        </w:rPr>
        <w:t xml:space="preserve">some staff did not know the interests of some consumers and consumer </w:t>
      </w:r>
      <w:r w:rsidR="00752AA5">
        <w:rPr>
          <w:color w:val="auto"/>
        </w:rPr>
        <w:t xml:space="preserve">care and service documentation </w:t>
      </w:r>
      <w:r w:rsidR="00E02874">
        <w:rPr>
          <w:color w:val="auto"/>
        </w:rPr>
        <w:t>did</w:t>
      </w:r>
      <w:r w:rsidR="00752AA5">
        <w:rPr>
          <w:color w:val="auto"/>
        </w:rPr>
        <w:t xml:space="preserve"> not reflect </w:t>
      </w:r>
      <w:r w:rsidR="00387615">
        <w:rPr>
          <w:color w:val="auto"/>
        </w:rPr>
        <w:t>lifestyle services and supports were being provided</w:t>
      </w:r>
      <w:r w:rsidR="004F145F">
        <w:rPr>
          <w:color w:val="auto"/>
        </w:rPr>
        <w:t>.</w:t>
      </w:r>
      <w:r w:rsidR="009A35BD">
        <w:rPr>
          <w:color w:val="auto"/>
        </w:rPr>
        <w:t xml:space="preserve"> The report includes staff explained some consumers </w:t>
      </w:r>
      <w:r w:rsidR="00406077">
        <w:rPr>
          <w:color w:val="auto"/>
        </w:rPr>
        <w:t>used to</w:t>
      </w:r>
      <w:r w:rsidR="009A35BD">
        <w:rPr>
          <w:color w:val="auto"/>
        </w:rPr>
        <w:t xml:space="preserve"> participate in community</w:t>
      </w:r>
      <w:r w:rsidR="00387615">
        <w:rPr>
          <w:color w:val="auto"/>
        </w:rPr>
        <w:t xml:space="preserve"> life</w:t>
      </w:r>
      <w:r w:rsidR="009A35BD">
        <w:rPr>
          <w:color w:val="auto"/>
        </w:rPr>
        <w:t>, but had been unable to do so during</w:t>
      </w:r>
      <w:r w:rsidR="009A35BD" w:rsidRPr="00151CD4">
        <w:rPr>
          <w:color w:val="auto"/>
        </w:rPr>
        <w:t xml:space="preserve"> </w:t>
      </w:r>
      <w:r w:rsidR="009A35BD">
        <w:rPr>
          <w:color w:val="auto"/>
        </w:rPr>
        <w:t>the</w:t>
      </w:r>
      <w:r w:rsidR="009A35BD" w:rsidRPr="00151CD4">
        <w:rPr>
          <w:color w:val="auto"/>
        </w:rPr>
        <w:t xml:space="preserve"> </w:t>
      </w:r>
      <w:r w:rsidR="009A35BD">
        <w:rPr>
          <w:color w:val="auto"/>
        </w:rPr>
        <w:t xml:space="preserve">time of </w:t>
      </w:r>
      <w:r w:rsidR="009A35BD" w:rsidRPr="00151CD4">
        <w:rPr>
          <w:color w:val="auto"/>
        </w:rPr>
        <w:t xml:space="preserve">increased risk associated with COVID-19 </w:t>
      </w:r>
      <w:r w:rsidR="009A35BD">
        <w:rPr>
          <w:color w:val="auto"/>
        </w:rPr>
        <w:t>on the Northern Beaches</w:t>
      </w:r>
      <w:r w:rsidR="001E5D30">
        <w:rPr>
          <w:color w:val="auto"/>
        </w:rPr>
        <w:t>.</w:t>
      </w:r>
    </w:p>
    <w:p w14:paraId="1202BA0A" w14:textId="5265AC48" w:rsidR="00222F80" w:rsidRDefault="00943883" w:rsidP="00222F80">
      <w:pPr>
        <w:rPr>
          <w:color w:val="auto"/>
        </w:rPr>
      </w:pPr>
      <w:r w:rsidRPr="00440772">
        <w:rPr>
          <w:color w:val="000000" w:themeColor="text1"/>
        </w:rPr>
        <w:lastRenderedPageBreak/>
        <w:t xml:space="preserve">The approved provider’s response </w:t>
      </w:r>
      <w:r w:rsidR="00D71B80">
        <w:rPr>
          <w:color w:val="000000" w:themeColor="text1"/>
        </w:rPr>
        <w:t xml:space="preserve">includes that their </w:t>
      </w:r>
      <w:r w:rsidR="00741E0D">
        <w:rPr>
          <w:color w:val="000000" w:themeColor="text1"/>
        </w:rPr>
        <w:t>COVID-19 response plan included implementation of technology to enable consumers to remain connected to others</w:t>
      </w:r>
      <w:r w:rsidR="00222F80">
        <w:rPr>
          <w:color w:val="000000" w:themeColor="text1"/>
        </w:rPr>
        <w:t>,</w:t>
      </w:r>
      <w:r w:rsidR="00737778">
        <w:rPr>
          <w:color w:val="000000" w:themeColor="text1"/>
        </w:rPr>
        <w:t xml:space="preserve"> and there is a diary with evidence of the </w:t>
      </w:r>
      <w:r w:rsidR="005B4463">
        <w:rPr>
          <w:color w:val="000000" w:themeColor="text1"/>
        </w:rPr>
        <w:t>video chat bookings which were supported by the activity staff.</w:t>
      </w:r>
      <w:r w:rsidR="00737778">
        <w:rPr>
          <w:color w:val="000000" w:themeColor="text1"/>
        </w:rPr>
        <w:t xml:space="preserve"> </w:t>
      </w:r>
      <w:r w:rsidR="00222F80" w:rsidRPr="009523CA">
        <w:rPr>
          <w:color w:val="auto"/>
        </w:rPr>
        <w:t>The approved provider’s response includes information and supporting evidence about the named consumers:</w:t>
      </w:r>
    </w:p>
    <w:p w14:paraId="57569B62" w14:textId="7F666AD5" w:rsidR="005A4CCF" w:rsidRPr="005A4CCF" w:rsidRDefault="00222F80" w:rsidP="00222F80">
      <w:pPr>
        <w:pStyle w:val="ListParagraph"/>
        <w:numPr>
          <w:ilvl w:val="0"/>
          <w:numId w:val="40"/>
        </w:numPr>
        <w:spacing w:before="120"/>
        <w:ind w:left="357" w:hanging="357"/>
        <w:contextualSpacing w:val="0"/>
        <w:rPr>
          <w:color w:val="000000" w:themeColor="text1"/>
        </w:rPr>
      </w:pPr>
      <w:r w:rsidRPr="00222F80">
        <w:rPr>
          <w:color w:val="auto"/>
        </w:rPr>
        <w:t>In relation to a consumer</w:t>
      </w:r>
      <w:r w:rsidR="00D17473">
        <w:rPr>
          <w:color w:val="auto"/>
        </w:rPr>
        <w:t xml:space="preserve"> not having a sensory </w:t>
      </w:r>
      <w:r w:rsidR="00AE6C18">
        <w:rPr>
          <w:color w:val="auto"/>
        </w:rPr>
        <w:t>activity or assessment plan</w:t>
      </w:r>
      <w:r w:rsidR="005A4CCF">
        <w:rPr>
          <w:color w:val="auto"/>
        </w:rPr>
        <w:t xml:space="preserve">, </w:t>
      </w:r>
      <w:r w:rsidR="00C5448F">
        <w:rPr>
          <w:color w:val="auto"/>
        </w:rPr>
        <w:t>supporting evidence shows a</w:t>
      </w:r>
      <w:r w:rsidR="005A4CCF">
        <w:rPr>
          <w:color w:val="auto"/>
        </w:rPr>
        <w:t xml:space="preserve"> sensory assessment was completed in July 2020.</w:t>
      </w:r>
    </w:p>
    <w:p w14:paraId="6C85184D" w14:textId="6258EC70" w:rsidR="00222F80" w:rsidRPr="00AE3B13" w:rsidRDefault="005E7F21" w:rsidP="00222F80">
      <w:pPr>
        <w:pStyle w:val="ListParagraph"/>
        <w:numPr>
          <w:ilvl w:val="0"/>
          <w:numId w:val="40"/>
        </w:numPr>
        <w:spacing w:before="120"/>
        <w:ind w:left="357" w:hanging="357"/>
        <w:contextualSpacing w:val="0"/>
        <w:rPr>
          <w:color w:val="000000" w:themeColor="text1"/>
        </w:rPr>
      </w:pPr>
      <w:r w:rsidRPr="00C868E9">
        <w:rPr>
          <w:color w:val="auto"/>
        </w:rPr>
        <w:t xml:space="preserve">In relation to a consumer’s </w:t>
      </w:r>
      <w:r w:rsidR="000260D3" w:rsidRPr="00C868E9">
        <w:rPr>
          <w:color w:val="auto"/>
        </w:rPr>
        <w:t xml:space="preserve">care plan reflecting limited information about their interests </w:t>
      </w:r>
      <w:r w:rsidR="004E798D" w:rsidRPr="00C868E9">
        <w:rPr>
          <w:color w:val="auto"/>
        </w:rPr>
        <w:t xml:space="preserve">and progress notes showing minimal </w:t>
      </w:r>
      <w:r w:rsidR="00D20E19" w:rsidRPr="00C868E9">
        <w:rPr>
          <w:color w:val="auto"/>
        </w:rPr>
        <w:t xml:space="preserve">lifestyle </w:t>
      </w:r>
      <w:r w:rsidR="00E3513B" w:rsidRPr="00C868E9">
        <w:rPr>
          <w:color w:val="auto"/>
        </w:rPr>
        <w:t xml:space="preserve">inputs, </w:t>
      </w:r>
      <w:r w:rsidR="003C1E65" w:rsidRPr="00C868E9">
        <w:rPr>
          <w:color w:val="auto"/>
        </w:rPr>
        <w:t>thei</w:t>
      </w:r>
      <w:r w:rsidR="000134F9" w:rsidRPr="00C868E9">
        <w:rPr>
          <w:color w:val="auto"/>
        </w:rPr>
        <w:t xml:space="preserve">r activity plan includes </w:t>
      </w:r>
      <w:r w:rsidR="00FB2593">
        <w:rPr>
          <w:color w:val="auto"/>
        </w:rPr>
        <w:t xml:space="preserve">some interests such as </w:t>
      </w:r>
      <w:r w:rsidR="000134F9" w:rsidRPr="00C868E9">
        <w:rPr>
          <w:color w:val="auto"/>
        </w:rPr>
        <w:t>they like to chat</w:t>
      </w:r>
      <w:r w:rsidR="00C868E9" w:rsidRPr="00C868E9">
        <w:rPr>
          <w:color w:val="auto"/>
        </w:rPr>
        <w:t xml:space="preserve"> and </w:t>
      </w:r>
      <w:r w:rsidR="003C1E65" w:rsidRPr="00C868E9">
        <w:rPr>
          <w:color w:val="auto"/>
        </w:rPr>
        <w:t>an evaluation conducted in January 2021</w:t>
      </w:r>
      <w:r w:rsidR="00C868E9">
        <w:rPr>
          <w:color w:val="auto"/>
        </w:rPr>
        <w:t xml:space="preserve"> </w:t>
      </w:r>
      <w:r w:rsidR="0098349C">
        <w:rPr>
          <w:color w:val="auto"/>
        </w:rPr>
        <w:t>shows</w:t>
      </w:r>
      <w:r w:rsidR="00C868E9">
        <w:rPr>
          <w:color w:val="auto"/>
        </w:rPr>
        <w:t xml:space="preserve"> the</w:t>
      </w:r>
      <w:r w:rsidR="001775B2">
        <w:rPr>
          <w:color w:val="auto"/>
        </w:rPr>
        <w:t xml:space="preserve"> consumer </w:t>
      </w:r>
      <w:r w:rsidR="0098349C">
        <w:rPr>
          <w:color w:val="auto"/>
        </w:rPr>
        <w:t xml:space="preserve">was </w:t>
      </w:r>
      <w:r w:rsidR="001775B2">
        <w:rPr>
          <w:color w:val="auto"/>
        </w:rPr>
        <w:t>refus</w:t>
      </w:r>
      <w:r w:rsidR="0098349C">
        <w:rPr>
          <w:color w:val="auto"/>
        </w:rPr>
        <w:t>ing</w:t>
      </w:r>
      <w:r w:rsidR="001775B2">
        <w:rPr>
          <w:color w:val="auto"/>
        </w:rPr>
        <w:t xml:space="preserve"> group activities and like</w:t>
      </w:r>
      <w:r w:rsidR="0098349C">
        <w:rPr>
          <w:color w:val="auto"/>
        </w:rPr>
        <w:t>d</w:t>
      </w:r>
      <w:r w:rsidR="001775B2">
        <w:rPr>
          <w:color w:val="auto"/>
        </w:rPr>
        <w:t xml:space="preserve"> one to one support. </w:t>
      </w:r>
      <w:r w:rsidR="0098349C">
        <w:rPr>
          <w:color w:val="auto"/>
        </w:rPr>
        <w:t>The consumer’s</w:t>
      </w:r>
      <w:r w:rsidR="001775B2">
        <w:rPr>
          <w:color w:val="auto"/>
        </w:rPr>
        <w:t xml:space="preserve"> </w:t>
      </w:r>
      <w:r w:rsidR="00316DAB">
        <w:rPr>
          <w:color w:val="auto"/>
        </w:rPr>
        <w:t xml:space="preserve">recent </w:t>
      </w:r>
      <w:r w:rsidR="001775B2">
        <w:rPr>
          <w:color w:val="auto"/>
        </w:rPr>
        <w:t>activity record</w:t>
      </w:r>
      <w:r w:rsidR="00316DAB">
        <w:rPr>
          <w:color w:val="auto"/>
        </w:rPr>
        <w:t>s</w:t>
      </w:r>
      <w:r w:rsidR="001775B2">
        <w:rPr>
          <w:color w:val="auto"/>
        </w:rPr>
        <w:t xml:space="preserve"> show</w:t>
      </w:r>
      <w:r w:rsidR="0098349C">
        <w:rPr>
          <w:color w:val="auto"/>
        </w:rPr>
        <w:t>ed</w:t>
      </w:r>
      <w:r w:rsidR="001775B2">
        <w:rPr>
          <w:color w:val="auto"/>
        </w:rPr>
        <w:t xml:space="preserve"> </w:t>
      </w:r>
      <w:r w:rsidR="00316DAB">
        <w:rPr>
          <w:color w:val="auto"/>
        </w:rPr>
        <w:t xml:space="preserve">in relation to </w:t>
      </w:r>
      <w:r w:rsidR="00FB2593">
        <w:rPr>
          <w:color w:val="auto"/>
        </w:rPr>
        <w:t xml:space="preserve">the </w:t>
      </w:r>
      <w:r w:rsidR="00316DAB">
        <w:rPr>
          <w:color w:val="auto"/>
        </w:rPr>
        <w:t>provision of individual support, there was none in November 2020 and this occurred once in December 2020.</w:t>
      </w:r>
    </w:p>
    <w:p w14:paraId="75AAFAFD" w14:textId="5217B2D5" w:rsidR="00AE3B13" w:rsidRPr="004D1B14" w:rsidRDefault="004D1B14" w:rsidP="00222F80">
      <w:pPr>
        <w:pStyle w:val="ListParagraph"/>
        <w:numPr>
          <w:ilvl w:val="0"/>
          <w:numId w:val="40"/>
        </w:numPr>
        <w:spacing w:before="120"/>
        <w:ind w:left="357" w:hanging="357"/>
        <w:contextualSpacing w:val="0"/>
        <w:rPr>
          <w:color w:val="000000" w:themeColor="text1"/>
        </w:rPr>
      </w:pPr>
      <w:r>
        <w:rPr>
          <w:color w:val="000000" w:themeColor="text1"/>
        </w:rPr>
        <w:t>In relation to staff not knowing about an interest of a consumer</w:t>
      </w:r>
      <w:r w:rsidR="00E01F55">
        <w:rPr>
          <w:color w:val="000000" w:themeColor="text1"/>
        </w:rPr>
        <w:t xml:space="preserve">, the provider acknowledges elsewhere in the response the consumer did not have a relevant assessment and this has since been completed. The supporting evidence also shows there was handover with staff about the consumer’s culture </w:t>
      </w:r>
      <w:r w:rsidR="009869DB">
        <w:rPr>
          <w:color w:val="000000" w:themeColor="text1"/>
        </w:rPr>
        <w:t>during the week commencing 25 January 2021.</w:t>
      </w:r>
    </w:p>
    <w:p w14:paraId="058745C8" w14:textId="5F07B21A" w:rsidR="004D1B14" w:rsidRPr="00C868E9" w:rsidRDefault="00071521" w:rsidP="00222F80">
      <w:pPr>
        <w:pStyle w:val="ListParagraph"/>
        <w:numPr>
          <w:ilvl w:val="0"/>
          <w:numId w:val="40"/>
        </w:numPr>
        <w:spacing w:before="120"/>
        <w:ind w:left="357" w:hanging="357"/>
        <w:contextualSpacing w:val="0"/>
        <w:rPr>
          <w:color w:val="000000" w:themeColor="text1"/>
        </w:rPr>
      </w:pPr>
      <w:r>
        <w:rPr>
          <w:color w:val="000000" w:themeColor="text1"/>
        </w:rPr>
        <w:t xml:space="preserve">In relation to staff not knowing about an interest of another consumer, </w:t>
      </w:r>
      <w:r w:rsidR="0085715E">
        <w:rPr>
          <w:color w:val="000000" w:themeColor="text1"/>
        </w:rPr>
        <w:t>the response includes the relevant assessment which has information about this. While the information was available to staff, it remains that the staff member interviewed was unaware.</w:t>
      </w:r>
    </w:p>
    <w:p w14:paraId="24453577" w14:textId="4388E9F5" w:rsidR="00950C96" w:rsidRPr="00026EBE" w:rsidRDefault="00950C96" w:rsidP="00950C96">
      <w:pPr>
        <w:rPr>
          <w:color w:val="auto"/>
        </w:rPr>
      </w:pPr>
      <w:r>
        <w:rPr>
          <w:color w:val="auto"/>
        </w:rPr>
        <w:t xml:space="preserve">The assessment team’s report and provider’s response include information and supporting evidence about </w:t>
      </w:r>
      <w:r w:rsidR="00810E34">
        <w:rPr>
          <w:color w:val="auto"/>
        </w:rPr>
        <w:t>daily living services and supports for community participation, social and personal relationships and doing things of interest</w:t>
      </w:r>
      <w:r>
        <w:rPr>
          <w:color w:val="auto"/>
        </w:rPr>
        <w:t xml:space="preserve"> as addressed under other requirements. This has also been considered in relation to this requirement.</w:t>
      </w:r>
    </w:p>
    <w:p w14:paraId="22E13E56" w14:textId="3BFE7BD2" w:rsidR="00021395" w:rsidRPr="00994343" w:rsidRDefault="00021395" w:rsidP="00943883">
      <w:pPr>
        <w:rPr>
          <w:color w:val="auto"/>
        </w:rPr>
      </w:pPr>
      <w:r w:rsidRPr="00994343">
        <w:rPr>
          <w:color w:val="auto"/>
        </w:rPr>
        <w:t xml:space="preserve">The assessment team’s report and provider’s response show overall consumers have been supported to have </w:t>
      </w:r>
      <w:r w:rsidR="00994343" w:rsidRPr="00994343">
        <w:rPr>
          <w:color w:val="auto"/>
        </w:rPr>
        <w:t xml:space="preserve">social and personal relationships and consumers </w:t>
      </w:r>
      <w:r w:rsidR="004F64BA">
        <w:rPr>
          <w:color w:val="auto"/>
        </w:rPr>
        <w:t>had been</w:t>
      </w:r>
      <w:r w:rsidR="00994343" w:rsidRPr="00994343">
        <w:rPr>
          <w:color w:val="auto"/>
        </w:rPr>
        <w:t xml:space="preserve"> supported to participate in community life with this having to be curtailed </w:t>
      </w:r>
      <w:r w:rsidR="007D4487">
        <w:rPr>
          <w:color w:val="auto"/>
        </w:rPr>
        <w:t>in the lead up to the performance assessment due</w:t>
      </w:r>
      <w:r w:rsidR="00994343" w:rsidRPr="00994343">
        <w:rPr>
          <w:color w:val="auto"/>
        </w:rPr>
        <w:t xml:space="preserve"> to COVID-19. However, they also show that </w:t>
      </w:r>
      <w:r w:rsidR="00994343">
        <w:rPr>
          <w:color w:val="auto"/>
        </w:rPr>
        <w:t>some consumers sampled have not been supported to do the things of interest to them with this being particularly evident in relation to individual support.</w:t>
      </w:r>
    </w:p>
    <w:p w14:paraId="38C5DDDE" w14:textId="77777777" w:rsidR="00943883" w:rsidRPr="00994343" w:rsidRDefault="00943883" w:rsidP="00943883">
      <w:pPr>
        <w:rPr>
          <w:color w:val="auto"/>
        </w:rPr>
      </w:pPr>
      <w:r w:rsidRPr="00994343">
        <w:rPr>
          <w:color w:val="auto"/>
        </w:rPr>
        <w:t>I find this requirement is Non-compliant.</w:t>
      </w:r>
    </w:p>
    <w:p w14:paraId="624158A2" w14:textId="08C1A123" w:rsidR="00AF548C" w:rsidRPr="00D435F8" w:rsidRDefault="004D70B7" w:rsidP="00AF548C">
      <w:pPr>
        <w:pStyle w:val="Heading3"/>
      </w:pPr>
      <w:r w:rsidRPr="00D435F8">
        <w:lastRenderedPageBreak/>
        <w:t>Requirement 4(3)(d)</w:t>
      </w:r>
      <w:r>
        <w:tab/>
        <w:t>Compliant</w:t>
      </w:r>
    </w:p>
    <w:p w14:paraId="624158A3" w14:textId="77777777" w:rsidR="00AF548C" w:rsidRPr="008D114F" w:rsidRDefault="004D70B7" w:rsidP="00AF548C">
      <w:pPr>
        <w:rPr>
          <w:i/>
        </w:rPr>
      </w:pPr>
      <w:r w:rsidRPr="008D114F">
        <w:rPr>
          <w:i/>
        </w:rPr>
        <w:t>Information about the consumer’s condition, needs and preferences is communicated within the organisation, and with others where responsibility for care is shared.</w:t>
      </w:r>
    </w:p>
    <w:p w14:paraId="624158A5" w14:textId="6551269D" w:rsidR="00AF548C" w:rsidRPr="00D435F8" w:rsidRDefault="004D70B7" w:rsidP="00AF548C">
      <w:pPr>
        <w:pStyle w:val="Heading3"/>
      </w:pPr>
      <w:r w:rsidRPr="00D435F8">
        <w:t>Requirement 4(3)(e)</w:t>
      </w:r>
      <w:r>
        <w:tab/>
        <w:t>Compliant</w:t>
      </w:r>
    </w:p>
    <w:p w14:paraId="624158A6" w14:textId="77777777" w:rsidR="00AF548C" w:rsidRPr="008D114F" w:rsidRDefault="004D70B7" w:rsidP="00AF548C">
      <w:pPr>
        <w:rPr>
          <w:i/>
        </w:rPr>
      </w:pPr>
      <w:r w:rsidRPr="008D114F">
        <w:rPr>
          <w:i/>
        </w:rPr>
        <w:t>Timely and appropriate referrals to individuals, other organisations and providers of other care and services.</w:t>
      </w:r>
    </w:p>
    <w:p w14:paraId="624158A8" w14:textId="57BF35C1" w:rsidR="00AF548C" w:rsidRPr="00D435F8" w:rsidRDefault="004D70B7" w:rsidP="00AF548C">
      <w:pPr>
        <w:pStyle w:val="Heading3"/>
      </w:pPr>
      <w:r w:rsidRPr="00D435F8">
        <w:t>Requirement 4(3)(f)</w:t>
      </w:r>
      <w:r>
        <w:tab/>
        <w:t>Compliant</w:t>
      </w:r>
    </w:p>
    <w:p w14:paraId="624158A9" w14:textId="77777777" w:rsidR="00AF548C" w:rsidRPr="008D114F" w:rsidRDefault="004D70B7" w:rsidP="00AF548C">
      <w:pPr>
        <w:rPr>
          <w:i/>
        </w:rPr>
      </w:pPr>
      <w:r w:rsidRPr="008D114F">
        <w:rPr>
          <w:i/>
        </w:rPr>
        <w:t>Where meals are provided, they are varied and of suitable quality and quantity.</w:t>
      </w:r>
    </w:p>
    <w:p w14:paraId="624158AB" w14:textId="7C46E950" w:rsidR="00AF548C" w:rsidRPr="00D435F8" w:rsidRDefault="004D70B7" w:rsidP="00AF548C">
      <w:pPr>
        <w:pStyle w:val="Heading3"/>
      </w:pPr>
      <w:r w:rsidRPr="00D435F8">
        <w:t>Requirement 4(3)(g)</w:t>
      </w:r>
      <w:r>
        <w:tab/>
        <w:t>Compliant</w:t>
      </w:r>
    </w:p>
    <w:p w14:paraId="624158AC" w14:textId="77777777" w:rsidR="00AF548C" w:rsidRPr="008D114F" w:rsidRDefault="004D70B7" w:rsidP="00AF548C">
      <w:pPr>
        <w:rPr>
          <w:i/>
        </w:rPr>
      </w:pPr>
      <w:r w:rsidRPr="008D114F">
        <w:rPr>
          <w:i/>
        </w:rPr>
        <w:t>Where equipment is provided, it is safe, suitable, clean and well maintained.</w:t>
      </w:r>
    </w:p>
    <w:p w14:paraId="624158AF" w14:textId="77777777" w:rsidR="00AF548C" w:rsidRDefault="00AF548C" w:rsidP="00AF548C">
      <w:pPr>
        <w:sectPr w:rsidR="00AF548C" w:rsidSect="00AF548C">
          <w:headerReference w:type="default" r:id="rId30"/>
          <w:type w:val="continuous"/>
          <w:pgSz w:w="11906" w:h="16838"/>
          <w:pgMar w:top="1701" w:right="1418" w:bottom="1418" w:left="1418" w:header="709" w:footer="397" w:gutter="0"/>
          <w:cols w:space="708"/>
          <w:titlePg/>
          <w:docGrid w:linePitch="360"/>
        </w:sectPr>
      </w:pPr>
    </w:p>
    <w:p w14:paraId="624158B0" w14:textId="7A4A69EF" w:rsidR="00AF548C" w:rsidRDefault="004D70B7" w:rsidP="00AF548C">
      <w:pPr>
        <w:pStyle w:val="Heading1"/>
        <w:tabs>
          <w:tab w:val="right" w:pos="9070"/>
        </w:tabs>
        <w:spacing w:before="560" w:after="640"/>
        <w:rPr>
          <w:color w:val="FFFFFF" w:themeColor="background1"/>
          <w:sz w:val="36"/>
        </w:rPr>
        <w:sectPr w:rsidR="00AF548C" w:rsidSect="00AF548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2415931" wp14:editId="6241593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944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24158B1" w14:textId="77777777" w:rsidR="00AF548C" w:rsidRPr="00FD1B02" w:rsidRDefault="004D70B7" w:rsidP="00AF548C">
      <w:pPr>
        <w:pStyle w:val="Heading3"/>
        <w:shd w:val="clear" w:color="auto" w:fill="F2F2F2" w:themeFill="background1" w:themeFillShade="F2"/>
      </w:pPr>
      <w:r w:rsidRPr="00FD1B02">
        <w:t>Consumer outcome:</w:t>
      </w:r>
    </w:p>
    <w:p w14:paraId="624158B2" w14:textId="77777777" w:rsidR="00AF548C" w:rsidRDefault="004D70B7" w:rsidP="00AF548C">
      <w:pPr>
        <w:numPr>
          <w:ilvl w:val="0"/>
          <w:numId w:val="5"/>
        </w:numPr>
        <w:shd w:val="clear" w:color="auto" w:fill="F2F2F2" w:themeFill="background1" w:themeFillShade="F2"/>
      </w:pPr>
      <w:r>
        <w:t>I feel I belong and I am safe and comfortable in the organisation’s service environment.</w:t>
      </w:r>
    </w:p>
    <w:p w14:paraId="624158B3" w14:textId="77777777" w:rsidR="00AF548C" w:rsidRDefault="004D70B7" w:rsidP="00AF548C">
      <w:pPr>
        <w:pStyle w:val="Heading3"/>
        <w:shd w:val="clear" w:color="auto" w:fill="F2F2F2" w:themeFill="background1" w:themeFillShade="F2"/>
      </w:pPr>
      <w:r>
        <w:t>Organisation statement:</w:t>
      </w:r>
    </w:p>
    <w:p w14:paraId="624158B4" w14:textId="77777777" w:rsidR="00AF548C" w:rsidRDefault="004D70B7" w:rsidP="00AF548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4158B5" w14:textId="77777777" w:rsidR="00AF548C" w:rsidRDefault="004D70B7" w:rsidP="00AF548C">
      <w:pPr>
        <w:pStyle w:val="Heading2"/>
      </w:pPr>
      <w:r>
        <w:t>Assessment of Standard 5</w:t>
      </w:r>
    </w:p>
    <w:p w14:paraId="5542A58F" w14:textId="3C94A9D1" w:rsidR="00DA4B96" w:rsidRDefault="00DA4B96" w:rsidP="00DA4B96">
      <w:pPr>
        <w:rPr>
          <w:rFonts w:eastAsia="Calibri"/>
          <w:color w:val="000000" w:themeColor="text1"/>
          <w:lang w:eastAsia="en-US"/>
        </w:rPr>
      </w:pPr>
      <w:r>
        <w:rPr>
          <w:rFonts w:eastAsia="Calibri"/>
          <w:color w:val="000000" w:themeColor="text1"/>
          <w:lang w:eastAsia="en-US"/>
        </w:rPr>
        <w:t>Some</w:t>
      </w:r>
      <w:r w:rsidRPr="00600060">
        <w:rPr>
          <w:rFonts w:eastAsia="Calibri"/>
          <w:color w:val="000000" w:themeColor="text1"/>
          <w:lang w:eastAsia="en-US"/>
        </w:rPr>
        <w:t xml:space="preserve"> consumers </w:t>
      </w:r>
      <w:r>
        <w:rPr>
          <w:rFonts w:eastAsia="Calibri"/>
          <w:color w:val="000000" w:themeColor="text1"/>
          <w:lang w:eastAsia="en-US"/>
        </w:rPr>
        <w:t xml:space="preserve">sampled (or a representative on their behalf) </w:t>
      </w:r>
      <w:r w:rsidR="0012034B">
        <w:rPr>
          <w:rFonts w:eastAsia="Calibri"/>
          <w:color w:val="000000" w:themeColor="text1"/>
          <w:lang w:eastAsia="en-US"/>
        </w:rPr>
        <w:t>considered the service environment was welcoming, safe, clean and comfortable, however others provided feedback about the service environment</w:t>
      </w:r>
      <w:r w:rsidR="00A90744">
        <w:rPr>
          <w:rFonts w:eastAsia="Calibri"/>
          <w:color w:val="000000" w:themeColor="text1"/>
          <w:lang w:eastAsia="en-US"/>
        </w:rPr>
        <w:t xml:space="preserve"> </w:t>
      </w:r>
      <w:r w:rsidR="005C173F">
        <w:rPr>
          <w:rFonts w:eastAsia="Calibri"/>
          <w:color w:val="000000" w:themeColor="text1"/>
          <w:lang w:eastAsia="en-US"/>
        </w:rPr>
        <w:t xml:space="preserve">and outdoor furniture </w:t>
      </w:r>
      <w:r w:rsidR="00A90744">
        <w:rPr>
          <w:rFonts w:eastAsia="Calibri"/>
          <w:color w:val="000000" w:themeColor="text1"/>
          <w:lang w:eastAsia="en-US"/>
        </w:rPr>
        <w:t xml:space="preserve">not being clean, comfortable and not </w:t>
      </w:r>
      <w:r w:rsidR="005C173F">
        <w:rPr>
          <w:rFonts w:eastAsia="Calibri"/>
          <w:color w:val="000000" w:themeColor="text1"/>
          <w:lang w:eastAsia="en-US"/>
        </w:rPr>
        <w:t>enabling consumers to move freely indoors and outdoors.</w:t>
      </w:r>
      <w:r w:rsidR="00A90744">
        <w:rPr>
          <w:rFonts w:eastAsia="Calibri"/>
          <w:color w:val="000000" w:themeColor="text1"/>
          <w:lang w:eastAsia="en-US"/>
        </w:rPr>
        <w:t xml:space="preserve"> </w:t>
      </w:r>
    </w:p>
    <w:p w14:paraId="78D64F30" w14:textId="27FD0800" w:rsidR="00DA4B96" w:rsidRDefault="00DA4B96" w:rsidP="00DA4B96">
      <w:pPr>
        <w:rPr>
          <w:rFonts w:eastAsia="Calibri"/>
          <w:color w:val="000000" w:themeColor="text1"/>
          <w:lang w:eastAsia="en-US"/>
        </w:rPr>
      </w:pPr>
      <w:r>
        <w:rPr>
          <w:rFonts w:eastAsia="Calibri"/>
          <w:color w:val="000000" w:themeColor="text1"/>
          <w:lang w:eastAsia="en-US"/>
        </w:rPr>
        <w:t>This feedback and interviews with management and staff, document</w:t>
      </w:r>
      <w:r w:rsidR="005516E0">
        <w:rPr>
          <w:rFonts w:eastAsia="Calibri"/>
          <w:color w:val="000000" w:themeColor="text1"/>
          <w:lang w:eastAsia="en-US"/>
        </w:rPr>
        <w:t>s</w:t>
      </w:r>
      <w:r>
        <w:rPr>
          <w:rFonts w:eastAsia="Calibri"/>
          <w:color w:val="000000" w:themeColor="text1"/>
          <w:lang w:eastAsia="en-US"/>
        </w:rPr>
        <w:t xml:space="preserve"> reviewed and observations made showed </w:t>
      </w:r>
      <w:r w:rsidR="00ED3ED7">
        <w:rPr>
          <w:rFonts w:eastAsia="Calibri"/>
          <w:color w:val="000000" w:themeColor="text1"/>
          <w:lang w:eastAsia="en-US"/>
        </w:rPr>
        <w:t xml:space="preserve">overall the service environment is welcoming, however that the service environment </w:t>
      </w:r>
      <w:r w:rsidR="002D7813">
        <w:rPr>
          <w:rFonts w:eastAsia="Calibri"/>
          <w:color w:val="000000" w:themeColor="text1"/>
          <w:lang w:eastAsia="en-US"/>
        </w:rPr>
        <w:t xml:space="preserve">has not been kept safe, clean, well maintained and comfortable for consumers </w:t>
      </w:r>
      <w:r w:rsidR="005516E0">
        <w:rPr>
          <w:rFonts w:eastAsia="Calibri"/>
          <w:color w:val="000000" w:themeColor="text1"/>
          <w:lang w:eastAsia="en-US"/>
        </w:rPr>
        <w:t>and</w:t>
      </w:r>
      <w:r w:rsidR="002D7813">
        <w:rPr>
          <w:rFonts w:eastAsia="Calibri"/>
          <w:color w:val="000000" w:themeColor="text1"/>
          <w:lang w:eastAsia="en-US"/>
        </w:rPr>
        <w:t xml:space="preserve"> that outdoor furniture has </w:t>
      </w:r>
      <w:r w:rsidR="005516E0">
        <w:rPr>
          <w:rFonts w:eastAsia="Calibri"/>
          <w:color w:val="000000" w:themeColor="text1"/>
          <w:lang w:eastAsia="en-US"/>
        </w:rPr>
        <w:t xml:space="preserve">not </w:t>
      </w:r>
      <w:r w:rsidR="002D7813">
        <w:rPr>
          <w:rFonts w:eastAsia="Calibri"/>
          <w:color w:val="000000" w:themeColor="text1"/>
          <w:lang w:eastAsia="en-US"/>
        </w:rPr>
        <w:t xml:space="preserve">been kept clean. </w:t>
      </w:r>
      <w:r w:rsidR="00833794">
        <w:rPr>
          <w:rFonts w:eastAsia="Calibri"/>
          <w:color w:val="000000" w:themeColor="text1"/>
          <w:lang w:eastAsia="en-US"/>
        </w:rPr>
        <w:t>Also that there are various barriers which have prevented consumers from moving freely in the service environment, indoors and outdoors.</w:t>
      </w:r>
    </w:p>
    <w:p w14:paraId="50A8E863" w14:textId="32324A3B" w:rsidR="00DA4B96" w:rsidRPr="00945097" w:rsidRDefault="00670B18" w:rsidP="00DA4B96">
      <w:pPr>
        <w:rPr>
          <w:rFonts w:eastAsia="Calibri"/>
          <w:color w:val="auto"/>
          <w:lang w:eastAsia="en-US"/>
        </w:rPr>
      </w:pPr>
      <w:r w:rsidRPr="00945097">
        <w:rPr>
          <w:rFonts w:eastAsiaTheme="minorHAnsi"/>
          <w:color w:val="auto"/>
        </w:rPr>
        <w:t xml:space="preserve">The approved provider’s response includes information </w:t>
      </w:r>
      <w:r w:rsidR="00945097" w:rsidRPr="00945097">
        <w:rPr>
          <w:rFonts w:eastAsiaTheme="minorHAnsi"/>
          <w:color w:val="auto"/>
        </w:rPr>
        <w:t>about actions which were underway prior to the performance assessment to rectify some of these issues, and that those actions have been completed. This did not demonstrate the service environment was safe, clean and comfortable for consumers; or that it enabled consumers to move freely, indoors and outdoors</w:t>
      </w:r>
      <w:r w:rsidR="00E56ED7">
        <w:rPr>
          <w:rFonts w:eastAsiaTheme="minorHAnsi"/>
          <w:color w:val="auto"/>
        </w:rPr>
        <w:t xml:space="preserve"> at the time of the performance assessment</w:t>
      </w:r>
      <w:r w:rsidR="00945097" w:rsidRPr="00945097">
        <w:rPr>
          <w:rFonts w:eastAsiaTheme="minorHAnsi"/>
          <w:color w:val="auto"/>
        </w:rPr>
        <w:t>.</w:t>
      </w:r>
      <w:r w:rsidR="00146865">
        <w:rPr>
          <w:rFonts w:eastAsiaTheme="minorHAnsi"/>
          <w:color w:val="auto"/>
        </w:rPr>
        <w:t xml:space="preserve"> </w:t>
      </w:r>
    </w:p>
    <w:p w14:paraId="624158B7" w14:textId="6D4F809A" w:rsidR="00AF548C" w:rsidRPr="006A6CDB" w:rsidRDefault="004D70B7" w:rsidP="00AF548C">
      <w:pPr>
        <w:rPr>
          <w:rFonts w:eastAsia="Calibri"/>
          <w:lang w:eastAsia="en-US"/>
        </w:rPr>
      </w:pPr>
      <w:r w:rsidRPr="00154403">
        <w:rPr>
          <w:rFonts w:eastAsiaTheme="minorHAnsi"/>
        </w:rPr>
        <w:t xml:space="preserve">The Quality </w:t>
      </w:r>
      <w:r w:rsidRPr="00670B18">
        <w:rPr>
          <w:rFonts w:eastAsiaTheme="minorHAnsi"/>
          <w:color w:val="auto"/>
        </w:rPr>
        <w:t xml:space="preserve">Standard is assessed as Non-compliant as </w:t>
      </w:r>
      <w:r w:rsidR="00670B18" w:rsidRPr="00670B18">
        <w:rPr>
          <w:rFonts w:eastAsiaTheme="minorHAnsi"/>
          <w:color w:val="auto"/>
        </w:rPr>
        <w:t>one</w:t>
      </w:r>
      <w:r w:rsidRPr="00670B18">
        <w:rPr>
          <w:rFonts w:eastAsiaTheme="minorHAnsi"/>
          <w:color w:val="auto"/>
        </w:rPr>
        <w:t xml:space="preserve"> of the three specific requirements have been assessed as Non-compliant.</w:t>
      </w:r>
      <w:r w:rsidR="004E0C1B" w:rsidRPr="00670B18">
        <w:rPr>
          <w:color w:val="auto"/>
        </w:rPr>
        <w:t xml:space="preserve"> </w:t>
      </w:r>
    </w:p>
    <w:p w14:paraId="624158B8" w14:textId="2783FC7F" w:rsidR="00AF548C" w:rsidRDefault="004D70B7" w:rsidP="00AF548C">
      <w:pPr>
        <w:pStyle w:val="Heading2"/>
      </w:pPr>
      <w:r>
        <w:lastRenderedPageBreak/>
        <w:t>Assessment of Standard 5 Requirements</w:t>
      </w:r>
      <w:r w:rsidRPr="0066387A">
        <w:rPr>
          <w:i/>
          <w:color w:val="0000FF"/>
          <w:sz w:val="24"/>
          <w:szCs w:val="24"/>
        </w:rPr>
        <w:t xml:space="preserve"> </w:t>
      </w:r>
    </w:p>
    <w:p w14:paraId="624158B9" w14:textId="16F49B5D" w:rsidR="00AF548C" w:rsidRPr="00314FF7" w:rsidRDefault="004D70B7" w:rsidP="00AF548C">
      <w:pPr>
        <w:pStyle w:val="Heading3"/>
      </w:pPr>
      <w:r w:rsidRPr="00314FF7">
        <w:t>Requirement 5(3)(a)</w:t>
      </w:r>
      <w:r>
        <w:tab/>
        <w:t>Compliant</w:t>
      </w:r>
    </w:p>
    <w:p w14:paraId="624158BA" w14:textId="77777777" w:rsidR="00AF548C" w:rsidRPr="008D114F" w:rsidRDefault="004D70B7" w:rsidP="00AF548C">
      <w:pPr>
        <w:rPr>
          <w:i/>
        </w:rPr>
      </w:pPr>
      <w:r w:rsidRPr="008D114F">
        <w:rPr>
          <w:i/>
        </w:rPr>
        <w:t>The service environment is welcoming and easy to understand, and optimises each consumer’s sense of belonging, independence, interaction and function.</w:t>
      </w:r>
    </w:p>
    <w:p w14:paraId="624158BC" w14:textId="29FF9FAD" w:rsidR="00AF548C" w:rsidRPr="00D435F8" w:rsidRDefault="004D70B7" w:rsidP="00AF548C">
      <w:pPr>
        <w:pStyle w:val="Heading3"/>
      </w:pPr>
      <w:r w:rsidRPr="00D435F8">
        <w:t>Requirement 5(3)(b)</w:t>
      </w:r>
      <w:r>
        <w:tab/>
        <w:t>Non-compliant</w:t>
      </w:r>
    </w:p>
    <w:p w14:paraId="624158BD" w14:textId="77777777" w:rsidR="00AF548C" w:rsidRPr="008D114F" w:rsidRDefault="004D70B7" w:rsidP="00AF548C">
      <w:pPr>
        <w:rPr>
          <w:i/>
        </w:rPr>
      </w:pPr>
      <w:r w:rsidRPr="008D114F">
        <w:rPr>
          <w:i/>
        </w:rPr>
        <w:t>The service environment:</w:t>
      </w:r>
    </w:p>
    <w:p w14:paraId="624158BE" w14:textId="77777777" w:rsidR="00AF548C" w:rsidRPr="008D114F" w:rsidRDefault="004D70B7" w:rsidP="000422DC">
      <w:pPr>
        <w:numPr>
          <w:ilvl w:val="0"/>
          <w:numId w:val="17"/>
        </w:numPr>
        <w:tabs>
          <w:tab w:val="right" w:pos="9026"/>
        </w:tabs>
        <w:spacing w:before="0" w:after="0"/>
        <w:ind w:left="567" w:hanging="425"/>
        <w:outlineLvl w:val="4"/>
        <w:rPr>
          <w:i/>
        </w:rPr>
      </w:pPr>
      <w:r w:rsidRPr="008D114F">
        <w:rPr>
          <w:i/>
        </w:rPr>
        <w:t>is safe, clean, well maintained and comfortable; and</w:t>
      </w:r>
    </w:p>
    <w:p w14:paraId="624158BF" w14:textId="77777777" w:rsidR="00AF548C" w:rsidRPr="008D114F" w:rsidRDefault="004D70B7" w:rsidP="000422D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E4B80EF" w14:textId="2EE2E6C1" w:rsidR="00943883" w:rsidRDefault="00943883" w:rsidP="00943883">
      <w:pPr>
        <w:rPr>
          <w:color w:val="auto"/>
        </w:rPr>
      </w:pPr>
      <w:r w:rsidRPr="006D25BD">
        <w:rPr>
          <w:color w:val="auto"/>
        </w:rPr>
        <w:t>The assessment team’s report includes</w:t>
      </w:r>
      <w:r w:rsidR="000E5906" w:rsidRPr="006D25BD">
        <w:rPr>
          <w:color w:val="auto"/>
        </w:rPr>
        <w:t xml:space="preserve"> some consumers </w:t>
      </w:r>
      <w:r w:rsidR="003B2E73" w:rsidRPr="006D25BD">
        <w:rPr>
          <w:color w:val="auto"/>
        </w:rPr>
        <w:t xml:space="preserve">(or a representative on their behalf) </w:t>
      </w:r>
      <w:r w:rsidR="00D0575B" w:rsidRPr="006D25BD">
        <w:rPr>
          <w:color w:val="auto"/>
        </w:rPr>
        <w:t xml:space="preserve">provided feedback about the service environment not being </w:t>
      </w:r>
      <w:r w:rsidR="006E055C" w:rsidRPr="006D25BD">
        <w:rPr>
          <w:color w:val="auto"/>
        </w:rPr>
        <w:t xml:space="preserve">kept safe, clean </w:t>
      </w:r>
      <w:r w:rsidR="00346A6E" w:rsidRPr="006D25BD">
        <w:rPr>
          <w:color w:val="auto"/>
        </w:rPr>
        <w:t xml:space="preserve">and well maintained; and </w:t>
      </w:r>
      <w:r w:rsidR="006D25BD" w:rsidRPr="006D25BD">
        <w:rPr>
          <w:color w:val="auto"/>
        </w:rPr>
        <w:t xml:space="preserve">outdoor courtyards not being </w:t>
      </w:r>
      <w:r w:rsidR="00F82D16">
        <w:rPr>
          <w:color w:val="auto"/>
        </w:rPr>
        <w:t xml:space="preserve">readily </w:t>
      </w:r>
      <w:r w:rsidR="006D25BD" w:rsidRPr="006D25BD">
        <w:rPr>
          <w:color w:val="auto"/>
        </w:rPr>
        <w:t xml:space="preserve">accessible </w:t>
      </w:r>
      <w:r w:rsidR="006723F4">
        <w:rPr>
          <w:color w:val="auto"/>
        </w:rPr>
        <w:t xml:space="preserve">to consumers </w:t>
      </w:r>
      <w:r w:rsidR="006D25BD" w:rsidRPr="006D25BD">
        <w:rPr>
          <w:color w:val="auto"/>
        </w:rPr>
        <w:t xml:space="preserve">as doors </w:t>
      </w:r>
      <w:r w:rsidR="008F55A1">
        <w:rPr>
          <w:color w:val="auto"/>
        </w:rPr>
        <w:t>were</w:t>
      </w:r>
      <w:r w:rsidR="006D25BD" w:rsidRPr="006D25BD">
        <w:rPr>
          <w:color w:val="auto"/>
        </w:rPr>
        <w:t xml:space="preserve"> kept locked.</w:t>
      </w:r>
      <w:r w:rsidR="005D2C29">
        <w:rPr>
          <w:color w:val="auto"/>
        </w:rPr>
        <w:t xml:space="preserve"> </w:t>
      </w:r>
      <w:r w:rsidR="00010CF0">
        <w:rPr>
          <w:color w:val="auto"/>
        </w:rPr>
        <w:t>It reflects o</w:t>
      </w:r>
      <w:r w:rsidR="005D2C29">
        <w:rPr>
          <w:color w:val="auto"/>
        </w:rPr>
        <w:t xml:space="preserve">bservations made showed </w:t>
      </w:r>
      <w:r w:rsidR="009A1DA6">
        <w:rPr>
          <w:color w:val="auto"/>
        </w:rPr>
        <w:t>consumers could not move freely indoors and o</w:t>
      </w:r>
      <w:r w:rsidR="0090781C">
        <w:rPr>
          <w:color w:val="auto"/>
        </w:rPr>
        <w:t>utdoors due to various barriers</w:t>
      </w:r>
      <w:r w:rsidR="00B330B2">
        <w:rPr>
          <w:color w:val="auto"/>
        </w:rPr>
        <w:t xml:space="preserve"> and </w:t>
      </w:r>
      <w:r w:rsidR="00B54997">
        <w:rPr>
          <w:color w:val="auto"/>
        </w:rPr>
        <w:t xml:space="preserve">they </w:t>
      </w:r>
      <w:r w:rsidR="00B330B2">
        <w:rPr>
          <w:color w:val="auto"/>
        </w:rPr>
        <w:t>were not accessing the outdoor areas.</w:t>
      </w:r>
      <w:r w:rsidR="0087345A">
        <w:rPr>
          <w:color w:val="auto"/>
        </w:rPr>
        <w:t xml:space="preserve"> Observations made also showed indoor and outdoor areas w</w:t>
      </w:r>
      <w:r w:rsidR="000D001A">
        <w:rPr>
          <w:color w:val="auto"/>
        </w:rPr>
        <w:t>ere not kept clean</w:t>
      </w:r>
      <w:r w:rsidR="000813F5">
        <w:rPr>
          <w:color w:val="auto"/>
        </w:rPr>
        <w:t xml:space="preserve"> and safe, and that the outdoor areas did not have </w:t>
      </w:r>
      <w:r w:rsidR="004328D3">
        <w:rPr>
          <w:color w:val="auto"/>
        </w:rPr>
        <w:t>anywhere out of direct sunlight for the comfortable enjoyment of consumers.</w:t>
      </w:r>
      <w:r w:rsidR="00010CF0">
        <w:rPr>
          <w:color w:val="auto"/>
        </w:rPr>
        <w:t xml:space="preserve"> </w:t>
      </w:r>
    </w:p>
    <w:p w14:paraId="58E3C7FD" w14:textId="50267F8D" w:rsidR="00010CF0" w:rsidRPr="006D25BD" w:rsidRDefault="00010CF0" w:rsidP="00A5368F">
      <w:pPr>
        <w:rPr>
          <w:color w:val="auto"/>
        </w:rPr>
      </w:pPr>
      <w:r>
        <w:rPr>
          <w:color w:val="auto"/>
        </w:rPr>
        <w:t xml:space="preserve">The report includes </w:t>
      </w:r>
      <w:r w:rsidR="00A5368F">
        <w:rPr>
          <w:color w:val="auto"/>
        </w:rPr>
        <w:t xml:space="preserve">explanations from management about related personnel matters and </w:t>
      </w:r>
      <w:r w:rsidR="00745EF4">
        <w:rPr>
          <w:color w:val="auto"/>
        </w:rPr>
        <w:t>that</w:t>
      </w:r>
      <w:r w:rsidR="00DB564E">
        <w:rPr>
          <w:color w:val="auto"/>
        </w:rPr>
        <w:t xml:space="preserve"> a professional clean of the service environment</w:t>
      </w:r>
      <w:r w:rsidR="00745EF4">
        <w:rPr>
          <w:color w:val="auto"/>
        </w:rPr>
        <w:t xml:space="preserve"> would be arranged</w:t>
      </w:r>
      <w:r w:rsidR="00DB564E">
        <w:rPr>
          <w:color w:val="auto"/>
        </w:rPr>
        <w:t>.</w:t>
      </w:r>
      <w:r w:rsidR="006B6135">
        <w:rPr>
          <w:color w:val="auto"/>
        </w:rPr>
        <w:t xml:space="preserve"> It includes management addressed one of the barriers to consumers moving freely around the service environment during the performance assessment</w:t>
      </w:r>
      <w:r w:rsidR="00807DAB">
        <w:rPr>
          <w:color w:val="auto"/>
        </w:rPr>
        <w:t>. The report includes management</w:t>
      </w:r>
      <w:r w:rsidR="006B6135">
        <w:rPr>
          <w:color w:val="auto"/>
        </w:rPr>
        <w:t xml:space="preserve"> explained the reasons for another barrier, </w:t>
      </w:r>
      <w:r w:rsidR="007E7264">
        <w:rPr>
          <w:color w:val="auto"/>
        </w:rPr>
        <w:t>however other information gathered from observations and a staff interview showed this was not effective</w:t>
      </w:r>
      <w:r w:rsidR="00710802">
        <w:rPr>
          <w:color w:val="auto"/>
        </w:rPr>
        <w:t xml:space="preserve"> as intended</w:t>
      </w:r>
      <w:r w:rsidR="00BC1D3E">
        <w:rPr>
          <w:color w:val="auto"/>
        </w:rPr>
        <w:t xml:space="preserve"> in managing the risk.</w:t>
      </w:r>
      <w:r w:rsidR="00182CAE">
        <w:rPr>
          <w:color w:val="auto"/>
        </w:rPr>
        <w:t xml:space="preserve"> The report reflects maintenance and cleaning records showed no outstanding tasks.</w:t>
      </w:r>
    </w:p>
    <w:p w14:paraId="05A22BF5" w14:textId="12B97217" w:rsidR="00BE2ADF" w:rsidRDefault="00943883" w:rsidP="00943883">
      <w:pPr>
        <w:rPr>
          <w:color w:val="auto"/>
        </w:rPr>
      </w:pPr>
      <w:r w:rsidRPr="00145ABA">
        <w:rPr>
          <w:color w:val="auto"/>
        </w:rPr>
        <w:t>The approved provider’s response includes</w:t>
      </w:r>
      <w:r w:rsidR="00D636DD" w:rsidRPr="00145ABA">
        <w:rPr>
          <w:color w:val="auto"/>
        </w:rPr>
        <w:t xml:space="preserve"> a statement that the service is clean and well maintained</w:t>
      </w:r>
      <w:r w:rsidR="00F67039" w:rsidRPr="00145ABA">
        <w:rPr>
          <w:color w:val="auto"/>
        </w:rPr>
        <w:t xml:space="preserve"> as evidenced by so few suggestions, comments and complaints</w:t>
      </w:r>
      <w:r w:rsidR="004F5C36" w:rsidRPr="00145ABA">
        <w:rPr>
          <w:color w:val="auto"/>
        </w:rPr>
        <w:t xml:space="preserve">. </w:t>
      </w:r>
      <w:r w:rsidR="00145ABA">
        <w:rPr>
          <w:color w:val="auto"/>
        </w:rPr>
        <w:t>It</w:t>
      </w:r>
      <w:r w:rsidR="004F5C36" w:rsidRPr="00145ABA">
        <w:rPr>
          <w:color w:val="auto"/>
        </w:rPr>
        <w:t xml:space="preserve"> includes an acknowledgement </w:t>
      </w:r>
      <w:r w:rsidR="002E0316" w:rsidRPr="00145ABA">
        <w:rPr>
          <w:color w:val="auto"/>
        </w:rPr>
        <w:t xml:space="preserve">that access to the external environment could be made easier for consumers </w:t>
      </w:r>
      <w:r w:rsidR="00415AC5" w:rsidRPr="00145ABA">
        <w:rPr>
          <w:color w:val="auto"/>
        </w:rPr>
        <w:t>and it could be more regularly cleaned, and a</w:t>
      </w:r>
      <w:r w:rsidR="00CE2D49">
        <w:rPr>
          <w:color w:val="auto"/>
        </w:rPr>
        <w:t>n</w:t>
      </w:r>
      <w:r w:rsidR="00415AC5" w:rsidRPr="00145ABA">
        <w:rPr>
          <w:color w:val="auto"/>
        </w:rPr>
        <w:t xml:space="preserve"> </w:t>
      </w:r>
      <w:r w:rsidR="00145ABA" w:rsidRPr="00145ABA">
        <w:rPr>
          <w:color w:val="auto"/>
        </w:rPr>
        <w:t xml:space="preserve">improvement has been raised to address this. </w:t>
      </w:r>
      <w:r w:rsidR="002407EF">
        <w:rPr>
          <w:color w:val="auto"/>
        </w:rPr>
        <w:t xml:space="preserve">The response includes </w:t>
      </w:r>
      <w:r w:rsidR="000927A7">
        <w:rPr>
          <w:color w:val="auto"/>
        </w:rPr>
        <w:t xml:space="preserve">information about </w:t>
      </w:r>
      <w:r w:rsidR="00D7630F">
        <w:rPr>
          <w:color w:val="auto"/>
        </w:rPr>
        <w:t xml:space="preserve">two of the </w:t>
      </w:r>
      <w:r w:rsidR="000927A7">
        <w:rPr>
          <w:color w:val="auto"/>
        </w:rPr>
        <w:t>n</w:t>
      </w:r>
      <w:r w:rsidR="00BE2ADF">
        <w:rPr>
          <w:color w:val="auto"/>
        </w:rPr>
        <w:t>amed consumers:</w:t>
      </w:r>
    </w:p>
    <w:p w14:paraId="62CEE290" w14:textId="0A7A8429" w:rsidR="00A21CE7" w:rsidRDefault="000927A7" w:rsidP="000422DC">
      <w:pPr>
        <w:pStyle w:val="ListParagraph"/>
        <w:numPr>
          <w:ilvl w:val="0"/>
          <w:numId w:val="31"/>
        </w:numPr>
        <w:spacing w:before="120"/>
        <w:ind w:left="357" w:hanging="357"/>
        <w:contextualSpacing w:val="0"/>
        <w:rPr>
          <w:color w:val="auto"/>
        </w:rPr>
      </w:pPr>
      <w:r>
        <w:rPr>
          <w:color w:val="auto"/>
        </w:rPr>
        <w:t xml:space="preserve">In relation to </w:t>
      </w:r>
      <w:r w:rsidR="00424C42" w:rsidRPr="00BE2ADF">
        <w:rPr>
          <w:color w:val="auto"/>
        </w:rPr>
        <w:t xml:space="preserve">feedback to the assessment by a consumer representative about the consumer </w:t>
      </w:r>
      <w:r w:rsidR="00382119" w:rsidRPr="00BE2ADF">
        <w:rPr>
          <w:color w:val="auto"/>
        </w:rPr>
        <w:t>being unable to access a balcony as the door is locked, that the door is locked until 6.00am but is unlocked early upon consumer request.</w:t>
      </w:r>
      <w:r w:rsidR="00F1468C">
        <w:rPr>
          <w:color w:val="auto"/>
        </w:rPr>
        <w:t xml:space="preserve"> No information was provided about how or whether this has been facilitated specifically for this consumer.</w:t>
      </w:r>
    </w:p>
    <w:p w14:paraId="27BED876" w14:textId="1186731E" w:rsidR="000927A7" w:rsidRPr="00BE2ADF" w:rsidRDefault="000927A7" w:rsidP="000422DC">
      <w:pPr>
        <w:pStyle w:val="ListParagraph"/>
        <w:numPr>
          <w:ilvl w:val="0"/>
          <w:numId w:val="31"/>
        </w:numPr>
        <w:spacing w:before="120"/>
        <w:ind w:left="357" w:hanging="357"/>
        <w:contextualSpacing w:val="0"/>
        <w:rPr>
          <w:color w:val="auto"/>
        </w:rPr>
      </w:pPr>
      <w:r>
        <w:rPr>
          <w:color w:val="auto"/>
        </w:rPr>
        <w:lastRenderedPageBreak/>
        <w:t xml:space="preserve">In relation to </w:t>
      </w:r>
      <w:r w:rsidR="008842C6">
        <w:rPr>
          <w:color w:val="auto"/>
        </w:rPr>
        <w:t>staff saying a barrier in the service environment was put in place</w:t>
      </w:r>
      <w:r w:rsidR="000E1337">
        <w:rPr>
          <w:color w:val="auto"/>
        </w:rPr>
        <w:t xml:space="preserve"> as an interim measure</w:t>
      </w:r>
      <w:r w:rsidR="008842C6">
        <w:rPr>
          <w:color w:val="auto"/>
        </w:rPr>
        <w:t xml:space="preserve"> </w:t>
      </w:r>
      <w:r w:rsidR="000E1337">
        <w:rPr>
          <w:color w:val="auto"/>
        </w:rPr>
        <w:t>to stop a consumer from entering other consumers’ rooms</w:t>
      </w:r>
      <w:r w:rsidR="00BF5163">
        <w:rPr>
          <w:color w:val="auto"/>
        </w:rPr>
        <w:t xml:space="preserve"> and this does not work as the consumer steps over it, the provider agrees and </w:t>
      </w:r>
      <w:r w:rsidR="008E0FEF">
        <w:rPr>
          <w:color w:val="auto"/>
        </w:rPr>
        <w:t>confirms</w:t>
      </w:r>
      <w:r w:rsidR="00BF5163">
        <w:rPr>
          <w:color w:val="auto"/>
        </w:rPr>
        <w:t xml:space="preserve"> the barrier </w:t>
      </w:r>
      <w:r w:rsidR="006077EA">
        <w:rPr>
          <w:color w:val="auto"/>
        </w:rPr>
        <w:t>was</w:t>
      </w:r>
      <w:r w:rsidR="00BF5163">
        <w:rPr>
          <w:color w:val="auto"/>
        </w:rPr>
        <w:t xml:space="preserve"> removed</w:t>
      </w:r>
      <w:r w:rsidR="006077EA">
        <w:rPr>
          <w:color w:val="auto"/>
        </w:rPr>
        <w:t xml:space="preserve"> during the performance assessment</w:t>
      </w:r>
      <w:r w:rsidR="00BF5163">
        <w:rPr>
          <w:color w:val="auto"/>
        </w:rPr>
        <w:t>.</w:t>
      </w:r>
      <w:r w:rsidR="000E1337">
        <w:rPr>
          <w:color w:val="auto"/>
        </w:rPr>
        <w:t xml:space="preserve"> </w:t>
      </w:r>
    </w:p>
    <w:p w14:paraId="782E6A01" w14:textId="77777777" w:rsidR="00A21CE7" w:rsidRDefault="00145ABA" w:rsidP="00943883">
      <w:pPr>
        <w:rPr>
          <w:color w:val="auto"/>
        </w:rPr>
      </w:pPr>
      <w:r>
        <w:rPr>
          <w:color w:val="auto"/>
        </w:rPr>
        <w:t xml:space="preserve">The response includes reference to some related processes for this requirement; </w:t>
      </w:r>
      <w:r w:rsidR="004E5481">
        <w:rPr>
          <w:color w:val="auto"/>
        </w:rPr>
        <w:t>of those mentioned the supporting evidence includes</w:t>
      </w:r>
      <w:r w:rsidR="00A21CE7">
        <w:rPr>
          <w:color w:val="auto"/>
        </w:rPr>
        <w:t>:</w:t>
      </w:r>
    </w:p>
    <w:p w14:paraId="48AED89A" w14:textId="77777777" w:rsidR="00A21CE7" w:rsidRPr="00A21CE7" w:rsidRDefault="00A21CE7" w:rsidP="000422DC">
      <w:pPr>
        <w:pStyle w:val="ListParagraph"/>
        <w:numPr>
          <w:ilvl w:val="0"/>
          <w:numId w:val="30"/>
        </w:numPr>
        <w:spacing w:before="120"/>
        <w:ind w:left="357" w:hanging="357"/>
        <w:contextualSpacing w:val="0"/>
        <w:rPr>
          <w:color w:val="auto"/>
        </w:rPr>
      </w:pPr>
      <w:r w:rsidRPr="00A21CE7">
        <w:rPr>
          <w:color w:val="auto"/>
        </w:rPr>
        <w:t>A</w:t>
      </w:r>
      <w:r w:rsidR="004E5481" w:rsidRPr="00A21CE7">
        <w:rPr>
          <w:color w:val="auto"/>
        </w:rPr>
        <w:t>udit results from October 2020</w:t>
      </w:r>
      <w:r w:rsidR="00184D3B" w:rsidRPr="00A21CE7">
        <w:rPr>
          <w:color w:val="auto"/>
        </w:rPr>
        <w:t xml:space="preserve"> that the 11 participants felt safe and comfortable in the service environment but wanted the balcony doors unlocked each morning </w:t>
      </w:r>
      <w:r w:rsidR="004D7922" w:rsidRPr="00A21CE7">
        <w:rPr>
          <w:color w:val="auto"/>
        </w:rPr>
        <w:t>to improve access</w:t>
      </w:r>
      <w:r w:rsidR="00E1709D" w:rsidRPr="00A21CE7">
        <w:rPr>
          <w:color w:val="auto"/>
        </w:rPr>
        <w:t xml:space="preserve"> and this was addressed</w:t>
      </w:r>
      <w:r w:rsidR="004D7922" w:rsidRPr="00A21CE7">
        <w:rPr>
          <w:color w:val="auto"/>
        </w:rPr>
        <w:t>.</w:t>
      </w:r>
    </w:p>
    <w:p w14:paraId="123A8D46" w14:textId="00C07E7C" w:rsidR="00026D53" w:rsidRDefault="00A21CE7" w:rsidP="000422DC">
      <w:pPr>
        <w:pStyle w:val="ListParagraph"/>
        <w:numPr>
          <w:ilvl w:val="0"/>
          <w:numId w:val="30"/>
        </w:numPr>
        <w:spacing w:before="120"/>
        <w:ind w:left="357" w:hanging="357"/>
        <w:contextualSpacing w:val="0"/>
        <w:rPr>
          <w:color w:val="auto"/>
        </w:rPr>
      </w:pPr>
      <w:r w:rsidRPr="00A21CE7">
        <w:rPr>
          <w:color w:val="auto"/>
        </w:rPr>
        <w:t>R</w:t>
      </w:r>
      <w:r w:rsidR="00E1709D" w:rsidRPr="00A21CE7">
        <w:rPr>
          <w:color w:val="auto"/>
        </w:rPr>
        <w:t>esident/relative meeting minutes from October 2020</w:t>
      </w:r>
      <w:r w:rsidR="00FE017C">
        <w:rPr>
          <w:color w:val="auto"/>
        </w:rPr>
        <w:t xml:space="preserve">, which </w:t>
      </w:r>
      <w:r w:rsidR="005A3320" w:rsidRPr="00A21CE7">
        <w:rPr>
          <w:color w:val="auto"/>
        </w:rPr>
        <w:t>reflect the windows were to be cleaned and cobwebs removed</w:t>
      </w:r>
      <w:r w:rsidR="00354651" w:rsidRPr="00A21CE7">
        <w:rPr>
          <w:color w:val="auto"/>
        </w:rPr>
        <w:t xml:space="preserve"> </w:t>
      </w:r>
      <w:r w:rsidR="00026D53" w:rsidRPr="00A21CE7">
        <w:rPr>
          <w:color w:val="auto"/>
        </w:rPr>
        <w:t xml:space="preserve">and a suggestion for improvement was received about courtyard cleaning. </w:t>
      </w:r>
    </w:p>
    <w:p w14:paraId="646D149F" w14:textId="571CA519" w:rsidR="00F857A7" w:rsidRDefault="0007734D" w:rsidP="00281487">
      <w:pPr>
        <w:rPr>
          <w:color w:val="auto"/>
        </w:rPr>
      </w:pPr>
      <w:r>
        <w:rPr>
          <w:color w:val="auto"/>
        </w:rPr>
        <w:t>The provider’s response and the supporting evidence do not address</w:t>
      </w:r>
      <w:r w:rsidR="008F40C9">
        <w:rPr>
          <w:color w:val="auto"/>
        </w:rPr>
        <w:t xml:space="preserve"> </w:t>
      </w:r>
      <w:r w:rsidR="000855E9">
        <w:rPr>
          <w:color w:val="auto"/>
        </w:rPr>
        <w:t>one of the</w:t>
      </w:r>
      <w:r w:rsidR="008F40C9">
        <w:rPr>
          <w:color w:val="auto"/>
        </w:rPr>
        <w:t xml:space="preserve"> access issues </w:t>
      </w:r>
      <w:r w:rsidR="00A23F73">
        <w:rPr>
          <w:color w:val="auto"/>
        </w:rPr>
        <w:t>in the service environment</w:t>
      </w:r>
      <w:r w:rsidR="008F40C9">
        <w:rPr>
          <w:color w:val="auto"/>
        </w:rPr>
        <w:t xml:space="preserve"> </w:t>
      </w:r>
      <w:r w:rsidR="00A23F73">
        <w:rPr>
          <w:color w:val="auto"/>
        </w:rPr>
        <w:t>to enable consumers to move freely indoors</w:t>
      </w:r>
      <w:r w:rsidR="003D0F6D">
        <w:rPr>
          <w:color w:val="auto"/>
        </w:rPr>
        <w:t xml:space="preserve"> or </w:t>
      </w:r>
      <w:r w:rsidR="00D62A5F">
        <w:rPr>
          <w:color w:val="auto"/>
        </w:rPr>
        <w:t>an</w:t>
      </w:r>
      <w:r w:rsidR="003D0F6D">
        <w:rPr>
          <w:color w:val="auto"/>
        </w:rPr>
        <w:t xml:space="preserve"> </w:t>
      </w:r>
      <w:r w:rsidR="004D4C31">
        <w:rPr>
          <w:color w:val="auto"/>
        </w:rPr>
        <w:t xml:space="preserve">environmental </w:t>
      </w:r>
      <w:r w:rsidR="00423178">
        <w:rPr>
          <w:color w:val="auto"/>
        </w:rPr>
        <w:t>safety issue</w:t>
      </w:r>
      <w:r w:rsidR="003D0F6D">
        <w:rPr>
          <w:color w:val="auto"/>
        </w:rPr>
        <w:t>s</w:t>
      </w:r>
      <w:r w:rsidR="00423178">
        <w:rPr>
          <w:color w:val="auto"/>
        </w:rPr>
        <w:t xml:space="preserve"> observed</w:t>
      </w:r>
      <w:r w:rsidR="00F857A7">
        <w:rPr>
          <w:color w:val="auto"/>
        </w:rPr>
        <w:t xml:space="preserve"> </w:t>
      </w:r>
      <w:r w:rsidR="00D62A5F">
        <w:rPr>
          <w:color w:val="auto"/>
        </w:rPr>
        <w:t xml:space="preserve">in the </w:t>
      </w:r>
      <w:r w:rsidR="00F857A7">
        <w:rPr>
          <w:color w:val="auto"/>
        </w:rPr>
        <w:t>outdoors</w:t>
      </w:r>
      <w:r w:rsidR="002870E6">
        <w:rPr>
          <w:color w:val="auto"/>
        </w:rPr>
        <w:t xml:space="preserve">. </w:t>
      </w:r>
      <w:r w:rsidR="006611D4">
        <w:rPr>
          <w:color w:val="auto"/>
        </w:rPr>
        <w:t xml:space="preserve">They </w:t>
      </w:r>
      <w:r w:rsidR="002870E6">
        <w:rPr>
          <w:color w:val="auto"/>
        </w:rPr>
        <w:t xml:space="preserve">do not demonstrate the service environment is clean </w:t>
      </w:r>
      <w:r w:rsidR="00FD7B9F">
        <w:rPr>
          <w:color w:val="auto"/>
        </w:rPr>
        <w:t xml:space="preserve">and do not </w:t>
      </w:r>
      <w:r w:rsidR="006611D4">
        <w:rPr>
          <w:color w:val="auto"/>
        </w:rPr>
        <w:t xml:space="preserve">specifically </w:t>
      </w:r>
      <w:r w:rsidR="00FD7B9F">
        <w:rPr>
          <w:color w:val="auto"/>
        </w:rPr>
        <w:t>address the cleaning issues observed by the assessment team have</w:t>
      </w:r>
      <w:r w:rsidR="002870E6">
        <w:rPr>
          <w:color w:val="auto"/>
        </w:rPr>
        <w:t xml:space="preserve"> been or are going to be addressed.</w:t>
      </w:r>
      <w:r w:rsidR="006611D4" w:rsidRPr="006611D4">
        <w:rPr>
          <w:color w:val="auto"/>
        </w:rPr>
        <w:t xml:space="preserve"> </w:t>
      </w:r>
    </w:p>
    <w:p w14:paraId="29AE2E75" w14:textId="77777777" w:rsidR="00E9571B" w:rsidRDefault="00F857A7" w:rsidP="00943883">
      <w:pPr>
        <w:rPr>
          <w:color w:val="auto"/>
        </w:rPr>
      </w:pPr>
      <w:r w:rsidRPr="00A422F1">
        <w:rPr>
          <w:color w:val="auto"/>
        </w:rPr>
        <w:t xml:space="preserve">At the time of the performance assessment the service environment was not safe, clean and comfortable for consumers, and it did not enable consumers to move freely, indoors or outdoors. </w:t>
      </w:r>
    </w:p>
    <w:p w14:paraId="106C466B" w14:textId="5C9A61FE" w:rsidR="00943883" w:rsidRPr="00A422F1" w:rsidRDefault="00943883" w:rsidP="00943883">
      <w:pPr>
        <w:rPr>
          <w:color w:val="auto"/>
        </w:rPr>
      </w:pPr>
      <w:r w:rsidRPr="00A422F1">
        <w:rPr>
          <w:color w:val="auto"/>
        </w:rPr>
        <w:t>I find this requirement is Non-compliant.</w:t>
      </w:r>
    </w:p>
    <w:p w14:paraId="624158C1" w14:textId="746736AF" w:rsidR="00AF548C" w:rsidRPr="00D435F8" w:rsidRDefault="004D70B7" w:rsidP="00AF548C">
      <w:pPr>
        <w:pStyle w:val="Heading3"/>
      </w:pPr>
      <w:r w:rsidRPr="00D435F8">
        <w:t>Requirement 5(3)(c)</w:t>
      </w:r>
      <w:r>
        <w:tab/>
      </w:r>
      <w:r w:rsidR="00673447">
        <w:t>C</w:t>
      </w:r>
      <w:r>
        <w:t>ompliant</w:t>
      </w:r>
    </w:p>
    <w:p w14:paraId="624158C2" w14:textId="77777777" w:rsidR="00AF548C" w:rsidRPr="008D114F" w:rsidRDefault="004D70B7" w:rsidP="00AF548C">
      <w:pPr>
        <w:rPr>
          <w:i/>
        </w:rPr>
      </w:pPr>
      <w:r w:rsidRPr="008D114F">
        <w:rPr>
          <w:i/>
        </w:rPr>
        <w:t>Furniture, fittings and equipment are safe, clean, well maintained and suitable for the consumer.</w:t>
      </w:r>
    </w:p>
    <w:p w14:paraId="46A1CABA" w14:textId="76F848EF" w:rsidR="00400693" w:rsidRDefault="00943883" w:rsidP="00943883">
      <w:pPr>
        <w:rPr>
          <w:color w:val="auto"/>
        </w:rPr>
      </w:pPr>
      <w:r w:rsidRPr="007C1BE6">
        <w:rPr>
          <w:color w:val="auto"/>
        </w:rPr>
        <w:t>The assessment team’s report includes</w:t>
      </w:r>
      <w:r w:rsidR="00A06919">
        <w:rPr>
          <w:color w:val="auto"/>
        </w:rPr>
        <w:t xml:space="preserve"> </w:t>
      </w:r>
      <w:r w:rsidR="00AB2F77">
        <w:rPr>
          <w:color w:val="auto"/>
        </w:rPr>
        <w:t>there are relevant policies and procedures to guide management and staff</w:t>
      </w:r>
      <w:r w:rsidR="00EA689F">
        <w:rPr>
          <w:color w:val="auto"/>
        </w:rPr>
        <w:t xml:space="preserve">. It includes </w:t>
      </w:r>
      <w:r w:rsidR="00AB2F77">
        <w:rPr>
          <w:color w:val="auto"/>
        </w:rPr>
        <w:t xml:space="preserve">the staff interviewed said they have access to </w:t>
      </w:r>
      <w:r w:rsidR="00EA689F">
        <w:rPr>
          <w:color w:val="auto"/>
        </w:rPr>
        <w:t>the</w:t>
      </w:r>
      <w:r w:rsidR="00AB2F77">
        <w:rPr>
          <w:color w:val="auto"/>
        </w:rPr>
        <w:t xml:space="preserve"> equipment </w:t>
      </w:r>
      <w:r w:rsidR="00EA689F">
        <w:rPr>
          <w:color w:val="auto"/>
        </w:rPr>
        <w:t xml:space="preserve">which is needed </w:t>
      </w:r>
      <w:r w:rsidR="00AB2F77">
        <w:rPr>
          <w:color w:val="auto"/>
        </w:rPr>
        <w:t>and they were familiar with processes for</w:t>
      </w:r>
      <w:r w:rsidR="00E92B1C">
        <w:rPr>
          <w:color w:val="auto"/>
        </w:rPr>
        <w:t xml:space="preserve"> the</w:t>
      </w:r>
      <w:r w:rsidR="00AB2F77">
        <w:rPr>
          <w:color w:val="auto"/>
        </w:rPr>
        <w:t xml:space="preserve"> cleaning and repair of the equipment. </w:t>
      </w:r>
      <w:r w:rsidR="00E92B1C">
        <w:rPr>
          <w:color w:val="auto"/>
        </w:rPr>
        <w:t>The report</w:t>
      </w:r>
      <w:r w:rsidR="00AB2F77">
        <w:rPr>
          <w:color w:val="auto"/>
        </w:rPr>
        <w:t xml:space="preserve"> reflects there are preventative and corrective maintenance processes and maintenance requests </w:t>
      </w:r>
      <w:r w:rsidR="0009246D">
        <w:rPr>
          <w:color w:val="auto"/>
        </w:rPr>
        <w:t>had been</w:t>
      </w:r>
      <w:r w:rsidR="00AB2F77">
        <w:rPr>
          <w:color w:val="auto"/>
        </w:rPr>
        <w:t xml:space="preserve"> actioned in</w:t>
      </w:r>
      <w:r w:rsidR="00400693">
        <w:rPr>
          <w:color w:val="auto"/>
        </w:rPr>
        <w:t xml:space="preserve"> </w:t>
      </w:r>
      <w:r w:rsidR="00AB2F77">
        <w:rPr>
          <w:color w:val="auto"/>
        </w:rPr>
        <w:t xml:space="preserve">a timely manner. </w:t>
      </w:r>
    </w:p>
    <w:p w14:paraId="03602958" w14:textId="330F9EDA" w:rsidR="00AB2F77" w:rsidRDefault="00400693" w:rsidP="00943883">
      <w:pPr>
        <w:rPr>
          <w:color w:val="auto"/>
        </w:rPr>
      </w:pPr>
      <w:r>
        <w:rPr>
          <w:color w:val="auto"/>
        </w:rPr>
        <w:t xml:space="preserve">The report includes </w:t>
      </w:r>
      <w:r w:rsidR="00A06919">
        <w:rPr>
          <w:color w:val="auto"/>
        </w:rPr>
        <w:t xml:space="preserve">most consumers </w:t>
      </w:r>
      <w:r w:rsidR="00C87D3D">
        <w:rPr>
          <w:color w:val="auto"/>
        </w:rPr>
        <w:t xml:space="preserve">interviewed expressed satisfaction with the </w:t>
      </w:r>
      <w:r w:rsidR="00E309AC">
        <w:rPr>
          <w:color w:val="auto"/>
        </w:rPr>
        <w:t xml:space="preserve">furniture and equipment, however three consumer representatives </w:t>
      </w:r>
      <w:r w:rsidR="00C1071B">
        <w:rPr>
          <w:color w:val="auto"/>
        </w:rPr>
        <w:t xml:space="preserve">explained </w:t>
      </w:r>
      <w:r w:rsidR="003D1BB6">
        <w:rPr>
          <w:color w:val="auto"/>
        </w:rPr>
        <w:t xml:space="preserve">they are not comfortable sitting outside as the furniture is </w:t>
      </w:r>
      <w:r w:rsidR="00C1071B">
        <w:rPr>
          <w:color w:val="auto"/>
        </w:rPr>
        <w:t>dirty</w:t>
      </w:r>
      <w:r w:rsidR="00FC69F4">
        <w:rPr>
          <w:color w:val="auto"/>
        </w:rPr>
        <w:t>, unkept</w:t>
      </w:r>
      <w:r w:rsidR="00C1071B">
        <w:rPr>
          <w:color w:val="auto"/>
        </w:rPr>
        <w:t xml:space="preserve"> and malodorous</w:t>
      </w:r>
      <w:r w:rsidR="00FC69F4">
        <w:rPr>
          <w:color w:val="auto"/>
        </w:rPr>
        <w:t xml:space="preserve">. It </w:t>
      </w:r>
      <w:r w:rsidR="0009246D">
        <w:rPr>
          <w:color w:val="auto"/>
        </w:rPr>
        <w:t>has</w:t>
      </w:r>
      <w:r w:rsidR="00FC69F4">
        <w:rPr>
          <w:color w:val="auto"/>
        </w:rPr>
        <w:t xml:space="preserve"> </w:t>
      </w:r>
      <w:r w:rsidR="00FC69F4">
        <w:rPr>
          <w:color w:val="auto"/>
        </w:rPr>
        <w:lastRenderedPageBreak/>
        <w:t>observations that som</w:t>
      </w:r>
      <w:r w:rsidR="009732D3" w:rsidRPr="007C1BE6">
        <w:rPr>
          <w:color w:val="auto"/>
        </w:rPr>
        <w:t>e furniture</w:t>
      </w:r>
      <w:r w:rsidR="00350F68" w:rsidRPr="007C1BE6">
        <w:rPr>
          <w:color w:val="auto"/>
        </w:rPr>
        <w:t xml:space="preserve">, fittings and equipment </w:t>
      </w:r>
      <w:r w:rsidR="00FC69F4">
        <w:rPr>
          <w:color w:val="auto"/>
        </w:rPr>
        <w:t>were</w:t>
      </w:r>
      <w:r w:rsidR="00350F68" w:rsidRPr="007C1BE6">
        <w:rPr>
          <w:color w:val="auto"/>
        </w:rPr>
        <w:t xml:space="preserve"> </w:t>
      </w:r>
      <w:r w:rsidR="00E3523A" w:rsidRPr="007C1BE6">
        <w:rPr>
          <w:color w:val="auto"/>
        </w:rPr>
        <w:t xml:space="preserve">safe, </w:t>
      </w:r>
      <w:r w:rsidR="00982E0D" w:rsidRPr="007C1BE6">
        <w:rPr>
          <w:color w:val="auto"/>
        </w:rPr>
        <w:t>well maintained and suitable for the consumer</w:t>
      </w:r>
      <w:r w:rsidR="007C1BE6" w:rsidRPr="007C1BE6">
        <w:rPr>
          <w:color w:val="auto"/>
        </w:rPr>
        <w:t>, however</w:t>
      </w:r>
      <w:r w:rsidR="00C24995">
        <w:rPr>
          <w:color w:val="auto"/>
        </w:rPr>
        <w:t xml:space="preserve"> confirmation that</w:t>
      </w:r>
      <w:r w:rsidR="007C1BE6" w:rsidRPr="007C1BE6">
        <w:rPr>
          <w:color w:val="auto"/>
        </w:rPr>
        <w:t xml:space="preserve"> outdoor furniture was</w:t>
      </w:r>
      <w:r w:rsidR="009A6894">
        <w:rPr>
          <w:color w:val="auto"/>
        </w:rPr>
        <w:t xml:space="preserve"> </w:t>
      </w:r>
      <w:r w:rsidR="00FC69F4">
        <w:rPr>
          <w:color w:val="auto"/>
        </w:rPr>
        <w:t>dirty</w:t>
      </w:r>
      <w:r w:rsidR="008E2DB0">
        <w:rPr>
          <w:color w:val="auto"/>
        </w:rPr>
        <w:t xml:space="preserve">, </w:t>
      </w:r>
      <w:r w:rsidR="009A6894">
        <w:rPr>
          <w:color w:val="auto"/>
        </w:rPr>
        <w:t>unkept</w:t>
      </w:r>
      <w:r w:rsidR="008E2DB0">
        <w:rPr>
          <w:color w:val="auto"/>
        </w:rPr>
        <w:t xml:space="preserve"> and </w:t>
      </w:r>
      <w:r w:rsidR="009A6894">
        <w:rPr>
          <w:color w:val="auto"/>
        </w:rPr>
        <w:t>malodorous</w:t>
      </w:r>
      <w:r w:rsidR="008E2DB0">
        <w:rPr>
          <w:color w:val="auto"/>
        </w:rPr>
        <w:t>.</w:t>
      </w:r>
      <w:r w:rsidR="00A35AF5">
        <w:rPr>
          <w:color w:val="auto"/>
        </w:rPr>
        <w:t xml:space="preserve"> </w:t>
      </w:r>
      <w:r w:rsidR="00AB2F77">
        <w:rPr>
          <w:color w:val="auto"/>
        </w:rPr>
        <w:t>It reflects management advised they were aware of the state of the furniture and would arrange</w:t>
      </w:r>
      <w:r w:rsidR="00C91221">
        <w:rPr>
          <w:color w:val="auto"/>
        </w:rPr>
        <w:t xml:space="preserve"> for it to be </w:t>
      </w:r>
      <w:r w:rsidR="00AB2F77">
        <w:rPr>
          <w:color w:val="auto"/>
        </w:rPr>
        <w:t>professional</w:t>
      </w:r>
      <w:r w:rsidR="00C91221">
        <w:rPr>
          <w:color w:val="auto"/>
        </w:rPr>
        <w:t>ly</w:t>
      </w:r>
      <w:r w:rsidR="00AB2F77">
        <w:rPr>
          <w:color w:val="auto"/>
        </w:rPr>
        <w:t xml:space="preserve"> clean</w:t>
      </w:r>
      <w:r w:rsidR="00C91221">
        <w:rPr>
          <w:color w:val="auto"/>
        </w:rPr>
        <w:t>ed</w:t>
      </w:r>
      <w:r w:rsidR="00AB2F77">
        <w:rPr>
          <w:color w:val="auto"/>
        </w:rPr>
        <w:t>.</w:t>
      </w:r>
    </w:p>
    <w:p w14:paraId="4272BF22" w14:textId="55855F03" w:rsidR="00943883" w:rsidRDefault="00943883" w:rsidP="00943883">
      <w:pPr>
        <w:rPr>
          <w:color w:val="auto"/>
        </w:rPr>
      </w:pPr>
      <w:r w:rsidRPr="00F071B7">
        <w:rPr>
          <w:color w:val="auto"/>
        </w:rPr>
        <w:t>The approved provider’s response includes</w:t>
      </w:r>
      <w:r w:rsidR="00406CF0" w:rsidRPr="00F071B7">
        <w:rPr>
          <w:color w:val="auto"/>
        </w:rPr>
        <w:t xml:space="preserve"> that these (and other) issues relating to the service environment and fitting and furniture within it had been identified prior to the performance assessment and </w:t>
      </w:r>
      <w:r w:rsidR="00F071B7" w:rsidRPr="00F071B7">
        <w:rPr>
          <w:color w:val="auto"/>
        </w:rPr>
        <w:t>actions were underway to address them.</w:t>
      </w:r>
      <w:r w:rsidR="001C22B3">
        <w:rPr>
          <w:color w:val="auto"/>
        </w:rPr>
        <w:t xml:space="preserve"> It includes</w:t>
      </w:r>
      <w:r w:rsidR="004031CF">
        <w:rPr>
          <w:color w:val="auto"/>
        </w:rPr>
        <w:t xml:space="preserve"> the malodorous </w:t>
      </w:r>
      <w:r w:rsidR="00246393">
        <w:rPr>
          <w:color w:val="auto"/>
        </w:rPr>
        <w:t xml:space="preserve">furniture in the outdoor area was addressed during the </w:t>
      </w:r>
      <w:r w:rsidR="00B51003">
        <w:rPr>
          <w:color w:val="auto"/>
        </w:rPr>
        <w:t xml:space="preserve">performance </w:t>
      </w:r>
      <w:r w:rsidR="00B51003" w:rsidRPr="007A178A">
        <w:rPr>
          <w:color w:val="auto"/>
        </w:rPr>
        <w:t xml:space="preserve">assessment and </w:t>
      </w:r>
      <w:r w:rsidR="001C22B3" w:rsidRPr="007A178A">
        <w:rPr>
          <w:color w:val="auto"/>
        </w:rPr>
        <w:t xml:space="preserve">all </w:t>
      </w:r>
      <w:r w:rsidR="00B51003" w:rsidRPr="007A178A">
        <w:rPr>
          <w:color w:val="auto"/>
        </w:rPr>
        <w:t>other</w:t>
      </w:r>
      <w:r w:rsidR="001C22B3" w:rsidRPr="007A178A">
        <w:rPr>
          <w:color w:val="auto"/>
        </w:rPr>
        <w:t xml:space="preserve"> actions have been completed. </w:t>
      </w:r>
      <w:r w:rsidR="00744914" w:rsidRPr="007A178A">
        <w:rPr>
          <w:color w:val="auto"/>
        </w:rPr>
        <w:t xml:space="preserve">The provider’s response does not address the feedback from </w:t>
      </w:r>
      <w:r w:rsidR="00173AEC" w:rsidRPr="007A178A">
        <w:rPr>
          <w:color w:val="auto"/>
        </w:rPr>
        <w:t xml:space="preserve">two consumer representatives that </w:t>
      </w:r>
      <w:r w:rsidR="006B55E2" w:rsidRPr="007A178A">
        <w:rPr>
          <w:color w:val="auto"/>
        </w:rPr>
        <w:t xml:space="preserve">the furniture inside is </w:t>
      </w:r>
      <w:r w:rsidR="00856ABB" w:rsidRPr="007A178A">
        <w:rPr>
          <w:color w:val="auto"/>
        </w:rPr>
        <w:t>dirty and malodorous</w:t>
      </w:r>
      <w:r w:rsidR="007A178A" w:rsidRPr="007A178A">
        <w:rPr>
          <w:color w:val="auto"/>
        </w:rPr>
        <w:t>, and no supporting evidence was provided.</w:t>
      </w:r>
    </w:p>
    <w:p w14:paraId="789AE102" w14:textId="162805FA" w:rsidR="007A178A" w:rsidRPr="00EC7726" w:rsidRDefault="00221ED8" w:rsidP="00943883">
      <w:pPr>
        <w:rPr>
          <w:color w:val="auto"/>
        </w:rPr>
      </w:pPr>
      <w:r w:rsidRPr="00EC7726">
        <w:rPr>
          <w:color w:val="auto"/>
        </w:rPr>
        <w:t xml:space="preserve">While </w:t>
      </w:r>
      <w:r w:rsidR="00BB2946">
        <w:rPr>
          <w:color w:val="auto"/>
        </w:rPr>
        <w:t>some</w:t>
      </w:r>
      <w:r w:rsidRPr="00EC7726">
        <w:rPr>
          <w:color w:val="auto"/>
        </w:rPr>
        <w:t xml:space="preserve"> outdoor furniture was dirty and malodorous </w:t>
      </w:r>
      <w:r w:rsidR="00BB2946">
        <w:rPr>
          <w:color w:val="auto"/>
        </w:rPr>
        <w:t xml:space="preserve">and this </w:t>
      </w:r>
      <w:r w:rsidRPr="00EC7726">
        <w:rPr>
          <w:color w:val="auto"/>
        </w:rPr>
        <w:t>had impact</w:t>
      </w:r>
      <w:r w:rsidR="00BB2946">
        <w:rPr>
          <w:color w:val="auto"/>
        </w:rPr>
        <w:t xml:space="preserve"> on</w:t>
      </w:r>
      <w:r w:rsidRPr="00EC7726">
        <w:rPr>
          <w:color w:val="auto"/>
        </w:rPr>
        <w:t xml:space="preserve"> some consumers, this </w:t>
      </w:r>
      <w:r w:rsidR="006950B6" w:rsidRPr="00EC7726">
        <w:rPr>
          <w:color w:val="auto"/>
        </w:rPr>
        <w:t xml:space="preserve">has been addressed. </w:t>
      </w:r>
      <w:r w:rsidR="00EC7726" w:rsidRPr="00EC7726">
        <w:rPr>
          <w:color w:val="auto"/>
        </w:rPr>
        <w:t>All other information gathered by the assessment team is in support of th</w:t>
      </w:r>
      <w:r w:rsidR="004D3724">
        <w:rPr>
          <w:color w:val="auto"/>
        </w:rPr>
        <w:t>is</w:t>
      </w:r>
      <w:r w:rsidR="00EC7726" w:rsidRPr="00EC7726">
        <w:rPr>
          <w:color w:val="auto"/>
        </w:rPr>
        <w:t xml:space="preserve"> requirement being met.</w:t>
      </w:r>
    </w:p>
    <w:p w14:paraId="471B4D19" w14:textId="1DB393F8" w:rsidR="00943883" w:rsidRPr="00AF075B" w:rsidRDefault="00943883" w:rsidP="00943883">
      <w:pPr>
        <w:rPr>
          <w:color w:val="auto"/>
        </w:rPr>
      </w:pPr>
      <w:r w:rsidRPr="00AF075B">
        <w:rPr>
          <w:color w:val="auto"/>
        </w:rPr>
        <w:t xml:space="preserve">I find this requirement is </w:t>
      </w:r>
      <w:r w:rsidR="00AF075B">
        <w:rPr>
          <w:color w:val="auto"/>
        </w:rPr>
        <w:t>C</w:t>
      </w:r>
      <w:r w:rsidRPr="00AF075B">
        <w:rPr>
          <w:color w:val="auto"/>
        </w:rPr>
        <w:t>ompliant.</w:t>
      </w:r>
    </w:p>
    <w:p w14:paraId="624158C4" w14:textId="77777777" w:rsidR="00AF548C" w:rsidRPr="00314FF7" w:rsidRDefault="00AF548C" w:rsidP="00AF548C"/>
    <w:p w14:paraId="624158C5" w14:textId="77777777" w:rsidR="00AF548C" w:rsidRDefault="00AF548C" w:rsidP="00AF548C">
      <w:pPr>
        <w:sectPr w:rsidR="00AF548C" w:rsidSect="00AF548C">
          <w:headerReference w:type="default" r:id="rId33"/>
          <w:type w:val="continuous"/>
          <w:pgSz w:w="11906" w:h="16838"/>
          <w:pgMar w:top="1701" w:right="1418" w:bottom="1418" w:left="1418" w:header="709" w:footer="397" w:gutter="0"/>
          <w:cols w:space="708"/>
          <w:titlePg/>
          <w:docGrid w:linePitch="360"/>
        </w:sectPr>
      </w:pPr>
    </w:p>
    <w:p w14:paraId="624158C6" w14:textId="1AA2A08B" w:rsidR="00AF548C" w:rsidRDefault="004D70B7" w:rsidP="00AF548C">
      <w:pPr>
        <w:pStyle w:val="Heading1"/>
        <w:tabs>
          <w:tab w:val="right" w:pos="9070"/>
        </w:tabs>
        <w:spacing w:before="560" w:after="640"/>
        <w:rPr>
          <w:color w:val="FFFFFF" w:themeColor="background1"/>
          <w:sz w:val="36"/>
        </w:rPr>
        <w:sectPr w:rsidR="00AF548C" w:rsidSect="00AF548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2415933" wp14:editId="6241593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354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24158C7" w14:textId="77777777" w:rsidR="00AF548C" w:rsidRPr="00FD1B02" w:rsidRDefault="004D70B7" w:rsidP="00AF548C">
      <w:pPr>
        <w:pStyle w:val="Heading3"/>
        <w:shd w:val="clear" w:color="auto" w:fill="F2F2F2" w:themeFill="background1" w:themeFillShade="F2"/>
      </w:pPr>
      <w:r w:rsidRPr="00FD1B02">
        <w:t>Consumer outcome:</w:t>
      </w:r>
    </w:p>
    <w:p w14:paraId="624158C8" w14:textId="77777777" w:rsidR="00AF548C" w:rsidRDefault="004D70B7" w:rsidP="00AF548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24158C9" w14:textId="77777777" w:rsidR="00AF548C" w:rsidRDefault="004D70B7" w:rsidP="00AF548C">
      <w:pPr>
        <w:pStyle w:val="Heading3"/>
        <w:shd w:val="clear" w:color="auto" w:fill="F2F2F2" w:themeFill="background1" w:themeFillShade="F2"/>
      </w:pPr>
      <w:r>
        <w:t>Organisation statement:</w:t>
      </w:r>
    </w:p>
    <w:p w14:paraId="624158CA" w14:textId="77777777" w:rsidR="00AF548C" w:rsidRDefault="004D70B7" w:rsidP="00AF548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4158CB" w14:textId="77777777" w:rsidR="00AF548C" w:rsidRDefault="004D70B7" w:rsidP="00AF548C">
      <w:pPr>
        <w:pStyle w:val="Heading2"/>
      </w:pPr>
      <w:r>
        <w:t>Assessment of Standard 6</w:t>
      </w:r>
    </w:p>
    <w:p w14:paraId="039B76FE" w14:textId="2DBA882E" w:rsidR="000A1E65" w:rsidRDefault="009B3542" w:rsidP="00DA4B96">
      <w:pPr>
        <w:rPr>
          <w:rFonts w:eastAsia="Calibri"/>
          <w:color w:val="000000" w:themeColor="text1"/>
          <w:lang w:eastAsia="en-US"/>
        </w:rPr>
      </w:pPr>
      <w:r>
        <w:rPr>
          <w:rFonts w:eastAsia="Calibri"/>
          <w:color w:val="000000" w:themeColor="text1"/>
          <w:lang w:eastAsia="en-US"/>
        </w:rPr>
        <w:t>Most</w:t>
      </w:r>
      <w:r w:rsidR="00DA4B96" w:rsidRPr="00600060">
        <w:rPr>
          <w:rFonts w:eastAsia="Calibri"/>
          <w:color w:val="000000" w:themeColor="text1"/>
          <w:lang w:eastAsia="en-US"/>
        </w:rPr>
        <w:t xml:space="preserve"> consumers </w:t>
      </w:r>
      <w:r w:rsidR="00DA4B96">
        <w:rPr>
          <w:rFonts w:eastAsia="Calibri"/>
          <w:color w:val="000000" w:themeColor="text1"/>
          <w:lang w:eastAsia="en-US"/>
        </w:rPr>
        <w:t xml:space="preserve">sampled (or a representative on their behalf) </w:t>
      </w:r>
      <w:r w:rsidR="00110764">
        <w:rPr>
          <w:rFonts w:eastAsia="Calibri"/>
          <w:color w:val="000000" w:themeColor="text1"/>
          <w:lang w:eastAsia="en-US"/>
        </w:rPr>
        <w:t xml:space="preserve">provided information about not knowing some </w:t>
      </w:r>
      <w:r w:rsidR="00A76C0A">
        <w:rPr>
          <w:rFonts w:eastAsia="Calibri"/>
          <w:color w:val="000000" w:themeColor="text1"/>
          <w:lang w:eastAsia="en-US"/>
        </w:rPr>
        <w:t xml:space="preserve">of the </w:t>
      </w:r>
      <w:r w:rsidR="00110764">
        <w:rPr>
          <w:rFonts w:eastAsia="Calibri"/>
          <w:color w:val="000000" w:themeColor="text1"/>
          <w:lang w:eastAsia="en-US"/>
        </w:rPr>
        <w:t xml:space="preserve">ways to give feedback or make a complaint or </w:t>
      </w:r>
      <w:r w:rsidR="00A76C0A">
        <w:rPr>
          <w:rFonts w:eastAsia="Calibri"/>
          <w:color w:val="000000" w:themeColor="text1"/>
          <w:lang w:eastAsia="en-US"/>
        </w:rPr>
        <w:t>about how to</w:t>
      </w:r>
      <w:r w:rsidR="00110764">
        <w:rPr>
          <w:rFonts w:eastAsia="Calibri"/>
          <w:color w:val="000000" w:themeColor="text1"/>
          <w:lang w:eastAsia="en-US"/>
        </w:rPr>
        <w:t xml:space="preserve"> access advocacy and language services. Some said they would not make a complaint as </w:t>
      </w:r>
      <w:r w:rsidR="000A1E65">
        <w:rPr>
          <w:rFonts w:eastAsia="Calibri"/>
          <w:color w:val="000000" w:themeColor="text1"/>
          <w:lang w:eastAsia="en-US"/>
        </w:rPr>
        <w:t>they feared things would get worse or as they did not think there would be any change. Of the five consumers/representatives who had made a complaint, four provided feedback about improvement not made a result</w:t>
      </w:r>
      <w:r w:rsidR="00A76C0A">
        <w:rPr>
          <w:rFonts w:eastAsia="Calibri"/>
          <w:color w:val="000000" w:themeColor="text1"/>
          <w:lang w:eastAsia="en-US"/>
        </w:rPr>
        <w:t xml:space="preserve"> of their complaint</w:t>
      </w:r>
      <w:r w:rsidR="000A1E65">
        <w:rPr>
          <w:rFonts w:eastAsia="Calibri"/>
          <w:color w:val="000000" w:themeColor="text1"/>
          <w:lang w:eastAsia="en-US"/>
        </w:rPr>
        <w:t>.</w:t>
      </w:r>
    </w:p>
    <w:p w14:paraId="036B553F" w14:textId="3921291D" w:rsidR="00DA4B96" w:rsidRDefault="00DA4B96" w:rsidP="00DA4B96">
      <w:pPr>
        <w:rPr>
          <w:rFonts w:eastAsia="Calibri"/>
          <w:color w:val="000000" w:themeColor="text1"/>
          <w:lang w:eastAsia="en-US"/>
        </w:rPr>
      </w:pPr>
      <w:r>
        <w:rPr>
          <w:rFonts w:eastAsia="Calibri"/>
          <w:color w:val="000000" w:themeColor="text1"/>
          <w:lang w:eastAsia="en-US"/>
        </w:rPr>
        <w:t>This feedback and interviews with management and staff, document</w:t>
      </w:r>
      <w:r w:rsidR="005A66C7">
        <w:rPr>
          <w:rFonts w:eastAsia="Calibri"/>
          <w:color w:val="000000" w:themeColor="text1"/>
          <w:lang w:eastAsia="en-US"/>
        </w:rPr>
        <w:t>s</w:t>
      </w:r>
      <w:r>
        <w:rPr>
          <w:rFonts w:eastAsia="Calibri"/>
          <w:color w:val="000000" w:themeColor="text1"/>
          <w:lang w:eastAsia="en-US"/>
        </w:rPr>
        <w:t xml:space="preserve"> reviewed and observations made showed </w:t>
      </w:r>
      <w:r w:rsidR="00D649BC">
        <w:rPr>
          <w:rFonts w:eastAsia="Calibri"/>
          <w:color w:val="000000" w:themeColor="text1"/>
          <w:lang w:eastAsia="en-US"/>
        </w:rPr>
        <w:t xml:space="preserve">consumers have not been encouraged and supported to provide feedback and make complaints, and they have not been made aware of advocacy and language services </w:t>
      </w:r>
      <w:r w:rsidR="00C9085B">
        <w:rPr>
          <w:rFonts w:eastAsia="Calibri"/>
          <w:color w:val="000000" w:themeColor="text1"/>
          <w:lang w:eastAsia="en-US"/>
        </w:rPr>
        <w:t>or</w:t>
      </w:r>
      <w:r w:rsidR="00D649BC">
        <w:rPr>
          <w:rFonts w:eastAsia="Calibri"/>
          <w:color w:val="000000" w:themeColor="text1"/>
          <w:lang w:eastAsia="en-US"/>
        </w:rPr>
        <w:t xml:space="preserve"> other methods for raising</w:t>
      </w:r>
      <w:r w:rsidR="00522910">
        <w:rPr>
          <w:rFonts w:eastAsia="Calibri"/>
          <w:color w:val="000000" w:themeColor="text1"/>
          <w:lang w:eastAsia="en-US"/>
        </w:rPr>
        <w:t xml:space="preserve"> and resolving</w:t>
      </w:r>
      <w:r w:rsidR="00D649BC">
        <w:rPr>
          <w:rFonts w:eastAsia="Calibri"/>
          <w:color w:val="000000" w:themeColor="text1"/>
          <w:lang w:eastAsia="en-US"/>
        </w:rPr>
        <w:t xml:space="preserve"> a complaint. It shows while </w:t>
      </w:r>
      <w:r w:rsidR="00C9085B">
        <w:rPr>
          <w:rFonts w:eastAsia="Calibri"/>
          <w:color w:val="000000" w:themeColor="text1"/>
          <w:lang w:eastAsia="en-US"/>
        </w:rPr>
        <w:t xml:space="preserve">some </w:t>
      </w:r>
      <w:r w:rsidR="00D649BC">
        <w:rPr>
          <w:rFonts w:eastAsia="Calibri"/>
          <w:color w:val="000000" w:themeColor="text1"/>
          <w:lang w:eastAsia="en-US"/>
        </w:rPr>
        <w:t xml:space="preserve">action </w:t>
      </w:r>
      <w:r w:rsidR="006D7258">
        <w:rPr>
          <w:rFonts w:eastAsia="Calibri"/>
          <w:color w:val="000000" w:themeColor="text1"/>
          <w:lang w:eastAsia="en-US"/>
        </w:rPr>
        <w:t>has been</w:t>
      </w:r>
      <w:r w:rsidR="00D649BC">
        <w:rPr>
          <w:rFonts w:eastAsia="Calibri"/>
          <w:color w:val="000000" w:themeColor="text1"/>
          <w:lang w:eastAsia="en-US"/>
        </w:rPr>
        <w:t xml:space="preserve"> taken in response to </w:t>
      </w:r>
      <w:r w:rsidR="00C9085B">
        <w:rPr>
          <w:rFonts w:eastAsia="Calibri"/>
          <w:color w:val="000000" w:themeColor="text1"/>
          <w:lang w:eastAsia="en-US"/>
        </w:rPr>
        <w:t xml:space="preserve">individual </w:t>
      </w:r>
      <w:r w:rsidR="00D649BC">
        <w:rPr>
          <w:rFonts w:eastAsia="Calibri"/>
          <w:color w:val="000000" w:themeColor="text1"/>
          <w:lang w:eastAsia="en-US"/>
        </w:rPr>
        <w:t xml:space="preserve">complaints, open disclosure is not understood by some staff and has not been consistently implemented; and that </w:t>
      </w:r>
      <w:r w:rsidR="0058533A">
        <w:rPr>
          <w:rFonts w:eastAsia="Calibri"/>
          <w:color w:val="000000" w:themeColor="text1"/>
          <w:lang w:eastAsia="en-US"/>
        </w:rPr>
        <w:t xml:space="preserve">feedback and complaints </w:t>
      </w:r>
      <w:r w:rsidR="006D7258">
        <w:rPr>
          <w:rFonts w:eastAsia="Calibri"/>
          <w:color w:val="000000" w:themeColor="text1"/>
          <w:lang w:eastAsia="en-US"/>
        </w:rPr>
        <w:t>have</w:t>
      </w:r>
      <w:r w:rsidR="0058533A">
        <w:rPr>
          <w:rFonts w:eastAsia="Calibri"/>
          <w:color w:val="000000" w:themeColor="text1"/>
          <w:lang w:eastAsia="en-US"/>
        </w:rPr>
        <w:t xml:space="preserve"> not </w:t>
      </w:r>
      <w:r w:rsidR="006D7258">
        <w:rPr>
          <w:rFonts w:eastAsia="Calibri"/>
          <w:color w:val="000000" w:themeColor="text1"/>
          <w:lang w:eastAsia="en-US"/>
        </w:rPr>
        <w:t xml:space="preserve">been </w:t>
      </w:r>
      <w:r w:rsidR="0058533A">
        <w:rPr>
          <w:rFonts w:eastAsia="Calibri"/>
          <w:color w:val="000000" w:themeColor="text1"/>
          <w:lang w:eastAsia="en-US"/>
        </w:rPr>
        <w:t>used to improve the quality of care and services.</w:t>
      </w:r>
      <w:r w:rsidR="00D649BC">
        <w:rPr>
          <w:rFonts w:eastAsia="Calibri"/>
          <w:color w:val="000000" w:themeColor="text1"/>
          <w:lang w:eastAsia="en-US"/>
        </w:rPr>
        <w:t xml:space="preserve"> </w:t>
      </w:r>
    </w:p>
    <w:p w14:paraId="47B1F986" w14:textId="1D8E1208" w:rsidR="00DA4B96" w:rsidRPr="00E12421" w:rsidRDefault="00542DAF" w:rsidP="00DA4B96">
      <w:pPr>
        <w:rPr>
          <w:rFonts w:eastAsia="Calibri"/>
          <w:color w:val="auto"/>
          <w:lang w:eastAsia="en-US"/>
        </w:rPr>
      </w:pPr>
      <w:r w:rsidRPr="00E12421">
        <w:rPr>
          <w:rFonts w:eastAsiaTheme="minorHAnsi"/>
          <w:color w:val="auto"/>
        </w:rPr>
        <w:t xml:space="preserve">The approved provider’s written response includes information and supporting evidence to show that </w:t>
      </w:r>
      <w:r w:rsidR="00E12421" w:rsidRPr="00E12421">
        <w:rPr>
          <w:rFonts w:eastAsiaTheme="minorHAnsi"/>
          <w:color w:val="auto"/>
        </w:rPr>
        <w:t xml:space="preserve">consumers and their representatives have been encouraged and supported to provide feedback and make complaints; and overall appropriate action </w:t>
      </w:r>
      <w:r w:rsidR="00B82E57">
        <w:rPr>
          <w:rFonts w:eastAsiaTheme="minorHAnsi"/>
          <w:color w:val="auto"/>
        </w:rPr>
        <w:t>had been</w:t>
      </w:r>
      <w:r w:rsidR="00E12421" w:rsidRPr="00E12421">
        <w:rPr>
          <w:rFonts w:eastAsiaTheme="minorHAnsi"/>
          <w:color w:val="auto"/>
        </w:rPr>
        <w:t xml:space="preserve"> taken in response to complaints and open disclosure</w:t>
      </w:r>
      <w:r w:rsidR="00B82E57">
        <w:rPr>
          <w:rFonts w:eastAsiaTheme="minorHAnsi"/>
          <w:color w:val="auto"/>
        </w:rPr>
        <w:t xml:space="preserve"> </w:t>
      </w:r>
      <w:r w:rsidR="00E12421" w:rsidRPr="00E12421">
        <w:rPr>
          <w:rFonts w:eastAsiaTheme="minorHAnsi"/>
          <w:color w:val="auto"/>
        </w:rPr>
        <w:t xml:space="preserve">practiced. </w:t>
      </w:r>
      <w:r w:rsidR="00E12421">
        <w:rPr>
          <w:rFonts w:eastAsiaTheme="minorHAnsi"/>
          <w:color w:val="auto"/>
        </w:rPr>
        <w:t xml:space="preserve">However this did not demonstrate </w:t>
      </w:r>
      <w:r w:rsidR="00D075ED">
        <w:rPr>
          <w:rFonts w:eastAsiaTheme="minorHAnsi"/>
          <w:color w:val="auto"/>
        </w:rPr>
        <w:t>that consumers ha</w:t>
      </w:r>
      <w:r w:rsidR="00B82E57">
        <w:rPr>
          <w:rFonts w:eastAsiaTheme="minorHAnsi"/>
          <w:color w:val="auto"/>
        </w:rPr>
        <w:t>d</w:t>
      </w:r>
      <w:r w:rsidR="00D075ED">
        <w:rPr>
          <w:rFonts w:eastAsiaTheme="minorHAnsi"/>
          <w:color w:val="auto"/>
        </w:rPr>
        <w:t xml:space="preserve"> been made aware of and ha</w:t>
      </w:r>
      <w:r w:rsidR="00B82E57">
        <w:rPr>
          <w:rFonts w:eastAsiaTheme="minorHAnsi"/>
          <w:color w:val="auto"/>
        </w:rPr>
        <w:t>d</w:t>
      </w:r>
      <w:r w:rsidR="00D075ED">
        <w:rPr>
          <w:rFonts w:eastAsiaTheme="minorHAnsi"/>
          <w:color w:val="auto"/>
        </w:rPr>
        <w:t xml:space="preserve"> access to advocacy and language services </w:t>
      </w:r>
      <w:r w:rsidR="003E7449">
        <w:rPr>
          <w:rFonts w:eastAsiaTheme="minorHAnsi"/>
          <w:color w:val="auto"/>
        </w:rPr>
        <w:t>or</w:t>
      </w:r>
      <w:r w:rsidR="00D075ED">
        <w:rPr>
          <w:rFonts w:eastAsiaTheme="minorHAnsi"/>
          <w:color w:val="auto"/>
        </w:rPr>
        <w:t xml:space="preserve"> other complaint methods, or that </w:t>
      </w:r>
      <w:r w:rsidR="00D075ED">
        <w:rPr>
          <w:rFonts w:eastAsiaTheme="minorHAnsi"/>
          <w:color w:val="auto"/>
        </w:rPr>
        <w:lastRenderedPageBreak/>
        <w:t xml:space="preserve">feedback and complaints </w:t>
      </w:r>
      <w:r w:rsidR="003E7449">
        <w:rPr>
          <w:rFonts w:eastAsiaTheme="minorHAnsi"/>
          <w:color w:val="auto"/>
        </w:rPr>
        <w:t>had been</w:t>
      </w:r>
      <w:r w:rsidR="00D075ED">
        <w:rPr>
          <w:rFonts w:eastAsiaTheme="minorHAnsi"/>
          <w:color w:val="auto"/>
        </w:rPr>
        <w:t xml:space="preserve"> used on an ongoing basis to improve the quality of care and services. </w:t>
      </w:r>
    </w:p>
    <w:p w14:paraId="624158CD" w14:textId="761A80A1" w:rsidR="00AF548C" w:rsidRPr="00663B6D" w:rsidRDefault="004D70B7" w:rsidP="00AF548C">
      <w:pPr>
        <w:rPr>
          <w:rFonts w:eastAsia="Calibri"/>
          <w:i/>
          <w:iCs/>
          <w:color w:val="0000FF"/>
          <w:lang w:eastAsia="en-US"/>
        </w:rPr>
      </w:pPr>
      <w:r w:rsidRPr="00154403">
        <w:rPr>
          <w:rFonts w:eastAsiaTheme="minorHAnsi"/>
        </w:rPr>
        <w:t xml:space="preserve">The Quality Standard </w:t>
      </w:r>
      <w:r w:rsidRPr="00542DAF">
        <w:rPr>
          <w:rFonts w:eastAsiaTheme="minorHAnsi"/>
          <w:color w:val="auto"/>
        </w:rPr>
        <w:t xml:space="preserve">is assessed as Non-compliant as </w:t>
      </w:r>
      <w:r w:rsidR="00542DAF" w:rsidRPr="00542DAF">
        <w:rPr>
          <w:rFonts w:eastAsiaTheme="minorHAnsi"/>
          <w:color w:val="auto"/>
        </w:rPr>
        <w:t>two</w:t>
      </w:r>
      <w:r w:rsidRPr="00542DAF">
        <w:rPr>
          <w:rFonts w:eastAsiaTheme="minorHAnsi"/>
          <w:color w:val="auto"/>
        </w:rPr>
        <w:t xml:space="preserve"> of the four specific requirements have been assessed as Non-compliant.</w:t>
      </w:r>
      <w:r w:rsidR="004E0C1B" w:rsidRPr="00542DAF">
        <w:rPr>
          <w:color w:val="auto"/>
        </w:rPr>
        <w:t xml:space="preserve"> </w:t>
      </w:r>
    </w:p>
    <w:p w14:paraId="624158CE" w14:textId="05168B0E" w:rsidR="00AF548C" w:rsidRDefault="004D70B7" w:rsidP="00AF548C">
      <w:pPr>
        <w:pStyle w:val="Heading2"/>
      </w:pPr>
      <w:r>
        <w:t>Assessment of Standard 6 Requirements</w:t>
      </w:r>
      <w:r w:rsidRPr="0066387A">
        <w:rPr>
          <w:i/>
          <w:color w:val="0000FF"/>
          <w:sz w:val="24"/>
          <w:szCs w:val="24"/>
        </w:rPr>
        <w:t xml:space="preserve"> </w:t>
      </w:r>
    </w:p>
    <w:p w14:paraId="624158CF" w14:textId="45595BFB" w:rsidR="00AF548C" w:rsidRPr="00506F7F" w:rsidRDefault="004D70B7" w:rsidP="00AF548C">
      <w:pPr>
        <w:pStyle w:val="Heading3"/>
      </w:pPr>
      <w:r w:rsidRPr="00506F7F">
        <w:t>Requirement 6(3)(a)</w:t>
      </w:r>
      <w:r>
        <w:tab/>
      </w:r>
      <w:r w:rsidR="00262DB0">
        <w:t>C</w:t>
      </w:r>
      <w:r>
        <w:t>ompliant</w:t>
      </w:r>
    </w:p>
    <w:p w14:paraId="624158D0" w14:textId="77777777" w:rsidR="00AF548C" w:rsidRPr="008D114F" w:rsidRDefault="004D70B7" w:rsidP="00AF548C">
      <w:pPr>
        <w:rPr>
          <w:i/>
        </w:rPr>
      </w:pPr>
      <w:r w:rsidRPr="008D114F">
        <w:rPr>
          <w:i/>
        </w:rPr>
        <w:t>Consumers, their family, friends, carers and others are encouraged and supported to provide feedback and make complaints.</w:t>
      </w:r>
    </w:p>
    <w:p w14:paraId="5A772674" w14:textId="3B3132DA" w:rsidR="00165E3F" w:rsidRPr="00660871" w:rsidRDefault="00165E3F" w:rsidP="00165E3F">
      <w:pPr>
        <w:rPr>
          <w:color w:val="auto"/>
        </w:rPr>
      </w:pPr>
      <w:r w:rsidRPr="00660871">
        <w:rPr>
          <w:color w:val="auto"/>
        </w:rPr>
        <w:t>The assessment team’s report includes</w:t>
      </w:r>
      <w:r w:rsidR="001F18FA" w:rsidRPr="00660871">
        <w:rPr>
          <w:color w:val="auto"/>
        </w:rPr>
        <w:t xml:space="preserve"> that </w:t>
      </w:r>
      <w:r w:rsidR="00300D18">
        <w:rPr>
          <w:color w:val="auto"/>
        </w:rPr>
        <w:t xml:space="preserve">eight </w:t>
      </w:r>
      <w:r w:rsidR="001F18FA" w:rsidRPr="00660871">
        <w:rPr>
          <w:color w:val="auto"/>
        </w:rPr>
        <w:t xml:space="preserve">consumers interviewed (or a representative on their behalf) did not know of ways to make a complaint other than </w:t>
      </w:r>
      <w:r w:rsidR="001B67EF" w:rsidRPr="00660871">
        <w:rPr>
          <w:color w:val="auto"/>
        </w:rPr>
        <w:t>talking to staff or going directly to management</w:t>
      </w:r>
      <w:r w:rsidR="0032073C">
        <w:rPr>
          <w:color w:val="auto"/>
        </w:rPr>
        <w:t>. Also that</w:t>
      </w:r>
      <w:r w:rsidR="00540FD6">
        <w:rPr>
          <w:color w:val="auto"/>
        </w:rPr>
        <w:t xml:space="preserve"> </w:t>
      </w:r>
      <w:r w:rsidR="001B67EF" w:rsidRPr="00660871">
        <w:rPr>
          <w:color w:val="auto"/>
        </w:rPr>
        <w:t xml:space="preserve">two </w:t>
      </w:r>
      <w:r w:rsidR="00260945" w:rsidRPr="00660871">
        <w:rPr>
          <w:color w:val="auto"/>
        </w:rPr>
        <w:t>consumers said they would not feel comfortable going to management with a complaint</w:t>
      </w:r>
      <w:r w:rsidR="007314B5">
        <w:rPr>
          <w:color w:val="auto"/>
        </w:rPr>
        <w:t xml:space="preserve"> and, under another requirement, two consumers </w:t>
      </w:r>
      <w:r w:rsidR="00FA7265">
        <w:rPr>
          <w:color w:val="auto"/>
        </w:rPr>
        <w:t>had never raised a complaint as nothing changes</w:t>
      </w:r>
      <w:r w:rsidR="00260945" w:rsidRPr="00660871">
        <w:rPr>
          <w:color w:val="auto"/>
        </w:rPr>
        <w:t>.</w:t>
      </w:r>
      <w:r w:rsidR="00CE4067">
        <w:rPr>
          <w:color w:val="auto"/>
        </w:rPr>
        <w:t xml:space="preserve"> It reflects that while staff </w:t>
      </w:r>
      <w:r w:rsidR="0024169B">
        <w:rPr>
          <w:color w:val="auto"/>
        </w:rPr>
        <w:t xml:space="preserve">knew of ways to support consumers to make a complaint, they did not know the location of </w:t>
      </w:r>
      <w:r w:rsidR="00840AC1">
        <w:rPr>
          <w:color w:val="auto"/>
        </w:rPr>
        <w:t xml:space="preserve">feedback forms and suggestion boxes which can be used for </w:t>
      </w:r>
      <w:r w:rsidR="0032073C">
        <w:rPr>
          <w:color w:val="auto"/>
        </w:rPr>
        <w:t xml:space="preserve">giving feedback or </w:t>
      </w:r>
      <w:r w:rsidR="00840AC1">
        <w:rPr>
          <w:color w:val="auto"/>
        </w:rPr>
        <w:t>making a complaint.</w:t>
      </w:r>
      <w:r w:rsidR="00DA749D">
        <w:rPr>
          <w:color w:val="auto"/>
        </w:rPr>
        <w:t xml:space="preserve"> The report includes observations made there were feedback forms and a suggestion box in the foyer, but not </w:t>
      </w:r>
      <w:r w:rsidR="00C50BA1">
        <w:rPr>
          <w:color w:val="auto"/>
        </w:rPr>
        <w:t>within the consumer areas on either level of the service and this was addressed during the performance assessment.</w:t>
      </w:r>
    </w:p>
    <w:p w14:paraId="4AB2F20B" w14:textId="3B7DAC0C" w:rsidR="00165E3F" w:rsidRDefault="00165E3F" w:rsidP="00165E3F">
      <w:pPr>
        <w:rPr>
          <w:color w:val="0000FF"/>
        </w:rPr>
      </w:pPr>
      <w:r w:rsidRPr="00725886">
        <w:rPr>
          <w:color w:val="auto"/>
        </w:rPr>
        <w:t>The approved provider’s response includes</w:t>
      </w:r>
      <w:r w:rsidR="00686696" w:rsidRPr="00725886">
        <w:rPr>
          <w:color w:val="auto"/>
        </w:rPr>
        <w:t xml:space="preserve"> that the information in the assessment team</w:t>
      </w:r>
      <w:r w:rsidR="00A23119">
        <w:rPr>
          <w:color w:val="auto"/>
        </w:rPr>
        <w:t>’s report</w:t>
      </w:r>
      <w:r w:rsidR="00686696" w:rsidRPr="00725886">
        <w:rPr>
          <w:color w:val="auto"/>
        </w:rPr>
        <w:t xml:space="preserve"> does not show </w:t>
      </w:r>
      <w:r w:rsidR="00D33772">
        <w:rPr>
          <w:color w:val="auto"/>
        </w:rPr>
        <w:t xml:space="preserve">that </w:t>
      </w:r>
      <w:r w:rsidR="00686696" w:rsidRPr="00725886">
        <w:rPr>
          <w:color w:val="auto"/>
        </w:rPr>
        <w:t>any consumer</w:t>
      </w:r>
      <w:r w:rsidR="00770249">
        <w:rPr>
          <w:color w:val="auto"/>
        </w:rPr>
        <w:t xml:space="preserve"> or </w:t>
      </w:r>
      <w:r w:rsidR="00686696" w:rsidRPr="00725886">
        <w:rPr>
          <w:color w:val="auto"/>
        </w:rPr>
        <w:t xml:space="preserve">representative </w:t>
      </w:r>
      <w:r w:rsidR="00D33772">
        <w:rPr>
          <w:color w:val="auto"/>
        </w:rPr>
        <w:t>did not know</w:t>
      </w:r>
      <w:r w:rsidR="00AF54F9" w:rsidRPr="00725886">
        <w:rPr>
          <w:color w:val="auto"/>
        </w:rPr>
        <w:t xml:space="preserve"> how to </w:t>
      </w:r>
      <w:r w:rsidR="00725886" w:rsidRPr="00725886">
        <w:rPr>
          <w:color w:val="auto"/>
        </w:rPr>
        <w:t xml:space="preserve">make a suggestion or raise an issue, and </w:t>
      </w:r>
      <w:r w:rsidR="00161696">
        <w:rPr>
          <w:color w:val="auto"/>
        </w:rPr>
        <w:t xml:space="preserve">a customer feedback analysis report shows consumers and their representative have make </w:t>
      </w:r>
      <w:r w:rsidR="00161696" w:rsidRPr="00DA7C99">
        <w:rPr>
          <w:color w:val="auto"/>
        </w:rPr>
        <w:t>suggestions and complaints.</w:t>
      </w:r>
      <w:r w:rsidR="00562AAD" w:rsidRPr="00DA7C99">
        <w:rPr>
          <w:color w:val="auto"/>
        </w:rPr>
        <w:t xml:space="preserve"> </w:t>
      </w:r>
      <w:r w:rsidRPr="00DA7C99">
        <w:rPr>
          <w:color w:val="auto"/>
        </w:rPr>
        <w:t xml:space="preserve">The supporting evidence </w:t>
      </w:r>
      <w:r w:rsidR="00CA0F28">
        <w:rPr>
          <w:color w:val="auto"/>
        </w:rPr>
        <w:t xml:space="preserve">for this requirement </w:t>
      </w:r>
      <w:r w:rsidR="00DA7C99" w:rsidRPr="00DA7C99">
        <w:rPr>
          <w:color w:val="auto"/>
        </w:rPr>
        <w:t>includes minutes from a resident/</w:t>
      </w:r>
      <w:r w:rsidR="0023652D">
        <w:rPr>
          <w:color w:val="auto"/>
        </w:rPr>
        <w:t xml:space="preserve"> </w:t>
      </w:r>
      <w:r w:rsidR="00DA7C99" w:rsidRPr="00DA7C99">
        <w:rPr>
          <w:color w:val="auto"/>
        </w:rPr>
        <w:t xml:space="preserve">relative meeting in October 2020 when use of the feedback and complaints mechanism was </w:t>
      </w:r>
      <w:r w:rsidR="0033320F">
        <w:rPr>
          <w:color w:val="auto"/>
        </w:rPr>
        <w:t>encouraged</w:t>
      </w:r>
      <w:r w:rsidR="00DA7C99" w:rsidRPr="00DA7C99">
        <w:rPr>
          <w:color w:val="auto"/>
        </w:rPr>
        <w:t xml:space="preserve">, and </w:t>
      </w:r>
      <w:r w:rsidR="00DA7C99">
        <w:rPr>
          <w:color w:val="auto"/>
        </w:rPr>
        <w:t xml:space="preserve">the customer feedback analysis report showing suggestions and complaints have been made and </w:t>
      </w:r>
      <w:r w:rsidR="00F239CF">
        <w:rPr>
          <w:color w:val="auto"/>
        </w:rPr>
        <w:t>that compla</w:t>
      </w:r>
      <w:r w:rsidR="006B5B75">
        <w:rPr>
          <w:color w:val="auto"/>
        </w:rPr>
        <w:t>i</w:t>
      </w:r>
      <w:r w:rsidR="00F239CF">
        <w:rPr>
          <w:color w:val="auto"/>
        </w:rPr>
        <w:t>nts are being resolved.</w:t>
      </w:r>
      <w:r w:rsidR="00CA0F28">
        <w:rPr>
          <w:color w:val="auto"/>
        </w:rPr>
        <w:t xml:space="preserve"> Other supporting evidence provided shows consumers have </w:t>
      </w:r>
      <w:r w:rsidR="008B5AAE">
        <w:rPr>
          <w:color w:val="auto"/>
        </w:rPr>
        <w:t>been supported to give</w:t>
      </w:r>
      <w:r w:rsidR="00CA0F28">
        <w:rPr>
          <w:color w:val="auto"/>
        </w:rPr>
        <w:t xml:space="preserve"> feedback through focus groups and </w:t>
      </w:r>
      <w:r w:rsidR="008B5AAE">
        <w:rPr>
          <w:color w:val="auto"/>
        </w:rPr>
        <w:t>consumer representatives through case conferences</w:t>
      </w:r>
      <w:r w:rsidR="0033320F">
        <w:rPr>
          <w:color w:val="auto"/>
        </w:rPr>
        <w:t>.</w:t>
      </w:r>
    </w:p>
    <w:p w14:paraId="34A6E383" w14:textId="5F3E1EAD" w:rsidR="0077460A" w:rsidRDefault="007C32BF" w:rsidP="00165E3F">
      <w:pPr>
        <w:rPr>
          <w:color w:val="auto"/>
        </w:rPr>
      </w:pPr>
      <w:r w:rsidRPr="006B5B75">
        <w:rPr>
          <w:color w:val="auto"/>
        </w:rPr>
        <w:t xml:space="preserve">The feedback from consumers/representatives to the assessment team </w:t>
      </w:r>
      <w:r w:rsidR="002A56C1" w:rsidRPr="006B5B75">
        <w:rPr>
          <w:color w:val="auto"/>
        </w:rPr>
        <w:t>was they know of some ways to provide feedback and make complaints</w:t>
      </w:r>
      <w:r w:rsidR="00EE2650" w:rsidRPr="006B5B75">
        <w:rPr>
          <w:color w:val="auto"/>
        </w:rPr>
        <w:t xml:space="preserve"> and while </w:t>
      </w:r>
      <w:r w:rsidR="00693D0D">
        <w:rPr>
          <w:color w:val="auto"/>
        </w:rPr>
        <w:t>some</w:t>
      </w:r>
      <w:r w:rsidR="00B032ED" w:rsidRPr="006B5B75">
        <w:rPr>
          <w:color w:val="auto"/>
        </w:rPr>
        <w:t xml:space="preserve"> </w:t>
      </w:r>
      <w:r w:rsidR="00EE2650" w:rsidRPr="006B5B75">
        <w:rPr>
          <w:color w:val="auto"/>
        </w:rPr>
        <w:t>consumer</w:t>
      </w:r>
      <w:r w:rsidR="00B032ED" w:rsidRPr="006B5B75">
        <w:rPr>
          <w:color w:val="auto"/>
        </w:rPr>
        <w:t>s expressed</w:t>
      </w:r>
      <w:r w:rsidR="00365C23">
        <w:rPr>
          <w:color w:val="auto"/>
        </w:rPr>
        <w:t xml:space="preserve"> a</w:t>
      </w:r>
      <w:r w:rsidR="00B032ED" w:rsidRPr="006B5B75">
        <w:rPr>
          <w:color w:val="auto"/>
        </w:rPr>
        <w:t xml:space="preserve"> reluctance </w:t>
      </w:r>
      <w:r w:rsidR="00365C23">
        <w:rPr>
          <w:color w:val="auto"/>
        </w:rPr>
        <w:t>to</w:t>
      </w:r>
      <w:r w:rsidR="00B032ED" w:rsidRPr="006B5B75">
        <w:rPr>
          <w:color w:val="auto"/>
        </w:rPr>
        <w:t xml:space="preserve"> complain</w:t>
      </w:r>
      <w:r w:rsidR="00E017EE">
        <w:rPr>
          <w:color w:val="auto"/>
        </w:rPr>
        <w:t xml:space="preserve">, </w:t>
      </w:r>
      <w:r w:rsidR="00B032ED" w:rsidRPr="006B5B75">
        <w:rPr>
          <w:color w:val="auto"/>
        </w:rPr>
        <w:t xml:space="preserve">no </w:t>
      </w:r>
      <w:r w:rsidR="006B5B75" w:rsidRPr="006B5B75">
        <w:rPr>
          <w:color w:val="auto"/>
        </w:rPr>
        <w:t xml:space="preserve">information was provided by them or gathered by the assessment team about this being due to a lack of encouragement or support. </w:t>
      </w:r>
      <w:r w:rsidR="00E017EE">
        <w:rPr>
          <w:color w:val="auto"/>
        </w:rPr>
        <w:t xml:space="preserve">Their feedback </w:t>
      </w:r>
      <w:r w:rsidR="0077460A">
        <w:rPr>
          <w:color w:val="auto"/>
        </w:rPr>
        <w:t xml:space="preserve">about this reluctance and about not being </w:t>
      </w:r>
      <w:r w:rsidR="0077460A">
        <w:rPr>
          <w:color w:val="auto"/>
        </w:rPr>
        <w:lastRenderedPageBreak/>
        <w:t>aware of other ways to raise a complaint has been taken into account under other requirements in this Standard.</w:t>
      </w:r>
    </w:p>
    <w:p w14:paraId="4DFC7C6B" w14:textId="627039DC" w:rsidR="00165E3F" w:rsidRPr="006B5B75" w:rsidRDefault="00277F01" w:rsidP="00165E3F">
      <w:pPr>
        <w:rPr>
          <w:color w:val="auto"/>
        </w:rPr>
      </w:pPr>
      <w:r>
        <w:rPr>
          <w:color w:val="auto"/>
        </w:rPr>
        <w:t>W</w:t>
      </w:r>
      <w:r w:rsidR="006F4B0F">
        <w:rPr>
          <w:color w:val="auto"/>
        </w:rPr>
        <w:t xml:space="preserve">hile </w:t>
      </w:r>
      <w:r w:rsidR="00095991">
        <w:rPr>
          <w:color w:val="auto"/>
        </w:rPr>
        <w:t xml:space="preserve">feedback forms </w:t>
      </w:r>
      <w:r w:rsidR="00B75208">
        <w:rPr>
          <w:color w:val="auto"/>
        </w:rPr>
        <w:t xml:space="preserve">were not readily available to consumers and </w:t>
      </w:r>
      <w:r w:rsidR="00CE21E6">
        <w:rPr>
          <w:color w:val="auto"/>
        </w:rPr>
        <w:t xml:space="preserve">some staff did not know </w:t>
      </w:r>
      <w:r w:rsidR="00A9226E">
        <w:rPr>
          <w:color w:val="auto"/>
        </w:rPr>
        <w:t xml:space="preserve">where they and the suggestion boxes were located, </w:t>
      </w:r>
      <w:r>
        <w:rPr>
          <w:color w:val="auto"/>
        </w:rPr>
        <w:t xml:space="preserve">the assessment team’s report and provider’s response demonstrate </w:t>
      </w:r>
      <w:r w:rsidR="00941015">
        <w:rPr>
          <w:color w:val="auto"/>
        </w:rPr>
        <w:t xml:space="preserve">consumers/representatives have been encouraged </w:t>
      </w:r>
      <w:r w:rsidR="00E34EC1">
        <w:rPr>
          <w:color w:val="auto"/>
        </w:rPr>
        <w:t xml:space="preserve">and supported </w:t>
      </w:r>
      <w:r w:rsidR="00941015">
        <w:rPr>
          <w:color w:val="auto"/>
        </w:rPr>
        <w:t>to provide feedback and make complaints</w:t>
      </w:r>
      <w:r w:rsidR="00E34EC1">
        <w:rPr>
          <w:color w:val="auto"/>
        </w:rPr>
        <w:t>.</w:t>
      </w:r>
    </w:p>
    <w:p w14:paraId="6A3DE857" w14:textId="4C3BD0A4" w:rsidR="00165E3F" w:rsidRPr="00E34EC1" w:rsidRDefault="00165E3F" w:rsidP="00165E3F">
      <w:pPr>
        <w:rPr>
          <w:color w:val="auto"/>
        </w:rPr>
      </w:pPr>
      <w:r w:rsidRPr="00E34EC1">
        <w:rPr>
          <w:color w:val="auto"/>
        </w:rPr>
        <w:t xml:space="preserve">I find this requirement is </w:t>
      </w:r>
      <w:r w:rsidR="00E34EC1" w:rsidRPr="00E34EC1">
        <w:rPr>
          <w:color w:val="auto"/>
        </w:rPr>
        <w:t>C</w:t>
      </w:r>
      <w:r w:rsidRPr="00E34EC1">
        <w:rPr>
          <w:color w:val="auto"/>
        </w:rPr>
        <w:t>ompliant.</w:t>
      </w:r>
    </w:p>
    <w:p w14:paraId="624158D2" w14:textId="41BCBBF0" w:rsidR="00AF548C" w:rsidRPr="00506F7F" w:rsidRDefault="004D70B7" w:rsidP="00AF548C">
      <w:pPr>
        <w:pStyle w:val="Heading3"/>
      </w:pPr>
      <w:r w:rsidRPr="00506F7F">
        <w:t>Requirement 6(3)(b)</w:t>
      </w:r>
      <w:r>
        <w:tab/>
        <w:t>Non-compliant</w:t>
      </w:r>
    </w:p>
    <w:p w14:paraId="624158D3" w14:textId="77777777" w:rsidR="00AF548C" w:rsidRPr="008D114F" w:rsidRDefault="004D70B7" w:rsidP="00AF548C">
      <w:pPr>
        <w:rPr>
          <w:i/>
        </w:rPr>
      </w:pPr>
      <w:r w:rsidRPr="008D114F">
        <w:rPr>
          <w:i/>
        </w:rPr>
        <w:t>Consumers are made aware of and have access to advocates, language services and other methods for raising and resolving complaints.</w:t>
      </w:r>
    </w:p>
    <w:p w14:paraId="7B8C73EB" w14:textId="592D049C" w:rsidR="00165E3F" w:rsidRDefault="00165E3F" w:rsidP="00165E3F">
      <w:pPr>
        <w:rPr>
          <w:color w:val="auto"/>
        </w:rPr>
      </w:pPr>
      <w:r w:rsidRPr="00522AF1">
        <w:rPr>
          <w:color w:val="auto"/>
        </w:rPr>
        <w:t>The assessment team’s report includes</w:t>
      </w:r>
      <w:r w:rsidR="002351C8">
        <w:rPr>
          <w:color w:val="auto"/>
        </w:rPr>
        <w:t xml:space="preserve"> </w:t>
      </w:r>
      <w:r w:rsidR="00496DC7">
        <w:rPr>
          <w:color w:val="auto"/>
        </w:rPr>
        <w:t xml:space="preserve">most </w:t>
      </w:r>
      <w:r w:rsidR="002351C8">
        <w:rPr>
          <w:color w:val="auto"/>
        </w:rPr>
        <w:t xml:space="preserve">consumers interviewed (or a representative on their behalf) did not know </w:t>
      </w:r>
      <w:r w:rsidR="00DB4F81">
        <w:rPr>
          <w:color w:val="auto"/>
        </w:rPr>
        <w:t xml:space="preserve">how to access </w:t>
      </w:r>
      <w:r w:rsidR="005C25BB">
        <w:rPr>
          <w:color w:val="auto"/>
        </w:rPr>
        <w:t>advocates, language services or other methods for complaint</w:t>
      </w:r>
      <w:r w:rsidR="00AA5A38">
        <w:rPr>
          <w:color w:val="auto"/>
        </w:rPr>
        <w:t>, including an external complaint mechanism</w:t>
      </w:r>
      <w:r w:rsidR="005C25BB">
        <w:rPr>
          <w:color w:val="auto"/>
        </w:rPr>
        <w:t>.</w:t>
      </w:r>
      <w:r w:rsidR="00B319A3">
        <w:rPr>
          <w:color w:val="auto"/>
        </w:rPr>
        <w:t xml:space="preserve"> It reflects staff did not know </w:t>
      </w:r>
      <w:r w:rsidR="00D640D1">
        <w:rPr>
          <w:color w:val="auto"/>
        </w:rPr>
        <w:t xml:space="preserve">about </w:t>
      </w:r>
      <w:r w:rsidR="00DC7273">
        <w:rPr>
          <w:color w:val="auto"/>
        </w:rPr>
        <w:t xml:space="preserve">formal </w:t>
      </w:r>
      <w:r w:rsidR="00D640D1">
        <w:rPr>
          <w:color w:val="auto"/>
        </w:rPr>
        <w:t xml:space="preserve">advocacy services or </w:t>
      </w:r>
      <w:r w:rsidR="00DC7273">
        <w:rPr>
          <w:color w:val="auto"/>
        </w:rPr>
        <w:t>how</w:t>
      </w:r>
      <w:r w:rsidR="00D640D1">
        <w:rPr>
          <w:color w:val="auto"/>
        </w:rPr>
        <w:t xml:space="preserve"> they would support a consumer to access them</w:t>
      </w:r>
      <w:r w:rsidR="009C6D81">
        <w:rPr>
          <w:color w:val="auto"/>
        </w:rPr>
        <w:t xml:space="preserve">. The report includes there was information about the external aged care complaints mechanism </w:t>
      </w:r>
      <w:r w:rsidR="007310FF">
        <w:rPr>
          <w:color w:val="auto"/>
        </w:rPr>
        <w:t xml:space="preserve">at reception, </w:t>
      </w:r>
      <w:r w:rsidR="005F2058">
        <w:rPr>
          <w:color w:val="auto"/>
        </w:rPr>
        <w:t>but not elsewhere in the service environment; and there was no</w:t>
      </w:r>
      <w:r w:rsidR="00C23BB6">
        <w:rPr>
          <w:color w:val="auto"/>
        </w:rPr>
        <w:t xml:space="preserve"> </w:t>
      </w:r>
      <w:r w:rsidR="000C7398">
        <w:rPr>
          <w:color w:val="auto"/>
        </w:rPr>
        <w:t xml:space="preserve">or minimal </w:t>
      </w:r>
      <w:r w:rsidR="00C23BB6">
        <w:rPr>
          <w:color w:val="auto"/>
        </w:rPr>
        <w:t xml:space="preserve">information about </w:t>
      </w:r>
      <w:r w:rsidR="007F331C">
        <w:rPr>
          <w:color w:val="auto"/>
        </w:rPr>
        <w:t>advocacy</w:t>
      </w:r>
      <w:r w:rsidR="00E65B81">
        <w:rPr>
          <w:color w:val="auto"/>
        </w:rPr>
        <w:t xml:space="preserve"> and</w:t>
      </w:r>
      <w:r w:rsidR="007F331C">
        <w:rPr>
          <w:color w:val="auto"/>
        </w:rPr>
        <w:t xml:space="preserve"> </w:t>
      </w:r>
      <w:r w:rsidR="00C23BB6">
        <w:rPr>
          <w:color w:val="auto"/>
        </w:rPr>
        <w:t>language services available to consumers in the service environmen</w:t>
      </w:r>
      <w:r w:rsidR="007F331C">
        <w:rPr>
          <w:color w:val="auto"/>
        </w:rPr>
        <w:t>t.</w:t>
      </w:r>
      <w:r w:rsidR="002351C8">
        <w:rPr>
          <w:color w:val="auto"/>
        </w:rPr>
        <w:t xml:space="preserve"> </w:t>
      </w:r>
    </w:p>
    <w:p w14:paraId="6F412A63" w14:textId="6ACF7765" w:rsidR="0032723B" w:rsidRPr="00522AF1" w:rsidRDefault="0032723B" w:rsidP="00165E3F">
      <w:pPr>
        <w:rPr>
          <w:color w:val="auto"/>
        </w:rPr>
      </w:pPr>
      <w:r>
        <w:rPr>
          <w:color w:val="auto"/>
        </w:rPr>
        <w:t xml:space="preserve">The report under another requirement includes that while eight consumers/ representatives knew of some ways to provide feedback and make complaints, they did not </w:t>
      </w:r>
      <w:r w:rsidR="0048111E">
        <w:rPr>
          <w:color w:val="auto"/>
        </w:rPr>
        <w:t>know of other ways including how to do so anonymously.</w:t>
      </w:r>
      <w:r w:rsidR="00CC147B">
        <w:rPr>
          <w:color w:val="auto"/>
        </w:rPr>
        <w:t xml:space="preserve"> It also includes consumers did not have </w:t>
      </w:r>
      <w:r w:rsidR="00CE4292">
        <w:rPr>
          <w:color w:val="auto"/>
        </w:rPr>
        <w:t xml:space="preserve">ready </w:t>
      </w:r>
      <w:r w:rsidR="00CC147B">
        <w:rPr>
          <w:color w:val="auto"/>
        </w:rPr>
        <w:t xml:space="preserve">access to </w:t>
      </w:r>
      <w:r w:rsidR="00CC6098">
        <w:rPr>
          <w:color w:val="auto"/>
        </w:rPr>
        <w:t>one</w:t>
      </w:r>
      <w:r w:rsidR="00CC147B">
        <w:rPr>
          <w:color w:val="auto"/>
        </w:rPr>
        <w:t xml:space="preserve"> </w:t>
      </w:r>
      <w:r w:rsidR="00F109D3">
        <w:rPr>
          <w:color w:val="auto"/>
        </w:rPr>
        <w:t>method for raising complaints</w:t>
      </w:r>
      <w:r w:rsidR="00CE4292">
        <w:rPr>
          <w:color w:val="auto"/>
        </w:rPr>
        <w:t xml:space="preserve">, which </w:t>
      </w:r>
      <w:r w:rsidR="00CC6098">
        <w:rPr>
          <w:color w:val="auto"/>
        </w:rPr>
        <w:t>was</w:t>
      </w:r>
      <w:r w:rsidR="00CE4292">
        <w:rPr>
          <w:color w:val="auto"/>
        </w:rPr>
        <w:t xml:space="preserve"> feedback forms</w:t>
      </w:r>
      <w:r w:rsidR="00CC6098">
        <w:rPr>
          <w:color w:val="auto"/>
        </w:rPr>
        <w:t xml:space="preserve">; and this was addressed during the performance assessment with more forms </w:t>
      </w:r>
      <w:r w:rsidR="002E43B5">
        <w:rPr>
          <w:color w:val="auto"/>
        </w:rPr>
        <w:t>dis</w:t>
      </w:r>
      <w:r w:rsidR="00CC6098">
        <w:rPr>
          <w:color w:val="auto"/>
        </w:rPr>
        <w:t xml:space="preserve">played </w:t>
      </w:r>
      <w:r w:rsidR="002E43B5">
        <w:rPr>
          <w:color w:val="auto"/>
        </w:rPr>
        <w:t xml:space="preserve">throughout </w:t>
      </w:r>
      <w:r w:rsidR="00CC6098">
        <w:rPr>
          <w:color w:val="auto"/>
        </w:rPr>
        <w:t>the service environment.</w:t>
      </w:r>
    </w:p>
    <w:p w14:paraId="5647E8EB" w14:textId="20899DA1" w:rsidR="00165E3F" w:rsidRDefault="00165E3F" w:rsidP="00165E3F">
      <w:pPr>
        <w:rPr>
          <w:color w:val="auto"/>
        </w:rPr>
      </w:pPr>
      <w:r w:rsidRPr="007F7091">
        <w:rPr>
          <w:color w:val="auto"/>
        </w:rPr>
        <w:t>The approved provider’s response includes</w:t>
      </w:r>
      <w:r w:rsidR="00814EA7" w:rsidRPr="007F7091">
        <w:rPr>
          <w:color w:val="auto"/>
        </w:rPr>
        <w:t xml:space="preserve"> </w:t>
      </w:r>
      <w:r w:rsidR="00D75D30">
        <w:rPr>
          <w:color w:val="auto"/>
        </w:rPr>
        <w:t>a statement that information</w:t>
      </w:r>
      <w:r w:rsidR="00814EA7" w:rsidRPr="007F7091">
        <w:rPr>
          <w:color w:val="auto"/>
        </w:rPr>
        <w:t xml:space="preserve"> is provided about a</w:t>
      </w:r>
      <w:r w:rsidR="007F7091" w:rsidRPr="007F7091">
        <w:rPr>
          <w:color w:val="auto"/>
        </w:rPr>
        <w:t>dvocacy</w:t>
      </w:r>
      <w:r w:rsidR="0008652F">
        <w:rPr>
          <w:color w:val="auto"/>
        </w:rPr>
        <w:t xml:space="preserve"> and </w:t>
      </w:r>
      <w:r w:rsidR="007F7091" w:rsidRPr="007F7091">
        <w:rPr>
          <w:color w:val="auto"/>
        </w:rPr>
        <w:t xml:space="preserve">language </w:t>
      </w:r>
      <w:r w:rsidR="0008652F">
        <w:rPr>
          <w:color w:val="auto"/>
        </w:rPr>
        <w:t>services and</w:t>
      </w:r>
      <w:r w:rsidR="007F7091" w:rsidRPr="007F7091">
        <w:rPr>
          <w:color w:val="auto"/>
        </w:rPr>
        <w:t xml:space="preserve"> complaint mechanisms during the consumer admission process and at each resident/relative meeting as well as being displayed in the service environment.</w:t>
      </w:r>
      <w:r w:rsidR="00592E98">
        <w:rPr>
          <w:color w:val="auto"/>
        </w:rPr>
        <w:t xml:space="preserve"> The minutes </w:t>
      </w:r>
      <w:r w:rsidR="00D75D30">
        <w:rPr>
          <w:color w:val="auto"/>
        </w:rPr>
        <w:t>of</w:t>
      </w:r>
      <w:r w:rsidR="00592E98">
        <w:rPr>
          <w:color w:val="auto"/>
        </w:rPr>
        <w:t xml:space="preserve"> the October 2020 resident/</w:t>
      </w:r>
      <w:r w:rsidR="00D75D30">
        <w:rPr>
          <w:color w:val="auto"/>
        </w:rPr>
        <w:t xml:space="preserve"> </w:t>
      </w:r>
      <w:r w:rsidR="00592E98">
        <w:rPr>
          <w:color w:val="auto"/>
        </w:rPr>
        <w:t xml:space="preserve">relative meeting </w:t>
      </w:r>
      <w:r w:rsidR="00500BFF">
        <w:rPr>
          <w:color w:val="auto"/>
        </w:rPr>
        <w:t xml:space="preserve">do not bear this out; they </w:t>
      </w:r>
      <w:r w:rsidR="004B5318">
        <w:rPr>
          <w:color w:val="auto"/>
        </w:rPr>
        <w:t xml:space="preserve">include encouragement to provide feedback and </w:t>
      </w:r>
      <w:r w:rsidR="00E41BBF">
        <w:rPr>
          <w:color w:val="auto"/>
        </w:rPr>
        <w:t xml:space="preserve">where to find </w:t>
      </w:r>
      <w:r w:rsidR="00453147">
        <w:rPr>
          <w:color w:val="auto"/>
        </w:rPr>
        <w:t xml:space="preserve">a </w:t>
      </w:r>
      <w:r w:rsidR="00E41BBF">
        <w:rPr>
          <w:color w:val="auto"/>
        </w:rPr>
        <w:t>feedback form but not information about advocacy</w:t>
      </w:r>
      <w:r w:rsidR="0008652F">
        <w:rPr>
          <w:color w:val="auto"/>
        </w:rPr>
        <w:t xml:space="preserve"> or</w:t>
      </w:r>
      <w:r w:rsidR="00E41BBF">
        <w:rPr>
          <w:color w:val="auto"/>
        </w:rPr>
        <w:t xml:space="preserve"> language </w:t>
      </w:r>
      <w:r w:rsidR="0008652F">
        <w:rPr>
          <w:color w:val="auto"/>
        </w:rPr>
        <w:t xml:space="preserve">services </w:t>
      </w:r>
      <w:r w:rsidR="00E41BBF">
        <w:rPr>
          <w:color w:val="auto"/>
        </w:rPr>
        <w:t xml:space="preserve">or other methods for complaint. The </w:t>
      </w:r>
      <w:r w:rsidR="00B73800">
        <w:rPr>
          <w:color w:val="auto"/>
        </w:rPr>
        <w:t>statement that related information is displayed in the service environment was not borne out during the performance assessment through the assessment team’s observations</w:t>
      </w:r>
      <w:r w:rsidR="00D75D30">
        <w:rPr>
          <w:color w:val="auto"/>
        </w:rPr>
        <w:t>.</w:t>
      </w:r>
    </w:p>
    <w:p w14:paraId="12F56722" w14:textId="7D40E231" w:rsidR="00F67B4E" w:rsidRPr="007F7091" w:rsidRDefault="00F67B4E" w:rsidP="00165E3F">
      <w:pPr>
        <w:rPr>
          <w:color w:val="auto"/>
        </w:rPr>
      </w:pPr>
      <w:r>
        <w:rPr>
          <w:color w:val="auto"/>
        </w:rPr>
        <w:lastRenderedPageBreak/>
        <w:t xml:space="preserve">The provider’s response includes no complaints have been made </w:t>
      </w:r>
      <w:r w:rsidR="0078506E">
        <w:rPr>
          <w:color w:val="auto"/>
        </w:rPr>
        <w:t xml:space="preserve">with regard to accessing </w:t>
      </w:r>
      <w:r w:rsidR="00302328">
        <w:rPr>
          <w:color w:val="auto"/>
        </w:rPr>
        <w:t>advocacy</w:t>
      </w:r>
      <w:r w:rsidR="005D48B3">
        <w:rPr>
          <w:color w:val="auto"/>
        </w:rPr>
        <w:t xml:space="preserve"> or</w:t>
      </w:r>
      <w:r w:rsidR="00302328">
        <w:rPr>
          <w:color w:val="auto"/>
        </w:rPr>
        <w:t xml:space="preserve"> language </w:t>
      </w:r>
      <w:r w:rsidR="005D48B3">
        <w:rPr>
          <w:color w:val="auto"/>
        </w:rPr>
        <w:t>services</w:t>
      </w:r>
      <w:r w:rsidR="00353C0E">
        <w:rPr>
          <w:color w:val="auto"/>
        </w:rPr>
        <w:t>. T</w:t>
      </w:r>
      <w:r w:rsidR="005D48B3">
        <w:rPr>
          <w:color w:val="auto"/>
        </w:rPr>
        <w:t>his is noted, but does not demonstrate consumers have been made aware of and have access to these services.</w:t>
      </w:r>
      <w:r w:rsidR="00302328">
        <w:rPr>
          <w:color w:val="auto"/>
        </w:rPr>
        <w:t xml:space="preserve"> </w:t>
      </w:r>
    </w:p>
    <w:p w14:paraId="0C832AA3" w14:textId="2899A9D8" w:rsidR="00165E3F" w:rsidRPr="00353C0E" w:rsidRDefault="001C5888" w:rsidP="00165E3F">
      <w:pPr>
        <w:rPr>
          <w:color w:val="auto"/>
        </w:rPr>
      </w:pPr>
      <w:r w:rsidRPr="00353C0E">
        <w:rPr>
          <w:color w:val="auto"/>
        </w:rPr>
        <w:t xml:space="preserve">Overall it has not been demonstrated that </w:t>
      </w:r>
      <w:r w:rsidR="000D1A9D" w:rsidRPr="00353C0E">
        <w:rPr>
          <w:color w:val="auto"/>
        </w:rPr>
        <w:t xml:space="preserve">consumers have been made aware of and have access to advocates and language services and other methods for raising and resolving complaints, and some consumers/representatives </w:t>
      </w:r>
      <w:r w:rsidR="00353C0E" w:rsidRPr="00353C0E">
        <w:rPr>
          <w:color w:val="auto"/>
        </w:rPr>
        <w:t>are not aware of these.</w:t>
      </w:r>
    </w:p>
    <w:p w14:paraId="1F0755A8" w14:textId="77777777" w:rsidR="00165E3F" w:rsidRPr="00353C0E" w:rsidRDefault="00165E3F" w:rsidP="00165E3F">
      <w:pPr>
        <w:rPr>
          <w:color w:val="auto"/>
        </w:rPr>
      </w:pPr>
      <w:r w:rsidRPr="00353C0E">
        <w:rPr>
          <w:color w:val="auto"/>
        </w:rPr>
        <w:t>I find this requirement is Non-compliant.</w:t>
      </w:r>
    </w:p>
    <w:p w14:paraId="624158D5" w14:textId="2DC00BA8" w:rsidR="00AF548C" w:rsidRPr="00D435F8" w:rsidRDefault="004D70B7" w:rsidP="00AF548C">
      <w:pPr>
        <w:pStyle w:val="Heading3"/>
      </w:pPr>
      <w:r w:rsidRPr="00D435F8">
        <w:t>Requirement 6(3)(c)</w:t>
      </w:r>
      <w:r>
        <w:tab/>
      </w:r>
      <w:r w:rsidR="0042318F">
        <w:t>C</w:t>
      </w:r>
      <w:r>
        <w:t>ompliant</w:t>
      </w:r>
    </w:p>
    <w:p w14:paraId="624158D6" w14:textId="77777777" w:rsidR="00AF548C" w:rsidRPr="008D114F" w:rsidRDefault="004D70B7" w:rsidP="00AF548C">
      <w:pPr>
        <w:rPr>
          <w:i/>
        </w:rPr>
      </w:pPr>
      <w:r w:rsidRPr="008D114F">
        <w:rPr>
          <w:i/>
        </w:rPr>
        <w:t>Appropriate action is taken in response to complaints and an open disclosure process is used when things go wrong.</w:t>
      </w:r>
    </w:p>
    <w:p w14:paraId="082088B9" w14:textId="5151A0BC" w:rsidR="003E0E9A" w:rsidRDefault="00165E3F" w:rsidP="00165E3F">
      <w:pPr>
        <w:rPr>
          <w:color w:val="auto"/>
        </w:rPr>
      </w:pPr>
      <w:r w:rsidRPr="00FA7265">
        <w:rPr>
          <w:color w:val="auto"/>
        </w:rPr>
        <w:t>The assessment team’s report includes</w:t>
      </w:r>
      <w:r w:rsidR="002343C1">
        <w:rPr>
          <w:color w:val="auto"/>
        </w:rPr>
        <w:t xml:space="preserve"> </w:t>
      </w:r>
      <w:r w:rsidR="00496F17">
        <w:rPr>
          <w:color w:val="auto"/>
        </w:rPr>
        <w:t xml:space="preserve">there was mixed feedback from consumers (or a representative on their behalf) about </w:t>
      </w:r>
      <w:r w:rsidR="003E0E9A">
        <w:rPr>
          <w:color w:val="auto"/>
        </w:rPr>
        <w:t xml:space="preserve">satisfaction with actions taken in response to complaints. </w:t>
      </w:r>
      <w:r w:rsidR="00FF440D">
        <w:rPr>
          <w:color w:val="auto"/>
        </w:rPr>
        <w:t>The negative feedback was that a</w:t>
      </w:r>
      <w:r w:rsidR="002343C1">
        <w:rPr>
          <w:color w:val="auto"/>
        </w:rPr>
        <w:t xml:space="preserve"> </w:t>
      </w:r>
      <w:r w:rsidR="00BA7EA0">
        <w:rPr>
          <w:color w:val="auto"/>
        </w:rPr>
        <w:t>consumer said they had made a few complaints</w:t>
      </w:r>
      <w:r w:rsidR="00F11A92">
        <w:rPr>
          <w:color w:val="auto"/>
        </w:rPr>
        <w:t>, but nothing changed as a result</w:t>
      </w:r>
      <w:r w:rsidR="00CC7BFB">
        <w:rPr>
          <w:color w:val="auto"/>
        </w:rPr>
        <w:t xml:space="preserve">; and a consumer representative explained when they initially raised a concern they did not get a response, but </w:t>
      </w:r>
      <w:r w:rsidR="002D5E5C">
        <w:rPr>
          <w:color w:val="auto"/>
        </w:rPr>
        <w:t xml:space="preserve">they did </w:t>
      </w:r>
      <w:r w:rsidR="00CC7BFB">
        <w:rPr>
          <w:color w:val="auto"/>
        </w:rPr>
        <w:t>when they then formally complained.</w:t>
      </w:r>
      <w:r w:rsidR="00C45FBA">
        <w:rPr>
          <w:color w:val="auto"/>
        </w:rPr>
        <w:t xml:space="preserve"> </w:t>
      </w:r>
    </w:p>
    <w:p w14:paraId="1C70EDDA" w14:textId="18969F91" w:rsidR="00165E3F" w:rsidRPr="00FA7265" w:rsidRDefault="00336583" w:rsidP="00165E3F">
      <w:pPr>
        <w:rPr>
          <w:color w:val="auto"/>
        </w:rPr>
      </w:pPr>
      <w:r>
        <w:rPr>
          <w:color w:val="auto"/>
        </w:rPr>
        <w:t xml:space="preserve">Under other requirements </w:t>
      </w:r>
      <w:r w:rsidR="003D5983">
        <w:rPr>
          <w:color w:val="auto"/>
        </w:rPr>
        <w:t xml:space="preserve">in Standard 6 </w:t>
      </w:r>
      <w:r>
        <w:rPr>
          <w:color w:val="auto"/>
        </w:rPr>
        <w:t xml:space="preserve">there is information </w:t>
      </w:r>
      <w:r w:rsidR="003D5983">
        <w:rPr>
          <w:color w:val="auto"/>
        </w:rPr>
        <w:t>from</w:t>
      </w:r>
      <w:r>
        <w:rPr>
          <w:color w:val="auto"/>
        </w:rPr>
        <w:t xml:space="preserve"> </w:t>
      </w:r>
      <w:r w:rsidR="00BD7641">
        <w:rPr>
          <w:color w:val="auto"/>
        </w:rPr>
        <w:t xml:space="preserve">management </w:t>
      </w:r>
      <w:r w:rsidR="003D5983">
        <w:rPr>
          <w:color w:val="auto"/>
        </w:rPr>
        <w:t>about</w:t>
      </w:r>
      <w:r w:rsidR="00BD7641">
        <w:rPr>
          <w:color w:val="auto"/>
        </w:rPr>
        <w:t xml:space="preserve"> how they have dealt with </w:t>
      </w:r>
      <w:r>
        <w:rPr>
          <w:color w:val="auto"/>
        </w:rPr>
        <w:t>complaints</w:t>
      </w:r>
      <w:r w:rsidR="00BD7641">
        <w:rPr>
          <w:color w:val="auto"/>
        </w:rPr>
        <w:t xml:space="preserve">. </w:t>
      </w:r>
      <w:r w:rsidR="009E2573">
        <w:rPr>
          <w:color w:val="auto"/>
        </w:rPr>
        <w:t>While some staff</w:t>
      </w:r>
      <w:r w:rsidR="00C45FBA">
        <w:rPr>
          <w:color w:val="auto"/>
        </w:rPr>
        <w:t xml:space="preserve"> interviewed did not </w:t>
      </w:r>
      <w:r w:rsidR="00A004F7">
        <w:rPr>
          <w:color w:val="auto"/>
        </w:rPr>
        <w:t xml:space="preserve">demonstrate </w:t>
      </w:r>
      <w:r w:rsidR="001B1C2C">
        <w:rPr>
          <w:color w:val="auto"/>
        </w:rPr>
        <w:t xml:space="preserve">an </w:t>
      </w:r>
      <w:r w:rsidR="00A004F7">
        <w:rPr>
          <w:color w:val="auto"/>
        </w:rPr>
        <w:t>understanding of open disclosure</w:t>
      </w:r>
      <w:r w:rsidR="009E2573">
        <w:rPr>
          <w:color w:val="auto"/>
        </w:rPr>
        <w:t>,</w:t>
      </w:r>
      <w:r w:rsidR="007816D5" w:rsidRPr="007816D5">
        <w:rPr>
          <w:color w:val="auto"/>
        </w:rPr>
        <w:t xml:space="preserve"> </w:t>
      </w:r>
      <w:r w:rsidR="007816D5">
        <w:rPr>
          <w:color w:val="auto"/>
        </w:rPr>
        <w:t>there had been education on the topic for some staff and</w:t>
      </w:r>
      <w:r w:rsidR="009E2573">
        <w:rPr>
          <w:color w:val="auto"/>
        </w:rPr>
        <w:t xml:space="preserve"> two registered nurses interviewed </w:t>
      </w:r>
      <w:r w:rsidR="00B56375">
        <w:rPr>
          <w:color w:val="auto"/>
        </w:rPr>
        <w:t>knew about</w:t>
      </w:r>
      <w:r w:rsidR="007816D5">
        <w:rPr>
          <w:color w:val="auto"/>
        </w:rPr>
        <w:t xml:space="preserve"> open disclosure</w:t>
      </w:r>
      <w:r w:rsidR="006C3263">
        <w:rPr>
          <w:color w:val="auto"/>
        </w:rPr>
        <w:t xml:space="preserve"> and how </w:t>
      </w:r>
      <w:r w:rsidR="00B56375">
        <w:rPr>
          <w:color w:val="auto"/>
        </w:rPr>
        <w:t>to</w:t>
      </w:r>
      <w:r w:rsidR="006C3263">
        <w:rPr>
          <w:color w:val="auto"/>
        </w:rPr>
        <w:t xml:space="preserve"> implement this.</w:t>
      </w:r>
      <w:r w:rsidR="00BB0DD8">
        <w:rPr>
          <w:color w:val="auto"/>
        </w:rPr>
        <w:t xml:space="preserve"> The report includes review of complaint records </w:t>
      </w:r>
      <w:r w:rsidR="00D572D8">
        <w:rPr>
          <w:color w:val="auto"/>
        </w:rPr>
        <w:t xml:space="preserve">and an observation made </w:t>
      </w:r>
      <w:r w:rsidR="00BB0DD8">
        <w:rPr>
          <w:color w:val="auto"/>
        </w:rPr>
        <w:t xml:space="preserve">showed </w:t>
      </w:r>
      <w:r w:rsidR="00DC4584">
        <w:rPr>
          <w:color w:val="auto"/>
        </w:rPr>
        <w:t xml:space="preserve">open disclosure </w:t>
      </w:r>
      <w:r w:rsidR="00D572D8">
        <w:rPr>
          <w:color w:val="auto"/>
        </w:rPr>
        <w:t>was not being</w:t>
      </w:r>
      <w:r w:rsidR="00DC4584">
        <w:rPr>
          <w:color w:val="auto"/>
        </w:rPr>
        <w:t xml:space="preserve"> consistently implemented</w:t>
      </w:r>
      <w:r w:rsidR="00BC1B15">
        <w:rPr>
          <w:color w:val="auto"/>
        </w:rPr>
        <w:t xml:space="preserve">, in particular </w:t>
      </w:r>
      <w:r w:rsidR="000916AD">
        <w:rPr>
          <w:color w:val="auto"/>
        </w:rPr>
        <w:t xml:space="preserve">that </w:t>
      </w:r>
      <w:r w:rsidR="00BC1B15">
        <w:rPr>
          <w:color w:val="auto"/>
        </w:rPr>
        <w:t xml:space="preserve">an explanation was not provided </w:t>
      </w:r>
      <w:r w:rsidR="003E4C41">
        <w:rPr>
          <w:color w:val="auto"/>
        </w:rPr>
        <w:t xml:space="preserve">to the </w:t>
      </w:r>
      <w:r w:rsidR="00300D18">
        <w:rPr>
          <w:color w:val="auto"/>
        </w:rPr>
        <w:t xml:space="preserve">complainant </w:t>
      </w:r>
      <w:r w:rsidR="00BC1B15">
        <w:rPr>
          <w:color w:val="auto"/>
        </w:rPr>
        <w:t xml:space="preserve">when things </w:t>
      </w:r>
      <w:r w:rsidR="000A50C8">
        <w:rPr>
          <w:color w:val="auto"/>
        </w:rPr>
        <w:t>had gone</w:t>
      </w:r>
      <w:r w:rsidR="00BC1B15">
        <w:rPr>
          <w:color w:val="auto"/>
        </w:rPr>
        <w:t xml:space="preserve"> wrong</w:t>
      </w:r>
      <w:r w:rsidR="00501468">
        <w:rPr>
          <w:color w:val="auto"/>
        </w:rPr>
        <w:t>.</w:t>
      </w:r>
    </w:p>
    <w:p w14:paraId="41BF3F0A" w14:textId="7E295EEB" w:rsidR="00165E3F" w:rsidRPr="00277117" w:rsidRDefault="00165E3F" w:rsidP="00165E3F">
      <w:pPr>
        <w:rPr>
          <w:color w:val="auto"/>
        </w:rPr>
      </w:pPr>
      <w:r w:rsidRPr="00277117">
        <w:rPr>
          <w:color w:val="auto"/>
        </w:rPr>
        <w:t>The approved provider’s response includes</w:t>
      </w:r>
      <w:r w:rsidR="000875D9" w:rsidRPr="00277117">
        <w:rPr>
          <w:color w:val="auto"/>
        </w:rPr>
        <w:t xml:space="preserve"> the </w:t>
      </w:r>
      <w:r w:rsidR="00277117" w:rsidRPr="00277117">
        <w:rPr>
          <w:color w:val="auto"/>
        </w:rPr>
        <w:t xml:space="preserve">privacy related </w:t>
      </w:r>
      <w:r w:rsidR="000875D9" w:rsidRPr="00277117">
        <w:rPr>
          <w:color w:val="auto"/>
        </w:rPr>
        <w:t xml:space="preserve">complaint the consumer representative </w:t>
      </w:r>
      <w:r w:rsidR="00277117" w:rsidRPr="00277117">
        <w:rPr>
          <w:color w:val="auto"/>
        </w:rPr>
        <w:t>gave feedback</w:t>
      </w:r>
      <w:r w:rsidR="000875D9" w:rsidRPr="00277117">
        <w:rPr>
          <w:color w:val="auto"/>
        </w:rPr>
        <w:t xml:space="preserve"> about has been resolved</w:t>
      </w:r>
      <w:r w:rsidR="00A533D8">
        <w:rPr>
          <w:color w:val="auto"/>
        </w:rPr>
        <w:t>. I</w:t>
      </w:r>
      <w:r w:rsidR="00423089" w:rsidRPr="00277117">
        <w:rPr>
          <w:color w:val="auto"/>
        </w:rPr>
        <w:t xml:space="preserve">n relation to </w:t>
      </w:r>
      <w:r w:rsidR="00E230C4" w:rsidRPr="00277117">
        <w:rPr>
          <w:color w:val="auto"/>
        </w:rPr>
        <w:t xml:space="preserve">the observation made of open disclosure not being implemented </w:t>
      </w:r>
      <w:r w:rsidR="00E81154">
        <w:rPr>
          <w:color w:val="auto"/>
        </w:rPr>
        <w:t xml:space="preserve">the response reflects </w:t>
      </w:r>
      <w:r w:rsidR="00423089" w:rsidRPr="00277117">
        <w:rPr>
          <w:color w:val="auto"/>
        </w:rPr>
        <w:t>the staff member provided an apology and took action to prevent the same concern arising in the future.</w:t>
      </w:r>
      <w:r w:rsidR="00277117" w:rsidRPr="00277117">
        <w:rPr>
          <w:color w:val="auto"/>
        </w:rPr>
        <w:t xml:space="preserve"> S</w:t>
      </w:r>
      <w:r w:rsidRPr="00277117">
        <w:rPr>
          <w:color w:val="auto"/>
        </w:rPr>
        <w:t>upporting evidence shows</w:t>
      </w:r>
      <w:r w:rsidR="00277117" w:rsidRPr="00277117">
        <w:rPr>
          <w:color w:val="auto"/>
        </w:rPr>
        <w:t xml:space="preserve"> the privacy related complaint was resolved to the satisfaction of all parties prior to the performance assessment</w:t>
      </w:r>
      <w:r w:rsidR="00003721">
        <w:rPr>
          <w:color w:val="auto"/>
        </w:rPr>
        <w:t xml:space="preserve"> and that open disclosure was practiced.</w:t>
      </w:r>
      <w:r w:rsidR="00C850AC">
        <w:rPr>
          <w:color w:val="auto"/>
        </w:rPr>
        <w:t xml:space="preserve"> </w:t>
      </w:r>
      <w:r w:rsidR="0029149D">
        <w:rPr>
          <w:color w:val="auto"/>
        </w:rPr>
        <w:t>The</w:t>
      </w:r>
      <w:r w:rsidR="00C850AC">
        <w:rPr>
          <w:color w:val="auto"/>
        </w:rPr>
        <w:t xml:space="preserve"> </w:t>
      </w:r>
      <w:r w:rsidR="0029149D">
        <w:rPr>
          <w:color w:val="auto"/>
        </w:rPr>
        <w:t>customer feedback analysis report also shows complaints made have been resolved.</w:t>
      </w:r>
    </w:p>
    <w:p w14:paraId="60E230DB" w14:textId="6CA78849" w:rsidR="00165E3F" w:rsidRPr="00115066" w:rsidRDefault="00F156E5" w:rsidP="00165E3F">
      <w:pPr>
        <w:rPr>
          <w:color w:val="auto"/>
        </w:rPr>
      </w:pPr>
      <w:r w:rsidRPr="00115066">
        <w:rPr>
          <w:color w:val="auto"/>
        </w:rPr>
        <w:t xml:space="preserve">The provider’s response in the main addresses the </w:t>
      </w:r>
      <w:r w:rsidR="00235CAB" w:rsidRPr="00115066">
        <w:rPr>
          <w:color w:val="auto"/>
        </w:rPr>
        <w:t xml:space="preserve">gaps identified in the assessment team’s report about actioning complaints and using open disclosure. </w:t>
      </w:r>
      <w:r w:rsidR="00D67716">
        <w:rPr>
          <w:color w:val="auto"/>
        </w:rPr>
        <w:t xml:space="preserve">Other information in the assessment team’s report was predominantly in support of the </w:t>
      </w:r>
      <w:r w:rsidR="00D67716">
        <w:rPr>
          <w:color w:val="auto"/>
        </w:rPr>
        <w:lastRenderedPageBreak/>
        <w:t xml:space="preserve">requirement being met, including </w:t>
      </w:r>
      <w:r w:rsidR="00435034">
        <w:rPr>
          <w:color w:val="auto"/>
        </w:rPr>
        <w:t xml:space="preserve">that </w:t>
      </w:r>
      <w:r w:rsidR="00D67716">
        <w:rPr>
          <w:color w:val="auto"/>
        </w:rPr>
        <w:t>th</w:t>
      </w:r>
      <w:r w:rsidR="00712053">
        <w:rPr>
          <w:color w:val="auto"/>
        </w:rPr>
        <w:t>ere was policy/procedure to guide management and staff,</w:t>
      </w:r>
      <w:r w:rsidR="00D67716">
        <w:rPr>
          <w:color w:val="auto"/>
        </w:rPr>
        <w:t xml:space="preserve"> registered nurses understood open disclosure </w:t>
      </w:r>
      <w:r w:rsidR="00EA19E8">
        <w:rPr>
          <w:color w:val="auto"/>
        </w:rPr>
        <w:t>and management described how they have addressed complaints.</w:t>
      </w:r>
      <w:r w:rsidR="00C850AC">
        <w:rPr>
          <w:color w:val="auto"/>
        </w:rPr>
        <w:t xml:space="preserve"> </w:t>
      </w:r>
      <w:r w:rsidR="00435034">
        <w:rPr>
          <w:color w:val="auto"/>
        </w:rPr>
        <w:t>Supporting evidence provided shows complaints are being resolved.</w:t>
      </w:r>
    </w:p>
    <w:p w14:paraId="607933AC" w14:textId="0EBD4D38" w:rsidR="00165E3F" w:rsidRPr="00115066" w:rsidRDefault="00165E3F" w:rsidP="00165E3F">
      <w:pPr>
        <w:rPr>
          <w:color w:val="auto"/>
        </w:rPr>
      </w:pPr>
      <w:r w:rsidRPr="00115066">
        <w:rPr>
          <w:color w:val="auto"/>
        </w:rPr>
        <w:t xml:space="preserve">I find this requirement is </w:t>
      </w:r>
      <w:r w:rsidR="00115066" w:rsidRPr="00115066">
        <w:rPr>
          <w:color w:val="auto"/>
        </w:rPr>
        <w:t>C</w:t>
      </w:r>
      <w:r w:rsidRPr="00115066">
        <w:rPr>
          <w:color w:val="auto"/>
        </w:rPr>
        <w:t>ompliant.</w:t>
      </w:r>
    </w:p>
    <w:p w14:paraId="624158D8" w14:textId="4F9DDDAC" w:rsidR="00AF548C" w:rsidRPr="00D435F8" w:rsidRDefault="004D70B7" w:rsidP="00AF548C">
      <w:pPr>
        <w:pStyle w:val="Heading3"/>
      </w:pPr>
      <w:r w:rsidRPr="00D435F8">
        <w:t>Requirement 6(3)(d)</w:t>
      </w:r>
      <w:r>
        <w:tab/>
        <w:t>Non-compliant</w:t>
      </w:r>
    </w:p>
    <w:p w14:paraId="624158D9" w14:textId="77777777" w:rsidR="00AF548C" w:rsidRPr="008D114F" w:rsidRDefault="004D70B7" w:rsidP="00AF548C">
      <w:pPr>
        <w:rPr>
          <w:i/>
        </w:rPr>
      </w:pPr>
      <w:r w:rsidRPr="008D114F">
        <w:rPr>
          <w:i/>
        </w:rPr>
        <w:t>Feedback and complaints are reviewed and used to improve the quality of care and services.</w:t>
      </w:r>
    </w:p>
    <w:p w14:paraId="5F99F649" w14:textId="10610535" w:rsidR="00165E3F" w:rsidRPr="00515AB6" w:rsidRDefault="00165E3F" w:rsidP="00165E3F">
      <w:pPr>
        <w:rPr>
          <w:color w:val="auto"/>
        </w:rPr>
      </w:pPr>
      <w:r w:rsidRPr="00515AB6">
        <w:rPr>
          <w:color w:val="auto"/>
        </w:rPr>
        <w:t>The assessment team’s report includes</w:t>
      </w:r>
      <w:r w:rsidR="00B41C35">
        <w:rPr>
          <w:color w:val="auto"/>
        </w:rPr>
        <w:t xml:space="preserve"> information about five</w:t>
      </w:r>
      <w:r w:rsidR="00300D18" w:rsidRPr="00515AB6">
        <w:rPr>
          <w:color w:val="auto"/>
        </w:rPr>
        <w:t xml:space="preserve"> consumer</w:t>
      </w:r>
      <w:r w:rsidR="00964C74" w:rsidRPr="00515AB6">
        <w:rPr>
          <w:color w:val="auto"/>
        </w:rPr>
        <w:t>s interviewed (or a representative on their behalf) who had made a complaint</w:t>
      </w:r>
      <w:r w:rsidR="00543FD9">
        <w:rPr>
          <w:color w:val="auto"/>
        </w:rPr>
        <w:t>:</w:t>
      </w:r>
      <w:r w:rsidR="00B41C35">
        <w:rPr>
          <w:color w:val="auto"/>
        </w:rPr>
        <w:t xml:space="preserve"> one said there had been improvement as a result of their complaint, but four were</w:t>
      </w:r>
      <w:r w:rsidR="00954994" w:rsidRPr="00515AB6">
        <w:rPr>
          <w:color w:val="auto"/>
        </w:rPr>
        <w:t xml:space="preserve"> unable </w:t>
      </w:r>
      <w:r w:rsidR="00515AB6" w:rsidRPr="00515AB6">
        <w:rPr>
          <w:color w:val="auto"/>
        </w:rPr>
        <w:t xml:space="preserve">to identify any change made as a result of </w:t>
      </w:r>
      <w:r w:rsidR="00B41C35">
        <w:rPr>
          <w:color w:val="auto"/>
        </w:rPr>
        <w:t>their complaint</w:t>
      </w:r>
      <w:r w:rsidR="00515AB6" w:rsidRPr="00515AB6">
        <w:rPr>
          <w:color w:val="auto"/>
        </w:rPr>
        <w:t xml:space="preserve">. </w:t>
      </w:r>
      <w:r w:rsidR="002A2A20">
        <w:rPr>
          <w:color w:val="auto"/>
        </w:rPr>
        <w:t xml:space="preserve">It includes management was asked for examples of </w:t>
      </w:r>
      <w:r w:rsidR="002E2F82">
        <w:rPr>
          <w:color w:val="auto"/>
        </w:rPr>
        <w:t xml:space="preserve">feedback or complaints used to </w:t>
      </w:r>
      <w:r w:rsidR="00EC34AF">
        <w:rPr>
          <w:color w:val="auto"/>
        </w:rPr>
        <w:t>improve the quality of care and services, but none were provided</w:t>
      </w:r>
      <w:r w:rsidR="00FF2BC9">
        <w:rPr>
          <w:color w:val="auto"/>
        </w:rPr>
        <w:t xml:space="preserve">. The report includes management advised there is not </w:t>
      </w:r>
      <w:r w:rsidR="005358F5">
        <w:rPr>
          <w:color w:val="auto"/>
        </w:rPr>
        <w:t xml:space="preserve">a </w:t>
      </w:r>
      <w:r w:rsidR="002E2C9C">
        <w:rPr>
          <w:color w:val="auto"/>
        </w:rPr>
        <w:t>register of complaints</w:t>
      </w:r>
      <w:r w:rsidR="005358F5">
        <w:rPr>
          <w:color w:val="auto"/>
        </w:rPr>
        <w:t>,</w:t>
      </w:r>
      <w:r w:rsidR="00063D3C">
        <w:rPr>
          <w:color w:val="auto"/>
        </w:rPr>
        <w:t xml:space="preserve"> and no process </w:t>
      </w:r>
      <w:r w:rsidR="005358F5">
        <w:rPr>
          <w:color w:val="auto"/>
        </w:rPr>
        <w:t xml:space="preserve">was otherwise evident </w:t>
      </w:r>
      <w:r w:rsidR="00063D3C">
        <w:rPr>
          <w:color w:val="auto"/>
        </w:rPr>
        <w:t xml:space="preserve">for identifying trends in complaints. </w:t>
      </w:r>
      <w:r w:rsidR="00543FD9">
        <w:rPr>
          <w:color w:val="auto"/>
        </w:rPr>
        <w:t>It reflects the d</w:t>
      </w:r>
      <w:r w:rsidR="00795A1B">
        <w:rPr>
          <w:color w:val="auto"/>
        </w:rPr>
        <w:t>ocumentation reviewed showed suggestions had been put forward by consumers</w:t>
      </w:r>
      <w:r w:rsidR="007E5B82">
        <w:rPr>
          <w:color w:val="auto"/>
        </w:rPr>
        <w:t>, but their feedback was these ha</w:t>
      </w:r>
      <w:r w:rsidR="003419C2">
        <w:rPr>
          <w:color w:val="auto"/>
        </w:rPr>
        <w:t>d</w:t>
      </w:r>
      <w:r w:rsidR="007E5B82">
        <w:rPr>
          <w:color w:val="auto"/>
        </w:rPr>
        <w:t xml:space="preserve"> not been actioned.</w:t>
      </w:r>
    </w:p>
    <w:p w14:paraId="161D1E3E" w14:textId="4CE79257" w:rsidR="00397906" w:rsidRPr="00006694" w:rsidRDefault="00165E3F" w:rsidP="00165E3F">
      <w:pPr>
        <w:rPr>
          <w:color w:val="auto"/>
        </w:rPr>
      </w:pPr>
      <w:r w:rsidRPr="00006694">
        <w:rPr>
          <w:color w:val="auto"/>
        </w:rPr>
        <w:t>The approved provider’s response includes</w:t>
      </w:r>
      <w:r w:rsidR="003114BD" w:rsidRPr="00006694">
        <w:rPr>
          <w:color w:val="auto"/>
        </w:rPr>
        <w:t xml:space="preserve"> the customer feedback analysis report </w:t>
      </w:r>
      <w:r w:rsidR="00AA6BEB" w:rsidRPr="00006694">
        <w:rPr>
          <w:color w:val="auto"/>
        </w:rPr>
        <w:t xml:space="preserve">was </w:t>
      </w:r>
      <w:r w:rsidR="003114BD" w:rsidRPr="00006694">
        <w:rPr>
          <w:color w:val="auto"/>
        </w:rPr>
        <w:t xml:space="preserve">provided to the assessment team </w:t>
      </w:r>
      <w:r w:rsidR="00AA6BEB" w:rsidRPr="00006694">
        <w:rPr>
          <w:color w:val="auto"/>
        </w:rPr>
        <w:t>and information about improvements made is shared with consumers/representatives at meetings and focus groups.</w:t>
      </w:r>
      <w:r w:rsidR="00ED31C0">
        <w:rPr>
          <w:color w:val="auto"/>
        </w:rPr>
        <w:t xml:space="preserve"> Review of the </w:t>
      </w:r>
      <w:r w:rsidR="00AA6BEB" w:rsidRPr="00006694">
        <w:rPr>
          <w:color w:val="auto"/>
        </w:rPr>
        <w:t xml:space="preserve"> </w:t>
      </w:r>
      <w:r w:rsidR="00ED31C0" w:rsidRPr="00006694">
        <w:rPr>
          <w:color w:val="auto"/>
        </w:rPr>
        <w:t>customer feedback analysis report</w:t>
      </w:r>
      <w:r w:rsidR="00ED31C0">
        <w:rPr>
          <w:color w:val="auto"/>
        </w:rPr>
        <w:t xml:space="preserve"> shows </w:t>
      </w:r>
      <w:r w:rsidR="00520290">
        <w:rPr>
          <w:color w:val="auto"/>
        </w:rPr>
        <w:t>is identifies key themes</w:t>
      </w:r>
      <w:r w:rsidR="006C16C6">
        <w:rPr>
          <w:color w:val="auto"/>
        </w:rPr>
        <w:t xml:space="preserve"> from feedback and complaints</w:t>
      </w:r>
      <w:r w:rsidR="001D3AB2">
        <w:rPr>
          <w:color w:val="auto"/>
        </w:rPr>
        <w:t xml:space="preserve"> and identifies opportunities for improvement, but does not include information about any improvements made as a result of this</w:t>
      </w:r>
      <w:r w:rsidR="009E2BBE">
        <w:rPr>
          <w:color w:val="auto"/>
        </w:rPr>
        <w:t xml:space="preserve">. </w:t>
      </w:r>
      <w:r w:rsidR="00992068">
        <w:rPr>
          <w:color w:val="auto"/>
        </w:rPr>
        <w:t xml:space="preserve">Review of the minutes from the October 2020 resident/relative meeting minutes and records of </w:t>
      </w:r>
      <w:r w:rsidR="002212C3">
        <w:rPr>
          <w:color w:val="auto"/>
        </w:rPr>
        <w:t xml:space="preserve">three focus groups held in 2020 do not bear </w:t>
      </w:r>
      <w:r w:rsidR="009E2BBE">
        <w:rPr>
          <w:color w:val="auto"/>
        </w:rPr>
        <w:t>o</w:t>
      </w:r>
      <w:r w:rsidR="002212C3">
        <w:rPr>
          <w:color w:val="auto"/>
        </w:rPr>
        <w:t>ut</w:t>
      </w:r>
      <w:r w:rsidR="009E2BBE">
        <w:rPr>
          <w:color w:val="auto"/>
        </w:rPr>
        <w:t xml:space="preserve"> that they include information about improvements made as a result of feedback and complaints</w:t>
      </w:r>
      <w:r w:rsidR="002212C3">
        <w:rPr>
          <w:color w:val="auto"/>
        </w:rPr>
        <w:t>.</w:t>
      </w:r>
    </w:p>
    <w:p w14:paraId="308A4A87" w14:textId="3CCF4F41" w:rsidR="00165E3F" w:rsidRPr="00006694" w:rsidRDefault="0083217B" w:rsidP="00165E3F">
      <w:pPr>
        <w:rPr>
          <w:color w:val="auto"/>
        </w:rPr>
      </w:pPr>
      <w:r>
        <w:rPr>
          <w:color w:val="auto"/>
        </w:rPr>
        <w:t>I</w:t>
      </w:r>
      <w:r w:rsidR="004C29EC" w:rsidRPr="00006694">
        <w:rPr>
          <w:color w:val="auto"/>
        </w:rPr>
        <w:t xml:space="preserve">n </w:t>
      </w:r>
      <w:r w:rsidR="00397906" w:rsidRPr="00006694">
        <w:rPr>
          <w:color w:val="auto"/>
        </w:rPr>
        <w:t xml:space="preserve">relation to </w:t>
      </w:r>
      <w:r w:rsidR="004C29EC" w:rsidRPr="00006694">
        <w:rPr>
          <w:color w:val="auto"/>
        </w:rPr>
        <w:t xml:space="preserve">a complaint about </w:t>
      </w:r>
      <w:r w:rsidR="00BD6B91">
        <w:rPr>
          <w:color w:val="auto"/>
        </w:rPr>
        <w:t xml:space="preserve">the lack of activities </w:t>
      </w:r>
      <w:r>
        <w:rPr>
          <w:color w:val="auto"/>
        </w:rPr>
        <w:t>t</w:t>
      </w:r>
      <w:r w:rsidRPr="00006694">
        <w:rPr>
          <w:color w:val="auto"/>
        </w:rPr>
        <w:t xml:space="preserve">he provider’s response includes </w:t>
      </w:r>
      <w:r>
        <w:rPr>
          <w:color w:val="auto"/>
        </w:rPr>
        <w:t>this</w:t>
      </w:r>
      <w:r w:rsidR="00BD6B91">
        <w:rPr>
          <w:color w:val="auto"/>
        </w:rPr>
        <w:t xml:space="preserve"> was addressed, and the minutes of the October 2020 resident/relative meeting show </w:t>
      </w:r>
      <w:r w:rsidR="00FE6898">
        <w:rPr>
          <w:color w:val="auto"/>
        </w:rPr>
        <w:t>a new activity was introduced</w:t>
      </w:r>
      <w:r w:rsidR="00E22025">
        <w:rPr>
          <w:color w:val="auto"/>
        </w:rPr>
        <w:t xml:space="preserve"> and other activities were recommencing</w:t>
      </w:r>
      <w:r>
        <w:rPr>
          <w:color w:val="auto"/>
        </w:rPr>
        <w:t xml:space="preserve">. In </w:t>
      </w:r>
      <w:r w:rsidR="00FE6898">
        <w:rPr>
          <w:color w:val="auto"/>
        </w:rPr>
        <w:t xml:space="preserve"> relation to a complaint </w:t>
      </w:r>
      <w:r>
        <w:rPr>
          <w:color w:val="auto"/>
        </w:rPr>
        <w:t xml:space="preserve">about </w:t>
      </w:r>
      <w:r w:rsidR="001338C7" w:rsidRPr="00006694">
        <w:rPr>
          <w:color w:val="auto"/>
        </w:rPr>
        <w:t xml:space="preserve">access to fruit and feedback to the assessment team by a consumer that there was no change, </w:t>
      </w:r>
      <w:r>
        <w:rPr>
          <w:color w:val="auto"/>
        </w:rPr>
        <w:t>the provider’s response is t</w:t>
      </w:r>
      <w:r w:rsidR="00006694" w:rsidRPr="00006694">
        <w:rPr>
          <w:color w:val="auto"/>
        </w:rPr>
        <w:t xml:space="preserve">his complaint was fully addressed prior to it being raised by the assessment team. No other information or supporting evidence is provided to </w:t>
      </w:r>
      <w:r w:rsidR="00992068">
        <w:rPr>
          <w:color w:val="auto"/>
        </w:rPr>
        <w:t>address the assessment team’s findings</w:t>
      </w:r>
      <w:r w:rsidR="00932127">
        <w:rPr>
          <w:color w:val="auto"/>
        </w:rPr>
        <w:t xml:space="preserve"> for this requirement</w:t>
      </w:r>
      <w:r w:rsidR="00992068">
        <w:rPr>
          <w:color w:val="auto"/>
        </w:rPr>
        <w:t>.</w:t>
      </w:r>
    </w:p>
    <w:p w14:paraId="482AC740" w14:textId="41028FE2" w:rsidR="00165E3F" w:rsidRPr="00EE279B" w:rsidRDefault="00304080" w:rsidP="00165E3F">
      <w:pPr>
        <w:rPr>
          <w:color w:val="auto"/>
        </w:rPr>
      </w:pPr>
      <w:r>
        <w:rPr>
          <w:color w:val="auto"/>
        </w:rPr>
        <w:lastRenderedPageBreak/>
        <w:t xml:space="preserve">While feedback and complaints are being record and analysed for themes, it </w:t>
      </w:r>
      <w:r w:rsidR="00C2791F" w:rsidRPr="00EE279B">
        <w:rPr>
          <w:color w:val="auto"/>
        </w:rPr>
        <w:t xml:space="preserve">has not been demonstrated that </w:t>
      </w:r>
      <w:r>
        <w:rPr>
          <w:color w:val="auto"/>
        </w:rPr>
        <w:t>they</w:t>
      </w:r>
      <w:r w:rsidR="00C2791F" w:rsidRPr="00EE279B">
        <w:rPr>
          <w:color w:val="auto"/>
        </w:rPr>
        <w:t xml:space="preserve"> are being used on an ongoing basis to improve the quality of care and service</w:t>
      </w:r>
      <w:r w:rsidR="00356F61" w:rsidRPr="00EE279B">
        <w:rPr>
          <w:color w:val="auto"/>
        </w:rPr>
        <w:t>s</w:t>
      </w:r>
      <w:r w:rsidR="00EE279B" w:rsidRPr="00EE279B">
        <w:rPr>
          <w:color w:val="auto"/>
        </w:rPr>
        <w:t xml:space="preserve"> for consumers</w:t>
      </w:r>
      <w:r w:rsidR="00356F61" w:rsidRPr="00EE279B">
        <w:rPr>
          <w:color w:val="auto"/>
        </w:rPr>
        <w:t xml:space="preserve">. </w:t>
      </w:r>
    </w:p>
    <w:p w14:paraId="2C2AC1DC" w14:textId="77777777" w:rsidR="00165E3F" w:rsidRPr="00EE279B" w:rsidRDefault="00165E3F" w:rsidP="00165E3F">
      <w:pPr>
        <w:rPr>
          <w:color w:val="auto"/>
        </w:rPr>
      </w:pPr>
      <w:r w:rsidRPr="00EE279B">
        <w:rPr>
          <w:color w:val="auto"/>
        </w:rPr>
        <w:t>I find this requirement is Non-compliant.</w:t>
      </w:r>
    </w:p>
    <w:p w14:paraId="624158DB" w14:textId="77777777" w:rsidR="00AF548C" w:rsidRPr="001B3DE8" w:rsidRDefault="00AF548C" w:rsidP="00AF548C"/>
    <w:p w14:paraId="624158DC" w14:textId="77777777" w:rsidR="00AF548C" w:rsidRDefault="00AF548C" w:rsidP="00AF548C">
      <w:pPr>
        <w:sectPr w:rsidR="00AF548C" w:rsidSect="00AF548C">
          <w:headerReference w:type="default" r:id="rId36"/>
          <w:type w:val="continuous"/>
          <w:pgSz w:w="11906" w:h="16838"/>
          <w:pgMar w:top="1701" w:right="1418" w:bottom="1418" w:left="1418" w:header="709" w:footer="397" w:gutter="0"/>
          <w:cols w:space="708"/>
          <w:titlePg/>
          <w:docGrid w:linePitch="360"/>
        </w:sectPr>
      </w:pPr>
    </w:p>
    <w:p w14:paraId="624158DD" w14:textId="73FD3AC7" w:rsidR="00AF548C" w:rsidRDefault="004D70B7" w:rsidP="00AF548C">
      <w:pPr>
        <w:pStyle w:val="Heading1"/>
        <w:tabs>
          <w:tab w:val="right" w:pos="9070"/>
        </w:tabs>
        <w:spacing w:before="560" w:after="640"/>
        <w:rPr>
          <w:color w:val="FFFFFF" w:themeColor="background1"/>
          <w:sz w:val="36"/>
        </w:rPr>
        <w:sectPr w:rsidR="00AF548C" w:rsidSect="00AF548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415935" wp14:editId="624159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093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24158DE" w14:textId="77777777" w:rsidR="00AF548C" w:rsidRPr="000E654D" w:rsidRDefault="004D70B7" w:rsidP="00AF548C">
      <w:pPr>
        <w:pStyle w:val="Heading3"/>
        <w:shd w:val="clear" w:color="auto" w:fill="F2F2F2" w:themeFill="background1" w:themeFillShade="F2"/>
      </w:pPr>
      <w:r w:rsidRPr="000E654D">
        <w:t>Consumer outcome:</w:t>
      </w:r>
    </w:p>
    <w:p w14:paraId="624158DF" w14:textId="77777777" w:rsidR="00AF548C" w:rsidRDefault="004D70B7" w:rsidP="00AF548C">
      <w:pPr>
        <w:numPr>
          <w:ilvl w:val="0"/>
          <w:numId w:val="7"/>
        </w:numPr>
        <w:shd w:val="clear" w:color="auto" w:fill="F2F2F2" w:themeFill="background1" w:themeFillShade="F2"/>
      </w:pPr>
      <w:r>
        <w:t>I get quality care and services when I need them from people who are knowledgeable, capable and caring.</w:t>
      </w:r>
    </w:p>
    <w:p w14:paraId="624158E0" w14:textId="77777777" w:rsidR="00AF548C" w:rsidRDefault="004D70B7" w:rsidP="00AF548C">
      <w:pPr>
        <w:pStyle w:val="Heading3"/>
        <w:shd w:val="clear" w:color="auto" w:fill="F2F2F2" w:themeFill="background1" w:themeFillShade="F2"/>
      </w:pPr>
      <w:r>
        <w:t>Organisation statement:</w:t>
      </w:r>
    </w:p>
    <w:p w14:paraId="624158E1" w14:textId="77777777" w:rsidR="00AF548C" w:rsidRDefault="004D70B7" w:rsidP="00AF548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4158E2" w14:textId="77777777" w:rsidR="00AF548C" w:rsidRDefault="004D70B7" w:rsidP="00AF548C">
      <w:pPr>
        <w:pStyle w:val="Heading2"/>
      </w:pPr>
      <w:r>
        <w:t>Assessment of Standard 7</w:t>
      </w:r>
    </w:p>
    <w:p w14:paraId="0F657E62" w14:textId="1341F338" w:rsidR="00DA4B96" w:rsidRDefault="00035AC9" w:rsidP="00DA4B96">
      <w:pPr>
        <w:rPr>
          <w:color w:val="auto"/>
        </w:rPr>
      </w:pPr>
      <w:r>
        <w:rPr>
          <w:rFonts w:eastAsia="Calibri"/>
          <w:color w:val="000000" w:themeColor="text1"/>
          <w:lang w:eastAsia="en-US"/>
        </w:rPr>
        <w:t>Overall</w:t>
      </w:r>
      <w:r w:rsidR="00DA4B96" w:rsidRPr="00600060">
        <w:rPr>
          <w:rFonts w:eastAsia="Calibri"/>
          <w:color w:val="000000" w:themeColor="text1"/>
          <w:lang w:eastAsia="en-US"/>
        </w:rPr>
        <w:t xml:space="preserve"> consumers </w:t>
      </w:r>
      <w:r w:rsidR="00DA4B96">
        <w:rPr>
          <w:rFonts w:eastAsia="Calibri"/>
          <w:color w:val="000000" w:themeColor="text1"/>
          <w:lang w:eastAsia="en-US"/>
        </w:rPr>
        <w:t xml:space="preserve">sampled (or a representative on their behalf) </w:t>
      </w:r>
      <w:r>
        <w:rPr>
          <w:rFonts w:eastAsia="Calibri"/>
          <w:color w:val="000000" w:themeColor="text1"/>
          <w:lang w:eastAsia="en-US"/>
        </w:rPr>
        <w:t xml:space="preserve">considered staff have been kind and caring to consumers, </w:t>
      </w:r>
      <w:r w:rsidR="00CB44FD">
        <w:rPr>
          <w:rFonts w:eastAsia="Calibri"/>
          <w:color w:val="000000" w:themeColor="text1"/>
          <w:lang w:eastAsia="en-US"/>
        </w:rPr>
        <w:t xml:space="preserve">and staff know what they are doing and do not require further training. </w:t>
      </w:r>
      <w:r w:rsidR="00CB44FD">
        <w:rPr>
          <w:color w:val="auto"/>
        </w:rPr>
        <w:t xml:space="preserve">While some said the consumer </w:t>
      </w:r>
      <w:r w:rsidR="00CB44FD" w:rsidRPr="007466D7">
        <w:rPr>
          <w:color w:val="auto"/>
        </w:rPr>
        <w:t>do</w:t>
      </w:r>
      <w:r w:rsidR="00CB44FD">
        <w:rPr>
          <w:color w:val="auto"/>
        </w:rPr>
        <w:t>es</w:t>
      </w:r>
      <w:r w:rsidR="00CB44FD" w:rsidRPr="007466D7">
        <w:rPr>
          <w:color w:val="auto"/>
        </w:rPr>
        <w:t xml:space="preserve"> not have to wait long for staff assistance, others</w:t>
      </w:r>
      <w:r w:rsidR="00BD50FE">
        <w:rPr>
          <w:color w:val="auto"/>
        </w:rPr>
        <w:t xml:space="preserve"> said</w:t>
      </w:r>
      <w:r w:rsidR="00CB44FD" w:rsidRPr="007466D7">
        <w:rPr>
          <w:color w:val="auto"/>
        </w:rPr>
        <w:t xml:space="preserve"> that the</w:t>
      </w:r>
      <w:r w:rsidR="008B34D2">
        <w:rPr>
          <w:color w:val="auto"/>
        </w:rPr>
        <w:t xml:space="preserve"> consumer has to wait</w:t>
      </w:r>
      <w:r w:rsidR="00CB44FD" w:rsidRPr="007466D7">
        <w:rPr>
          <w:color w:val="auto"/>
        </w:rPr>
        <w:t xml:space="preserve"> and there is not enough staff</w:t>
      </w:r>
      <w:r w:rsidR="00CB44FD">
        <w:rPr>
          <w:color w:val="auto"/>
        </w:rPr>
        <w:t>; and some of them provided information about adverse impact on the consumer.</w:t>
      </w:r>
    </w:p>
    <w:p w14:paraId="0E524869" w14:textId="2FF839BD" w:rsidR="00C02258" w:rsidRDefault="00C02258" w:rsidP="00DA4B96">
      <w:pPr>
        <w:rPr>
          <w:rFonts w:eastAsia="Calibri"/>
          <w:color w:val="000000" w:themeColor="text1"/>
          <w:lang w:eastAsia="en-US"/>
        </w:rPr>
      </w:pPr>
      <w:r>
        <w:rPr>
          <w:rFonts w:eastAsia="Calibri"/>
          <w:color w:val="000000" w:themeColor="text1"/>
          <w:lang w:eastAsia="en-US"/>
        </w:rPr>
        <w:t>This feedback and interviews with management and staff, document</w:t>
      </w:r>
      <w:r w:rsidR="002648F3">
        <w:rPr>
          <w:rFonts w:eastAsia="Calibri"/>
          <w:color w:val="000000" w:themeColor="text1"/>
          <w:lang w:eastAsia="en-US"/>
        </w:rPr>
        <w:t>s</w:t>
      </w:r>
      <w:r>
        <w:rPr>
          <w:rFonts w:eastAsia="Calibri"/>
          <w:color w:val="000000" w:themeColor="text1"/>
          <w:lang w:eastAsia="en-US"/>
        </w:rPr>
        <w:t xml:space="preserve"> reviewed and observations made showed the workforce has qualifications and </w:t>
      </w:r>
      <w:r w:rsidR="00AB3A3C">
        <w:rPr>
          <w:rFonts w:eastAsia="Calibri"/>
          <w:color w:val="000000" w:themeColor="text1"/>
          <w:lang w:eastAsia="en-US"/>
        </w:rPr>
        <w:t xml:space="preserve">competencies relevant to their </w:t>
      </w:r>
      <w:r>
        <w:rPr>
          <w:rFonts w:eastAsia="Calibri"/>
          <w:color w:val="000000" w:themeColor="text1"/>
          <w:lang w:eastAsia="en-US"/>
        </w:rPr>
        <w:t>role, and that staff performance has been regularly assessed.</w:t>
      </w:r>
    </w:p>
    <w:p w14:paraId="43AE2E53" w14:textId="7F1EDD3E" w:rsidR="00DA4B96" w:rsidRDefault="00DA4B96" w:rsidP="00DA4B96">
      <w:pPr>
        <w:rPr>
          <w:rFonts w:eastAsia="Calibri"/>
          <w:color w:val="000000" w:themeColor="text1"/>
          <w:lang w:eastAsia="en-US"/>
        </w:rPr>
      </w:pPr>
      <w:r>
        <w:rPr>
          <w:rFonts w:eastAsia="Calibri"/>
          <w:color w:val="000000" w:themeColor="text1"/>
          <w:lang w:eastAsia="en-US"/>
        </w:rPr>
        <w:t>This feedback and interviews with management and staff, document</w:t>
      </w:r>
      <w:r w:rsidR="000E3F7C">
        <w:rPr>
          <w:rFonts w:eastAsia="Calibri"/>
          <w:color w:val="000000" w:themeColor="text1"/>
          <w:lang w:eastAsia="en-US"/>
        </w:rPr>
        <w:t>s</w:t>
      </w:r>
      <w:r>
        <w:rPr>
          <w:rFonts w:eastAsia="Calibri"/>
          <w:color w:val="000000" w:themeColor="text1"/>
          <w:lang w:eastAsia="en-US"/>
        </w:rPr>
        <w:t xml:space="preserve"> reviewed and observations made showed </w:t>
      </w:r>
      <w:r w:rsidR="000E3F7C">
        <w:rPr>
          <w:rFonts w:eastAsia="Calibri"/>
          <w:color w:val="000000" w:themeColor="text1"/>
          <w:lang w:eastAsia="en-US"/>
        </w:rPr>
        <w:t>t</w:t>
      </w:r>
      <w:r w:rsidR="002149E7">
        <w:rPr>
          <w:rFonts w:eastAsia="Calibri"/>
          <w:color w:val="000000" w:themeColor="text1"/>
          <w:lang w:eastAsia="en-US"/>
        </w:rPr>
        <w:t xml:space="preserve">he workforce </w:t>
      </w:r>
      <w:r w:rsidR="00F75B37">
        <w:rPr>
          <w:rFonts w:eastAsia="Calibri"/>
          <w:color w:val="000000" w:themeColor="text1"/>
          <w:lang w:eastAsia="en-US"/>
        </w:rPr>
        <w:t>as planned and</w:t>
      </w:r>
      <w:r w:rsidR="002700E1">
        <w:rPr>
          <w:rFonts w:eastAsia="Calibri"/>
          <w:color w:val="000000" w:themeColor="text1"/>
          <w:lang w:eastAsia="en-US"/>
        </w:rPr>
        <w:t xml:space="preserve"> deployed ha</w:t>
      </w:r>
      <w:r w:rsidR="000E3F7C">
        <w:rPr>
          <w:rFonts w:eastAsia="Calibri"/>
          <w:color w:val="000000" w:themeColor="text1"/>
          <w:lang w:eastAsia="en-US"/>
        </w:rPr>
        <w:t xml:space="preserve">d </w:t>
      </w:r>
      <w:r w:rsidR="002700E1">
        <w:rPr>
          <w:rFonts w:eastAsia="Calibri"/>
          <w:color w:val="000000" w:themeColor="text1"/>
          <w:lang w:eastAsia="en-US"/>
        </w:rPr>
        <w:t xml:space="preserve">not enabled the delivery and management of safe and quality care and services to consumers. </w:t>
      </w:r>
      <w:r w:rsidR="00C02258">
        <w:rPr>
          <w:rFonts w:eastAsia="Calibri"/>
          <w:color w:val="000000" w:themeColor="text1"/>
          <w:lang w:eastAsia="en-US"/>
        </w:rPr>
        <w:t xml:space="preserve">It shows that </w:t>
      </w:r>
      <w:r w:rsidR="001A68AB">
        <w:rPr>
          <w:rFonts w:eastAsia="Calibri"/>
          <w:color w:val="000000" w:themeColor="text1"/>
          <w:lang w:eastAsia="en-US"/>
        </w:rPr>
        <w:t>some interactions with consumers have not been kind, caring and respectful, and that some staff have not been trained to deliver the outcomes required by the Quality Standards.</w:t>
      </w:r>
    </w:p>
    <w:p w14:paraId="0C33ECE3" w14:textId="6D72DE43" w:rsidR="00DA4B96" w:rsidRPr="00F41779" w:rsidRDefault="00875266" w:rsidP="00DA4B96">
      <w:pPr>
        <w:rPr>
          <w:rFonts w:eastAsia="Calibri"/>
          <w:color w:val="auto"/>
          <w:lang w:eastAsia="en-US"/>
        </w:rPr>
      </w:pPr>
      <w:r w:rsidRPr="00F41779">
        <w:rPr>
          <w:rFonts w:eastAsiaTheme="minorHAnsi"/>
          <w:color w:val="auto"/>
        </w:rPr>
        <w:t xml:space="preserve">The approved provider’s written response and </w:t>
      </w:r>
      <w:r w:rsidR="00F0181A" w:rsidRPr="00F41779">
        <w:rPr>
          <w:rFonts w:eastAsiaTheme="minorHAnsi"/>
          <w:color w:val="auto"/>
        </w:rPr>
        <w:t>supporting evidence show overall workforce interactions with staff are kind, caring and respectful of consumers</w:t>
      </w:r>
      <w:r w:rsidR="00F41779" w:rsidRPr="00F41779">
        <w:rPr>
          <w:rFonts w:eastAsiaTheme="minorHAnsi"/>
          <w:color w:val="auto"/>
        </w:rPr>
        <w:t xml:space="preserve">. However, they do not demonstrate the workforce </w:t>
      </w:r>
      <w:r w:rsidR="00F75B37">
        <w:rPr>
          <w:rFonts w:eastAsiaTheme="minorHAnsi"/>
          <w:color w:val="auto"/>
        </w:rPr>
        <w:t>as</w:t>
      </w:r>
      <w:r w:rsidR="00F41779" w:rsidRPr="00F41779">
        <w:rPr>
          <w:rFonts w:eastAsiaTheme="minorHAnsi"/>
          <w:color w:val="auto"/>
        </w:rPr>
        <w:t xml:space="preserve"> planned and deployed </w:t>
      </w:r>
      <w:r w:rsidR="00F75B37">
        <w:rPr>
          <w:rFonts w:eastAsiaTheme="minorHAnsi"/>
          <w:color w:val="auto"/>
        </w:rPr>
        <w:t>had e</w:t>
      </w:r>
      <w:r w:rsidR="00F41779" w:rsidRPr="00F41779">
        <w:rPr>
          <w:rFonts w:eastAsiaTheme="minorHAnsi"/>
          <w:color w:val="auto"/>
        </w:rPr>
        <w:t>nable</w:t>
      </w:r>
      <w:r w:rsidR="00F75B37">
        <w:rPr>
          <w:rFonts w:eastAsiaTheme="minorHAnsi"/>
          <w:color w:val="auto"/>
        </w:rPr>
        <w:t>d</w:t>
      </w:r>
      <w:r w:rsidR="00F41779" w:rsidRPr="00F41779">
        <w:rPr>
          <w:rFonts w:eastAsiaTheme="minorHAnsi"/>
          <w:color w:val="auto"/>
        </w:rPr>
        <w:t xml:space="preserve"> the delivery and management of safe and quality care and services to consumers; or that the workforce </w:t>
      </w:r>
      <w:r w:rsidR="00BC1A5E">
        <w:rPr>
          <w:rFonts w:eastAsiaTheme="minorHAnsi"/>
          <w:color w:val="auto"/>
        </w:rPr>
        <w:t>had been</w:t>
      </w:r>
      <w:r w:rsidR="00F41779" w:rsidRPr="00F41779">
        <w:rPr>
          <w:rFonts w:eastAsiaTheme="minorHAnsi"/>
          <w:color w:val="auto"/>
        </w:rPr>
        <w:t xml:space="preserve"> trained to deliver the outcomes required by the Quality Standards.</w:t>
      </w:r>
      <w:r w:rsidR="00F0181A" w:rsidRPr="00F41779">
        <w:rPr>
          <w:rFonts w:eastAsiaTheme="minorHAnsi"/>
          <w:color w:val="auto"/>
        </w:rPr>
        <w:t xml:space="preserve"> </w:t>
      </w:r>
    </w:p>
    <w:p w14:paraId="624158E4" w14:textId="4A4528A1" w:rsidR="00AF548C" w:rsidRPr="009C6F30" w:rsidRDefault="004D70B7" w:rsidP="00AF548C">
      <w:pPr>
        <w:rPr>
          <w:rFonts w:eastAsia="Calibri"/>
        </w:rPr>
      </w:pPr>
      <w:r w:rsidRPr="00154403">
        <w:rPr>
          <w:rFonts w:eastAsiaTheme="minorHAnsi"/>
        </w:rPr>
        <w:lastRenderedPageBreak/>
        <w:t>The Quality</w:t>
      </w:r>
      <w:r w:rsidRPr="00875266">
        <w:rPr>
          <w:rFonts w:eastAsiaTheme="minorHAnsi"/>
          <w:color w:val="auto"/>
        </w:rPr>
        <w:t xml:space="preserve"> Standard is assessed as Non-compliant as </w:t>
      </w:r>
      <w:r w:rsidR="00875266" w:rsidRPr="00875266">
        <w:rPr>
          <w:rFonts w:eastAsiaTheme="minorHAnsi"/>
          <w:color w:val="auto"/>
        </w:rPr>
        <w:t>two</w:t>
      </w:r>
      <w:r w:rsidRPr="00875266">
        <w:rPr>
          <w:rFonts w:eastAsiaTheme="minorHAnsi"/>
          <w:color w:val="auto"/>
        </w:rPr>
        <w:t xml:space="preserve"> of the five specific requirements have been assessed as Non-compliant.</w:t>
      </w:r>
    </w:p>
    <w:p w14:paraId="624158E5" w14:textId="7665CE29" w:rsidR="00AF548C" w:rsidRDefault="004D70B7" w:rsidP="00AF548C">
      <w:pPr>
        <w:pStyle w:val="Heading2"/>
      </w:pPr>
      <w:r>
        <w:t>Assessment of Standard 7 Requirements</w:t>
      </w:r>
      <w:r w:rsidRPr="0066387A">
        <w:rPr>
          <w:i/>
          <w:color w:val="0000FF"/>
          <w:sz w:val="24"/>
          <w:szCs w:val="24"/>
        </w:rPr>
        <w:t xml:space="preserve"> </w:t>
      </w:r>
    </w:p>
    <w:p w14:paraId="624158E6" w14:textId="1A007A66" w:rsidR="00AF548C" w:rsidRPr="00506F7F" w:rsidRDefault="004D70B7" w:rsidP="00AF548C">
      <w:pPr>
        <w:pStyle w:val="Heading3"/>
      </w:pPr>
      <w:r w:rsidRPr="00506F7F">
        <w:t>Requirement 7(3)(a)</w:t>
      </w:r>
      <w:r>
        <w:tab/>
        <w:t>Non-compliant</w:t>
      </w:r>
    </w:p>
    <w:p w14:paraId="624158E7" w14:textId="77777777" w:rsidR="00AF548C" w:rsidRPr="008D114F" w:rsidRDefault="004D70B7" w:rsidP="00AF548C">
      <w:pPr>
        <w:rPr>
          <w:i/>
        </w:rPr>
      </w:pPr>
      <w:r w:rsidRPr="008D114F">
        <w:rPr>
          <w:i/>
        </w:rPr>
        <w:t>The workforce is planned to enable, and the number and mix of members of the workforce deployed enables, the delivery and management of safe and quality care and services.</w:t>
      </w:r>
    </w:p>
    <w:p w14:paraId="2EDDFFD0" w14:textId="38A7892E" w:rsidR="00165E3F" w:rsidRPr="007466D7" w:rsidRDefault="00165E3F" w:rsidP="00165E3F">
      <w:pPr>
        <w:rPr>
          <w:color w:val="auto"/>
        </w:rPr>
      </w:pPr>
      <w:r w:rsidRPr="007466D7">
        <w:rPr>
          <w:color w:val="auto"/>
        </w:rPr>
        <w:t>The assessment team’s report includes</w:t>
      </w:r>
      <w:r w:rsidR="00587C4B" w:rsidRPr="007466D7">
        <w:rPr>
          <w:color w:val="auto"/>
        </w:rPr>
        <w:t xml:space="preserve"> feedback from consumers interviewed (or a representative on their behalf) that they do not have to wait long for staff assistance, however from others that </w:t>
      </w:r>
      <w:r w:rsidR="007466D7" w:rsidRPr="007466D7">
        <w:rPr>
          <w:color w:val="auto"/>
        </w:rPr>
        <w:t>they do and there is not enough staff</w:t>
      </w:r>
      <w:r w:rsidR="006067D2">
        <w:rPr>
          <w:color w:val="auto"/>
        </w:rPr>
        <w:t>; and some of them provided information about adverse impact on the consumer.</w:t>
      </w:r>
      <w:r w:rsidR="000F6669">
        <w:rPr>
          <w:color w:val="auto"/>
        </w:rPr>
        <w:t xml:space="preserve"> It includes a registered nurse and two care staff </w:t>
      </w:r>
      <w:r w:rsidR="00191560">
        <w:rPr>
          <w:color w:val="auto"/>
        </w:rPr>
        <w:t>said</w:t>
      </w:r>
      <w:r w:rsidR="00FE3174">
        <w:rPr>
          <w:color w:val="auto"/>
        </w:rPr>
        <w:t xml:space="preserve"> </w:t>
      </w:r>
      <w:r w:rsidR="00716B52">
        <w:rPr>
          <w:color w:val="auto"/>
        </w:rPr>
        <w:t xml:space="preserve">the service </w:t>
      </w:r>
      <w:r w:rsidR="00191560">
        <w:rPr>
          <w:color w:val="auto"/>
        </w:rPr>
        <w:t>is</w:t>
      </w:r>
      <w:r w:rsidR="00716B52">
        <w:rPr>
          <w:color w:val="auto"/>
        </w:rPr>
        <w:t xml:space="preserve"> under-staffed</w:t>
      </w:r>
      <w:r w:rsidR="00191560">
        <w:rPr>
          <w:color w:val="auto"/>
        </w:rPr>
        <w:t>,</w:t>
      </w:r>
      <w:r w:rsidR="00C6381F">
        <w:rPr>
          <w:color w:val="auto"/>
        </w:rPr>
        <w:t xml:space="preserve"> </w:t>
      </w:r>
      <w:r w:rsidR="00191560">
        <w:rPr>
          <w:color w:val="auto"/>
        </w:rPr>
        <w:t xml:space="preserve">and </w:t>
      </w:r>
      <w:r w:rsidR="00C6381F">
        <w:rPr>
          <w:color w:val="auto"/>
        </w:rPr>
        <w:t>staff rosters showed a significant number of unfilled shifts</w:t>
      </w:r>
      <w:r w:rsidR="00191560">
        <w:rPr>
          <w:color w:val="auto"/>
        </w:rPr>
        <w:t xml:space="preserve">. The report includes </w:t>
      </w:r>
      <w:r w:rsidR="00C6381F">
        <w:rPr>
          <w:color w:val="auto"/>
        </w:rPr>
        <w:t xml:space="preserve">management </w:t>
      </w:r>
      <w:r w:rsidR="0071478F">
        <w:rPr>
          <w:color w:val="auto"/>
        </w:rPr>
        <w:t>explained the roster</w:t>
      </w:r>
      <w:r w:rsidR="00191560">
        <w:rPr>
          <w:color w:val="auto"/>
        </w:rPr>
        <w:t xml:space="preserve"> had been</w:t>
      </w:r>
      <w:r w:rsidR="000B6CCF">
        <w:rPr>
          <w:color w:val="auto"/>
        </w:rPr>
        <w:t xml:space="preserve"> adjusted to reflect </w:t>
      </w:r>
      <w:r w:rsidR="00191560">
        <w:rPr>
          <w:color w:val="auto"/>
        </w:rPr>
        <w:t xml:space="preserve">(lower) </w:t>
      </w:r>
      <w:r w:rsidR="000B6CCF">
        <w:rPr>
          <w:color w:val="auto"/>
        </w:rPr>
        <w:t xml:space="preserve">occupancy levels and </w:t>
      </w:r>
      <w:r w:rsidR="0071478F">
        <w:rPr>
          <w:color w:val="auto"/>
        </w:rPr>
        <w:t>they did not think the number of unfilled shifts was correct.</w:t>
      </w:r>
      <w:r w:rsidR="0071622C">
        <w:rPr>
          <w:color w:val="auto"/>
        </w:rPr>
        <w:t xml:space="preserve"> It reflects that call bell response monitoring showed delays </w:t>
      </w:r>
      <w:r w:rsidR="00821DBC">
        <w:rPr>
          <w:color w:val="auto"/>
        </w:rPr>
        <w:t xml:space="preserve">in assistance provided to consumers, </w:t>
      </w:r>
      <w:r w:rsidR="00D60E9F">
        <w:rPr>
          <w:color w:val="auto"/>
        </w:rPr>
        <w:t xml:space="preserve">and </w:t>
      </w:r>
      <w:r w:rsidR="00821DBC">
        <w:rPr>
          <w:color w:val="auto"/>
        </w:rPr>
        <w:t>management said they had been reviewing this and there had been improvement.</w:t>
      </w:r>
      <w:r w:rsidR="00213D9F">
        <w:rPr>
          <w:color w:val="auto"/>
        </w:rPr>
        <w:t xml:space="preserve"> The report include</w:t>
      </w:r>
      <w:r w:rsidR="007B6269">
        <w:rPr>
          <w:color w:val="auto"/>
        </w:rPr>
        <w:t>s</w:t>
      </w:r>
      <w:r w:rsidR="00213D9F">
        <w:rPr>
          <w:color w:val="auto"/>
        </w:rPr>
        <w:t xml:space="preserve"> observations that staff were difficult to locate a</w:t>
      </w:r>
      <w:r w:rsidR="00455A67">
        <w:rPr>
          <w:color w:val="auto"/>
        </w:rPr>
        <w:t xml:space="preserve">nd </w:t>
      </w:r>
      <w:r w:rsidR="005E6836">
        <w:rPr>
          <w:color w:val="auto"/>
        </w:rPr>
        <w:t xml:space="preserve">an </w:t>
      </w:r>
      <w:r w:rsidR="00455A67">
        <w:rPr>
          <w:color w:val="auto"/>
        </w:rPr>
        <w:t xml:space="preserve">activity officer </w:t>
      </w:r>
      <w:r w:rsidR="00866120">
        <w:rPr>
          <w:color w:val="auto"/>
        </w:rPr>
        <w:t xml:space="preserve">was </w:t>
      </w:r>
      <w:r w:rsidR="00D23306">
        <w:rPr>
          <w:color w:val="auto"/>
        </w:rPr>
        <w:t>on their own</w:t>
      </w:r>
      <w:r w:rsidR="008A7294">
        <w:rPr>
          <w:color w:val="auto"/>
        </w:rPr>
        <w:t xml:space="preserve"> </w:t>
      </w:r>
      <w:r w:rsidR="00866120">
        <w:rPr>
          <w:color w:val="auto"/>
        </w:rPr>
        <w:t xml:space="preserve">and rushing to assist </w:t>
      </w:r>
      <w:r w:rsidR="008A7294">
        <w:rPr>
          <w:color w:val="auto"/>
        </w:rPr>
        <w:t>consumers in need</w:t>
      </w:r>
      <w:r w:rsidR="005E6836" w:rsidRPr="005E6836">
        <w:rPr>
          <w:color w:val="auto"/>
        </w:rPr>
        <w:t xml:space="preserve"> </w:t>
      </w:r>
      <w:r w:rsidR="005E6836">
        <w:rPr>
          <w:color w:val="auto"/>
        </w:rPr>
        <w:t>in the dementia specific area</w:t>
      </w:r>
      <w:r w:rsidR="00866120">
        <w:rPr>
          <w:color w:val="auto"/>
        </w:rPr>
        <w:t>.</w:t>
      </w:r>
    </w:p>
    <w:p w14:paraId="3AB458E1" w14:textId="737420B2" w:rsidR="00FD2CB9" w:rsidRDefault="00FD2CB9" w:rsidP="00165E3F">
      <w:pPr>
        <w:rPr>
          <w:color w:val="auto"/>
        </w:rPr>
      </w:pPr>
      <w:r>
        <w:rPr>
          <w:color w:val="auto"/>
        </w:rPr>
        <w:t>The approved provider’s response includes the roster is aligned to the current number of consumers and their assessed needs</w:t>
      </w:r>
      <w:r w:rsidR="00ED5244">
        <w:rPr>
          <w:color w:val="auto"/>
        </w:rPr>
        <w:t xml:space="preserve"> and delayed call bell responses are followed up with relevant staff</w:t>
      </w:r>
      <w:r>
        <w:rPr>
          <w:color w:val="auto"/>
        </w:rPr>
        <w:t xml:space="preserve">. </w:t>
      </w:r>
      <w:r w:rsidR="0059638C">
        <w:rPr>
          <w:color w:val="auto"/>
        </w:rPr>
        <w:t xml:space="preserve">It includes </w:t>
      </w:r>
      <w:r w:rsidR="00727154">
        <w:rPr>
          <w:color w:val="auto"/>
        </w:rPr>
        <w:t>management has a positive working relationship with the staff, and there have been no complaints about staff responsiveness or from the staff</w:t>
      </w:r>
      <w:r w:rsidR="002C6109">
        <w:rPr>
          <w:color w:val="auto"/>
        </w:rPr>
        <w:t xml:space="preserve"> about being short-staffed.</w:t>
      </w:r>
    </w:p>
    <w:p w14:paraId="15ABA5A2" w14:textId="0369369A" w:rsidR="00165E3F" w:rsidRDefault="00165E3F" w:rsidP="00165E3F">
      <w:pPr>
        <w:rPr>
          <w:color w:val="auto"/>
        </w:rPr>
      </w:pPr>
      <w:r w:rsidRPr="00CC12A7">
        <w:rPr>
          <w:color w:val="auto"/>
        </w:rPr>
        <w:t>The response includes</w:t>
      </w:r>
      <w:r w:rsidR="00BB706E" w:rsidRPr="00CC12A7">
        <w:rPr>
          <w:color w:val="auto"/>
        </w:rPr>
        <w:t xml:space="preserve"> a statement that the assessment team’s report does not </w:t>
      </w:r>
      <w:r w:rsidR="00D42093" w:rsidRPr="00CC12A7">
        <w:rPr>
          <w:color w:val="auto"/>
        </w:rPr>
        <w:t xml:space="preserve">correctly record the information provided to them during the performance assessment. </w:t>
      </w:r>
      <w:r w:rsidR="00D277C3">
        <w:rPr>
          <w:color w:val="auto"/>
        </w:rPr>
        <w:t xml:space="preserve">However, the provider does not explain what </w:t>
      </w:r>
      <w:r w:rsidR="00982FD9" w:rsidRPr="00CC12A7">
        <w:rPr>
          <w:color w:val="auto"/>
        </w:rPr>
        <w:t xml:space="preserve">information </w:t>
      </w:r>
      <w:r w:rsidR="00D277C3">
        <w:rPr>
          <w:color w:val="auto"/>
        </w:rPr>
        <w:t xml:space="preserve">is </w:t>
      </w:r>
      <w:r w:rsidR="00982FD9" w:rsidRPr="00CC12A7">
        <w:rPr>
          <w:color w:val="auto"/>
        </w:rPr>
        <w:t>incorrect nor</w:t>
      </w:r>
      <w:r w:rsidR="00953BEF" w:rsidRPr="00CC12A7">
        <w:rPr>
          <w:color w:val="auto"/>
        </w:rPr>
        <w:t xml:space="preserve"> </w:t>
      </w:r>
      <w:r w:rsidR="00A24D67" w:rsidRPr="00CC12A7">
        <w:rPr>
          <w:color w:val="auto"/>
        </w:rPr>
        <w:t>make clear the</w:t>
      </w:r>
      <w:r w:rsidR="00052E4C" w:rsidRPr="00CC12A7">
        <w:rPr>
          <w:color w:val="auto"/>
        </w:rPr>
        <w:t xml:space="preserve"> correct</w:t>
      </w:r>
      <w:r w:rsidR="00A24D67" w:rsidRPr="00CC12A7">
        <w:rPr>
          <w:color w:val="auto"/>
        </w:rPr>
        <w:t xml:space="preserve"> information</w:t>
      </w:r>
      <w:r w:rsidR="00052E4C" w:rsidRPr="00CC12A7">
        <w:rPr>
          <w:color w:val="auto"/>
        </w:rPr>
        <w:t xml:space="preserve">. For example, </w:t>
      </w:r>
      <w:r w:rsidR="00F40F33" w:rsidRPr="00CC12A7">
        <w:rPr>
          <w:color w:val="auto"/>
        </w:rPr>
        <w:t xml:space="preserve">the provider asserts </w:t>
      </w:r>
      <w:r w:rsidR="00230383" w:rsidRPr="00CC12A7">
        <w:rPr>
          <w:color w:val="auto"/>
        </w:rPr>
        <w:t>information from the</w:t>
      </w:r>
      <w:r w:rsidR="00F40F33" w:rsidRPr="00CC12A7">
        <w:rPr>
          <w:color w:val="auto"/>
        </w:rPr>
        <w:t xml:space="preserve"> call bell response reports </w:t>
      </w:r>
      <w:r w:rsidR="00230383" w:rsidRPr="00CC12A7">
        <w:rPr>
          <w:color w:val="auto"/>
        </w:rPr>
        <w:t xml:space="preserve">is not correct. The information provided for the </w:t>
      </w:r>
      <w:r w:rsidR="00196C98" w:rsidRPr="00CC12A7">
        <w:rPr>
          <w:color w:val="auto"/>
        </w:rPr>
        <w:t>dates</w:t>
      </w:r>
      <w:r w:rsidR="00230383" w:rsidRPr="00CC12A7">
        <w:rPr>
          <w:color w:val="auto"/>
        </w:rPr>
        <w:t xml:space="preserve"> in question </w:t>
      </w:r>
      <w:r w:rsidR="00D277C3">
        <w:rPr>
          <w:color w:val="auto"/>
        </w:rPr>
        <w:t>was</w:t>
      </w:r>
      <w:r w:rsidR="00982FD9" w:rsidRPr="00CC12A7">
        <w:rPr>
          <w:color w:val="auto"/>
        </w:rPr>
        <w:t xml:space="preserve"> </w:t>
      </w:r>
      <w:r w:rsidR="00230383" w:rsidRPr="00CC12A7">
        <w:rPr>
          <w:color w:val="auto"/>
        </w:rPr>
        <w:t xml:space="preserve">108 calls were outside the organisation’s </w:t>
      </w:r>
      <w:r w:rsidR="006D3C9D">
        <w:rPr>
          <w:color w:val="auto"/>
        </w:rPr>
        <w:t xml:space="preserve">target </w:t>
      </w:r>
      <w:r w:rsidR="00230383" w:rsidRPr="00CC12A7">
        <w:rPr>
          <w:color w:val="auto"/>
        </w:rPr>
        <w:t xml:space="preserve">response time of 12 minutes. </w:t>
      </w:r>
      <w:r w:rsidR="00561E50" w:rsidRPr="00CC12A7">
        <w:rPr>
          <w:color w:val="auto"/>
        </w:rPr>
        <w:t>This is what is in the assessment team’s repor</w:t>
      </w:r>
      <w:r w:rsidR="00982FD9" w:rsidRPr="00CC12A7">
        <w:rPr>
          <w:color w:val="auto"/>
        </w:rPr>
        <w:t xml:space="preserve">t. Call bell reports were provided </w:t>
      </w:r>
      <w:r w:rsidR="00D761DC">
        <w:rPr>
          <w:color w:val="auto"/>
        </w:rPr>
        <w:t xml:space="preserve">as supporting evidence </w:t>
      </w:r>
      <w:r w:rsidR="00982FD9" w:rsidRPr="00CC12A7">
        <w:rPr>
          <w:color w:val="auto"/>
        </w:rPr>
        <w:t xml:space="preserve">for two </w:t>
      </w:r>
      <w:r w:rsidR="009644AE">
        <w:rPr>
          <w:color w:val="auto"/>
        </w:rPr>
        <w:t xml:space="preserve">of the 14 </w:t>
      </w:r>
      <w:r w:rsidR="00982FD9" w:rsidRPr="00CC12A7">
        <w:rPr>
          <w:color w:val="auto"/>
        </w:rPr>
        <w:t>day</w:t>
      </w:r>
      <w:r w:rsidR="009644AE">
        <w:rPr>
          <w:color w:val="auto"/>
        </w:rPr>
        <w:t>s</w:t>
      </w:r>
      <w:r w:rsidR="00196C98" w:rsidRPr="00CC12A7">
        <w:rPr>
          <w:color w:val="auto"/>
        </w:rPr>
        <w:t xml:space="preserve">, which </w:t>
      </w:r>
      <w:r w:rsidR="00CC12A7" w:rsidRPr="00CC12A7">
        <w:rPr>
          <w:color w:val="auto"/>
        </w:rPr>
        <w:t xml:space="preserve">means comparison with the data </w:t>
      </w:r>
      <w:r w:rsidR="00C80573">
        <w:rPr>
          <w:color w:val="auto"/>
        </w:rPr>
        <w:t>in</w:t>
      </w:r>
      <w:r w:rsidR="00CC12A7" w:rsidRPr="00CC12A7">
        <w:rPr>
          <w:color w:val="auto"/>
        </w:rPr>
        <w:t xml:space="preserve"> the assessment team</w:t>
      </w:r>
      <w:r w:rsidR="00C80573">
        <w:rPr>
          <w:color w:val="auto"/>
        </w:rPr>
        <w:t>’s report</w:t>
      </w:r>
      <w:r w:rsidR="00CC12A7" w:rsidRPr="00CC12A7">
        <w:rPr>
          <w:color w:val="auto"/>
        </w:rPr>
        <w:t xml:space="preserve"> is not possible.</w:t>
      </w:r>
    </w:p>
    <w:p w14:paraId="3BFBB185" w14:textId="77D85DE3" w:rsidR="009073BC" w:rsidRDefault="00893E8F" w:rsidP="00165E3F">
      <w:pPr>
        <w:rPr>
          <w:color w:val="auto"/>
        </w:rPr>
      </w:pPr>
      <w:r>
        <w:rPr>
          <w:color w:val="auto"/>
        </w:rPr>
        <w:t>The response includes</w:t>
      </w:r>
      <w:r w:rsidR="00170329">
        <w:rPr>
          <w:color w:val="auto"/>
        </w:rPr>
        <w:t xml:space="preserve"> in relation to</w:t>
      </w:r>
      <w:r>
        <w:rPr>
          <w:color w:val="auto"/>
        </w:rPr>
        <w:t xml:space="preserve"> </w:t>
      </w:r>
      <w:r w:rsidR="00154A9A">
        <w:rPr>
          <w:color w:val="auto"/>
        </w:rPr>
        <w:t xml:space="preserve">one of the consumers who provided feedback to the assessment team about </w:t>
      </w:r>
      <w:r w:rsidR="00B25F09">
        <w:rPr>
          <w:color w:val="auto"/>
        </w:rPr>
        <w:t xml:space="preserve">often having to wait long periods </w:t>
      </w:r>
      <w:r w:rsidR="00170329">
        <w:rPr>
          <w:color w:val="auto"/>
        </w:rPr>
        <w:t xml:space="preserve">for staff assistance, on one occasion they waited 16 minutes and </w:t>
      </w:r>
      <w:r w:rsidR="00646A98">
        <w:rPr>
          <w:color w:val="auto"/>
        </w:rPr>
        <w:t xml:space="preserve">on </w:t>
      </w:r>
      <w:r w:rsidR="00170329">
        <w:rPr>
          <w:color w:val="auto"/>
        </w:rPr>
        <w:t xml:space="preserve">three occasions </w:t>
      </w:r>
      <w:r w:rsidR="00A47944">
        <w:rPr>
          <w:color w:val="auto"/>
        </w:rPr>
        <w:t xml:space="preserve">the calls were </w:t>
      </w:r>
      <w:r w:rsidR="00A47944">
        <w:rPr>
          <w:color w:val="auto"/>
        </w:rPr>
        <w:lastRenderedPageBreak/>
        <w:t xml:space="preserve">answered </w:t>
      </w:r>
      <w:r w:rsidR="009E1BCB">
        <w:rPr>
          <w:color w:val="auto"/>
        </w:rPr>
        <w:t xml:space="preserve">within the </w:t>
      </w:r>
      <w:r w:rsidR="006D3C9D">
        <w:rPr>
          <w:color w:val="auto"/>
        </w:rPr>
        <w:t xml:space="preserve">target </w:t>
      </w:r>
      <w:r w:rsidR="009E1BCB">
        <w:rPr>
          <w:color w:val="auto"/>
        </w:rPr>
        <w:t>response time</w:t>
      </w:r>
      <w:r w:rsidR="00A47944">
        <w:rPr>
          <w:color w:val="auto"/>
        </w:rPr>
        <w:t>.</w:t>
      </w:r>
      <w:r w:rsidR="00003C88">
        <w:rPr>
          <w:color w:val="auto"/>
        </w:rPr>
        <w:t xml:space="preserve"> </w:t>
      </w:r>
      <w:r w:rsidR="00A01873">
        <w:rPr>
          <w:color w:val="auto"/>
        </w:rPr>
        <w:t xml:space="preserve">The supporting evidence included analysis of call bell use and responses for this consumer </w:t>
      </w:r>
      <w:r w:rsidR="00437D70">
        <w:rPr>
          <w:color w:val="auto"/>
        </w:rPr>
        <w:t>from 19 November</w:t>
      </w:r>
      <w:r w:rsidR="00A01873">
        <w:rPr>
          <w:color w:val="auto"/>
        </w:rPr>
        <w:t xml:space="preserve"> </w:t>
      </w:r>
      <w:r w:rsidR="00437D70">
        <w:rPr>
          <w:color w:val="auto"/>
        </w:rPr>
        <w:t xml:space="preserve">to 4 December </w:t>
      </w:r>
      <w:r w:rsidR="00A01873">
        <w:rPr>
          <w:color w:val="auto"/>
        </w:rPr>
        <w:t xml:space="preserve">2020 and this </w:t>
      </w:r>
      <w:r w:rsidR="009073BC">
        <w:rPr>
          <w:color w:val="auto"/>
        </w:rPr>
        <w:t>included two calls answered outside the target response time</w:t>
      </w:r>
      <w:r w:rsidR="005A5BE0">
        <w:rPr>
          <w:color w:val="auto"/>
        </w:rPr>
        <w:t>, and apologies given to the consumer about this</w:t>
      </w:r>
      <w:r w:rsidR="009073BC">
        <w:rPr>
          <w:color w:val="auto"/>
        </w:rPr>
        <w:t xml:space="preserve">. </w:t>
      </w:r>
    </w:p>
    <w:p w14:paraId="2BAF628D" w14:textId="000B8BA8" w:rsidR="00893E8F" w:rsidRDefault="009073BC" w:rsidP="00165E3F">
      <w:pPr>
        <w:rPr>
          <w:color w:val="auto"/>
        </w:rPr>
      </w:pPr>
      <w:r>
        <w:rPr>
          <w:color w:val="auto"/>
        </w:rPr>
        <w:t>The response</w:t>
      </w:r>
      <w:r w:rsidR="00003C88">
        <w:rPr>
          <w:color w:val="auto"/>
        </w:rPr>
        <w:t xml:space="preserve"> includes that agreement has been reached with </w:t>
      </w:r>
      <w:r w:rsidR="00FE3051">
        <w:rPr>
          <w:color w:val="auto"/>
        </w:rPr>
        <w:t>another</w:t>
      </w:r>
      <w:r w:rsidR="00003C88">
        <w:rPr>
          <w:color w:val="auto"/>
        </w:rPr>
        <w:t xml:space="preserve"> consumer’s representative </w:t>
      </w:r>
      <w:r w:rsidR="00646A98">
        <w:rPr>
          <w:color w:val="auto"/>
        </w:rPr>
        <w:t xml:space="preserve">that </w:t>
      </w:r>
      <w:r w:rsidR="00003C88">
        <w:rPr>
          <w:color w:val="auto"/>
        </w:rPr>
        <w:t>the</w:t>
      </w:r>
      <w:r w:rsidR="00646A98">
        <w:rPr>
          <w:color w:val="auto"/>
        </w:rPr>
        <w:t>ir</w:t>
      </w:r>
      <w:r w:rsidR="00003C88">
        <w:rPr>
          <w:color w:val="auto"/>
        </w:rPr>
        <w:t xml:space="preserve"> call bell will not be turned off </w:t>
      </w:r>
      <w:r w:rsidR="003220B4">
        <w:rPr>
          <w:color w:val="auto"/>
        </w:rPr>
        <w:t xml:space="preserve">when staff answer the </w:t>
      </w:r>
      <w:r w:rsidR="0016390F">
        <w:rPr>
          <w:color w:val="auto"/>
        </w:rPr>
        <w:t>consumer’s call</w:t>
      </w:r>
      <w:r w:rsidR="003220B4">
        <w:rPr>
          <w:color w:val="auto"/>
        </w:rPr>
        <w:t>, rather when they have finished assisting the consumer</w:t>
      </w:r>
      <w:r w:rsidR="00646A98">
        <w:rPr>
          <w:color w:val="auto"/>
        </w:rPr>
        <w:t>. While thi</w:t>
      </w:r>
      <w:r w:rsidR="003220B4">
        <w:rPr>
          <w:color w:val="auto"/>
        </w:rPr>
        <w:t xml:space="preserve">s will skew the </w:t>
      </w:r>
      <w:r w:rsidR="00646A98">
        <w:rPr>
          <w:color w:val="auto"/>
        </w:rPr>
        <w:t xml:space="preserve">call bell response time </w:t>
      </w:r>
      <w:r w:rsidR="003220B4">
        <w:rPr>
          <w:color w:val="auto"/>
        </w:rPr>
        <w:t xml:space="preserve">data, no amended data has been provided taking this into account. </w:t>
      </w:r>
    </w:p>
    <w:p w14:paraId="72D4103C" w14:textId="40DF4D66" w:rsidR="005022CD" w:rsidRPr="00154456" w:rsidRDefault="005022CD" w:rsidP="00165E3F">
      <w:pPr>
        <w:rPr>
          <w:color w:val="auto"/>
        </w:rPr>
      </w:pPr>
      <w:r w:rsidRPr="00154456">
        <w:rPr>
          <w:color w:val="auto"/>
        </w:rPr>
        <w:t xml:space="preserve">The assessment </w:t>
      </w:r>
      <w:r w:rsidR="00154456">
        <w:rPr>
          <w:color w:val="auto"/>
        </w:rPr>
        <w:t>team’s</w:t>
      </w:r>
      <w:r w:rsidRPr="00154456">
        <w:rPr>
          <w:color w:val="auto"/>
        </w:rPr>
        <w:t xml:space="preserve"> report includes feedback from consumers/representatives about a lack of staff </w:t>
      </w:r>
      <w:r w:rsidR="00F5689D" w:rsidRPr="00154456">
        <w:rPr>
          <w:color w:val="auto"/>
        </w:rPr>
        <w:t xml:space="preserve">availability and responsiveness, </w:t>
      </w:r>
      <w:r w:rsidR="008D550D" w:rsidRPr="00154456">
        <w:rPr>
          <w:color w:val="auto"/>
        </w:rPr>
        <w:t xml:space="preserve">staff saying they work short-staffed, </w:t>
      </w:r>
      <w:r w:rsidR="00324DFA" w:rsidRPr="00154456">
        <w:rPr>
          <w:color w:val="auto"/>
        </w:rPr>
        <w:t>there being unfilled shifts on the roster, and some call bell</w:t>
      </w:r>
      <w:r w:rsidR="00154456">
        <w:rPr>
          <w:color w:val="auto"/>
        </w:rPr>
        <w:t>s</w:t>
      </w:r>
      <w:r w:rsidR="00324DFA" w:rsidRPr="00154456">
        <w:rPr>
          <w:color w:val="auto"/>
        </w:rPr>
        <w:t xml:space="preserve"> being answered outside of the target response time. The provider’s response does not address all of these matters and does not </w:t>
      </w:r>
      <w:r w:rsidRPr="00154456">
        <w:rPr>
          <w:color w:val="auto"/>
        </w:rPr>
        <w:t xml:space="preserve">demonstrate the workforce </w:t>
      </w:r>
      <w:r w:rsidR="00FB0E51">
        <w:rPr>
          <w:color w:val="auto"/>
        </w:rPr>
        <w:t>as</w:t>
      </w:r>
      <w:r w:rsidRPr="00154456">
        <w:rPr>
          <w:color w:val="auto"/>
        </w:rPr>
        <w:t xml:space="preserve"> planned </w:t>
      </w:r>
      <w:r w:rsidR="00FB0E51">
        <w:rPr>
          <w:color w:val="auto"/>
        </w:rPr>
        <w:t>and</w:t>
      </w:r>
      <w:r w:rsidRPr="00154456">
        <w:rPr>
          <w:color w:val="auto"/>
        </w:rPr>
        <w:t xml:space="preserve"> deployed</w:t>
      </w:r>
      <w:r w:rsidR="00154456" w:rsidRPr="00154456">
        <w:rPr>
          <w:color w:val="auto"/>
        </w:rPr>
        <w:t xml:space="preserve"> </w:t>
      </w:r>
      <w:r w:rsidR="00FB0E51">
        <w:rPr>
          <w:color w:val="auto"/>
        </w:rPr>
        <w:t>has</w:t>
      </w:r>
      <w:r w:rsidRPr="00154456">
        <w:rPr>
          <w:color w:val="auto"/>
        </w:rPr>
        <w:t xml:space="preserve"> enabl</w:t>
      </w:r>
      <w:r w:rsidR="00FB0E51">
        <w:rPr>
          <w:color w:val="auto"/>
        </w:rPr>
        <w:t>ed</w:t>
      </w:r>
      <w:r w:rsidRPr="00154456">
        <w:rPr>
          <w:color w:val="auto"/>
        </w:rPr>
        <w:t xml:space="preserve"> the delivery and management of safe and quality care and services</w:t>
      </w:r>
      <w:r w:rsidR="00C2669E">
        <w:rPr>
          <w:color w:val="auto"/>
        </w:rPr>
        <w:t xml:space="preserve"> to consumers</w:t>
      </w:r>
      <w:r w:rsidR="00C15798" w:rsidRPr="00154456">
        <w:rPr>
          <w:color w:val="auto"/>
        </w:rPr>
        <w:t>.</w:t>
      </w:r>
    </w:p>
    <w:p w14:paraId="04F5661D" w14:textId="687886B1" w:rsidR="00165E3F" w:rsidRPr="00154456" w:rsidRDefault="00165E3F" w:rsidP="00165E3F">
      <w:pPr>
        <w:rPr>
          <w:color w:val="auto"/>
        </w:rPr>
      </w:pPr>
      <w:r w:rsidRPr="00154456">
        <w:rPr>
          <w:color w:val="auto"/>
        </w:rPr>
        <w:t>I find this requirement is Non-compliant.</w:t>
      </w:r>
    </w:p>
    <w:p w14:paraId="624158E9" w14:textId="35AAB5A4" w:rsidR="00AF548C" w:rsidRPr="00506F7F" w:rsidRDefault="004D70B7" w:rsidP="00AF548C">
      <w:pPr>
        <w:pStyle w:val="Heading3"/>
      </w:pPr>
      <w:r w:rsidRPr="00506F7F">
        <w:t>Requirement 7(3)(b)</w:t>
      </w:r>
      <w:r>
        <w:tab/>
      </w:r>
      <w:r w:rsidR="007B59B5">
        <w:t>C</w:t>
      </w:r>
      <w:r>
        <w:t>ompliant</w:t>
      </w:r>
    </w:p>
    <w:p w14:paraId="624158EA" w14:textId="77777777" w:rsidR="00AF548C" w:rsidRPr="008D114F" w:rsidRDefault="004D70B7" w:rsidP="00AF548C">
      <w:pPr>
        <w:rPr>
          <w:i/>
        </w:rPr>
      </w:pPr>
      <w:r w:rsidRPr="008D114F">
        <w:rPr>
          <w:i/>
        </w:rPr>
        <w:t>Workforce interactions with consumers are kind, caring and respectful of each consumer’s identity, culture and diversity.</w:t>
      </w:r>
    </w:p>
    <w:p w14:paraId="70730CA6" w14:textId="6D4E6108" w:rsidR="006D026B" w:rsidRDefault="00165E3F" w:rsidP="00165E3F">
      <w:pPr>
        <w:rPr>
          <w:color w:val="auto"/>
        </w:rPr>
      </w:pPr>
      <w:r w:rsidRPr="006D026B">
        <w:rPr>
          <w:color w:val="auto"/>
        </w:rPr>
        <w:t>The assessment team’s report includes</w:t>
      </w:r>
      <w:r w:rsidR="00597DBC" w:rsidRPr="006D026B">
        <w:rPr>
          <w:color w:val="auto"/>
        </w:rPr>
        <w:t xml:space="preserve"> consumers interviewed (and representatives on their behalf) considered </w:t>
      </w:r>
      <w:r w:rsidR="004D2509">
        <w:rPr>
          <w:color w:val="auto"/>
        </w:rPr>
        <w:t xml:space="preserve">the </w:t>
      </w:r>
      <w:r w:rsidR="00597DBC" w:rsidRPr="006D026B">
        <w:rPr>
          <w:color w:val="auto"/>
        </w:rPr>
        <w:t>staff were kind</w:t>
      </w:r>
      <w:r w:rsidR="002560A0" w:rsidRPr="006D026B">
        <w:rPr>
          <w:color w:val="auto"/>
        </w:rPr>
        <w:t xml:space="preserve"> and caring to consumers</w:t>
      </w:r>
      <w:r w:rsidR="00B230D2" w:rsidRPr="006D026B">
        <w:rPr>
          <w:color w:val="auto"/>
        </w:rPr>
        <w:t>.</w:t>
      </w:r>
      <w:r w:rsidR="000576F9" w:rsidRPr="006D026B">
        <w:rPr>
          <w:color w:val="auto"/>
        </w:rPr>
        <w:t xml:space="preserve"> It has information about observations of staff interactions with consumers </w:t>
      </w:r>
      <w:r w:rsidR="00250179" w:rsidRPr="006D026B">
        <w:rPr>
          <w:color w:val="auto"/>
        </w:rPr>
        <w:t>mostly being respectful</w:t>
      </w:r>
      <w:r w:rsidR="008D0D7F" w:rsidRPr="006D026B">
        <w:rPr>
          <w:color w:val="auto"/>
        </w:rPr>
        <w:t>, but that some were not. This includes</w:t>
      </w:r>
      <w:r w:rsidR="006D026B" w:rsidRPr="006D026B">
        <w:rPr>
          <w:color w:val="auto"/>
        </w:rPr>
        <w:t xml:space="preserve"> specific examples, under this and other requirements, of staff ignoring or failing to verbally communicate with consumers.</w:t>
      </w:r>
      <w:r w:rsidR="00901AFB">
        <w:rPr>
          <w:color w:val="auto"/>
        </w:rPr>
        <w:t xml:space="preserve"> Under Standard 1 the assessment team’s report also includes information about staff </w:t>
      </w:r>
      <w:r w:rsidR="007A4AD9">
        <w:rPr>
          <w:color w:val="auto"/>
        </w:rPr>
        <w:t>not</w:t>
      </w:r>
      <w:r w:rsidR="00901AFB">
        <w:rPr>
          <w:color w:val="auto"/>
        </w:rPr>
        <w:t xml:space="preserve"> being respectful of each consumer’s identity, culture and diversity. </w:t>
      </w:r>
    </w:p>
    <w:p w14:paraId="198858C8" w14:textId="77777777" w:rsidR="004D2509" w:rsidRDefault="00165E3F" w:rsidP="00165E3F">
      <w:pPr>
        <w:rPr>
          <w:color w:val="auto"/>
        </w:rPr>
      </w:pPr>
      <w:r w:rsidRPr="00432756">
        <w:rPr>
          <w:color w:val="auto"/>
        </w:rPr>
        <w:t>The approved provider’s response includes</w:t>
      </w:r>
      <w:r w:rsidR="004A5E25" w:rsidRPr="00432756">
        <w:rPr>
          <w:color w:val="auto"/>
        </w:rPr>
        <w:t xml:space="preserve"> an explanation for the action of </w:t>
      </w:r>
      <w:r w:rsidR="008322EC" w:rsidRPr="00432756">
        <w:rPr>
          <w:color w:val="auto"/>
        </w:rPr>
        <w:t xml:space="preserve">a </w:t>
      </w:r>
      <w:r w:rsidR="004A5E25" w:rsidRPr="00432756">
        <w:rPr>
          <w:color w:val="auto"/>
        </w:rPr>
        <w:t xml:space="preserve">staff </w:t>
      </w:r>
      <w:r w:rsidR="008322EC" w:rsidRPr="00432756">
        <w:rPr>
          <w:color w:val="auto"/>
        </w:rPr>
        <w:t>member in relation an observation made by the assessment team of one of the named consumers, and a statement the provider rejects this action was unkind</w:t>
      </w:r>
      <w:r w:rsidR="00432756" w:rsidRPr="00432756">
        <w:rPr>
          <w:color w:val="auto"/>
        </w:rPr>
        <w:t xml:space="preserve">, uncaring or disrespectful rather was in keeping with the consumer’s plan of care. </w:t>
      </w:r>
    </w:p>
    <w:p w14:paraId="78D52986" w14:textId="75AD4D9E" w:rsidR="00165E3F" w:rsidRPr="006E284A" w:rsidRDefault="00B80ED2" w:rsidP="00556F4E">
      <w:pPr>
        <w:rPr>
          <w:color w:val="auto"/>
        </w:rPr>
      </w:pPr>
      <w:r w:rsidRPr="006E284A">
        <w:rPr>
          <w:color w:val="auto"/>
        </w:rPr>
        <w:t>The consumer/representative feedback is that staff are kind, caring and respectful</w:t>
      </w:r>
      <w:r w:rsidR="0073600D" w:rsidRPr="006E284A">
        <w:rPr>
          <w:color w:val="auto"/>
        </w:rPr>
        <w:t>. The provider has given a</w:t>
      </w:r>
      <w:r w:rsidR="00CB3521">
        <w:rPr>
          <w:color w:val="auto"/>
        </w:rPr>
        <w:t xml:space="preserve"> reasonable</w:t>
      </w:r>
      <w:r w:rsidR="0073600D" w:rsidRPr="006E284A">
        <w:rPr>
          <w:color w:val="auto"/>
        </w:rPr>
        <w:t xml:space="preserve"> explanation for the actions of a staff member towards a consumer. The information </w:t>
      </w:r>
      <w:r w:rsidR="007B59B5">
        <w:rPr>
          <w:color w:val="auto"/>
        </w:rPr>
        <w:t>in</w:t>
      </w:r>
      <w:r w:rsidR="00CC4A64" w:rsidRPr="006E284A">
        <w:rPr>
          <w:color w:val="auto"/>
        </w:rPr>
        <w:t xml:space="preserve"> other requirements of staff not treating staff </w:t>
      </w:r>
      <w:r w:rsidR="00CC4A64" w:rsidRPr="006E284A">
        <w:rPr>
          <w:color w:val="auto"/>
        </w:rPr>
        <w:lastRenderedPageBreak/>
        <w:t>with respect</w:t>
      </w:r>
      <w:r w:rsidR="00D45882" w:rsidRPr="006E284A">
        <w:rPr>
          <w:color w:val="auto"/>
        </w:rPr>
        <w:t xml:space="preserve"> has been tak</w:t>
      </w:r>
      <w:r w:rsidR="00CB3521">
        <w:rPr>
          <w:color w:val="auto"/>
        </w:rPr>
        <w:t>en</w:t>
      </w:r>
      <w:r w:rsidR="00D45882" w:rsidRPr="006E284A">
        <w:rPr>
          <w:color w:val="auto"/>
        </w:rPr>
        <w:t xml:space="preserve"> into consideration under those requirements. Overall </w:t>
      </w:r>
      <w:r w:rsidR="00556F4E" w:rsidRPr="006E284A">
        <w:rPr>
          <w:color w:val="auto"/>
        </w:rPr>
        <w:t xml:space="preserve">the weight </w:t>
      </w:r>
      <w:r w:rsidR="006E284A" w:rsidRPr="006E284A">
        <w:rPr>
          <w:color w:val="auto"/>
        </w:rPr>
        <w:t>of evidence is that the workforce has been kind, caring and respectful of consumers.</w:t>
      </w:r>
    </w:p>
    <w:p w14:paraId="24A70499" w14:textId="5A348267" w:rsidR="00165E3F" w:rsidRPr="006E284A" w:rsidRDefault="00165E3F" w:rsidP="00165E3F">
      <w:pPr>
        <w:rPr>
          <w:color w:val="auto"/>
        </w:rPr>
      </w:pPr>
      <w:r w:rsidRPr="006E284A">
        <w:rPr>
          <w:color w:val="auto"/>
        </w:rPr>
        <w:t xml:space="preserve">I find this requirement is </w:t>
      </w:r>
      <w:r w:rsidR="006E284A" w:rsidRPr="006E284A">
        <w:rPr>
          <w:color w:val="auto"/>
        </w:rPr>
        <w:t>C</w:t>
      </w:r>
      <w:r w:rsidRPr="006E284A">
        <w:rPr>
          <w:color w:val="auto"/>
        </w:rPr>
        <w:t>ompliant.</w:t>
      </w:r>
    </w:p>
    <w:p w14:paraId="624158EC" w14:textId="4DF57C40" w:rsidR="00AF548C" w:rsidRPr="00095CD4" w:rsidRDefault="004D70B7" w:rsidP="00AF548C">
      <w:pPr>
        <w:pStyle w:val="Heading3"/>
      </w:pPr>
      <w:r w:rsidRPr="00095CD4">
        <w:t>Requirement 7(3)(c)</w:t>
      </w:r>
      <w:r>
        <w:tab/>
        <w:t>Compliant</w:t>
      </w:r>
    </w:p>
    <w:p w14:paraId="624158ED" w14:textId="77777777" w:rsidR="00AF548C" w:rsidRPr="008D114F" w:rsidRDefault="004D70B7" w:rsidP="00AF548C">
      <w:pPr>
        <w:rPr>
          <w:i/>
        </w:rPr>
      </w:pPr>
      <w:r w:rsidRPr="008D114F">
        <w:rPr>
          <w:i/>
        </w:rPr>
        <w:t>The workforce is competent and the members of the workforce have the qualifications and knowledge to effectively perform their roles.</w:t>
      </w:r>
    </w:p>
    <w:p w14:paraId="624158EF" w14:textId="405589DA" w:rsidR="00AF548C" w:rsidRPr="00095CD4" w:rsidRDefault="004D70B7" w:rsidP="00AF548C">
      <w:pPr>
        <w:pStyle w:val="Heading3"/>
      </w:pPr>
      <w:r w:rsidRPr="00095CD4">
        <w:t>Requirement 7(3)(d)</w:t>
      </w:r>
      <w:r>
        <w:tab/>
        <w:t>Non-compliant</w:t>
      </w:r>
    </w:p>
    <w:p w14:paraId="624158F0" w14:textId="77777777" w:rsidR="00AF548C" w:rsidRPr="008D114F" w:rsidRDefault="004D70B7" w:rsidP="00AF548C">
      <w:pPr>
        <w:rPr>
          <w:i/>
        </w:rPr>
      </w:pPr>
      <w:r w:rsidRPr="008D114F">
        <w:rPr>
          <w:i/>
        </w:rPr>
        <w:t>The workforce is recruited, trained, equipped and supported to deliver the outcomes required by these standards.</w:t>
      </w:r>
    </w:p>
    <w:p w14:paraId="421C4DCB" w14:textId="2163589C" w:rsidR="00165E3F" w:rsidRDefault="00165E3F" w:rsidP="00165E3F">
      <w:pPr>
        <w:rPr>
          <w:color w:val="auto"/>
        </w:rPr>
      </w:pPr>
      <w:r w:rsidRPr="007A4AD9">
        <w:rPr>
          <w:color w:val="auto"/>
        </w:rPr>
        <w:t>The assessment team’s report includes</w:t>
      </w:r>
      <w:r w:rsidR="00972152">
        <w:rPr>
          <w:color w:val="auto"/>
        </w:rPr>
        <w:t xml:space="preserve"> most consumers interviewed (or a representative on their behalf) considered the staff </w:t>
      </w:r>
      <w:r w:rsidR="00032245">
        <w:rPr>
          <w:color w:val="auto"/>
        </w:rPr>
        <w:t xml:space="preserve">knew what they were doing and did not require further training, although one </w:t>
      </w:r>
      <w:r w:rsidR="00BC4F60">
        <w:rPr>
          <w:color w:val="auto"/>
        </w:rPr>
        <w:t>consumer said staff need training in communication and manual handling.</w:t>
      </w:r>
      <w:r w:rsidR="005E56A8">
        <w:rPr>
          <w:color w:val="auto"/>
        </w:rPr>
        <w:t xml:space="preserve"> </w:t>
      </w:r>
      <w:r w:rsidR="006D5BBE">
        <w:rPr>
          <w:color w:val="auto"/>
        </w:rPr>
        <w:t>It reflects the s</w:t>
      </w:r>
      <w:r w:rsidR="005E56A8">
        <w:rPr>
          <w:color w:val="auto"/>
        </w:rPr>
        <w:t xml:space="preserve">taff interviewed said they had not been trained in relation to the Quality Standards, </w:t>
      </w:r>
      <w:r w:rsidR="006D5BBE">
        <w:rPr>
          <w:color w:val="auto"/>
        </w:rPr>
        <w:t>a care staff member who explained they work with consumers with behaviour</w:t>
      </w:r>
      <w:r w:rsidR="00A56E4C">
        <w:rPr>
          <w:color w:val="auto"/>
        </w:rPr>
        <w:t>s</w:t>
      </w:r>
      <w:r w:rsidR="006D5BBE">
        <w:rPr>
          <w:color w:val="auto"/>
        </w:rPr>
        <w:t xml:space="preserve"> of concern said they had not received behavioural management training, and two activity staff who assist consumers with their meals said they have not received related training. </w:t>
      </w:r>
      <w:r w:rsidR="004E23FE">
        <w:rPr>
          <w:color w:val="auto"/>
        </w:rPr>
        <w:t xml:space="preserve">Also </w:t>
      </w:r>
      <w:r w:rsidR="006D5BBE">
        <w:rPr>
          <w:color w:val="auto"/>
        </w:rPr>
        <w:t xml:space="preserve">from staff interviews that some staff lacked knowledge </w:t>
      </w:r>
      <w:r w:rsidR="00412BFE">
        <w:rPr>
          <w:color w:val="auto"/>
        </w:rPr>
        <w:t>in a range of areas relevant to their role and responsibilities.</w:t>
      </w:r>
    </w:p>
    <w:p w14:paraId="35657BB6" w14:textId="6B50BD11" w:rsidR="004E23FE" w:rsidRDefault="004E23FE" w:rsidP="00165E3F">
      <w:pPr>
        <w:rPr>
          <w:color w:val="auto"/>
        </w:rPr>
      </w:pPr>
      <w:r>
        <w:rPr>
          <w:color w:val="auto"/>
        </w:rPr>
        <w:t xml:space="preserve">The report includes that records showed </w:t>
      </w:r>
      <w:r w:rsidR="00545BD1">
        <w:rPr>
          <w:color w:val="auto"/>
        </w:rPr>
        <w:t>some staff had overdue mandatory training</w:t>
      </w:r>
      <w:r w:rsidR="00196E07">
        <w:rPr>
          <w:color w:val="auto"/>
        </w:rPr>
        <w:t>. It includes</w:t>
      </w:r>
      <w:r w:rsidR="00545BD1">
        <w:rPr>
          <w:color w:val="auto"/>
        </w:rPr>
        <w:t xml:space="preserve"> </w:t>
      </w:r>
      <w:r w:rsidR="004A7AC3">
        <w:rPr>
          <w:color w:val="auto"/>
        </w:rPr>
        <w:t xml:space="preserve">some short </w:t>
      </w:r>
      <w:r w:rsidR="00196E07">
        <w:rPr>
          <w:color w:val="auto"/>
        </w:rPr>
        <w:t xml:space="preserve">training </w:t>
      </w:r>
      <w:r w:rsidR="004A7AC3">
        <w:rPr>
          <w:color w:val="auto"/>
        </w:rPr>
        <w:t xml:space="preserve">sessions covered many topics </w:t>
      </w:r>
      <w:r w:rsidR="00196E07">
        <w:rPr>
          <w:color w:val="auto"/>
        </w:rPr>
        <w:t xml:space="preserve">and management undertook to provide information about how quality was maintained </w:t>
      </w:r>
      <w:r w:rsidR="00D36039">
        <w:rPr>
          <w:color w:val="auto"/>
        </w:rPr>
        <w:t xml:space="preserve">taking this into account </w:t>
      </w:r>
      <w:r w:rsidR="00196E07">
        <w:rPr>
          <w:color w:val="auto"/>
        </w:rPr>
        <w:t>but did not</w:t>
      </w:r>
      <w:r w:rsidR="00D36039">
        <w:rPr>
          <w:color w:val="auto"/>
        </w:rPr>
        <w:t>; and, across other requirements, that while some training has been provided for staff it has not been well attended.</w:t>
      </w:r>
      <w:r w:rsidR="005E0BB2">
        <w:rPr>
          <w:color w:val="auto"/>
        </w:rPr>
        <w:t xml:space="preserve"> The report includes management </w:t>
      </w:r>
      <w:r w:rsidR="009A7B44">
        <w:rPr>
          <w:color w:val="auto"/>
        </w:rPr>
        <w:t>delivered</w:t>
      </w:r>
      <w:r w:rsidR="00F833E9">
        <w:rPr>
          <w:color w:val="auto"/>
        </w:rPr>
        <w:t xml:space="preserve"> some staff training during the performance assessment in response to the assessment team’s findings, and </w:t>
      </w:r>
      <w:r w:rsidR="00645A44">
        <w:rPr>
          <w:color w:val="auto"/>
        </w:rPr>
        <w:t xml:space="preserve">they have introduced new </w:t>
      </w:r>
      <w:r w:rsidR="00561A11">
        <w:rPr>
          <w:color w:val="auto"/>
        </w:rPr>
        <w:t xml:space="preserve">short education sessions for </w:t>
      </w:r>
      <w:r w:rsidR="00857533">
        <w:rPr>
          <w:color w:val="auto"/>
        </w:rPr>
        <w:t xml:space="preserve">the </w:t>
      </w:r>
      <w:r w:rsidR="00561A11">
        <w:rPr>
          <w:color w:val="auto"/>
        </w:rPr>
        <w:t>staff.</w:t>
      </w:r>
    </w:p>
    <w:p w14:paraId="14737774" w14:textId="2FEED4A6" w:rsidR="00092B66" w:rsidRDefault="00165E3F" w:rsidP="00165E3F">
      <w:pPr>
        <w:rPr>
          <w:color w:val="auto"/>
        </w:rPr>
      </w:pPr>
      <w:r w:rsidRPr="00363F3A">
        <w:rPr>
          <w:color w:val="auto"/>
        </w:rPr>
        <w:t>The approved provider’s response includes</w:t>
      </w:r>
      <w:r w:rsidR="00181C34" w:rsidRPr="00363F3A">
        <w:rPr>
          <w:color w:val="auto"/>
        </w:rPr>
        <w:t xml:space="preserve"> </w:t>
      </w:r>
      <w:r w:rsidR="00E979FD" w:rsidRPr="00363F3A">
        <w:rPr>
          <w:color w:val="auto"/>
        </w:rPr>
        <w:t>activity staff are restricted from completing consumer meal assistance tasks until deemed competent</w:t>
      </w:r>
      <w:r w:rsidR="00D930D8">
        <w:rPr>
          <w:color w:val="auto"/>
        </w:rPr>
        <w:t>. It includes of the</w:t>
      </w:r>
      <w:r w:rsidR="00A431BD" w:rsidRPr="00363F3A">
        <w:rPr>
          <w:color w:val="auto"/>
        </w:rPr>
        <w:t xml:space="preserve"> two </w:t>
      </w:r>
      <w:r w:rsidR="00D930D8">
        <w:rPr>
          <w:color w:val="auto"/>
        </w:rPr>
        <w:t xml:space="preserve">activity staff </w:t>
      </w:r>
      <w:r w:rsidR="00A431BD" w:rsidRPr="00363F3A">
        <w:rPr>
          <w:color w:val="auto"/>
        </w:rPr>
        <w:t xml:space="preserve">who </w:t>
      </w:r>
      <w:r w:rsidR="00363F3A" w:rsidRPr="00363F3A">
        <w:rPr>
          <w:color w:val="auto"/>
        </w:rPr>
        <w:t xml:space="preserve">had been undertaking these tasks without competency </w:t>
      </w:r>
      <w:r w:rsidR="00D930D8">
        <w:rPr>
          <w:color w:val="auto"/>
        </w:rPr>
        <w:t xml:space="preserve">being </w:t>
      </w:r>
      <w:r w:rsidR="00363F3A" w:rsidRPr="00363F3A">
        <w:rPr>
          <w:color w:val="auto"/>
        </w:rPr>
        <w:t xml:space="preserve">established, </w:t>
      </w:r>
      <w:r w:rsidR="00A431BD" w:rsidRPr="00363F3A">
        <w:rPr>
          <w:color w:val="auto"/>
        </w:rPr>
        <w:t>one</w:t>
      </w:r>
      <w:r w:rsidR="00181C34" w:rsidRPr="00363F3A">
        <w:rPr>
          <w:color w:val="auto"/>
        </w:rPr>
        <w:t xml:space="preserve"> </w:t>
      </w:r>
      <w:r w:rsidR="00E979FD" w:rsidRPr="00363F3A">
        <w:rPr>
          <w:color w:val="auto"/>
        </w:rPr>
        <w:t xml:space="preserve">changed work locations and </w:t>
      </w:r>
      <w:r w:rsidR="00A431BD" w:rsidRPr="00363F3A">
        <w:rPr>
          <w:color w:val="auto"/>
        </w:rPr>
        <w:t xml:space="preserve">the other </w:t>
      </w:r>
      <w:r w:rsidR="00D930D8">
        <w:rPr>
          <w:color w:val="auto"/>
        </w:rPr>
        <w:t>who</w:t>
      </w:r>
      <w:r w:rsidR="00363F3A" w:rsidRPr="00363F3A">
        <w:rPr>
          <w:color w:val="auto"/>
        </w:rPr>
        <w:t xml:space="preserve"> had relevant experience has since been deemed competent. </w:t>
      </w:r>
    </w:p>
    <w:p w14:paraId="7B93814A" w14:textId="77777777" w:rsidR="00E67ECF" w:rsidRDefault="00092B66" w:rsidP="00165E3F">
      <w:pPr>
        <w:rPr>
          <w:color w:val="auto"/>
        </w:rPr>
      </w:pPr>
      <w:r>
        <w:rPr>
          <w:color w:val="auto"/>
        </w:rPr>
        <w:lastRenderedPageBreak/>
        <w:t>The response</w:t>
      </w:r>
      <w:r w:rsidR="00B00D80">
        <w:rPr>
          <w:color w:val="auto"/>
        </w:rPr>
        <w:t xml:space="preserve"> includes that all education and training is developed centrally by the organisation and aligns with the Quality Standards</w:t>
      </w:r>
      <w:r w:rsidR="00685C2E">
        <w:rPr>
          <w:color w:val="auto"/>
        </w:rPr>
        <w:t>, and extensive staff training was undertaken about the new Quality Standards in 2019.</w:t>
      </w:r>
      <w:r w:rsidR="00B00D80">
        <w:rPr>
          <w:color w:val="auto"/>
        </w:rPr>
        <w:t xml:space="preserve"> </w:t>
      </w:r>
      <w:r w:rsidR="00240639">
        <w:rPr>
          <w:color w:val="auto"/>
        </w:rPr>
        <w:t xml:space="preserve">The response includes the Bupa induction directs staff to </w:t>
      </w:r>
      <w:r w:rsidR="00C72F03">
        <w:rPr>
          <w:color w:val="auto"/>
        </w:rPr>
        <w:t>work to the</w:t>
      </w:r>
      <w:r w:rsidR="00875266">
        <w:rPr>
          <w:color w:val="auto"/>
        </w:rPr>
        <w:t xml:space="preserve"> Quality Standards</w:t>
      </w:r>
      <w:r w:rsidR="00066BEB">
        <w:rPr>
          <w:color w:val="auto"/>
        </w:rPr>
        <w:t>-</w:t>
      </w:r>
      <w:r w:rsidR="00875266">
        <w:rPr>
          <w:color w:val="auto"/>
        </w:rPr>
        <w:t>aligned</w:t>
      </w:r>
      <w:r w:rsidR="00C72F03">
        <w:rPr>
          <w:color w:val="auto"/>
        </w:rPr>
        <w:t xml:space="preserve"> Bupa policies, prot</w:t>
      </w:r>
      <w:r w:rsidR="00875266">
        <w:rPr>
          <w:color w:val="auto"/>
        </w:rPr>
        <w:t>o</w:t>
      </w:r>
      <w:r w:rsidR="00C72F03">
        <w:rPr>
          <w:color w:val="auto"/>
        </w:rPr>
        <w:t xml:space="preserve">cols and guidelines, and </w:t>
      </w:r>
      <w:r w:rsidR="00827956">
        <w:rPr>
          <w:color w:val="auto"/>
        </w:rPr>
        <w:t xml:space="preserve">education specifically about the Quality Standards is not a pre-requisite for compliance with this requirement. </w:t>
      </w:r>
      <w:r w:rsidR="00E14CF3">
        <w:rPr>
          <w:color w:val="auto"/>
        </w:rPr>
        <w:t xml:space="preserve">Elsewhere in the provider’s response there is information about it not being reasonable to expect care staff to have an understanding of antimicrobial stewardship. </w:t>
      </w:r>
    </w:p>
    <w:p w14:paraId="26F6EB38" w14:textId="6F4B48B3" w:rsidR="00165E3F" w:rsidRPr="00F34FB9" w:rsidRDefault="008D1597" w:rsidP="00165E3F">
      <w:pPr>
        <w:rPr>
          <w:color w:val="auto"/>
        </w:rPr>
      </w:pPr>
      <w:r w:rsidRPr="00234C0F">
        <w:rPr>
          <w:color w:val="auto"/>
        </w:rPr>
        <w:t>The assessment team’s report includes</w:t>
      </w:r>
      <w:r w:rsidR="00762E05" w:rsidRPr="00234C0F">
        <w:rPr>
          <w:color w:val="auto"/>
        </w:rPr>
        <w:t xml:space="preserve"> some staff said they had not received relevant training or </w:t>
      </w:r>
      <w:r w:rsidR="00192F0B">
        <w:rPr>
          <w:color w:val="auto"/>
        </w:rPr>
        <w:t xml:space="preserve">they </w:t>
      </w:r>
      <w:r w:rsidR="00762E05" w:rsidRPr="00234C0F">
        <w:rPr>
          <w:color w:val="auto"/>
        </w:rPr>
        <w:t>expressed want</w:t>
      </w:r>
      <w:r w:rsidR="00192F0B">
        <w:rPr>
          <w:color w:val="auto"/>
        </w:rPr>
        <w:t>ing</w:t>
      </w:r>
      <w:r w:rsidR="00762E05" w:rsidRPr="00234C0F">
        <w:rPr>
          <w:color w:val="auto"/>
        </w:rPr>
        <w:t xml:space="preserve"> training, </w:t>
      </w:r>
      <w:r w:rsidR="00234C0F">
        <w:rPr>
          <w:color w:val="auto"/>
        </w:rPr>
        <w:t xml:space="preserve">that some staff training </w:t>
      </w:r>
      <w:r w:rsidR="001B4327">
        <w:rPr>
          <w:color w:val="auto"/>
        </w:rPr>
        <w:t>delivered</w:t>
      </w:r>
      <w:r w:rsidR="00234C0F">
        <w:rPr>
          <w:color w:val="auto"/>
        </w:rPr>
        <w:t xml:space="preserve"> was not well attended, </w:t>
      </w:r>
      <w:r w:rsidR="00762E05" w:rsidRPr="00234C0F">
        <w:rPr>
          <w:color w:val="auto"/>
        </w:rPr>
        <w:t xml:space="preserve">and that </w:t>
      </w:r>
      <w:r w:rsidR="00234C0F" w:rsidRPr="00234C0F">
        <w:rPr>
          <w:color w:val="auto"/>
        </w:rPr>
        <w:t xml:space="preserve">some staff lacked knowledge </w:t>
      </w:r>
      <w:r w:rsidR="00192F0B">
        <w:rPr>
          <w:color w:val="auto"/>
        </w:rPr>
        <w:t>on</w:t>
      </w:r>
      <w:r w:rsidR="001B4327">
        <w:rPr>
          <w:color w:val="auto"/>
        </w:rPr>
        <w:t xml:space="preserve"> topics </w:t>
      </w:r>
      <w:r w:rsidR="00234C0F" w:rsidRPr="00234C0F">
        <w:rPr>
          <w:color w:val="auto"/>
        </w:rPr>
        <w:t>relat</w:t>
      </w:r>
      <w:r w:rsidR="001B4327">
        <w:rPr>
          <w:color w:val="auto"/>
        </w:rPr>
        <w:t>ed</w:t>
      </w:r>
      <w:r w:rsidR="00234C0F" w:rsidRPr="00234C0F">
        <w:rPr>
          <w:color w:val="auto"/>
        </w:rPr>
        <w:t xml:space="preserve"> to the Quality Standards</w:t>
      </w:r>
      <w:r w:rsidR="00192F0B">
        <w:rPr>
          <w:color w:val="auto"/>
        </w:rPr>
        <w:t xml:space="preserve"> and their role and responsibilities</w:t>
      </w:r>
      <w:r w:rsidR="00234C0F" w:rsidRPr="00234C0F">
        <w:rPr>
          <w:color w:val="auto"/>
        </w:rPr>
        <w:t>.</w:t>
      </w:r>
      <w:r w:rsidRPr="00234C0F">
        <w:rPr>
          <w:color w:val="auto"/>
        </w:rPr>
        <w:t xml:space="preserve"> </w:t>
      </w:r>
      <w:r w:rsidR="00F34FB9">
        <w:rPr>
          <w:color w:val="auto"/>
        </w:rPr>
        <w:t xml:space="preserve">The provider’s response does not demonstrate the workforce </w:t>
      </w:r>
      <w:r w:rsidR="00685228">
        <w:rPr>
          <w:color w:val="auto"/>
        </w:rPr>
        <w:t>was</w:t>
      </w:r>
      <w:r w:rsidR="00F34FB9">
        <w:rPr>
          <w:color w:val="auto"/>
        </w:rPr>
        <w:t xml:space="preserve"> </w:t>
      </w:r>
      <w:r w:rsidR="00F34FB9" w:rsidRPr="00F34FB9">
        <w:rPr>
          <w:color w:val="auto"/>
        </w:rPr>
        <w:t xml:space="preserve">trained to deliver the outcomes required by the Quality Standards. </w:t>
      </w:r>
    </w:p>
    <w:p w14:paraId="69AA8341" w14:textId="77777777" w:rsidR="00165E3F" w:rsidRPr="00F34FB9" w:rsidRDefault="00165E3F" w:rsidP="00165E3F">
      <w:pPr>
        <w:rPr>
          <w:color w:val="auto"/>
        </w:rPr>
      </w:pPr>
      <w:r w:rsidRPr="00F34FB9">
        <w:rPr>
          <w:color w:val="auto"/>
        </w:rPr>
        <w:t>I find this requirement is Non-compliant.</w:t>
      </w:r>
    </w:p>
    <w:p w14:paraId="624158F2" w14:textId="0B31BDDA" w:rsidR="00AF548C" w:rsidRPr="00095CD4" w:rsidRDefault="004D70B7" w:rsidP="00AF548C">
      <w:pPr>
        <w:pStyle w:val="Heading3"/>
      </w:pPr>
      <w:r w:rsidRPr="00095CD4">
        <w:t>Requirement 7(3)(e)</w:t>
      </w:r>
      <w:r>
        <w:tab/>
        <w:t>Compliant</w:t>
      </w:r>
    </w:p>
    <w:p w14:paraId="624158F3" w14:textId="77777777" w:rsidR="00AF548C" w:rsidRPr="008D114F" w:rsidRDefault="004D70B7" w:rsidP="00AF548C">
      <w:pPr>
        <w:rPr>
          <w:i/>
        </w:rPr>
      </w:pPr>
      <w:r w:rsidRPr="008D114F">
        <w:rPr>
          <w:i/>
        </w:rPr>
        <w:t>Regular assessment, monitoring and review of the performance of each member of the workforce is undertaken.</w:t>
      </w:r>
    </w:p>
    <w:p w14:paraId="624158F4" w14:textId="77777777" w:rsidR="00AF548C" w:rsidRPr="00506F7F" w:rsidRDefault="00AF548C" w:rsidP="00AF548C"/>
    <w:p w14:paraId="624158F5" w14:textId="77777777" w:rsidR="00AF548C" w:rsidRDefault="00AF548C" w:rsidP="00AF548C">
      <w:pPr>
        <w:sectPr w:rsidR="00AF548C" w:rsidSect="00AF548C">
          <w:headerReference w:type="default" r:id="rId39"/>
          <w:type w:val="continuous"/>
          <w:pgSz w:w="11906" w:h="16838"/>
          <w:pgMar w:top="1701" w:right="1418" w:bottom="1418" w:left="1418" w:header="709" w:footer="397" w:gutter="0"/>
          <w:cols w:space="708"/>
          <w:titlePg/>
          <w:docGrid w:linePitch="360"/>
        </w:sectPr>
      </w:pPr>
    </w:p>
    <w:p w14:paraId="624158F6" w14:textId="4A5FD3AA" w:rsidR="00AF548C" w:rsidRDefault="004D70B7" w:rsidP="00AF548C">
      <w:pPr>
        <w:pStyle w:val="Heading1"/>
        <w:tabs>
          <w:tab w:val="right" w:pos="9070"/>
        </w:tabs>
        <w:spacing w:before="560" w:after="640"/>
        <w:rPr>
          <w:color w:val="FFFFFF" w:themeColor="background1"/>
          <w:sz w:val="36"/>
        </w:rPr>
        <w:sectPr w:rsidR="00AF548C" w:rsidSect="00AF548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415937" wp14:editId="6241593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78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24158F7" w14:textId="77777777" w:rsidR="00AF548C" w:rsidRPr="00FD1B02" w:rsidRDefault="004D70B7" w:rsidP="00AF548C">
      <w:pPr>
        <w:pStyle w:val="Heading3"/>
        <w:shd w:val="clear" w:color="auto" w:fill="F2F2F2" w:themeFill="background1" w:themeFillShade="F2"/>
      </w:pPr>
      <w:r w:rsidRPr="008312AC">
        <w:t>Consumer</w:t>
      </w:r>
      <w:r w:rsidRPr="00FD1B02">
        <w:t xml:space="preserve"> outcome:</w:t>
      </w:r>
    </w:p>
    <w:p w14:paraId="624158F8" w14:textId="77777777" w:rsidR="00AF548C" w:rsidRDefault="004D70B7" w:rsidP="00AF548C">
      <w:pPr>
        <w:numPr>
          <w:ilvl w:val="0"/>
          <w:numId w:val="8"/>
        </w:numPr>
        <w:shd w:val="clear" w:color="auto" w:fill="F2F2F2" w:themeFill="background1" w:themeFillShade="F2"/>
      </w:pPr>
      <w:r>
        <w:t>I am confident the organisation is well run. I can partner in improving the delivery of care and services.</w:t>
      </w:r>
    </w:p>
    <w:p w14:paraId="624158F9" w14:textId="77777777" w:rsidR="00AF548C" w:rsidRDefault="004D70B7" w:rsidP="00AF548C">
      <w:pPr>
        <w:pStyle w:val="Heading3"/>
        <w:shd w:val="clear" w:color="auto" w:fill="F2F2F2" w:themeFill="background1" w:themeFillShade="F2"/>
      </w:pPr>
      <w:r>
        <w:t>Organisation statement:</w:t>
      </w:r>
    </w:p>
    <w:p w14:paraId="624158FA" w14:textId="77777777" w:rsidR="00AF548C" w:rsidRDefault="004D70B7" w:rsidP="00AF548C">
      <w:pPr>
        <w:numPr>
          <w:ilvl w:val="0"/>
          <w:numId w:val="8"/>
        </w:numPr>
        <w:shd w:val="clear" w:color="auto" w:fill="F2F2F2" w:themeFill="background1" w:themeFillShade="F2"/>
      </w:pPr>
      <w:r>
        <w:t>The organisation’s governing body is accountable for the delivery of safe and quality care and services.</w:t>
      </w:r>
    </w:p>
    <w:p w14:paraId="624158FB" w14:textId="77777777" w:rsidR="00AF548C" w:rsidRDefault="004D70B7" w:rsidP="00AF548C">
      <w:pPr>
        <w:pStyle w:val="Heading2"/>
      </w:pPr>
      <w:r>
        <w:t>Assessment of Standard 8</w:t>
      </w:r>
    </w:p>
    <w:p w14:paraId="5085C7DB" w14:textId="5716DD83" w:rsidR="00DA4B96" w:rsidRDefault="00DA4B96" w:rsidP="00DA4B96">
      <w:pPr>
        <w:rPr>
          <w:rFonts w:eastAsia="Calibri"/>
          <w:color w:val="000000" w:themeColor="text1"/>
          <w:lang w:eastAsia="en-US"/>
        </w:rPr>
      </w:pPr>
      <w:r>
        <w:rPr>
          <w:rFonts w:eastAsia="Calibri"/>
          <w:color w:val="000000" w:themeColor="text1"/>
          <w:lang w:eastAsia="en-US"/>
        </w:rPr>
        <w:t>Some</w:t>
      </w:r>
      <w:r w:rsidRPr="00600060">
        <w:rPr>
          <w:rFonts w:eastAsia="Calibri"/>
          <w:color w:val="000000" w:themeColor="text1"/>
          <w:lang w:eastAsia="en-US"/>
        </w:rPr>
        <w:t xml:space="preserve"> consumers </w:t>
      </w:r>
      <w:r>
        <w:rPr>
          <w:rFonts w:eastAsia="Calibri"/>
          <w:color w:val="000000" w:themeColor="text1"/>
          <w:lang w:eastAsia="en-US"/>
        </w:rPr>
        <w:t xml:space="preserve">sampled </w:t>
      </w:r>
      <w:r w:rsidR="00951A63">
        <w:rPr>
          <w:rFonts w:eastAsia="Calibri"/>
          <w:color w:val="000000" w:themeColor="text1"/>
          <w:lang w:eastAsia="en-US"/>
        </w:rPr>
        <w:t>said they do not think the service is well run or it could be run better.</w:t>
      </w:r>
    </w:p>
    <w:p w14:paraId="6BA16814" w14:textId="0805403D" w:rsidR="007C077D" w:rsidRDefault="003924F0" w:rsidP="00DA4B96">
      <w:pPr>
        <w:rPr>
          <w:rFonts w:eastAsia="Calibri"/>
          <w:color w:val="000000" w:themeColor="text1"/>
          <w:lang w:eastAsia="en-US"/>
        </w:rPr>
      </w:pPr>
      <w:r>
        <w:rPr>
          <w:rFonts w:eastAsia="Calibri"/>
          <w:color w:val="000000" w:themeColor="text1"/>
          <w:lang w:eastAsia="en-US"/>
        </w:rPr>
        <w:t>I</w:t>
      </w:r>
      <w:r w:rsidR="00DA4B96">
        <w:rPr>
          <w:rFonts w:eastAsia="Calibri"/>
          <w:color w:val="000000" w:themeColor="text1"/>
          <w:lang w:eastAsia="en-US"/>
        </w:rPr>
        <w:t xml:space="preserve">nterviews with management </w:t>
      </w:r>
      <w:r w:rsidR="00951A63">
        <w:rPr>
          <w:rFonts w:eastAsia="Calibri"/>
          <w:color w:val="000000" w:themeColor="text1"/>
          <w:lang w:eastAsia="en-US"/>
        </w:rPr>
        <w:t xml:space="preserve">showed </w:t>
      </w:r>
      <w:r w:rsidR="007C077D">
        <w:rPr>
          <w:rFonts w:eastAsia="Calibri"/>
          <w:color w:val="000000" w:themeColor="text1"/>
          <w:lang w:eastAsia="en-US"/>
        </w:rPr>
        <w:t xml:space="preserve">the organisation’s governing body </w:t>
      </w:r>
      <w:r w:rsidR="004C6A41">
        <w:rPr>
          <w:rFonts w:eastAsia="Calibri"/>
          <w:color w:val="000000" w:themeColor="text1"/>
          <w:lang w:eastAsia="en-US"/>
        </w:rPr>
        <w:t xml:space="preserve">had promoted and been </w:t>
      </w:r>
      <w:r w:rsidR="007C077D">
        <w:rPr>
          <w:rFonts w:eastAsia="Calibri"/>
          <w:color w:val="000000" w:themeColor="text1"/>
          <w:lang w:eastAsia="en-US"/>
        </w:rPr>
        <w:t>accountable for the delivery of a culture of safe, inclusive and quality care and services</w:t>
      </w:r>
      <w:r w:rsidR="00550FC4">
        <w:rPr>
          <w:rFonts w:eastAsia="Calibri"/>
          <w:color w:val="000000" w:themeColor="text1"/>
          <w:lang w:eastAsia="en-US"/>
        </w:rPr>
        <w:t>.</w:t>
      </w:r>
    </w:p>
    <w:p w14:paraId="5130473F" w14:textId="3E2978B3" w:rsidR="00127723" w:rsidRDefault="007C077D" w:rsidP="00127723">
      <w:pPr>
        <w:rPr>
          <w:rFonts w:eastAsia="Calibri"/>
          <w:color w:val="000000" w:themeColor="text1"/>
          <w:lang w:eastAsia="en-US"/>
        </w:rPr>
      </w:pPr>
      <w:r>
        <w:rPr>
          <w:rFonts w:eastAsia="Calibri"/>
          <w:color w:val="000000" w:themeColor="text1"/>
          <w:lang w:eastAsia="en-US"/>
        </w:rPr>
        <w:t>Th</w:t>
      </w:r>
      <w:r w:rsidR="003924F0">
        <w:rPr>
          <w:rFonts w:eastAsia="Calibri"/>
          <w:color w:val="000000" w:themeColor="text1"/>
          <w:lang w:eastAsia="en-US"/>
        </w:rPr>
        <w:t>e consumer</w:t>
      </w:r>
      <w:r>
        <w:rPr>
          <w:rFonts w:eastAsia="Calibri"/>
          <w:color w:val="000000" w:themeColor="text1"/>
          <w:lang w:eastAsia="en-US"/>
        </w:rPr>
        <w:t xml:space="preserve"> feedback and interviews with management and staff, document</w:t>
      </w:r>
      <w:r w:rsidR="009470DF">
        <w:rPr>
          <w:rFonts w:eastAsia="Calibri"/>
          <w:color w:val="000000" w:themeColor="text1"/>
          <w:lang w:eastAsia="en-US"/>
        </w:rPr>
        <w:t>s</w:t>
      </w:r>
      <w:r>
        <w:rPr>
          <w:rFonts w:eastAsia="Calibri"/>
          <w:color w:val="000000" w:themeColor="text1"/>
          <w:lang w:eastAsia="en-US"/>
        </w:rPr>
        <w:t xml:space="preserve"> reviewed and observations made showed </w:t>
      </w:r>
      <w:r w:rsidR="00363067">
        <w:rPr>
          <w:rFonts w:eastAsia="Calibri"/>
          <w:color w:val="000000" w:themeColor="text1"/>
          <w:lang w:eastAsia="en-US"/>
        </w:rPr>
        <w:t>overall consumers ha</w:t>
      </w:r>
      <w:r w:rsidR="009470DF">
        <w:rPr>
          <w:rFonts w:eastAsia="Calibri"/>
          <w:color w:val="000000" w:themeColor="text1"/>
          <w:lang w:eastAsia="en-US"/>
        </w:rPr>
        <w:t>d</w:t>
      </w:r>
      <w:r w:rsidR="00363067">
        <w:rPr>
          <w:rFonts w:eastAsia="Calibri"/>
          <w:color w:val="000000" w:themeColor="text1"/>
          <w:lang w:eastAsia="en-US"/>
        </w:rPr>
        <w:t xml:space="preserve"> not been engaged in the development, delivery and evaluation of care and services. It show</w:t>
      </w:r>
      <w:r w:rsidR="009470DF">
        <w:rPr>
          <w:rFonts w:eastAsia="Calibri"/>
          <w:color w:val="000000" w:themeColor="text1"/>
          <w:lang w:eastAsia="en-US"/>
        </w:rPr>
        <w:t>ed</w:t>
      </w:r>
      <w:r w:rsidR="00363067">
        <w:rPr>
          <w:rFonts w:eastAsia="Calibri"/>
          <w:color w:val="000000" w:themeColor="text1"/>
          <w:lang w:eastAsia="en-US"/>
        </w:rPr>
        <w:t xml:space="preserve"> there </w:t>
      </w:r>
      <w:r w:rsidR="009470DF">
        <w:rPr>
          <w:rFonts w:eastAsia="Calibri"/>
          <w:color w:val="000000" w:themeColor="text1"/>
          <w:lang w:eastAsia="en-US"/>
        </w:rPr>
        <w:t>had</w:t>
      </w:r>
      <w:r w:rsidR="00363067">
        <w:rPr>
          <w:rFonts w:eastAsia="Calibri"/>
          <w:color w:val="000000" w:themeColor="text1"/>
          <w:lang w:eastAsia="en-US"/>
        </w:rPr>
        <w:t xml:space="preserve"> not been effective organisation wide governance in relation to information management, workforce governance, regulatory compliance, and feedback and complaints. </w:t>
      </w:r>
      <w:r w:rsidR="00127723">
        <w:rPr>
          <w:rFonts w:eastAsia="Calibri"/>
          <w:color w:val="000000" w:themeColor="text1"/>
          <w:lang w:eastAsia="en-US"/>
        </w:rPr>
        <w:t>It is also noted that service performance against the Quality Standards over time shows that organisation wide governance for continuous improvement has not been effective.</w:t>
      </w:r>
    </w:p>
    <w:p w14:paraId="2A22AB72" w14:textId="40C358A5" w:rsidR="007C077D" w:rsidRDefault="00363067" w:rsidP="007C077D">
      <w:pPr>
        <w:rPr>
          <w:rFonts w:eastAsia="Calibri"/>
          <w:color w:val="000000" w:themeColor="text1"/>
          <w:lang w:eastAsia="en-US"/>
        </w:rPr>
      </w:pPr>
      <w:r>
        <w:rPr>
          <w:rFonts w:eastAsia="Calibri"/>
          <w:color w:val="000000" w:themeColor="text1"/>
          <w:lang w:eastAsia="en-US"/>
        </w:rPr>
        <w:t xml:space="preserve">The </w:t>
      </w:r>
      <w:r w:rsidR="00127723">
        <w:rPr>
          <w:rFonts w:eastAsia="Calibri"/>
          <w:color w:val="000000" w:themeColor="text1"/>
          <w:lang w:eastAsia="en-US"/>
        </w:rPr>
        <w:t xml:space="preserve">consumer feedback and interviews with management and staff, documents reviewed and observations made </w:t>
      </w:r>
      <w:r>
        <w:rPr>
          <w:rFonts w:eastAsia="Calibri"/>
          <w:color w:val="000000" w:themeColor="text1"/>
          <w:lang w:eastAsia="en-US"/>
        </w:rPr>
        <w:t>show</w:t>
      </w:r>
      <w:r w:rsidR="009470DF">
        <w:rPr>
          <w:rFonts w:eastAsia="Calibri"/>
          <w:color w:val="000000" w:themeColor="text1"/>
          <w:lang w:eastAsia="en-US"/>
        </w:rPr>
        <w:t>ed</w:t>
      </w:r>
      <w:r>
        <w:rPr>
          <w:rFonts w:eastAsia="Calibri"/>
          <w:color w:val="000000" w:themeColor="text1"/>
          <w:lang w:eastAsia="en-US"/>
        </w:rPr>
        <w:t xml:space="preserve"> there ha</w:t>
      </w:r>
      <w:r w:rsidR="009470DF">
        <w:rPr>
          <w:rFonts w:eastAsia="Calibri"/>
          <w:color w:val="000000" w:themeColor="text1"/>
          <w:lang w:eastAsia="en-US"/>
        </w:rPr>
        <w:t>d</w:t>
      </w:r>
      <w:r>
        <w:rPr>
          <w:rFonts w:eastAsia="Calibri"/>
          <w:color w:val="000000" w:themeColor="text1"/>
          <w:lang w:eastAsia="en-US"/>
        </w:rPr>
        <w:t xml:space="preserve"> not been effective risk management in relation to high-impact and high-prevalence risks associated with the care of consumers or supporting consumers to live their best life</w:t>
      </w:r>
      <w:r w:rsidR="0069038D">
        <w:rPr>
          <w:rFonts w:eastAsia="Calibri"/>
          <w:color w:val="000000" w:themeColor="text1"/>
          <w:lang w:eastAsia="en-US"/>
        </w:rPr>
        <w:t xml:space="preserve">. It </w:t>
      </w:r>
      <w:r w:rsidR="009470DF">
        <w:rPr>
          <w:rFonts w:eastAsia="Calibri"/>
          <w:color w:val="000000" w:themeColor="text1"/>
          <w:lang w:eastAsia="en-US"/>
        </w:rPr>
        <w:t xml:space="preserve">also </w:t>
      </w:r>
      <w:r w:rsidR="0069038D">
        <w:rPr>
          <w:rFonts w:eastAsia="Calibri"/>
          <w:color w:val="000000" w:themeColor="text1"/>
          <w:lang w:eastAsia="en-US"/>
        </w:rPr>
        <w:t>show</w:t>
      </w:r>
      <w:r w:rsidR="009470DF">
        <w:rPr>
          <w:rFonts w:eastAsia="Calibri"/>
          <w:color w:val="000000" w:themeColor="text1"/>
          <w:lang w:eastAsia="en-US"/>
        </w:rPr>
        <w:t>ed</w:t>
      </w:r>
      <w:r w:rsidR="0069038D">
        <w:rPr>
          <w:rFonts w:eastAsia="Calibri"/>
          <w:color w:val="000000" w:themeColor="text1"/>
          <w:lang w:eastAsia="en-US"/>
        </w:rPr>
        <w:t xml:space="preserve"> clinical governance ha</w:t>
      </w:r>
      <w:r w:rsidR="009470DF">
        <w:rPr>
          <w:rFonts w:eastAsia="Calibri"/>
          <w:color w:val="000000" w:themeColor="text1"/>
          <w:lang w:eastAsia="en-US"/>
        </w:rPr>
        <w:t>d</w:t>
      </w:r>
      <w:r w:rsidR="0069038D">
        <w:rPr>
          <w:rFonts w:eastAsia="Calibri"/>
          <w:color w:val="000000" w:themeColor="text1"/>
          <w:lang w:eastAsia="en-US"/>
        </w:rPr>
        <w:t xml:space="preserve"> not been provided in relation to </w:t>
      </w:r>
      <w:r w:rsidR="0096716D">
        <w:rPr>
          <w:rFonts w:eastAsia="Calibri"/>
          <w:color w:val="000000" w:themeColor="text1"/>
          <w:lang w:eastAsia="en-US"/>
        </w:rPr>
        <w:t>use of chemical restraint.</w:t>
      </w:r>
    </w:p>
    <w:p w14:paraId="3848B5E2" w14:textId="3A4141D0" w:rsidR="00DA4B96" w:rsidRPr="00827CBA" w:rsidRDefault="00D9406B" w:rsidP="00DA4B96">
      <w:pPr>
        <w:rPr>
          <w:rFonts w:eastAsia="Calibri"/>
          <w:color w:val="auto"/>
          <w:lang w:eastAsia="en-US"/>
        </w:rPr>
      </w:pPr>
      <w:r w:rsidRPr="00646A9B">
        <w:rPr>
          <w:rFonts w:eastAsiaTheme="minorHAnsi"/>
          <w:color w:val="auto"/>
        </w:rPr>
        <w:t xml:space="preserve">The approved provider’s written response and </w:t>
      </w:r>
      <w:r w:rsidR="00FD678A" w:rsidRPr="00646A9B">
        <w:rPr>
          <w:rFonts w:eastAsiaTheme="minorHAnsi"/>
          <w:color w:val="auto"/>
        </w:rPr>
        <w:t>the supporting evidence</w:t>
      </w:r>
      <w:r w:rsidR="00EA6BB8" w:rsidRPr="00646A9B">
        <w:rPr>
          <w:rFonts w:eastAsiaTheme="minorHAnsi"/>
          <w:color w:val="auto"/>
        </w:rPr>
        <w:t xml:space="preserve"> show that while consumers have been engaged and supported in the evaluation of care and services, it does not demonstrate they have been engaged and supported in the development and delivery of them. </w:t>
      </w:r>
      <w:r w:rsidR="004140F8" w:rsidRPr="00646A9B">
        <w:rPr>
          <w:rFonts w:eastAsiaTheme="minorHAnsi"/>
          <w:color w:val="auto"/>
        </w:rPr>
        <w:t xml:space="preserve">The response </w:t>
      </w:r>
      <w:r w:rsidR="00412052" w:rsidRPr="00646A9B">
        <w:rPr>
          <w:rFonts w:eastAsiaTheme="minorHAnsi"/>
          <w:color w:val="auto"/>
        </w:rPr>
        <w:t xml:space="preserve">and supporting evidence does not </w:t>
      </w:r>
      <w:r w:rsidR="00412052" w:rsidRPr="00646A9B">
        <w:rPr>
          <w:rFonts w:eastAsiaTheme="minorHAnsi"/>
          <w:color w:val="auto"/>
        </w:rPr>
        <w:lastRenderedPageBreak/>
        <w:t xml:space="preserve">demonstrate effective organisation wide governance systems, risk management systems and practices, </w:t>
      </w:r>
      <w:r w:rsidR="00412052" w:rsidRPr="00E13A53">
        <w:rPr>
          <w:rFonts w:eastAsiaTheme="minorHAnsi"/>
          <w:color w:val="auto"/>
        </w:rPr>
        <w:t>or</w:t>
      </w:r>
      <w:r w:rsidR="00646A9B" w:rsidRPr="00E13A53">
        <w:rPr>
          <w:rFonts w:eastAsiaTheme="minorHAnsi"/>
          <w:color w:val="auto"/>
        </w:rPr>
        <w:t xml:space="preserve"> use of</w:t>
      </w:r>
      <w:r w:rsidR="00412052" w:rsidRPr="00E13A53">
        <w:rPr>
          <w:rFonts w:eastAsiaTheme="minorHAnsi"/>
          <w:color w:val="auto"/>
        </w:rPr>
        <w:t xml:space="preserve"> </w:t>
      </w:r>
      <w:r w:rsidR="00E13A53" w:rsidRPr="00E13A53">
        <w:rPr>
          <w:rFonts w:eastAsiaTheme="minorHAnsi"/>
          <w:color w:val="auto"/>
        </w:rPr>
        <w:t>the</w:t>
      </w:r>
      <w:r w:rsidR="00646A9B" w:rsidRPr="00E13A53">
        <w:rPr>
          <w:rFonts w:eastAsiaTheme="minorHAnsi"/>
          <w:color w:val="auto"/>
        </w:rPr>
        <w:t xml:space="preserve"> clinical governance framework.</w:t>
      </w:r>
      <w:r w:rsidR="00412052" w:rsidRPr="00E13A53">
        <w:rPr>
          <w:rFonts w:eastAsiaTheme="minorHAnsi"/>
          <w:color w:val="auto"/>
        </w:rPr>
        <w:t xml:space="preserve"> </w:t>
      </w:r>
    </w:p>
    <w:p w14:paraId="624158FD" w14:textId="33832183" w:rsidR="00AF548C" w:rsidRPr="00095CD4" w:rsidRDefault="004D70B7" w:rsidP="00AF548C">
      <w:pPr>
        <w:rPr>
          <w:rFonts w:eastAsia="Calibri"/>
        </w:rPr>
      </w:pPr>
      <w:r w:rsidRPr="00154403">
        <w:rPr>
          <w:rFonts w:eastAsiaTheme="minorHAnsi"/>
        </w:rPr>
        <w:t>The Quality Standard is ass</w:t>
      </w:r>
      <w:r w:rsidRPr="00D9406B">
        <w:rPr>
          <w:rFonts w:eastAsiaTheme="minorHAnsi"/>
          <w:color w:val="auto"/>
        </w:rPr>
        <w:t>essed as N</w:t>
      </w:r>
      <w:r w:rsidRPr="00E13A53">
        <w:rPr>
          <w:rFonts w:eastAsiaTheme="minorHAnsi"/>
          <w:color w:val="auto"/>
        </w:rPr>
        <w:t xml:space="preserve">on-compliant as </w:t>
      </w:r>
      <w:r w:rsidR="00D9406B" w:rsidRPr="00E13A53">
        <w:rPr>
          <w:rFonts w:eastAsiaTheme="minorHAnsi"/>
          <w:color w:val="auto"/>
        </w:rPr>
        <w:t>fo</w:t>
      </w:r>
      <w:r w:rsidR="00641EF2" w:rsidRPr="00E13A53">
        <w:rPr>
          <w:rFonts w:eastAsiaTheme="minorHAnsi"/>
          <w:color w:val="auto"/>
        </w:rPr>
        <w:t>ur</w:t>
      </w:r>
      <w:r w:rsidRPr="00E13A53">
        <w:rPr>
          <w:rFonts w:eastAsiaTheme="minorHAnsi"/>
          <w:color w:val="auto"/>
        </w:rPr>
        <w:t xml:space="preserve"> of the five specific </w:t>
      </w:r>
      <w:r w:rsidRPr="00154403">
        <w:rPr>
          <w:rFonts w:eastAsiaTheme="minorHAnsi"/>
        </w:rPr>
        <w:t>requirements have been assess</w:t>
      </w:r>
      <w:r w:rsidRPr="00D9406B">
        <w:rPr>
          <w:rFonts w:eastAsiaTheme="minorHAnsi"/>
          <w:color w:val="auto"/>
        </w:rPr>
        <w:t>ed as Non-compliant.</w:t>
      </w:r>
      <w:r w:rsidR="004E0C1B" w:rsidRPr="00D9406B">
        <w:rPr>
          <w:color w:val="auto"/>
        </w:rPr>
        <w:t xml:space="preserve"> </w:t>
      </w:r>
    </w:p>
    <w:p w14:paraId="624158FE" w14:textId="6C90DE65" w:rsidR="00AF548C" w:rsidRDefault="004D70B7" w:rsidP="00AF548C">
      <w:pPr>
        <w:pStyle w:val="Heading2"/>
      </w:pPr>
      <w:r>
        <w:t>Assessment of Standard 8 Requirements</w:t>
      </w:r>
      <w:r w:rsidRPr="0066387A">
        <w:rPr>
          <w:i/>
          <w:color w:val="0000FF"/>
          <w:sz w:val="24"/>
          <w:szCs w:val="24"/>
        </w:rPr>
        <w:t xml:space="preserve"> </w:t>
      </w:r>
    </w:p>
    <w:p w14:paraId="624158FF" w14:textId="75514859" w:rsidR="00AF548C" w:rsidRPr="00506F7F" w:rsidRDefault="004D70B7" w:rsidP="00AF548C">
      <w:pPr>
        <w:pStyle w:val="Heading3"/>
      </w:pPr>
      <w:r w:rsidRPr="00506F7F">
        <w:t>Requirement 8(3)(a)</w:t>
      </w:r>
      <w:r w:rsidRPr="00506F7F">
        <w:tab/>
        <w:t>Non-compliant</w:t>
      </w:r>
    </w:p>
    <w:p w14:paraId="62415900" w14:textId="77777777" w:rsidR="00AF548C" w:rsidRPr="008D114F" w:rsidRDefault="004D70B7" w:rsidP="00AF548C">
      <w:pPr>
        <w:rPr>
          <w:i/>
        </w:rPr>
      </w:pPr>
      <w:r w:rsidRPr="008D114F">
        <w:rPr>
          <w:i/>
        </w:rPr>
        <w:t>Consumers are engaged in the development, delivery and evaluation of care and services and are supported in that engagement.</w:t>
      </w:r>
    </w:p>
    <w:p w14:paraId="7DE79F5C" w14:textId="5A99F110" w:rsidR="00165E3F" w:rsidRPr="000F0891" w:rsidRDefault="00165E3F" w:rsidP="00165E3F">
      <w:pPr>
        <w:rPr>
          <w:color w:val="auto"/>
        </w:rPr>
      </w:pPr>
      <w:r w:rsidRPr="000F0891">
        <w:rPr>
          <w:color w:val="auto"/>
        </w:rPr>
        <w:t>The assessment team’s report includes</w:t>
      </w:r>
      <w:r w:rsidR="00364A77" w:rsidRPr="000F0891">
        <w:rPr>
          <w:color w:val="auto"/>
        </w:rPr>
        <w:t xml:space="preserve"> </w:t>
      </w:r>
      <w:r w:rsidR="00EA45BB">
        <w:rPr>
          <w:color w:val="auto"/>
        </w:rPr>
        <w:t xml:space="preserve">three consumers did not think the service is well run or </w:t>
      </w:r>
      <w:r w:rsidR="00D33F15">
        <w:rPr>
          <w:color w:val="auto"/>
        </w:rPr>
        <w:t xml:space="preserve">it </w:t>
      </w:r>
      <w:r w:rsidR="00EA45BB">
        <w:rPr>
          <w:color w:val="auto"/>
        </w:rPr>
        <w:t xml:space="preserve">could be run better. It reflects </w:t>
      </w:r>
      <w:r w:rsidR="00364A77" w:rsidRPr="000F0891">
        <w:rPr>
          <w:color w:val="auto"/>
        </w:rPr>
        <w:t xml:space="preserve">consumers can put forward </w:t>
      </w:r>
      <w:r w:rsidR="00ED3B5C" w:rsidRPr="000F0891">
        <w:rPr>
          <w:color w:val="auto"/>
        </w:rPr>
        <w:t>suggestions through meetings and focus group discussions</w:t>
      </w:r>
      <w:r w:rsidR="00E77651">
        <w:rPr>
          <w:color w:val="auto"/>
        </w:rPr>
        <w:t>.</w:t>
      </w:r>
      <w:r w:rsidR="0087149B">
        <w:rPr>
          <w:color w:val="auto"/>
        </w:rPr>
        <w:t xml:space="preserve"> The report includes management </w:t>
      </w:r>
      <w:r w:rsidR="00AE5387">
        <w:rPr>
          <w:color w:val="auto"/>
        </w:rPr>
        <w:t xml:space="preserve">spoke </w:t>
      </w:r>
      <w:r w:rsidR="00391B1E">
        <w:rPr>
          <w:color w:val="auto"/>
        </w:rPr>
        <w:t>about a suggestion by</w:t>
      </w:r>
      <w:r w:rsidR="00AE5387">
        <w:rPr>
          <w:color w:val="auto"/>
        </w:rPr>
        <w:t xml:space="preserve"> a consumer representative </w:t>
      </w:r>
      <w:r w:rsidR="00391B1E">
        <w:rPr>
          <w:color w:val="auto"/>
        </w:rPr>
        <w:t>regarding</w:t>
      </w:r>
      <w:r w:rsidR="00AE5387">
        <w:rPr>
          <w:color w:val="auto"/>
        </w:rPr>
        <w:t xml:space="preserve"> </w:t>
      </w:r>
      <w:r w:rsidR="00FC5C02">
        <w:rPr>
          <w:color w:val="auto"/>
        </w:rPr>
        <w:t>service development</w:t>
      </w:r>
      <w:r w:rsidR="00942B20">
        <w:rPr>
          <w:color w:val="auto"/>
        </w:rPr>
        <w:t xml:space="preserve"> which is under consideration</w:t>
      </w:r>
      <w:r w:rsidR="00FC5C02">
        <w:rPr>
          <w:color w:val="auto"/>
        </w:rPr>
        <w:t xml:space="preserve">, </w:t>
      </w:r>
      <w:r w:rsidR="00AE5387">
        <w:rPr>
          <w:color w:val="auto"/>
        </w:rPr>
        <w:t>but advised</w:t>
      </w:r>
      <w:r w:rsidR="0087149B">
        <w:rPr>
          <w:color w:val="auto"/>
        </w:rPr>
        <w:t xml:space="preserve"> outside of this </w:t>
      </w:r>
      <w:r w:rsidR="00E30AFD">
        <w:rPr>
          <w:color w:val="auto"/>
        </w:rPr>
        <w:t xml:space="preserve">consumers have not been involved </w:t>
      </w:r>
      <w:r w:rsidR="00867F0D">
        <w:rPr>
          <w:color w:val="auto"/>
        </w:rPr>
        <w:t xml:space="preserve">in the </w:t>
      </w:r>
      <w:r w:rsidR="00F97749">
        <w:rPr>
          <w:color w:val="auto"/>
        </w:rPr>
        <w:t>delivery and evaluation of care and services.</w:t>
      </w:r>
      <w:r w:rsidR="00143087">
        <w:rPr>
          <w:color w:val="auto"/>
        </w:rPr>
        <w:t xml:space="preserve"> </w:t>
      </w:r>
      <w:r w:rsidR="00E77651">
        <w:rPr>
          <w:color w:val="auto"/>
        </w:rPr>
        <w:t>I</w:t>
      </w:r>
      <w:r w:rsidR="00E77651" w:rsidRPr="000F0891">
        <w:rPr>
          <w:color w:val="auto"/>
        </w:rPr>
        <w:t xml:space="preserve">t is noted </w:t>
      </w:r>
      <w:r w:rsidR="00E77651">
        <w:rPr>
          <w:color w:val="auto"/>
        </w:rPr>
        <w:t xml:space="preserve">consumers can also put forward suggestion </w:t>
      </w:r>
      <w:r w:rsidR="00E77651" w:rsidRPr="000F0891">
        <w:rPr>
          <w:color w:val="auto"/>
        </w:rPr>
        <w:t>through the service’s broader feedback mechanisms</w:t>
      </w:r>
      <w:r w:rsidR="0038341C">
        <w:rPr>
          <w:color w:val="auto"/>
        </w:rPr>
        <w:t xml:space="preserve"> as outlined by the assessment team elsewhere in their report</w:t>
      </w:r>
      <w:r w:rsidR="00E77651" w:rsidRPr="000F0891">
        <w:rPr>
          <w:color w:val="auto"/>
        </w:rPr>
        <w:t>.</w:t>
      </w:r>
    </w:p>
    <w:p w14:paraId="39D97566" w14:textId="2ACAFF46" w:rsidR="00165E3F" w:rsidRDefault="00165E3F" w:rsidP="00165E3F">
      <w:pPr>
        <w:rPr>
          <w:color w:val="auto"/>
        </w:rPr>
      </w:pPr>
      <w:r w:rsidRPr="007F226B">
        <w:rPr>
          <w:color w:val="auto"/>
        </w:rPr>
        <w:t>The approved provider</w:t>
      </w:r>
      <w:r w:rsidR="007F226B" w:rsidRPr="007F226B">
        <w:rPr>
          <w:color w:val="auto"/>
        </w:rPr>
        <w:t xml:space="preserve"> did not</w:t>
      </w:r>
      <w:r w:rsidRPr="007F226B">
        <w:rPr>
          <w:color w:val="auto"/>
        </w:rPr>
        <w:t xml:space="preserve"> </w:t>
      </w:r>
      <w:r w:rsidR="007F226B" w:rsidRPr="007F226B">
        <w:rPr>
          <w:color w:val="auto"/>
        </w:rPr>
        <w:t xml:space="preserve">provide a response </w:t>
      </w:r>
      <w:r w:rsidR="006D37BA">
        <w:rPr>
          <w:color w:val="auto"/>
        </w:rPr>
        <w:t xml:space="preserve">specifically </w:t>
      </w:r>
      <w:r w:rsidR="007F226B" w:rsidRPr="007F226B">
        <w:rPr>
          <w:color w:val="auto"/>
        </w:rPr>
        <w:t>in relation to this requirement.</w:t>
      </w:r>
      <w:r w:rsidR="006D37BA">
        <w:rPr>
          <w:color w:val="auto"/>
        </w:rPr>
        <w:t xml:space="preserve"> It is noted </w:t>
      </w:r>
      <w:r w:rsidR="002C4143">
        <w:rPr>
          <w:color w:val="auto"/>
        </w:rPr>
        <w:t xml:space="preserve">that </w:t>
      </w:r>
      <w:r w:rsidR="00A05025">
        <w:rPr>
          <w:color w:val="auto"/>
        </w:rPr>
        <w:t xml:space="preserve">the information and supporting evidence from across the response shows </w:t>
      </w:r>
      <w:r w:rsidR="002C4143">
        <w:rPr>
          <w:color w:val="auto"/>
        </w:rPr>
        <w:t xml:space="preserve">a resident/relative meeting and consumer focus groups have occurred, </w:t>
      </w:r>
      <w:r w:rsidR="00A05025">
        <w:rPr>
          <w:color w:val="auto"/>
        </w:rPr>
        <w:t xml:space="preserve">the feedback mechanisms have been used by consumers, and </w:t>
      </w:r>
      <w:r w:rsidR="006D37BA">
        <w:rPr>
          <w:color w:val="auto"/>
        </w:rPr>
        <w:t xml:space="preserve">that a focus group conducted in December 2020 with </w:t>
      </w:r>
      <w:r w:rsidR="007A2DA4">
        <w:rPr>
          <w:color w:val="auto"/>
        </w:rPr>
        <w:t xml:space="preserve">six consumers included they believed the service </w:t>
      </w:r>
      <w:r w:rsidR="00051533">
        <w:rPr>
          <w:color w:val="auto"/>
        </w:rPr>
        <w:t>was</w:t>
      </w:r>
      <w:r w:rsidR="007A2DA4">
        <w:rPr>
          <w:color w:val="auto"/>
        </w:rPr>
        <w:t xml:space="preserve"> well run</w:t>
      </w:r>
      <w:r w:rsidR="00A05025">
        <w:rPr>
          <w:color w:val="auto"/>
        </w:rPr>
        <w:t>.</w:t>
      </w:r>
      <w:r w:rsidR="006A4370">
        <w:rPr>
          <w:color w:val="auto"/>
        </w:rPr>
        <w:t xml:space="preserve"> There is also some information about a suggestion made </w:t>
      </w:r>
      <w:r w:rsidR="00066AEE">
        <w:rPr>
          <w:color w:val="auto"/>
        </w:rPr>
        <w:t>about</w:t>
      </w:r>
      <w:r w:rsidR="006A4370">
        <w:rPr>
          <w:color w:val="auto"/>
        </w:rPr>
        <w:t xml:space="preserve"> use of a QR code for visitor </w:t>
      </w:r>
      <w:r w:rsidR="00066AEE">
        <w:rPr>
          <w:color w:val="auto"/>
        </w:rPr>
        <w:t>sign-in, but that this</w:t>
      </w:r>
      <w:r w:rsidR="003C3B52">
        <w:rPr>
          <w:color w:val="auto"/>
        </w:rPr>
        <w:t xml:space="preserve"> remained under consideration as privacy/security issues had to be explored.</w:t>
      </w:r>
      <w:r w:rsidR="00066AEE">
        <w:rPr>
          <w:color w:val="auto"/>
        </w:rPr>
        <w:t xml:space="preserve"> </w:t>
      </w:r>
    </w:p>
    <w:p w14:paraId="3CFAEA27" w14:textId="28A2036F" w:rsidR="0096362A" w:rsidRPr="007F226B" w:rsidRDefault="008D0843" w:rsidP="00165E3F">
      <w:pPr>
        <w:rPr>
          <w:color w:val="auto"/>
        </w:rPr>
      </w:pPr>
      <w:r>
        <w:rPr>
          <w:color w:val="auto"/>
        </w:rPr>
        <w:t xml:space="preserve">While the organisation has </w:t>
      </w:r>
      <w:r w:rsidR="007776F0">
        <w:rPr>
          <w:color w:val="auto"/>
        </w:rPr>
        <w:t xml:space="preserve">processes for consulting </w:t>
      </w:r>
      <w:r>
        <w:rPr>
          <w:color w:val="auto"/>
        </w:rPr>
        <w:t>consumers and gain</w:t>
      </w:r>
      <w:r w:rsidR="007776F0">
        <w:rPr>
          <w:color w:val="auto"/>
        </w:rPr>
        <w:t>ing</w:t>
      </w:r>
      <w:r>
        <w:rPr>
          <w:color w:val="auto"/>
        </w:rPr>
        <w:t xml:space="preserve"> their feedback </w:t>
      </w:r>
      <w:r w:rsidR="00557139">
        <w:rPr>
          <w:color w:val="auto"/>
        </w:rPr>
        <w:t>for the evaluation of care and services</w:t>
      </w:r>
      <w:r>
        <w:rPr>
          <w:color w:val="auto"/>
        </w:rPr>
        <w:t xml:space="preserve">, it has not been demonstrated consumers </w:t>
      </w:r>
      <w:r w:rsidR="00DE7EE8">
        <w:rPr>
          <w:color w:val="auto"/>
        </w:rPr>
        <w:t>have been</w:t>
      </w:r>
      <w:r>
        <w:rPr>
          <w:color w:val="auto"/>
        </w:rPr>
        <w:t xml:space="preserve"> actively engaged in </w:t>
      </w:r>
      <w:r w:rsidR="00DE7EE8">
        <w:rPr>
          <w:color w:val="auto"/>
        </w:rPr>
        <w:t xml:space="preserve">the </w:t>
      </w:r>
      <w:r>
        <w:rPr>
          <w:color w:val="auto"/>
        </w:rPr>
        <w:t>development</w:t>
      </w:r>
      <w:r w:rsidR="003421CA">
        <w:rPr>
          <w:color w:val="auto"/>
        </w:rPr>
        <w:t xml:space="preserve"> and</w:t>
      </w:r>
      <w:r>
        <w:rPr>
          <w:color w:val="auto"/>
        </w:rPr>
        <w:t xml:space="preserve"> delivery of care and services</w:t>
      </w:r>
      <w:r w:rsidR="003421CA">
        <w:rPr>
          <w:color w:val="auto"/>
        </w:rPr>
        <w:t xml:space="preserve"> </w:t>
      </w:r>
      <w:r w:rsidR="007776F0">
        <w:rPr>
          <w:color w:val="auto"/>
        </w:rPr>
        <w:t>across</w:t>
      </w:r>
      <w:r w:rsidR="003421CA">
        <w:rPr>
          <w:color w:val="auto"/>
        </w:rPr>
        <w:t xml:space="preserve"> the service</w:t>
      </w:r>
      <w:r>
        <w:rPr>
          <w:color w:val="auto"/>
        </w:rPr>
        <w:t>.</w:t>
      </w:r>
      <w:r w:rsidR="00DE7EE8">
        <w:rPr>
          <w:color w:val="auto"/>
        </w:rPr>
        <w:t xml:space="preserve"> </w:t>
      </w:r>
    </w:p>
    <w:p w14:paraId="450745C2" w14:textId="77777777" w:rsidR="00165E3F" w:rsidRPr="007F226B" w:rsidRDefault="00165E3F" w:rsidP="00165E3F">
      <w:pPr>
        <w:rPr>
          <w:color w:val="auto"/>
        </w:rPr>
      </w:pPr>
      <w:r w:rsidRPr="007F226B">
        <w:rPr>
          <w:color w:val="auto"/>
        </w:rPr>
        <w:t>I find this requirement is Non-compliant.</w:t>
      </w:r>
    </w:p>
    <w:p w14:paraId="62415902" w14:textId="4A517F5C" w:rsidR="00AF548C" w:rsidRPr="00095CD4" w:rsidRDefault="004D70B7" w:rsidP="00AF548C">
      <w:pPr>
        <w:pStyle w:val="Heading3"/>
      </w:pPr>
      <w:r w:rsidRPr="00095CD4">
        <w:t>Requirement 8(3)(b)</w:t>
      </w:r>
      <w:r>
        <w:tab/>
        <w:t>Compliant</w:t>
      </w:r>
    </w:p>
    <w:p w14:paraId="62415903" w14:textId="77777777" w:rsidR="00AF548C" w:rsidRPr="008D114F" w:rsidRDefault="004D70B7" w:rsidP="00AF548C">
      <w:pPr>
        <w:rPr>
          <w:i/>
        </w:rPr>
      </w:pPr>
      <w:r w:rsidRPr="008D114F">
        <w:rPr>
          <w:i/>
        </w:rPr>
        <w:t>The organisation’s governing body promotes a culture of safe, inclusive and quality care and services and is accountable for their delivery.</w:t>
      </w:r>
    </w:p>
    <w:p w14:paraId="62415905" w14:textId="338FBE2B" w:rsidR="00AF548C" w:rsidRPr="00506F7F" w:rsidRDefault="004D70B7" w:rsidP="00AF548C">
      <w:pPr>
        <w:pStyle w:val="Heading3"/>
      </w:pPr>
      <w:r w:rsidRPr="00506F7F">
        <w:lastRenderedPageBreak/>
        <w:t>Requirement 8(3)(c)</w:t>
      </w:r>
      <w:r>
        <w:tab/>
        <w:t>Non-compliant</w:t>
      </w:r>
    </w:p>
    <w:p w14:paraId="62415906" w14:textId="77777777" w:rsidR="00AF548C" w:rsidRPr="008D114F" w:rsidRDefault="004D70B7" w:rsidP="00AF548C">
      <w:pPr>
        <w:rPr>
          <w:i/>
        </w:rPr>
      </w:pPr>
      <w:r w:rsidRPr="008D114F">
        <w:rPr>
          <w:i/>
        </w:rPr>
        <w:t>Effective organisation wide governance systems relating to the following:</w:t>
      </w:r>
    </w:p>
    <w:p w14:paraId="62415907" w14:textId="77777777" w:rsidR="00AF548C" w:rsidRPr="008D114F" w:rsidRDefault="004D70B7" w:rsidP="000422DC">
      <w:pPr>
        <w:numPr>
          <w:ilvl w:val="0"/>
          <w:numId w:val="18"/>
        </w:numPr>
        <w:tabs>
          <w:tab w:val="right" w:pos="9026"/>
        </w:tabs>
        <w:spacing w:before="0" w:after="0"/>
        <w:ind w:left="567" w:hanging="425"/>
        <w:outlineLvl w:val="4"/>
        <w:rPr>
          <w:i/>
        </w:rPr>
      </w:pPr>
      <w:r w:rsidRPr="008D114F">
        <w:rPr>
          <w:i/>
        </w:rPr>
        <w:t>information management;</w:t>
      </w:r>
    </w:p>
    <w:p w14:paraId="62415908" w14:textId="77777777" w:rsidR="00AF548C" w:rsidRPr="008D114F" w:rsidRDefault="004D70B7" w:rsidP="000422DC">
      <w:pPr>
        <w:numPr>
          <w:ilvl w:val="0"/>
          <w:numId w:val="18"/>
        </w:numPr>
        <w:tabs>
          <w:tab w:val="right" w:pos="9026"/>
        </w:tabs>
        <w:spacing w:before="0" w:after="0"/>
        <w:ind w:left="567" w:hanging="425"/>
        <w:outlineLvl w:val="4"/>
        <w:rPr>
          <w:i/>
        </w:rPr>
      </w:pPr>
      <w:r w:rsidRPr="008D114F">
        <w:rPr>
          <w:i/>
        </w:rPr>
        <w:t>continuous improvement;</w:t>
      </w:r>
    </w:p>
    <w:p w14:paraId="62415909" w14:textId="77777777" w:rsidR="00AF548C" w:rsidRPr="008D114F" w:rsidRDefault="004D70B7" w:rsidP="000422DC">
      <w:pPr>
        <w:numPr>
          <w:ilvl w:val="0"/>
          <w:numId w:val="18"/>
        </w:numPr>
        <w:tabs>
          <w:tab w:val="right" w:pos="9026"/>
        </w:tabs>
        <w:spacing w:before="0" w:after="0"/>
        <w:ind w:left="567" w:hanging="425"/>
        <w:outlineLvl w:val="4"/>
        <w:rPr>
          <w:i/>
        </w:rPr>
      </w:pPr>
      <w:r w:rsidRPr="008D114F">
        <w:rPr>
          <w:i/>
        </w:rPr>
        <w:t>financial governance;</w:t>
      </w:r>
    </w:p>
    <w:p w14:paraId="6241590A" w14:textId="77777777" w:rsidR="00AF548C" w:rsidRPr="008D114F" w:rsidRDefault="004D70B7" w:rsidP="000422D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241590B" w14:textId="77777777" w:rsidR="00AF548C" w:rsidRPr="008D114F" w:rsidRDefault="004D70B7" w:rsidP="000422DC">
      <w:pPr>
        <w:numPr>
          <w:ilvl w:val="0"/>
          <w:numId w:val="18"/>
        </w:numPr>
        <w:tabs>
          <w:tab w:val="right" w:pos="9026"/>
        </w:tabs>
        <w:spacing w:before="0" w:after="0"/>
        <w:ind w:left="567" w:hanging="425"/>
        <w:outlineLvl w:val="4"/>
        <w:rPr>
          <w:i/>
        </w:rPr>
      </w:pPr>
      <w:r w:rsidRPr="008D114F">
        <w:rPr>
          <w:i/>
        </w:rPr>
        <w:t>regulatory compliance;</w:t>
      </w:r>
    </w:p>
    <w:p w14:paraId="6241590C" w14:textId="77777777" w:rsidR="00AF548C" w:rsidRPr="008D114F" w:rsidRDefault="004D70B7" w:rsidP="000422DC">
      <w:pPr>
        <w:numPr>
          <w:ilvl w:val="0"/>
          <w:numId w:val="18"/>
        </w:numPr>
        <w:tabs>
          <w:tab w:val="right" w:pos="9026"/>
        </w:tabs>
        <w:spacing w:before="0" w:after="0"/>
        <w:ind w:left="567" w:hanging="425"/>
        <w:outlineLvl w:val="4"/>
        <w:rPr>
          <w:i/>
        </w:rPr>
      </w:pPr>
      <w:r w:rsidRPr="008D114F">
        <w:rPr>
          <w:i/>
        </w:rPr>
        <w:t>feedback and complaints.</w:t>
      </w:r>
    </w:p>
    <w:p w14:paraId="611C08F5" w14:textId="43409E48" w:rsidR="006612BF" w:rsidRDefault="00165E3F" w:rsidP="00165E3F">
      <w:pPr>
        <w:rPr>
          <w:color w:val="auto"/>
        </w:rPr>
      </w:pPr>
      <w:r w:rsidRPr="00BA689A">
        <w:rPr>
          <w:color w:val="auto"/>
        </w:rPr>
        <w:t xml:space="preserve">The assessment team’s report </w:t>
      </w:r>
      <w:r w:rsidR="006B1E27">
        <w:rPr>
          <w:color w:val="auto"/>
        </w:rPr>
        <w:t>has</w:t>
      </w:r>
      <w:r w:rsidR="00E24FFF">
        <w:rPr>
          <w:color w:val="auto"/>
        </w:rPr>
        <w:t xml:space="preserve"> a statement that there is effective organisation wide governance, but </w:t>
      </w:r>
      <w:r w:rsidR="00E054A6">
        <w:rPr>
          <w:color w:val="auto"/>
        </w:rPr>
        <w:t xml:space="preserve">that </w:t>
      </w:r>
      <w:r w:rsidR="00056652">
        <w:rPr>
          <w:color w:val="auto"/>
        </w:rPr>
        <w:t>on one occasion a consumer reportable assault was not handled consistent with regulatory requirements</w:t>
      </w:r>
      <w:r w:rsidR="00501D4F">
        <w:rPr>
          <w:color w:val="auto"/>
        </w:rPr>
        <w:t xml:space="preserve">. It </w:t>
      </w:r>
      <w:r w:rsidR="006B1E27">
        <w:rPr>
          <w:color w:val="auto"/>
        </w:rPr>
        <w:t>includes</w:t>
      </w:r>
      <w:r w:rsidR="00501D4F">
        <w:rPr>
          <w:color w:val="auto"/>
        </w:rPr>
        <w:t xml:space="preserve"> </w:t>
      </w:r>
      <w:r w:rsidR="00664746">
        <w:rPr>
          <w:color w:val="auto"/>
        </w:rPr>
        <w:t xml:space="preserve">some </w:t>
      </w:r>
      <w:r w:rsidR="00501D4F">
        <w:rPr>
          <w:color w:val="auto"/>
        </w:rPr>
        <w:t xml:space="preserve">information to support effective organisation wide governance for </w:t>
      </w:r>
      <w:r w:rsidR="00664746">
        <w:rPr>
          <w:color w:val="auto"/>
        </w:rPr>
        <w:t xml:space="preserve">information management, continuous improvement, </w:t>
      </w:r>
      <w:r w:rsidR="00501D4F">
        <w:rPr>
          <w:color w:val="auto"/>
        </w:rPr>
        <w:t>financial governance</w:t>
      </w:r>
      <w:r w:rsidR="00664746">
        <w:rPr>
          <w:color w:val="auto"/>
        </w:rPr>
        <w:t xml:space="preserve"> and regulatory compliance</w:t>
      </w:r>
      <w:r w:rsidR="00501D4F">
        <w:rPr>
          <w:color w:val="auto"/>
        </w:rPr>
        <w:t xml:space="preserve">. </w:t>
      </w:r>
      <w:r w:rsidR="00056652">
        <w:rPr>
          <w:color w:val="auto"/>
        </w:rPr>
        <w:t>However</w:t>
      </w:r>
      <w:r w:rsidR="006612BF">
        <w:rPr>
          <w:color w:val="auto"/>
        </w:rPr>
        <w:t>:</w:t>
      </w:r>
    </w:p>
    <w:p w14:paraId="509E44AC" w14:textId="42BA8E25" w:rsidR="00E24FFF" w:rsidRPr="006612BF" w:rsidRDefault="006612BF" w:rsidP="006612BF">
      <w:pPr>
        <w:pStyle w:val="ListParagraph"/>
        <w:numPr>
          <w:ilvl w:val="0"/>
          <w:numId w:val="34"/>
        </w:numPr>
        <w:spacing w:before="120"/>
        <w:contextualSpacing w:val="0"/>
        <w:rPr>
          <w:color w:val="auto"/>
        </w:rPr>
      </w:pPr>
      <w:r w:rsidRPr="006612BF">
        <w:rPr>
          <w:color w:val="auto"/>
        </w:rPr>
        <w:t>I</w:t>
      </w:r>
      <w:r w:rsidR="00056652" w:rsidRPr="006612BF">
        <w:rPr>
          <w:color w:val="auto"/>
        </w:rPr>
        <w:t xml:space="preserve">t is noted that the </w:t>
      </w:r>
      <w:r w:rsidR="00501D4F" w:rsidRPr="006612BF">
        <w:rPr>
          <w:color w:val="auto"/>
        </w:rPr>
        <w:t>report across other requirements includes information about organisation wide governance not being effective in relation to:</w:t>
      </w:r>
    </w:p>
    <w:p w14:paraId="6AB924A2" w14:textId="3F43186F" w:rsidR="00501D4F" w:rsidRPr="006612BF" w:rsidRDefault="00501D4F" w:rsidP="006612BF">
      <w:pPr>
        <w:pStyle w:val="ListParagraph"/>
        <w:numPr>
          <w:ilvl w:val="0"/>
          <w:numId w:val="33"/>
        </w:numPr>
        <w:spacing w:before="120"/>
        <w:contextualSpacing w:val="0"/>
        <w:rPr>
          <w:color w:val="auto"/>
        </w:rPr>
      </w:pPr>
      <w:r w:rsidRPr="006612BF">
        <w:rPr>
          <w:color w:val="auto"/>
        </w:rPr>
        <w:t>I</w:t>
      </w:r>
      <w:r w:rsidR="00B52DA8" w:rsidRPr="006612BF">
        <w:rPr>
          <w:color w:val="auto"/>
        </w:rPr>
        <w:t xml:space="preserve">nformation management based on </w:t>
      </w:r>
      <w:r w:rsidR="00655C6A" w:rsidRPr="006612BF">
        <w:rPr>
          <w:color w:val="auto"/>
        </w:rPr>
        <w:t xml:space="preserve">gaps in </w:t>
      </w:r>
      <w:r w:rsidR="00B52DA8" w:rsidRPr="006612BF">
        <w:rPr>
          <w:color w:val="auto"/>
        </w:rPr>
        <w:t xml:space="preserve">consumer assessment and care planning </w:t>
      </w:r>
      <w:r w:rsidR="00655C6A" w:rsidRPr="006612BF">
        <w:rPr>
          <w:color w:val="auto"/>
        </w:rPr>
        <w:t>and staff lacking relevant knowledge about the consumers</w:t>
      </w:r>
      <w:r w:rsidR="00642F3E" w:rsidRPr="006612BF">
        <w:rPr>
          <w:color w:val="auto"/>
        </w:rPr>
        <w:t xml:space="preserve"> to inform </w:t>
      </w:r>
      <w:r w:rsidR="00CC146F" w:rsidRPr="006612BF">
        <w:rPr>
          <w:color w:val="auto"/>
        </w:rPr>
        <w:t xml:space="preserve">the </w:t>
      </w:r>
      <w:r w:rsidR="00642F3E" w:rsidRPr="006612BF">
        <w:rPr>
          <w:color w:val="auto"/>
        </w:rPr>
        <w:t xml:space="preserve">delivery of </w:t>
      </w:r>
      <w:r w:rsidR="00CC146F" w:rsidRPr="006612BF">
        <w:rPr>
          <w:color w:val="auto"/>
        </w:rPr>
        <w:t xml:space="preserve">their </w:t>
      </w:r>
      <w:r w:rsidR="00642F3E" w:rsidRPr="006612BF">
        <w:rPr>
          <w:color w:val="auto"/>
        </w:rPr>
        <w:t>care and services.</w:t>
      </w:r>
      <w:r w:rsidR="00655C6A" w:rsidRPr="006612BF">
        <w:rPr>
          <w:color w:val="auto"/>
        </w:rPr>
        <w:t xml:space="preserve"> </w:t>
      </w:r>
    </w:p>
    <w:p w14:paraId="7760F406" w14:textId="424235E3" w:rsidR="00DF3681" w:rsidRPr="006612BF" w:rsidRDefault="00501D4F" w:rsidP="006612BF">
      <w:pPr>
        <w:pStyle w:val="ListParagraph"/>
        <w:numPr>
          <w:ilvl w:val="0"/>
          <w:numId w:val="33"/>
        </w:numPr>
        <w:spacing w:before="120"/>
        <w:contextualSpacing w:val="0"/>
        <w:rPr>
          <w:color w:val="auto"/>
        </w:rPr>
      </w:pPr>
      <w:r w:rsidRPr="006612BF">
        <w:rPr>
          <w:color w:val="auto"/>
        </w:rPr>
        <w:t xml:space="preserve">The </w:t>
      </w:r>
      <w:r w:rsidR="00655C6A" w:rsidRPr="006612BF">
        <w:rPr>
          <w:color w:val="auto"/>
        </w:rPr>
        <w:t>workforce</w:t>
      </w:r>
      <w:r w:rsidR="006B6A09" w:rsidRPr="006612BF">
        <w:rPr>
          <w:color w:val="auto"/>
        </w:rPr>
        <w:t xml:space="preserve"> as</w:t>
      </w:r>
      <w:r w:rsidR="00BE5284" w:rsidRPr="006612BF">
        <w:rPr>
          <w:color w:val="auto"/>
        </w:rPr>
        <w:t xml:space="preserve"> the</w:t>
      </w:r>
      <w:r w:rsidR="006B6A09" w:rsidRPr="006612BF">
        <w:rPr>
          <w:color w:val="auto"/>
        </w:rPr>
        <w:t xml:space="preserve"> </w:t>
      </w:r>
      <w:r w:rsidR="00284075" w:rsidRPr="006612BF">
        <w:rPr>
          <w:color w:val="auto"/>
        </w:rPr>
        <w:t xml:space="preserve">data and information available to the organisation </w:t>
      </w:r>
      <w:r w:rsidR="00BE5284" w:rsidRPr="006612BF">
        <w:rPr>
          <w:color w:val="auto"/>
        </w:rPr>
        <w:t xml:space="preserve">showed </w:t>
      </w:r>
      <w:r w:rsidR="009F6E1A" w:rsidRPr="006612BF">
        <w:rPr>
          <w:color w:val="auto"/>
        </w:rPr>
        <w:t xml:space="preserve">the workforce as </w:t>
      </w:r>
      <w:r w:rsidR="0065688A">
        <w:rPr>
          <w:color w:val="auto"/>
        </w:rPr>
        <w:t xml:space="preserve">planned and </w:t>
      </w:r>
      <w:r w:rsidR="009F6E1A" w:rsidRPr="006612BF">
        <w:rPr>
          <w:color w:val="auto"/>
        </w:rPr>
        <w:t>deployed did not enable responsive care and service provision</w:t>
      </w:r>
      <w:r w:rsidR="008A06AF" w:rsidRPr="006612BF">
        <w:rPr>
          <w:color w:val="auto"/>
        </w:rPr>
        <w:t xml:space="preserve"> and while there was a response to some individual matters, this was not being </w:t>
      </w:r>
      <w:r w:rsidR="00DF3681" w:rsidRPr="006612BF">
        <w:rPr>
          <w:color w:val="auto"/>
        </w:rPr>
        <w:t>address</w:t>
      </w:r>
      <w:r w:rsidR="008A06AF" w:rsidRPr="006612BF">
        <w:rPr>
          <w:color w:val="auto"/>
        </w:rPr>
        <w:t>ed overall</w:t>
      </w:r>
      <w:r w:rsidR="00DF3681" w:rsidRPr="006612BF">
        <w:rPr>
          <w:color w:val="auto"/>
        </w:rPr>
        <w:t>.</w:t>
      </w:r>
    </w:p>
    <w:p w14:paraId="41E4B401" w14:textId="352AC372" w:rsidR="00823C39" w:rsidRDefault="00DF3681" w:rsidP="006612BF">
      <w:pPr>
        <w:pStyle w:val="ListParagraph"/>
        <w:numPr>
          <w:ilvl w:val="0"/>
          <w:numId w:val="33"/>
        </w:numPr>
        <w:spacing w:before="120"/>
        <w:contextualSpacing w:val="0"/>
        <w:rPr>
          <w:color w:val="auto"/>
        </w:rPr>
      </w:pPr>
      <w:r w:rsidRPr="006612BF">
        <w:rPr>
          <w:color w:val="auto"/>
        </w:rPr>
        <w:t>F</w:t>
      </w:r>
      <w:r w:rsidR="006B6A09" w:rsidRPr="006612BF">
        <w:rPr>
          <w:color w:val="auto"/>
        </w:rPr>
        <w:t>eedback and complaints</w:t>
      </w:r>
      <w:r w:rsidR="00284075" w:rsidRPr="006612BF">
        <w:rPr>
          <w:color w:val="auto"/>
        </w:rPr>
        <w:t xml:space="preserve"> as </w:t>
      </w:r>
      <w:r w:rsidR="00823C39" w:rsidRPr="006612BF">
        <w:rPr>
          <w:color w:val="auto"/>
        </w:rPr>
        <w:t>the data and information available to the organisation showed themes in the feedback and complaints which had been identified, but these have not been demonstrated to be addressed.</w:t>
      </w:r>
    </w:p>
    <w:p w14:paraId="2D8B2171" w14:textId="4083EEDC" w:rsidR="00D84666" w:rsidRPr="00D84666" w:rsidRDefault="00D84666" w:rsidP="00D84666">
      <w:pPr>
        <w:pStyle w:val="ListParagraph"/>
        <w:numPr>
          <w:ilvl w:val="0"/>
          <w:numId w:val="35"/>
        </w:numPr>
        <w:spacing w:before="120"/>
        <w:ind w:left="357" w:hanging="357"/>
        <w:contextualSpacing w:val="0"/>
        <w:rPr>
          <w:color w:val="auto"/>
        </w:rPr>
      </w:pPr>
      <w:r w:rsidRPr="00D84666">
        <w:rPr>
          <w:color w:val="auto"/>
        </w:rPr>
        <w:t>While the assessment team gathered information about effective organisation wide governance for continuous improvement, the service has a history of non-compliance with the Quality Standards and</w:t>
      </w:r>
      <w:r w:rsidR="006648E5">
        <w:rPr>
          <w:color w:val="auto"/>
        </w:rPr>
        <w:t xml:space="preserve"> the assessment team’s findings</w:t>
      </w:r>
      <w:r w:rsidRPr="00D84666">
        <w:rPr>
          <w:color w:val="auto"/>
        </w:rPr>
        <w:t xml:space="preserve"> </w:t>
      </w:r>
      <w:r w:rsidR="006648E5">
        <w:rPr>
          <w:color w:val="auto"/>
        </w:rPr>
        <w:t xml:space="preserve">from this performance assessment show that </w:t>
      </w:r>
      <w:r w:rsidRPr="00D84666">
        <w:rPr>
          <w:color w:val="auto"/>
        </w:rPr>
        <w:t xml:space="preserve">improvements previously made </w:t>
      </w:r>
      <w:r w:rsidR="00F33495">
        <w:rPr>
          <w:color w:val="auto"/>
        </w:rPr>
        <w:t xml:space="preserve">to achieve compliance </w:t>
      </w:r>
      <w:r w:rsidRPr="00D84666">
        <w:rPr>
          <w:color w:val="auto"/>
        </w:rPr>
        <w:t xml:space="preserve">have not </w:t>
      </w:r>
      <w:r w:rsidR="00C87B8F">
        <w:rPr>
          <w:color w:val="auto"/>
        </w:rPr>
        <w:t>led to compliance being</w:t>
      </w:r>
      <w:r w:rsidRPr="00D84666">
        <w:rPr>
          <w:color w:val="auto"/>
        </w:rPr>
        <w:t xml:space="preserve"> sustained over time.</w:t>
      </w:r>
    </w:p>
    <w:p w14:paraId="2D4FD05E" w14:textId="20C2EF8C" w:rsidR="00E054A6" w:rsidRPr="00874554" w:rsidRDefault="00DB1493" w:rsidP="00D84666">
      <w:pPr>
        <w:pStyle w:val="ListParagraph"/>
        <w:numPr>
          <w:ilvl w:val="0"/>
          <w:numId w:val="35"/>
        </w:numPr>
        <w:spacing w:before="120"/>
        <w:ind w:left="357" w:hanging="357"/>
        <w:contextualSpacing w:val="0"/>
        <w:rPr>
          <w:color w:val="auto"/>
        </w:rPr>
      </w:pPr>
      <w:r w:rsidRPr="009B398A">
        <w:rPr>
          <w:color w:val="auto"/>
        </w:rPr>
        <w:t xml:space="preserve">The assessment team’s report includes information about the provider not meeting all regulatory obligations in relation a consumer reportable assault. </w:t>
      </w:r>
      <w:r w:rsidR="00165E3F" w:rsidRPr="009B398A">
        <w:rPr>
          <w:color w:val="auto"/>
        </w:rPr>
        <w:t>The approved provider’s response includes</w:t>
      </w:r>
      <w:r w:rsidR="00B17CCB" w:rsidRPr="009B398A">
        <w:rPr>
          <w:color w:val="auto"/>
        </w:rPr>
        <w:t xml:space="preserve"> </w:t>
      </w:r>
      <w:r w:rsidR="009B398A">
        <w:rPr>
          <w:color w:val="auto"/>
        </w:rPr>
        <w:t>those</w:t>
      </w:r>
      <w:r w:rsidR="00B17CCB" w:rsidRPr="009B398A">
        <w:rPr>
          <w:color w:val="auto"/>
        </w:rPr>
        <w:t xml:space="preserve"> obligations were met</w:t>
      </w:r>
      <w:r w:rsidR="00E054A6" w:rsidRPr="009B398A">
        <w:rPr>
          <w:color w:val="auto"/>
        </w:rPr>
        <w:t xml:space="preserve">, and an incident report provided includes details about the incident and actions taken. </w:t>
      </w:r>
    </w:p>
    <w:p w14:paraId="1FE67089" w14:textId="406B5587" w:rsidR="00874554" w:rsidRPr="009B398A" w:rsidRDefault="00874554" w:rsidP="00D84666">
      <w:pPr>
        <w:pStyle w:val="ListParagraph"/>
        <w:numPr>
          <w:ilvl w:val="0"/>
          <w:numId w:val="35"/>
        </w:numPr>
        <w:spacing w:before="120"/>
        <w:ind w:left="357" w:hanging="357"/>
        <w:contextualSpacing w:val="0"/>
        <w:rPr>
          <w:color w:val="auto"/>
        </w:rPr>
      </w:pPr>
      <w:r>
        <w:rPr>
          <w:color w:val="auto"/>
        </w:rPr>
        <w:lastRenderedPageBreak/>
        <w:t xml:space="preserve">The assessment team’s report includes information about </w:t>
      </w:r>
      <w:r w:rsidR="00C0663D">
        <w:rPr>
          <w:color w:val="auto"/>
        </w:rPr>
        <w:t xml:space="preserve">regulatory obligations relating to chemical restraint not being met, and the provider’s response includes information about actions underway to address this. </w:t>
      </w:r>
    </w:p>
    <w:p w14:paraId="4A3C01B3" w14:textId="7C7FF204" w:rsidR="009B398A" w:rsidRPr="00CB513C" w:rsidRDefault="00B80024" w:rsidP="00165E3F">
      <w:pPr>
        <w:rPr>
          <w:color w:val="FF0000"/>
        </w:rPr>
      </w:pPr>
      <w:r>
        <w:rPr>
          <w:color w:val="auto"/>
        </w:rPr>
        <w:t>While there are organisational governance systems these have not been effective at the service in relation to</w:t>
      </w:r>
      <w:r w:rsidR="004A5BB0">
        <w:rPr>
          <w:color w:val="auto"/>
        </w:rPr>
        <w:t xml:space="preserve"> information management, continuous improvement, workforce </w:t>
      </w:r>
      <w:r w:rsidR="004A5BB0" w:rsidRPr="00AE4C2A">
        <w:rPr>
          <w:color w:val="auto"/>
        </w:rPr>
        <w:t>governance, regulatory compliance, or feedback and complaints.</w:t>
      </w:r>
    </w:p>
    <w:p w14:paraId="2FAC83E0" w14:textId="5B864CC5" w:rsidR="00165E3F" w:rsidRPr="009B398A" w:rsidRDefault="00165E3F" w:rsidP="00165E3F">
      <w:pPr>
        <w:rPr>
          <w:color w:val="auto"/>
        </w:rPr>
      </w:pPr>
      <w:r w:rsidRPr="009B398A">
        <w:rPr>
          <w:color w:val="auto"/>
        </w:rPr>
        <w:t>I find this requirement is Non-compliant.</w:t>
      </w:r>
    </w:p>
    <w:p w14:paraId="6241590E" w14:textId="2C7F57FB" w:rsidR="00AF548C" w:rsidRPr="00506F7F" w:rsidRDefault="004D70B7" w:rsidP="00AF548C">
      <w:pPr>
        <w:pStyle w:val="Heading3"/>
      </w:pPr>
      <w:r w:rsidRPr="00506F7F">
        <w:t>Requirement 8(3)(d)</w:t>
      </w:r>
      <w:r>
        <w:tab/>
        <w:t>Non-compliant</w:t>
      </w:r>
    </w:p>
    <w:p w14:paraId="6241590F" w14:textId="77777777" w:rsidR="00AF548C" w:rsidRPr="008D114F" w:rsidRDefault="004D70B7" w:rsidP="00AF548C">
      <w:pPr>
        <w:rPr>
          <w:i/>
        </w:rPr>
      </w:pPr>
      <w:r w:rsidRPr="008D114F">
        <w:rPr>
          <w:i/>
        </w:rPr>
        <w:t>Effective risk management systems and practices, including but not limited to the following:</w:t>
      </w:r>
    </w:p>
    <w:p w14:paraId="62415910" w14:textId="77777777" w:rsidR="00AF548C" w:rsidRPr="008D114F" w:rsidRDefault="004D70B7" w:rsidP="000422D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2415911" w14:textId="77777777" w:rsidR="00AF548C" w:rsidRPr="008D114F" w:rsidRDefault="004D70B7" w:rsidP="000422D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2415912" w14:textId="77777777" w:rsidR="00AF548C" w:rsidRPr="008D114F" w:rsidRDefault="004D70B7" w:rsidP="000422DC">
      <w:pPr>
        <w:numPr>
          <w:ilvl w:val="0"/>
          <w:numId w:val="19"/>
        </w:numPr>
        <w:tabs>
          <w:tab w:val="right" w:pos="9026"/>
        </w:tabs>
        <w:spacing w:before="0" w:after="0"/>
        <w:ind w:left="567" w:hanging="425"/>
        <w:outlineLvl w:val="4"/>
        <w:rPr>
          <w:i/>
        </w:rPr>
      </w:pPr>
      <w:r w:rsidRPr="008D114F">
        <w:rPr>
          <w:i/>
        </w:rPr>
        <w:t>supporting consumers to live the best life they can.</w:t>
      </w:r>
    </w:p>
    <w:p w14:paraId="086363F9" w14:textId="6F37F279" w:rsidR="00165E3F" w:rsidRPr="00FE447D" w:rsidRDefault="00165E3F" w:rsidP="00165E3F">
      <w:pPr>
        <w:rPr>
          <w:color w:val="auto"/>
        </w:rPr>
      </w:pPr>
      <w:r w:rsidRPr="00FE447D">
        <w:rPr>
          <w:color w:val="auto"/>
        </w:rPr>
        <w:t>The assessment team’s report includes</w:t>
      </w:r>
      <w:r w:rsidR="009378B9">
        <w:rPr>
          <w:color w:val="auto"/>
        </w:rPr>
        <w:t xml:space="preserve"> the organisation has </w:t>
      </w:r>
      <w:r w:rsidR="00787A50">
        <w:rPr>
          <w:color w:val="auto"/>
        </w:rPr>
        <w:t xml:space="preserve">a documented risk management </w:t>
      </w:r>
      <w:r w:rsidR="00056902">
        <w:rPr>
          <w:color w:val="auto"/>
        </w:rPr>
        <w:t xml:space="preserve">framework and </w:t>
      </w:r>
      <w:r w:rsidR="009378B9">
        <w:rPr>
          <w:color w:val="auto"/>
        </w:rPr>
        <w:t>policies and procedures relating to the three sub-requirements</w:t>
      </w:r>
      <w:r w:rsidR="00056902">
        <w:rPr>
          <w:color w:val="auto"/>
        </w:rPr>
        <w:t xml:space="preserve">. However, that </w:t>
      </w:r>
      <w:r w:rsidR="005B69A6">
        <w:rPr>
          <w:color w:val="auto"/>
        </w:rPr>
        <w:t xml:space="preserve">some </w:t>
      </w:r>
      <w:r w:rsidR="00056902">
        <w:rPr>
          <w:color w:val="auto"/>
        </w:rPr>
        <w:t xml:space="preserve">staff </w:t>
      </w:r>
      <w:r w:rsidR="00242A00">
        <w:rPr>
          <w:color w:val="auto"/>
        </w:rPr>
        <w:t>had not been educated on these topics or were not familiar with the subject matter and how it applies to their day to day practice.</w:t>
      </w:r>
      <w:r w:rsidR="00833A20">
        <w:rPr>
          <w:color w:val="auto"/>
        </w:rPr>
        <w:t xml:space="preserve"> Across the report there is information which shows there has not been effective management of high-impact and high-prevalence risk associated with the care of some consumers and that some consumers have not been supported to live their best life. There is also information about a consumer reportable assault not being managed </w:t>
      </w:r>
      <w:r w:rsidR="00112604">
        <w:rPr>
          <w:color w:val="auto"/>
        </w:rPr>
        <w:t>consistent with organisational policy and procedure.</w:t>
      </w:r>
    </w:p>
    <w:p w14:paraId="67FEF1A4" w14:textId="019287E8" w:rsidR="00165E3F" w:rsidRDefault="00165E3F" w:rsidP="00165E3F">
      <w:pPr>
        <w:rPr>
          <w:color w:val="auto"/>
        </w:rPr>
      </w:pPr>
      <w:r w:rsidRPr="000D43C1">
        <w:rPr>
          <w:color w:val="auto"/>
        </w:rPr>
        <w:t>The approved provider’s response includes</w:t>
      </w:r>
      <w:r w:rsidR="00987B71" w:rsidRPr="000D43C1">
        <w:rPr>
          <w:color w:val="auto"/>
        </w:rPr>
        <w:t xml:space="preserve"> a description of the </w:t>
      </w:r>
      <w:r w:rsidR="00F60A24" w:rsidRPr="000D43C1">
        <w:rPr>
          <w:color w:val="auto"/>
        </w:rPr>
        <w:t xml:space="preserve">Bupa processes for </w:t>
      </w:r>
      <w:r w:rsidR="00B54AE3" w:rsidRPr="000D43C1">
        <w:rPr>
          <w:color w:val="auto"/>
        </w:rPr>
        <w:t xml:space="preserve">the effective management of </w:t>
      </w:r>
      <w:r w:rsidR="00F60A24" w:rsidRPr="000D43C1">
        <w:rPr>
          <w:color w:val="auto"/>
        </w:rPr>
        <w:t xml:space="preserve">high-impact and high-prevalence risk </w:t>
      </w:r>
      <w:r w:rsidR="00B54AE3" w:rsidRPr="000D43C1">
        <w:rPr>
          <w:color w:val="auto"/>
        </w:rPr>
        <w:t>associated with the care of consumers</w:t>
      </w:r>
      <w:r w:rsidR="00D21533">
        <w:rPr>
          <w:color w:val="auto"/>
        </w:rPr>
        <w:t>, and statement</w:t>
      </w:r>
      <w:r w:rsidR="003E5271">
        <w:rPr>
          <w:color w:val="auto"/>
        </w:rPr>
        <w:t>s</w:t>
      </w:r>
      <w:r w:rsidR="00D21533">
        <w:rPr>
          <w:color w:val="auto"/>
        </w:rPr>
        <w:t xml:space="preserve"> </w:t>
      </w:r>
      <w:r w:rsidR="00C82330">
        <w:rPr>
          <w:color w:val="auto"/>
        </w:rPr>
        <w:t>that those processes</w:t>
      </w:r>
      <w:r w:rsidR="00D21533">
        <w:rPr>
          <w:color w:val="auto"/>
        </w:rPr>
        <w:t xml:space="preserve"> are reducing </w:t>
      </w:r>
      <w:r w:rsidR="00C82330">
        <w:rPr>
          <w:color w:val="auto"/>
        </w:rPr>
        <w:t>the</w:t>
      </w:r>
      <w:r w:rsidR="00D21533">
        <w:rPr>
          <w:color w:val="auto"/>
        </w:rPr>
        <w:t xml:space="preserve"> risks</w:t>
      </w:r>
      <w:r w:rsidR="003E5271">
        <w:rPr>
          <w:color w:val="auto"/>
        </w:rPr>
        <w:t xml:space="preserve"> and have been assess</w:t>
      </w:r>
      <w:r w:rsidR="00B35C81">
        <w:rPr>
          <w:color w:val="auto"/>
        </w:rPr>
        <w:t>ed</w:t>
      </w:r>
      <w:r w:rsidR="003E5271">
        <w:rPr>
          <w:color w:val="auto"/>
        </w:rPr>
        <w:t xml:space="preserve"> as compliant at other Bupa service</w:t>
      </w:r>
      <w:r w:rsidR="00A34FB8">
        <w:rPr>
          <w:color w:val="auto"/>
        </w:rPr>
        <w:t>s</w:t>
      </w:r>
      <w:r w:rsidR="00A87C5C" w:rsidRPr="000D43C1">
        <w:rPr>
          <w:color w:val="auto"/>
        </w:rPr>
        <w:t xml:space="preserve">. </w:t>
      </w:r>
    </w:p>
    <w:p w14:paraId="35D710C0" w14:textId="6D74720C" w:rsidR="00DB02BD" w:rsidRDefault="00DB02BD" w:rsidP="00165E3F">
      <w:pPr>
        <w:rPr>
          <w:color w:val="auto"/>
        </w:rPr>
      </w:pPr>
      <w:r>
        <w:rPr>
          <w:color w:val="auto"/>
        </w:rPr>
        <w:t xml:space="preserve">While the provider’s response for Standard 3 includes information and supporting evidence about individual consumers and the management of high-impact and high-prevalence risks associated with their care, the provider’s response overall does demonstrate </w:t>
      </w:r>
      <w:r w:rsidR="00421329">
        <w:rPr>
          <w:color w:val="auto"/>
        </w:rPr>
        <w:t xml:space="preserve">effective management </w:t>
      </w:r>
      <w:r w:rsidR="003B3EA6">
        <w:rPr>
          <w:color w:val="auto"/>
        </w:rPr>
        <w:t xml:space="preserve">of </w:t>
      </w:r>
      <w:r w:rsidR="003A3A2F">
        <w:rPr>
          <w:color w:val="auto"/>
        </w:rPr>
        <w:t>high-impact and high-prevalence risk associated with the care of consumers</w:t>
      </w:r>
      <w:r w:rsidR="00421329">
        <w:rPr>
          <w:color w:val="auto"/>
        </w:rPr>
        <w:t xml:space="preserve"> across </w:t>
      </w:r>
      <w:r w:rsidR="008D0681">
        <w:rPr>
          <w:color w:val="auto"/>
        </w:rPr>
        <w:t>th</w:t>
      </w:r>
      <w:r w:rsidR="00954270">
        <w:rPr>
          <w:color w:val="auto"/>
        </w:rPr>
        <w:t>e</w:t>
      </w:r>
      <w:r w:rsidR="00421329">
        <w:rPr>
          <w:color w:val="auto"/>
        </w:rPr>
        <w:t xml:space="preserve"> service</w:t>
      </w:r>
      <w:r w:rsidR="00954270">
        <w:rPr>
          <w:color w:val="auto"/>
        </w:rPr>
        <w:t xml:space="preserve"> as a whole</w:t>
      </w:r>
      <w:r w:rsidR="003B3EA6">
        <w:rPr>
          <w:color w:val="auto"/>
        </w:rPr>
        <w:t xml:space="preserve"> for organisational governance</w:t>
      </w:r>
      <w:r w:rsidR="00421329">
        <w:rPr>
          <w:color w:val="auto"/>
        </w:rPr>
        <w:t>.</w:t>
      </w:r>
      <w:r w:rsidR="003A3A2F">
        <w:rPr>
          <w:color w:val="auto"/>
        </w:rPr>
        <w:t xml:space="preserve"> </w:t>
      </w:r>
    </w:p>
    <w:p w14:paraId="27481AFE" w14:textId="6EB8433A" w:rsidR="0018118B" w:rsidRPr="000D43C1" w:rsidRDefault="0018118B" w:rsidP="00165E3F">
      <w:pPr>
        <w:rPr>
          <w:color w:val="auto"/>
        </w:rPr>
      </w:pPr>
      <w:r>
        <w:rPr>
          <w:color w:val="auto"/>
        </w:rPr>
        <w:lastRenderedPageBreak/>
        <w:t>The provider’s response</w:t>
      </w:r>
      <w:r w:rsidRPr="000D43C1">
        <w:rPr>
          <w:color w:val="auto"/>
        </w:rPr>
        <w:t xml:space="preserve"> includes reference to the information provided for Standard 8, Requirement (3)(c)(v) about a consumer reportable assault, which is outlined above under that requirement.</w:t>
      </w:r>
      <w:r>
        <w:rPr>
          <w:color w:val="auto"/>
        </w:rPr>
        <w:t xml:space="preserve"> </w:t>
      </w:r>
    </w:p>
    <w:p w14:paraId="1EA47AD3" w14:textId="0D7FCAE6" w:rsidR="00A70E99" w:rsidRDefault="00B80024" w:rsidP="00165E3F">
      <w:pPr>
        <w:rPr>
          <w:color w:val="auto"/>
        </w:rPr>
      </w:pPr>
      <w:r>
        <w:rPr>
          <w:color w:val="auto"/>
        </w:rPr>
        <w:t xml:space="preserve">While there are organisational </w:t>
      </w:r>
      <w:r w:rsidR="00A70E99">
        <w:rPr>
          <w:color w:val="auto"/>
        </w:rPr>
        <w:t xml:space="preserve">risk management systems and practices </w:t>
      </w:r>
      <w:r>
        <w:rPr>
          <w:color w:val="auto"/>
        </w:rPr>
        <w:t>these have not been effective at the service in relation to any of the sub-requirements.</w:t>
      </w:r>
    </w:p>
    <w:p w14:paraId="00390121" w14:textId="30B4AED9" w:rsidR="00165E3F" w:rsidRPr="003B3EA6" w:rsidRDefault="00165E3F" w:rsidP="00165E3F">
      <w:pPr>
        <w:rPr>
          <w:color w:val="auto"/>
        </w:rPr>
      </w:pPr>
      <w:r w:rsidRPr="003B3EA6">
        <w:rPr>
          <w:color w:val="auto"/>
        </w:rPr>
        <w:t>I find this requirement is Non-compliant.</w:t>
      </w:r>
    </w:p>
    <w:p w14:paraId="62415914" w14:textId="2C5F024A" w:rsidR="00AF548C" w:rsidRPr="00506F7F" w:rsidRDefault="004D70B7" w:rsidP="00AF548C">
      <w:pPr>
        <w:pStyle w:val="Heading3"/>
      </w:pPr>
      <w:r w:rsidRPr="00506F7F">
        <w:t>Requirement 8(3)(e)</w:t>
      </w:r>
      <w:r>
        <w:tab/>
        <w:t>Non-compliant</w:t>
      </w:r>
    </w:p>
    <w:p w14:paraId="62415915" w14:textId="77777777" w:rsidR="00AF548C" w:rsidRPr="008D114F" w:rsidRDefault="004D70B7" w:rsidP="00AF548C">
      <w:pPr>
        <w:rPr>
          <w:i/>
        </w:rPr>
      </w:pPr>
      <w:r w:rsidRPr="008D114F">
        <w:rPr>
          <w:i/>
        </w:rPr>
        <w:t>Where clinical care is provided—a clinical governance framework, including but not limited to the following:</w:t>
      </w:r>
    </w:p>
    <w:p w14:paraId="62415916" w14:textId="77777777" w:rsidR="00AF548C" w:rsidRPr="008D114F" w:rsidRDefault="004D70B7" w:rsidP="000422DC">
      <w:pPr>
        <w:numPr>
          <w:ilvl w:val="0"/>
          <w:numId w:val="20"/>
        </w:numPr>
        <w:tabs>
          <w:tab w:val="right" w:pos="9026"/>
        </w:tabs>
        <w:spacing w:before="0" w:after="0"/>
        <w:ind w:left="567" w:hanging="425"/>
        <w:outlineLvl w:val="4"/>
        <w:rPr>
          <w:i/>
        </w:rPr>
      </w:pPr>
      <w:r w:rsidRPr="008D114F">
        <w:rPr>
          <w:i/>
        </w:rPr>
        <w:t>antimicrobial stewardship;</w:t>
      </w:r>
    </w:p>
    <w:p w14:paraId="62415917" w14:textId="77777777" w:rsidR="00AF548C" w:rsidRPr="008D114F" w:rsidRDefault="004D70B7" w:rsidP="000422DC">
      <w:pPr>
        <w:numPr>
          <w:ilvl w:val="0"/>
          <w:numId w:val="20"/>
        </w:numPr>
        <w:tabs>
          <w:tab w:val="right" w:pos="9026"/>
        </w:tabs>
        <w:spacing w:before="0" w:after="0"/>
        <w:ind w:left="567" w:hanging="425"/>
        <w:outlineLvl w:val="4"/>
        <w:rPr>
          <w:i/>
        </w:rPr>
      </w:pPr>
      <w:r w:rsidRPr="008D114F">
        <w:rPr>
          <w:i/>
        </w:rPr>
        <w:t>minimising the use of restraint;</w:t>
      </w:r>
    </w:p>
    <w:p w14:paraId="62415918" w14:textId="77777777" w:rsidR="00AF548C" w:rsidRPr="008D114F" w:rsidRDefault="004D70B7" w:rsidP="000422DC">
      <w:pPr>
        <w:numPr>
          <w:ilvl w:val="0"/>
          <w:numId w:val="20"/>
        </w:numPr>
        <w:tabs>
          <w:tab w:val="right" w:pos="9026"/>
        </w:tabs>
        <w:spacing w:before="0" w:after="0"/>
        <w:ind w:left="567" w:hanging="425"/>
        <w:outlineLvl w:val="4"/>
        <w:rPr>
          <w:i/>
        </w:rPr>
      </w:pPr>
      <w:r w:rsidRPr="008D114F">
        <w:rPr>
          <w:i/>
        </w:rPr>
        <w:t>open disclosure.</w:t>
      </w:r>
    </w:p>
    <w:p w14:paraId="4C487361" w14:textId="2544AA18" w:rsidR="006E3D4C" w:rsidRPr="00FE447D" w:rsidRDefault="006E3D4C" w:rsidP="006E3D4C">
      <w:pPr>
        <w:rPr>
          <w:color w:val="auto"/>
        </w:rPr>
      </w:pPr>
      <w:r w:rsidRPr="00FE447D">
        <w:rPr>
          <w:color w:val="auto"/>
        </w:rPr>
        <w:t>The assessment team’s report includes</w:t>
      </w:r>
      <w:r>
        <w:rPr>
          <w:color w:val="auto"/>
        </w:rPr>
        <w:t xml:space="preserve"> the organisation has a documented </w:t>
      </w:r>
      <w:r w:rsidR="001F3D6E">
        <w:rPr>
          <w:color w:val="auto"/>
        </w:rPr>
        <w:t>clinical</w:t>
      </w:r>
      <w:r>
        <w:rPr>
          <w:color w:val="auto"/>
        </w:rPr>
        <w:t xml:space="preserve"> </w:t>
      </w:r>
      <w:r w:rsidR="001F3D6E">
        <w:rPr>
          <w:color w:val="auto"/>
        </w:rPr>
        <w:t>governance</w:t>
      </w:r>
      <w:r>
        <w:rPr>
          <w:color w:val="auto"/>
        </w:rPr>
        <w:t xml:space="preserve"> framework and policies and procedures relating to the three sub-requirements. However, that </w:t>
      </w:r>
      <w:r w:rsidR="005B69A6">
        <w:rPr>
          <w:color w:val="auto"/>
        </w:rPr>
        <w:t xml:space="preserve">some </w:t>
      </w:r>
      <w:r>
        <w:rPr>
          <w:color w:val="auto"/>
        </w:rPr>
        <w:t xml:space="preserve">staff had not been educated on these topics or were not familiar with the subject matter and how it applies to their day to day practice. Across the report there is information which shows </w:t>
      </w:r>
      <w:r w:rsidR="002E367C">
        <w:rPr>
          <w:color w:val="auto"/>
        </w:rPr>
        <w:t xml:space="preserve">a lack of clinical governance in relation </w:t>
      </w:r>
      <w:r w:rsidR="00704998">
        <w:rPr>
          <w:color w:val="auto"/>
        </w:rPr>
        <w:t>to minimising the use of chemical restraint</w:t>
      </w:r>
      <w:r>
        <w:rPr>
          <w:color w:val="auto"/>
        </w:rPr>
        <w:t>. The</w:t>
      </w:r>
      <w:r w:rsidR="007E6AE4">
        <w:rPr>
          <w:color w:val="auto"/>
        </w:rPr>
        <w:t xml:space="preserve"> report also has </w:t>
      </w:r>
      <w:r>
        <w:rPr>
          <w:color w:val="auto"/>
        </w:rPr>
        <w:t xml:space="preserve">information about </w:t>
      </w:r>
      <w:r w:rsidR="007E6AE4">
        <w:rPr>
          <w:color w:val="auto"/>
        </w:rPr>
        <w:t>some changes made more broadly to clinical governance</w:t>
      </w:r>
      <w:r w:rsidR="001A7440">
        <w:rPr>
          <w:color w:val="auto"/>
        </w:rPr>
        <w:t xml:space="preserve"> at organisational level, which have been implemented at the service.</w:t>
      </w:r>
    </w:p>
    <w:p w14:paraId="765AA8B7" w14:textId="5D040BAC" w:rsidR="00165E3F" w:rsidRDefault="00165E3F" w:rsidP="00165E3F">
      <w:pPr>
        <w:rPr>
          <w:color w:val="auto"/>
        </w:rPr>
      </w:pPr>
      <w:r w:rsidRPr="0062091A">
        <w:rPr>
          <w:color w:val="auto"/>
        </w:rPr>
        <w:t>The approved provider’s response includes</w:t>
      </w:r>
      <w:r w:rsidR="0062091A" w:rsidRPr="0062091A">
        <w:rPr>
          <w:color w:val="auto"/>
        </w:rPr>
        <w:t xml:space="preserve"> a description </w:t>
      </w:r>
      <w:r w:rsidR="0062091A" w:rsidRPr="000D43C1">
        <w:rPr>
          <w:color w:val="auto"/>
        </w:rPr>
        <w:t xml:space="preserve">of the Bupa processes for </w:t>
      </w:r>
      <w:r w:rsidR="0001594E">
        <w:rPr>
          <w:color w:val="auto"/>
        </w:rPr>
        <w:t xml:space="preserve">staff to access and </w:t>
      </w:r>
      <w:r w:rsidR="004D45DC">
        <w:rPr>
          <w:color w:val="auto"/>
        </w:rPr>
        <w:t>understand</w:t>
      </w:r>
      <w:r w:rsidR="0001594E">
        <w:rPr>
          <w:color w:val="auto"/>
        </w:rPr>
        <w:t xml:space="preserve"> organisational policy/procedure</w:t>
      </w:r>
      <w:r w:rsidR="008530F9">
        <w:rPr>
          <w:color w:val="auto"/>
        </w:rPr>
        <w:t xml:space="preserve">. It includes </w:t>
      </w:r>
      <w:r w:rsidR="004D45DC">
        <w:rPr>
          <w:color w:val="auto"/>
        </w:rPr>
        <w:t>there are learning modules</w:t>
      </w:r>
      <w:r w:rsidR="008530F9">
        <w:rPr>
          <w:color w:val="auto"/>
        </w:rPr>
        <w:t xml:space="preserve"> on topics relevant to this requirement which are part of a compulsory learning plan, 77% of staff have completed this and it is expected 100% will have done so by end February 2021. </w:t>
      </w:r>
      <w:r w:rsidR="00EB4116">
        <w:rPr>
          <w:color w:val="auto"/>
        </w:rPr>
        <w:t xml:space="preserve">It includes the Bupa clinical governance framework in place at the service </w:t>
      </w:r>
      <w:r w:rsidR="005E35D7">
        <w:rPr>
          <w:color w:val="auto"/>
        </w:rPr>
        <w:t>has been assessed as compliant at other Bupa services.</w:t>
      </w:r>
      <w:r w:rsidR="00EB4116">
        <w:rPr>
          <w:color w:val="auto"/>
        </w:rPr>
        <w:t xml:space="preserve"> </w:t>
      </w:r>
    </w:p>
    <w:p w14:paraId="03A1D4A1" w14:textId="59C8F24B" w:rsidR="00D90CCE" w:rsidRPr="001C20CE" w:rsidRDefault="00D90CCE" w:rsidP="00165E3F">
      <w:pPr>
        <w:rPr>
          <w:color w:val="auto"/>
        </w:rPr>
      </w:pPr>
      <w:r>
        <w:rPr>
          <w:color w:val="auto"/>
        </w:rPr>
        <w:t>While the organisation has a clinical governance framework this has not been used</w:t>
      </w:r>
      <w:r w:rsidR="001C20CE">
        <w:rPr>
          <w:color w:val="auto"/>
        </w:rPr>
        <w:t xml:space="preserve"> </w:t>
      </w:r>
      <w:r w:rsidR="001C20CE" w:rsidRPr="001C20CE">
        <w:rPr>
          <w:color w:val="auto"/>
        </w:rPr>
        <w:t>to minimise the use restraint at the service.</w:t>
      </w:r>
      <w:r w:rsidRPr="001C20CE">
        <w:rPr>
          <w:color w:val="auto"/>
        </w:rPr>
        <w:t xml:space="preserve"> </w:t>
      </w:r>
    </w:p>
    <w:p w14:paraId="5F165DD2" w14:textId="77777777" w:rsidR="00165E3F" w:rsidRPr="001C20CE" w:rsidRDefault="00165E3F" w:rsidP="00165E3F">
      <w:pPr>
        <w:rPr>
          <w:color w:val="auto"/>
        </w:rPr>
      </w:pPr>
      <w:r w:rsidRPr="001C20CE">
        <w:rPr>
          <w:color w:val="auto"/>
        </w:rPr>
        <w:t>I find this requirement is Non-compliant.</w:t>
      </w:r>
    </w:p>
    <w:p w14:paraId="6241591B" w14:textId="77777777" w:rsidR="00AF548C" w:rsidRDefault="00AF548C" w:rsidP="00AF548C">
      <w:pPr>
        <w:tabs>
          <w:tab w:val="right" w:pos="9026"/>
        </w:tabs>
        <w:sectPr w:rsidR="00AF548C" w:rsidSect="00AF548C">
          <w:headerReference w:type="default" r:id="rId42"/>
          <w:type w:val="continuous"/>
          <w:pgSz w:w="11906" w:h="16838"/>
          <w:pgMar w:top="1701" w:right="1418" w:bottom="1418" w:left="1418" w:header="709" w:footer="397" w:gutter="0"/>
          <w:cols w:space="708"/>
          <w:docGrid w:linePitch="360"/>
        </w:sectPr>
      </w:pPr>
    </w:p>
    <w:p w14:paraId="27E337C2" w14:textId="77777777" w:rsidR="00017294" w:rsidRPr="00017294" w:rsidRDefault="00017294" w:rsidP="00017294">
      <w:pPr>
        <w:keepNext/>
        <w:spacing w:before="360"/>
        <w:outlineLvl w:val="0"/>
        <w:rPr>
          <w:rFonts w:ascii="Arial Black" w:hAnsi="Arial Black"/>
          <w:b/>
          <w:bCs/>
          <w:iCs/>
          <w:color w:val="00577D"/>
          <w:sz w:val="32"/>
          <w:szCs w:val="40"/>
        </w:rPr>
      </w:pPr>
      <w:r w:rsidRPr="00017294">
        <w:rPr>
          <w:rFonts w:ascii="Arial Black" w:hAnsi="Arial Black"/>
          <w:b/>
          <w:bCs/>
          <w:iCs/>
          <w:color w:val="00577D"/>
          <w:sz w:val="32"/>
          <w:szCs w:val="40"/>
        </w:rPr>
        <w:lastRenderedPageBreak/>
        <w:t>Areas for improvement</w:t>
      </w:r>
    </w:p>
    <w:p w14:paraId="52DEC812" w14:textId="77777777" w:rsidR="00017294" w:rsidRPr="00017294" w:rsidRDefault="00017294" w:rsidP="00017294">
      <w:r w:rsidRPr="00017294">
        <w:t>Areas have been identified in which improvements must be made to ensure compliance with the Quality Standards. This is based on non-compliance with the Quality Standards as described in this performance report.</w:t>
      </w:r>
    </w:p>
    <w:p w14:paraId="47AE3607" w14:textId="77777777" w:rsidR="00017294" w:rsidRPr="00017294" w:rsidRDefault="00017294" w:rsidP="00017294">
      <w:pPr>
        <w:rPr>
          <w:rFonts w:eastAsiaTheme="minorHAnsi"/>
          <w:color w:val="auto"/>
          <w:szCs w:val="22"/>
          <w:lang w:eastAsia="en-US"/>
        </w:rPr>
      </w:pPr>
      <w:r w:rsidRPr="00017294">
        <w:rPr>
          <w:rFonts w:eastAsiaTheme="minorHAnsi"/>
          <w:color w:val="auto"/>
          <w:szCs w:val="22"/>
          <w:lang w:eastAsia="en-US"/>
        </w:rPr>
        <w:t>In relation to all Standards a required improvement is to complete the actions outlined in the approved provider’s response to the assessment team’s report.</w:t>
      </w:r>
    </w:p>
    <w:p w14:paraId="015B7C12" w14:textId="77777777" w:rsidR="00017294" w:rsidRPr="00017294" w:rsidRDefault="00017294" w:rsidP="00017294">
      <w:pPr>
        <w:ind w:left="425" w:hanging="425"/>
        <w:rPr>
          <w:rFonts w:eastAsiaTheme="minorHAnsi"/>
          <w:b/>
          <w:color w:val="auto"/>
          <w:szCs w:val="22"/>
          <w:lang w:eastAsia="en-US"/>
        </w:rPr>
      </w:pPr>
      <w:r w:rsidRPr="00017294">
        <w:rPr>
          <w:rFonts w:eastAsiaTheme="minorHAnsi"/>
          <w:b/>
          <w:color w:val="auto"/>
          <w:szCs w:val="22"/>
          <w:lang w:eastAsia="en-US"/>
        </w:rPr>
        <w:t>Standard 1</w:t>
      </w:r>
    </w:p>
    <w:p w14:paraId="2DB363A1" w14:textId="77777777" w:rsidR="00017294" w:rsidRPr="00017294" w:rsidRDefault="00017294" w:rsidP="00017294">
      <w:pPr>
        <w:numPr>
          <w:ilvl w:val="0"/>
          <w:numId w:val="21"/>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each consumer is treated with dignity and respect, with their identity, culture and diversity valued.</w:t>
      </w:r>
    </w:p>
    <w:p w14:paraId="5601EDF5" w14:textId="77777777" w:rsidR="00017294" w:rsidRPr="00017294" w:rsidRDefault="00017294" w:rsidP="00017294">
      <w:pPr>
        <w:numPr>
          <w:ilvl w:val="0"/>
          <w:numId w:val="21"/>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care and services are culturally safe.</w:t>
      </w:r>
    </w:p>
    <w:p w14:paraId="2312A683" w14:textId="77777777" w:rsidR="00017294" w:rsidRPr="00017294" w:rsidRDefault="00017294" w:rsidP="00017294">
      <w:pPr>
        <w:numPr>
          <w:ilvl w:val="0"/>
          <w:numId w:val="21"/>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Review the processes for staff knowing about consumer identity, culture and diversity as these have not been effective.</w:t>
      </w:r>
    </w:p>
    <w:p w14:paraId="1D8AAAEF" w14:textId="77777777" w:rsidR="00017294" w:rsidRPr="00017294" w:rsidRDefault="00017294" w:rsidP="00017294">
      <w:pPr>
        <w:numPr>
          <w:ilvl w:val="0"/>
          <w:numId w:val="21"/>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each consumer is supported to exercise choice and independence, including to make decisions about their own care and the way care and services are delivered.</w:t>
      </w:r>
    </w:p>
    <w:p w14:paraId="6BCC6744" w14:textId="77777777" w:rsidR="00017294" w:rsidRPr="00017294" w:rsidRDefault="00017294" w:rsidP="00017294">
      <w:pPr>
        <w:numPr>
          <w:ilvl w:val="0"/>
          <w:numId w:val="21"/>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information provided to each consumer is current, accurate, timely, and communicated in a way that is clear, easy to understand and enables them to exercise choice.</w:t>
      </w:r>
    </w:p>
    <w:p w14:paraId="1BA290BE" w14:textId="77777777" w:rsidR="00017294" w:rsidRPr="00017294" w:rsidRDefault="00017294" w:rsidP="00017294">
      <w:pPr>
        <w:numPr>
          <w:ilvl w:val="0"/>
          <w:numId w:val="21"/>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Review the processes for informing consumers about scheduled activities to ensure these enable consumers to exercise choice.</w:t>
      </w:r>
    </w:p>
    <w:p w14:paraId="4697985F" w14:textId="77777777" w:rsidR="00017294" w:rsidRPr="00017294" w:rsidRDefault="00017294" w:rsidP="00017294">
      <w:pPr>
        <w:numPr>
          <w:ilvl w:val="0"/>
          <w:numId w:val="21"/>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each consumer’s privacy is respected and personal information is kept confidential.</w:t>
      </w:r>
    </w:p>
    <w:p w14:paraId="40BD5C10" w14:textId="77777777" w:rsidR="00017294" w:rsidRPr="00017294" w:rsidRDefault="00017294" w:rsidP="00017294">
      <w:pPr>
        <w:numPr>
          <w:ilvl w:val="0"/>
          <w:numId w:val="21"/>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Educate all relevant staff and monitor staff practices in relation to consumer personal and information privacy.</w:t>
      </w:r>
    </w:p>
    <w:p w14:paraId="3B81ACB3" w14:textId="77777777" w:rsidR="00017294" w:rsidRPr="00017294" w:rsidRDefault="00017294" w:rsidP="00017294">
      <w:pPr>
        <w:ind w:left="425" w:hanging="425"/>
        <w:rPr>
          <w:rFonts w:eastAsiaTheme="minorHAnsi"/>
          <w:b/>
          <w:color w:val="auto"/>
          <w:szCs w:val="22"/>
          <w:lang w:eastAsia="en-US"/>
        </w:rPr>
      </w:pPr>
      <w:r w:rsidRPr="00017294">
        <w:rPr>
          <w:rFonts w:eastAsiaTheme="minorHAnsi"/>
          <w:b/>
          <w:color w:val="auto"/>
          <w:szCs w:val="22"/>
          <w:lang w:eastAsia="en-US"/>
        </w:rPr>
        <w:t>Standard 2</w:t>
      </w:r>
    </w:p>
    <w:p w14:paraId="78CB3587" w14:textId="77777777" w:rsidR="00017294" w:rsidRPr="00017294" w:rsidRDefault="00017294" w:rsidP="00017294">
      <w:pPr>
        <w:numPr>
          <w:ilvl w:val="0"/>
          <w:numId w:val="22"/>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assessment and planning, including consideration of risks to the consumer’s health and well-being, informs the delivery of safe and effective care and services.</w:t>
      </w:r>
    </w:p>
    <w:p w14:paraId="26D16877" w14:textId="77777777" w:rsidR="00017294" w:rsidRPr="00017294" w:rsidRDefault="00017294" w:rsidP="00017294">
      <w:pPr>
        <w:numPr>
          <w:ilvl w:val="0"/>
          <w:numId w:val="22"/>
        </w:numPr>
        <w:spacing w:before="120" w:after="160" w:line="259" w:lineRule="auto"/>
        <w:rPr>
          <w:rFonts w:eastAsiaTheme="minorHAnsi"/>
          <w:color w:val="auto"/>
          <w:szCs w:val="22"/>
          <w:lang w:eastAsia="en-US"/>
        </w:rPr>
      </w:pPr>
      <w:r w:rsidRPr="00017294">
        <w:rPr>
          <w:rFonts w:eastAsiaTheme="minorHAnsi"/>
          <w:color w:val="auto"/>
          <w:szCs w:val="22"/>
          <w:lang w:eastAsia="en-US"/>
        </w:rPr>
        <w:t>Review the processes for identifying risks to consumer health and well-being and undertaking relevant assessment and care planning as these have not been effective.</w:t>
      </w:r>
    </w:p>
    <w:p w14:paraId="4AA170C6" w14:textId="77777777" w:rsidR="00017294" w:rsidRPr="00017294" w:rsidRDefault="00017294" w:rsidP="00017294">
      <w:pPr>
        <w:numPr>
          <w:ilvl w:val="0"/>
          <w:numId w:val="22"/>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assessment and planning identifies and addresses the consumer’s current needs, goals and preferences.</w:t>
      </w:r>
    </w:p>
    <w:p w14:paraId="2E704A13" w14:textId="77777777" w:rsidR="00017294" w:rsidRPr="00017294" w:rsidRDefault="00017294" w:rsidP="00017294">
      <w:pPr>
        <w:numPr>
          <w:ilvl w:val="0"/>
          <w:numId w:val="22"/>
        </w:numPr>
        <w:spacing w:before="120" w:after="160" w:line="259" w:lineRule="auto"/>
        <w:rPr>
          <w:rFonts w:eastAsiaTheme="minorHAnsi"/>
          <w:color w:val="auto"/>
          <w:szCs w:val="22"/>
          <w:lang w:eastAsia="en-US"/>
        </w:rPr>
      </w:pPr>
      <w:r w:rsidRPr="00017294">
        <w:rPr>
          <w:rFonts w:eastAsiaTheme="minorHAnsi"/>
          <w:color w:val="auto"/>
          <w:szCs w:val="22"/>
          <w:lang w:eastAsia="en-US"/>
        </w:rPr>
        <w:lastRenderedPageBreak/>
        <w:t>Review the processes for reflecting current needs in consumer assessment and care planning as these have not been effective.</w:t>
      </w:r>
    </w:p>
    <w:p w14:paraId="24D69531" w14:textId="77777777" w:rsidR="00017294" w:rsidRPr="00017294" w:rsidRDefault="00017294" w:rsidP="00017294">
      <w:pPr>
        <w:numPr>
          <w:ilvl w:val="0"/>
          <w:numId w:val="22"/>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care and services are reviewed regularly for effectiveness, and when circumstances change or when incidents impact on the needs, goals or preferences of the consumer.</w:t>
      </w:r>
    </w:p>
    <w:p w14:paraId="57264DEB" w14:textId="77777777" w:rsidR="00017294" w:rsidRPr="00017294" w:rsidRDefault="00017294" w:rsidP="00017294">
      <w:pPr>
        <w:numPr>
          <w:ilvl w:val="0"/>
          <w:numId w:val="22"/>
        </w:numPr>
        <w:spacing w:before="120" w:after="160" w:line="259" w:lineRule="auto"/>
        <w:rPr>
          <w:rFonts w:eastAsiaTheme="minorHAnsi"/>
          <w:color w:val="auto"/>
          <w:szCs w:val="22"/>
          <w:lang w:eastAsia="en-US"/>
        </w:rPr>
      </w:pPr>
      <w:r w:rsidRPr="00017294">
        <w:rPr>
          <w:rFonts w:eastAsiaTheme="minorHAnsi"/>
          <w:color w:val="auto"/>
          <w:szCs w:val="22"/>
          <w:lang w:eastAsia="en-US"/>
        </w:rPr>
        <w:t xml:space="preserve">Review the processes for consumer assessment and care planning when consumer circumstances </w:t>
      </w:r>
      <w:proofErr w:type="gramStart"/>
      <w:r w:rsidRPr="00017294">
        <w:rPr>
          <w:rFonts w:eastAsiaTheme="minorHAnsi"/>
          <w:color w:val="auto"/>
          <w:szCs w:val="22"/>
          <w:lang w:eastAsia="en-US"/>
        </w:rPr>
        <w:t>change</w:t>
      </w:r>
      <w:proofErr w:type="gramEnd"/>
      <w:r w:rsidRPr="00017294">
        <w:rPr>
          <w:rFonts w:eastAsiaTheme="minorHAnsi"/>
          <w:color w:val="auto"/>
          <w:szCs w:val="22"/>
          <w:lang w:eastAsia="en-US"/>
        </w:rPr>
        <w:t xml:space="preserve"> and incidents occur which impact their needs as these have not been effective.</w:t>
      </w:r>
    </w:p>
    <w:p w14:paraId="73881765" w14:textId="77777777" w:rsidR="00017294" w:rsidRPr="00017294" w:rsidRDefault="00017294" w:rsidP="00017294">
      <w:pPr>
        <w:ind w:left="425" w:hanging="425"/>
        <w:rPr>
          <w:rFonts w:eastAsiaTheme="minorHAnsi"/>
          <w:b/>
          <w:color w:val="auto"/>
          <w:szCs w:val="22"/>
          <w:lang w:eastAsia="en-US"/>
        </w:rPr>
      </w:pPr>
      <w:r w:rsidRPr="00017294">
        <w:rPr>
          <w:rFonts w:eastAsiaTheme="minorHAnsi"/>
          <w:b/>
          <w:color w:val="auto"/>
          <w:szCs w:val="22"/>
          <w:lang w:eastAsia="en-US"/>
        </w:rPr>
        <w:t>Standard 3</w:t>
      </w:r>
    </w:p>
    <w:p w14:paraId="46F67487"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each consumer gets safe and effective personal and clinical care that is best practice, tailored to their needs, and optimises their health and well-being.</w:t>
      </w:r>
    </w:p>
    <w:p w14:paraId="77E13C2D"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and improve personal and clinical care for consumer pain management, bowel management and pressure injury management.</w:t>
      </w:r>
    </w:p>
    <w:p w14:paraId="16CE8216"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and improve the actioning of clinical care directives given by consumer doctors and recommendations made by other allied/health specialists and advisors for consumer personal and clinical care.</w:t>
      </w:r>
    </w:p>
    <w:p w14:paraId="0B6143A9"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Ensure staff understand their responsibility to report consumer incidents at the time they occur and monitor this does occur.</w:t>
      </w:r>
    </w:p>
    <w:p w14:paraId="2D6D70AE"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Ensure consumer incident management includes investigation to understand what went wrong and that this informs the development and implementation of interventions to prevent future incidents.</w:t>
      </w:r>
    </w:p>
    <w:p w14:paraId="5A888539"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effective management of high-impact and high-prevalence risks associated with the care of each consumer.</w:t>
      </w:r>
    </w:p>
    <w:p w14:paraId="426BB685"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staff knowledge and skills in relation to consumer behaviour and behavioural management and provide them with relevant training and support.</w:t>
      </w:r>
    </w:p>
    <w:p w14:paraId="3945EBDA"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minimisation of infection-related risks through implementing standard and transmission-based precautions to prevent and control infection.</w:t>
      </w:r>
    </w:p>
    <w:p w14:paraId="4A75D460" w14:textId="77777777" w:rsidR="00017294" w:rsidRPr="00017294" w:rsidRDefault="00017294" w:rsidP="00017294">
      <w:pPr>
        <w:numPr>
          <w:ilvl w:val="0"/>
          <w:numId w:val="23"/>
        </w:numPr>
        <w:spacing w:before="120" w:after="160" w:line="259" w:lineRule="auto"/>
        <w:rPr>
          <w:rFonts w:eastAsiaTheme="minorHAnsi"/>
          <w:color w:val="auto"/>
          <w:lang w:eastAsia="en-US"/>
        </w:rPr>
      </w:pPr>
      <w:r w:rsidRPr="00017294">
        <w:rPr>
          <w:rFonts w:eastAsiaTheme="minorHAnsi"/>
          <w:color w:val="auto"/>
          <w:lang w:eastAsia="en-US"/>
        </w:rPr>
        <w:t>Reinforce and monitor staff practice in relation to mask wearing, hand hygiene and cleaning of surfaces and equipment where there is shared use.</w:t>
      </w:r>
    </w:p>
    <w:p w14:paraId="256139F9" w14:textId="77777777" w:rsidR="00017294" w:rsidRPr="00017294" w:rsidRDefault="00017294" w:rsidP="00017294">
      <w:pPr>
        <w:ind w:left="425" w:hanging="425"/>
        <w:rPr>
          <w:rFonts w:eastAsiaTheme="minorHAnsi"/>
          <w:b/>
          <w:color w:val="auto"/>
          <w:szCs w:val="22"/>
          <w:lang w:eastAsia="en-US"/>
        </w:rPr>
      </w:pPr>
      <w:r w:rsidRPr="00017294">
        <w:rPr>
          <w:rFonts w:eastAsiaTheme="minorHAnsi"/>
          <w:b/>
          <w:color w:val="auto"/>
          <w:szCs w:val="22"/>
          <w:lang w:eastAsia="en-US"/>
        </w:rPr>
        <w:t>Standard 4</w:t>
      </w:r>
    </w:p>
    <w:p w14:paraId="1DF9C9CB"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each consumer gets safe and effective services and supports for daily living that meet the consumer’s needs, goals and preference and optimise their independence, health, well-being and quality of life.</w:t>
      </w:r>
    </w:p>
    <w:p w14:paraId="12BF3D67" w14:textId="77777777" w:rsidR="00017294" w:rsidRPr="00017294" w:rsidRDefault="00017294" w:rsidP="00017294">
      <w:pPr>
        <w:numPr>
          <w:ilvl w:val="0"/>
          <w:numId w:val="23"/>
        </w:numPr>
        <w:spacing w:before="0" w:after="160" w:line="259" w:lineRule="auto"/>
        <w:contextualSpacing/>
        <w:rPr>
          <w:rFonts w:eastAsiaTheme="minorHAnsi"/>
          <w:color w:val="auto"/>
          <w:szCs w:val="22"/>
          <w:lang w:eastAsia="en-US"/>
        </w:rPr>
      </w:pPr>
      <w:r w:rsidRPr="00017294">
        <w:rPr>
          <w:rFonts w:eastAsiaTheme="minorHAnsi"/>
          <w:color w:val="auto"/>
          <w:szCs w:val="22"/>
          <w:lang w:eastAsia="en-US"/>
        </w:rPr>
        <w:t xml:space="preserve">Review the processes for staff knowing about consumer goals and preferences relating to daily living services and supports as these have not been effective.  </w:t>
      </w:r>
    </w:p>
    <w:p w14:paraId="4DA344ED"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lastRenderedPageBreak/>
        <w:t>Ensure services and supports for daily living promote each consumer’s emotional, spiritual and psychological well-being.</w:t>
      </w:r>
    </w:p>
    <w:p w14:paraId="0B980DE5"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the service and supports for consumer spiritual well-being as these have not met the needs and preferences of some consumers.</w:t>
      </w:r>
    </w:p>
    <w:p w14:paraId="6359BCD7"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services and supports for daily living assist each consumer to participate in the community within and outside the organisation’s service environment, have social and personal relationships, and do the things of interest to them.</w:t>
      </w:r>
    </w:p>
    <w:p w14:paraId="04AE7C38"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the processes for consumer individual support to do things of interest to them to ensure this is consistent with needs, goals and preferences.</w:t>
      </w:r>
    </w:p>
    <w:p w14:paraId="34E02A57" w14:textId="77777777" w:rsidR="00017294" w:rsidRPr="00017294" w:rsidRDefault="00017294" w:rsidP="00017294">
      <w:pPr>
        <w:ind w:left="425" w:hanging="425"/>
        <w:rPr>
          <w:rFonts w:eastAsiaTheme="minorHAnsi"/>
          <w:b/>
          <w:color w:val="auto"/>
          <w:szCs w:val="22"/>
          <w:lang w:eastAsia="en-US"/>
        </w:rPr>
      </w:pPr>
      <w:r w:rsidRPr="00017294">
        <w:rPr>
          <w:rFonts w:eastAsiaTheme="minorHAnsi"/>
          <w:b/>
          <w:color w:val="auto"/>
          <w:szCs w:val="22"/>
          <w:lang w:eastAsia="en-US"/>
        </w:rPr>
        <w:t>Standard 5</w:t>
      </w:r>
    </w:p>
    <w:p w14:paraId="16C515B6"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the service environment is safe, clean, well maintained and comfortable; and enables consumers to move freely, both indoors and outdoors.</w:t>
      </w:r>
    </w:p>
    <w:p w14:paraId="21DEB33F"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the internal and external cleaning processes as these have not been effective.</w:t>
      </w:r>
    </w:p>
    <w:p w14:paraId="778F4057"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consumer access to move freely within the service environment and between the indoors and outdoors, including in consultation with them.</w:t>
      </w:r>
    </w:p>
    <w:p w14:paraId="4DA43C3F" w14:textId="77777777" w:rsidR="00017294" w:rsidRPr="00017294" w:rsidRDefault="00017294" w:rsidP="00017294">
      <w:pPr>
        <w:ind w:left="425" w:hanging="425"/>
        <w:rPr>
          <w:rFonts w:eastAsiaTheme="minorHAnsi"/>
          <w:b/>
          <w:color w:val="auto"/>
          <w:szCs w:val="22"/>
          <w:lang w:eastAsia="en-US"/>
        </w:rPr>
      </w:pPr>
      <w:r w:rsidRPr="00017294">
        <w:rPr>
          <w:rFonts w:eastAsiaTheme="minorHAnsi"/>
          <w:b/>
          <w:color w:val="auto"/>
          <w:szCs w:val="22"/>
          <w:lang w:eastAsia="en-US"/>
        </w:rPr>
        <w:t>Standard 6</w:t>
      </w:r>
    </w:p>
    <w:p w14:paraId="30A8136E"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consumers are made aware of and have access to advocates, language services and other methods for raising and resolving complaints.</w:t>
      </w:r>
    </w:p>
    <w:p w14:paraId="3AFE34EF"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the processes for communicating information about advocates, language services and other methods for raising and resolving complaints as these have not been effective.</w:t>
      </w:r>
    </w:p>
    <w:p w14:paraId="454183B9"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feedback and complaints are reviewed and used to improve the quality of care and services.</w:t>
      </w:r>
    </w:p>
    <w:p w14:paraId="7D67344F"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the processes for information about themes in feedback and complaints being used to improve the quality of care and services, including in consultation with consumers; and document the improvements made.</w:t>
      </w:r>
    </w:p>
    <w:p w14:paraId="7B4EAE4F" w14:textId="77777777" w:rsidR="00017294" w:rsidRPr="00017294" w:rsidRDefault="00017294" w:rsidP="00017294">
      <w:pPr>
        <w:ind w:left="425" w:hanging="425"/>
        <w:rPr>
          <w:rFonts w:eastAsiaTheme="minorHAnsi"/>
          <w:b/>
          <w:color w:val="auto"/>
          <w:szCs w:val="22"/>
          <w:lang w:eastAsia="en-US"/>
        </w:rPr>
      </w:pPr>
      <w:r w:rsidRPr="00017294">
        <w:rPr>
          <w:rFonts w:eastAsiaTheme="minorHAnsi"/>
          <w:b/>
          <w:color w:val="auto"/>
          <w:szCs w:val="22"/>
          <w:lang w:eastAsia="en-US"/>
        </w:rPr>
        <w:t>Standard 7</w:t>
      </w:r>
    </w:p>
    <w:p w14:paraId="14821765"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the workforce is planned to enable, and the number and mix of members of the workforce deployed enables, the delivery and management of safe and quality care and services.</w:t>
      </w:r>
    </w:p>
    <w:p w14:paraId="5DC8398F"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the number and mix of members of the workforce and their deployment to meet the needs, goals and preferences of consumers and to manage risks associated with their care and services.</w:t>
      </w:r>
    </w:p>
    <w:p w14:paraId="655501CE"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Regularly evaluate workforce planning and deployment against key performance indicators linked to consumer quality care and service outcomes.</w:t>
      </w:r>
    </w:p>
    <w:p w14:paraId="09333A65"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lastRenderedPageBreak/>
        <w:t>Ensure the workforce is recruited, trained, equipped and supported to deliver the outcomes required by these standards.</w:t>
      </w:r>
    </w:p>
    <w:p w14:paraId="0D53E027"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the training and support needs of the workforce and develop and implement a plan to address those needs.</w:t>
      </w:r>
    </w:p>
    <w:p w14:paraId="65CAF921"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Evaluate and monitor the effectiveness of the training and adequacy of the support provided to ensure staff can deliver the outcomes required by the Quality Standards.</w:t>
      </w:r>
    </w:p>
    <w:p w14:paraId="36C45356" w14:textId="77777777" w:rsidR="00017294" w:rsidRPr="00017294" w:rsidRDefault="00017294" w:rsidP="00017294">
      <w:pPr>
        <w:ind w:left="425" w:hanging="425"/>
        <w:rPr>
          <w:rFonts w:eastAsiaTheme="minorHAnsi"/>
          <w:b/>
          <w:color w:val="auto"/>
          <w:szCs w:val="22"/>
          <w:lang w:eastAsia="en-US"/>
        </w:rPr>
      </w:pPr>
      <w:r w:rsidRPr="00017294">
        <w:rPr>
          <w:rFonts w:eastAsiaTheme="minorHAnsi"/>
          <w:b/>
          <w:color w:val="auto"/>
          <w:szCs w:val="22"/>
          <w:lang w:eastAsia="en-US"/>
        </w:rPr>
        <w:t>Standard 8</w:t>
      </w:r>
    </w:p>
    <w:p w14:paraId="24BDD6BF"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consumers are engaged in the development, delivery and evaluation of care and services and are supported in that engagement.</w:t>
      </w:r>
    </w:p>
    <w:p w14:paraId="21E42253"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Develop and implement ways to engage consumers in the development and delivery of care and services across the service as a whole and to support them in that engagement.</w:t>
      </w:r>
    </w:p>
    <w:p w14:paraId="480581D3"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effective organisation wide governance systems relating to information management, continuous improvement, workforce governance, regulatory compliance and feedback and complaints.</w:t>
      </w:r>
    </w:p>
    <w:p w14:paraId="165253EC"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effective risk management systems and practices, including but not limited to managing high-impact and high-prevalence risks associated with the care of consumers, identifying and responding to abuse and neglect of consumers, and supporting consumers to live the best life they can.</w:t>
      </w:r>
    </w:p>
    <w:p w14:paraId="6F6A3729" w14:textId="77777777" w:rsidR="00017294" w:rsidRPr="00017294" w:rsidRDefault="00017294" w:rsidP="00017294">
      <w:pPr>
        <w:numPr>
          <w:ilvl w:val="0"/>
          <w:numId w:val="23"/>
        </w:numPr>
        <w:spacing w:before="120" w:after="160" w:line="259" w:lineRule="auto"/>
        <w:ind w:left="357" w:hanging="357"/>
        <w:rPr>
          <w:rFonts w:eastAsiaTheme="minorHAnsi"/>
          <w:color w:val="auto"/>
          <w:szCs w:val="22"/>
          <w:lang w:eastAsia="en-US"/>
        </w:rPr>
      </w:pPr>
      <w:r w:rsidRPr="00017294">
        <w:rPr>
          <w:rFonts w:eastAsiaTheme="minorHAnsi"/>
          <w:color w:val="auto"/>
          <w:szCs w:val="22"/>
          <w:lang w:eastAsia="en-US"/>
        </w:rPr>
        <w:t>Ensure a clinical governance framework is used including but not limited to minimising the use of restraint.</w:t>
      </w:r>
    </w:p>
    <w:p w14:paraId="58D30319" w14:textId="77777777" w:rsidR="00017294" w:rsidRPr="00017294" w:rsidRDefault="00017294" w:rsidP="00017294">
      <w:pPr>
        <w:numPr>
          <w:ilvl w:val="0"/>
          <w:numId w:val="23"/>
        </w:numPr>
        <w:spacing w:before="120" w:after="160" w:line="259" w:lineRule="auto"/>
        <w:rPr>
          <w:rFonts w:eastAsiaTheme="minorHAnsi"/>
          <w:color w:val="auto"/>
          <w:szCs w:val="22"/>
          <w:lang w:eastAsia="en-US"/>
        </w:rPr>
      </w:pPr>
      <w:r w:rsidRPr="00017294">
        <w:rPr>
          <w:rFonts w:eastAsiaTheme="minorHAnsi"/>
          <w:color w:val="auto"/>
          <w:szCs w:val="22"/>
          <w:lang w:eastAsia="en-US"/>
        </w:rPr>
        <w:t>Review implementation and compliance with these organisational governance systems and frameworks at the service as they have not been effective.</w:t>
      </w:r>
    </w:p>
    <w:p w14:paraId="1B97EF89" w14:textId="77777777" w:rsidR="00017294" w:rsidRDefault="00017294" w:rsidP="00AF548C">
      <w:pPr>
        <w:pStyle w:val="Heading1"/>
      </w:pPr>
    </w:p>
    <w:p w14:paraId="62415924" w14:textId="77777777" w:rsidR="00AF548C" w:rsidRPr="00095CD4" w:rsidRDefault="00AF548C" w:rsidP="00AF548C">
      <w:pPr>
        <w:pStyle w:val="ListBullet"/>
        <w:numPr>
          <w:ilvl w:val="0"/>
          <w:numId w:val="0"/>
        </w:numPr>
      </w:pPr>
    </w:p>
    <w:sectPr w:rsidR="00AF548C" w:rsidRPr="00095CD4" w:rsidSect="00AF548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EDD06" w14:textId="77777777" w:rsidR="00BE24BE" w:rsidRDefault="00BE24BE">
      <w:pPr>
        <w:spacing w:before="0" w:after="0" w:line="240" w:lineRule="auto"/>
      </w:pPr>
      <w:r>
        <w:separator/>
      </w:r>
    </w:p>
  </w:endnote>
  <w:endnote w:type="continuationSeparator" w:id="0">
    <w:p w14:paraId="4F7133A9" w14:textId="77777777" w:rsidR="00BE24BE" w:rsidRDefault="00BE24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3A" w14:textId="77777777" w:rsidR="00BE24BE" w:rsidRPr="009A1F1B" w:rsidRDefault="00BE24BE" w:rsidP="00AF54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41593B" w14:textId="77777777" w:rsidR="00BE24BE" w:rsidRPr="00C72FFB" w:rsidRDefault="00BE24BE" w:rsidP="00AF54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Seaforth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41593C" w14:textId="77777777" w:rsidR="00BE24BE" w:rsidRPr="00C72FFB" w:rsidRDefault="00BE24BE" w:rsidP="00AF54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3D" w14:textId="77777777" w:rsidR="00BE24BE" w:rsidRPr="009A1F1B" w:rsidRDefault="00BE24BE" w:rsidP="00AF54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41593E" w14:textId="77777777" w:rsidR="00BE24BE" w:rsidRPr="00C72FFB" w:rsidRDefault="00BE24BE" w:rsidP="00AF54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Seaforth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41593F" w14:textId="77777777" w:rsidR="00BE24BE" w:rsidRPr="00A3716D" w:rsidRDefault="00BE24BE" w:rsidP="00AF54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4A337" w14:textId="77777777" w:rsidR="00BE24BE" w:rsidRDefault="00BE24BE">
      <w:pPr>
        <w:spacing w:before="0" w:after="0" w:line="240" w:lineRule="auto"/>
      </w:pPr>
      <w:r>
        <w:separator/>
      </w:r>
    </w:p>
  </w:footnote>
  <w:footnote w:type="continuationSeparator" w:id="0">
    <w:p w14:paraId="0F053117" w14:textId="77777777" w:rsidR="00BE24BE" w:rsidRDefault="00BE24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39" w14:textId="77777777" w:rsidR="00BE24BE" w:rsidRDefault="00BE24BE" w:rsidP="00AF548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41595D" wp14:editId="624159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361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8" w14:textId="366B8D94" w:rsidR="00BE24BE" w:rsidRPr="00703E80" w:rsidRDefault="00BE24BE" w:rsidP="00AF54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41596F" wp14:editId="6241597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61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9" w14:textId="77777777" w:rsidR="00BE24BE" w:rsidRPr="00FB0086" w:rsidRDefault="00BE24BE" w:rsidP="00AF548C">
    <w:pPr>
      <w:pStyle w:val="Header"/>
    </w:pPr>
    <w:r>
      <w:rPr>
        <w:noProof/>
        <w:color w:val="auto"/>
        <w:sz w:val="20"/>
      </w:rPr>
      <w:drawing>
        <wp:anchor distT="0" distB="0" distL="114300" distR="114300" simplePos="0" relativeHeight="251676672" behindDoc="1" locked="0" layoutInCell="1" allowOverlap="1" wp14:anchorId="62415971" wp14:editId="6241597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16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A" w14:textId="77777777" w:rsidR="00BE24BE" w:rsidRDefault="00BE24BE" w:rsidP="00AF548C">
    <w:r>
      <w:rPr>
        <w:noProof/>
        <w:color w:val="auto"/>
        <w:sz w:val="20"/>
      </w:rPr>
      <w:drawing>
        <wp:anchor distT="0" distB="0" distL="114300" distR="114300" simplePos="0" relativeHeight="251662336" behindDoc="1" locked="0" layoutInCell="1" allowOverlap="1" wp14:anchorId="62415973" wp14:editId="6241597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07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B" w14:textId="05F73796" w:rsidR="00BE24BE" w:rsidRPr="00703E80" w:rsidRDefault="00BE24BE" w:rsidP="00AF54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415975" wp14:editId="6241597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786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C" w14:textId="77777777" w:rsidR="00BE24BE" w:rsidRPr="00FB0086" w:rsidRDefault="00BE24BE" w:rsidP="00AF548C">
    <w:pPr>
      <w:pStyle w:val="Header"/>
    </w:pPr>
    <w:r>
      <w:rPr>
        <w:noProof/>
        <w:color w:val="auto"/>
        <w:sz w:val="20"/>
      </w:rPr>
      <w:drawing>
        <wp:anchor distT="0" distB="0" distL="114300" distR="114300" simplePos="0" relativeHeight="251678720" behindDoc="1" locked="0" layoutInCell="1" allowOverlap="1" wp14:anchorId="62415977" wp14:editId="6241597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42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D" w14:textId="77777777" w:rsidR="00BE24BE" w:rsidRDefault="00BE24BE" w:rsidP="00AF548C">
    <w:r>
      <w:rPr>
        <w:noProof/>
        <w:color w:val="auto"/>
        <w:sz w:val="20"/>
      </w:rPr>
      <w:drawing>
        <wp:anchor distT="0" distB="0" distL="114300" distR="114300" simplePos="0" relativeHeight="251663360" behindDoc="1" locked="0" layoutInCell="1" allowOverlap="1" wp14:anchorId="62415979" wp14:editId="6241597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30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E" w14:textId="4BD9A3A9" w:rsidR="00BE24BE" w:rsidRPr="00703E80" w:rsidRDefault="00BE24BE" w:rsidP="00AF54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41597B" wp14:editId="6241597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8729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F" w14:textId="77777777" w:rsidR="00BE24BE" w:rsidRPr="00FB0086" w:rsidRDefault="00BE24BE" w:rsidP="00AF548C">
    <w:pPr>
      <w:pStyle w:val="Header"/>
    </w:pPr>
    <w:r>
      <w:rPr>
        <w:noProof/>
        <w:color w:val="auto"/>
        <w:sz w:val="20"/>
      </w:rPr>
      <w:drawing>
        <wp:anchor distT="0" distB="0" distL="114300" distR="114300" simplePos="0" relativeHeight="251680768" behindDoc="1" locked="0" layoutInCell="1" allowOverlap="1" wp14:anchorId="6241597D" wp14:editId="6241597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36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0" w14:textId="77777777" w:rsidR="00BE24BE" w:rsidRDefault="00BE24BE" w:rsidP="00AF548C">
    <w:r>
      <w:rPr>
        <w:noProof/>
        <w:color w:val="auto"/>
        <w:sz w:val="20"/>
      </w:rPr>
      <w:drawing>
        <wp:anchor distT="0" distB="0" distL="114300" distR="114300" simplePos="0" relativeHeight="251664384" behindDoc="1" locked="0" layoutInCell="1" allowOverlap="1" wp14:anchorId="6241597F" wp14:editId="6241598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139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1" w14:textId="3DD9FB9C" w:rsidR="00BE24BE" w:rsidRPr="00703E80" w:rsidRDefault="00BE24BE" w:rsidP="00AF54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415981" wp14:editId="6241598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22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0" w14:textId="77777777" w:rsidR="00BE24BE" w:rsidRDefault="00BE24BE" w:rsidP="00AF548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41595F" wp14:editId="6241596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8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2" w14:textId="77777777" w:rsidR="00BE24BE" w:rsidRPr="00FB0086" w:rsidRDefault="00BE24BE" w:rsidP="00AF548C">
    <w:pPr>
      <w:pStyle w:val="Header"/>
    </w:pPr>
    <w:r>
      <w:rPr>
        <w:noProof/>
        <w:color w:val="auto"/>
        <w:sz w:val="20"/>
      </w:rPr>
      <w:drawing>
        <wp:anchor distT="0" distB="0" distL="114300" distR="114300" simplePos="0" relativeHeight="251682816" behindDoc="1" locked="0" layoutInCell="1" allowOverlap="1" wp14:anchorId="62415983" wp14:editId="6241598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18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3" w14:textId="77777777" w:rsidR="00BE24BE" w:rsidRDefault="00BE24BE" w:rsidP="00AF548C">
    <w:pPr>
      <w:tabs>
        <w:tab w:val="left" w:pos="3624"/>
      </w:tabs>
    </w:pPr>
    <w:r>
      <w:rPr>
        <w:noProof/>
        <w:color w:val="auto"/>
        <w:sz w:val="20"/>
      </w:rPr>
      <w:drawing>
        <wp:anchor distT="0" distB="0" distL="114300" distR="114300" simplePos="0" relativeHeight="251665408" behindDoc="1" locked="0" layoutInCell="1" allowOverlap="1" wp14:anchorId="62415985" wp14:editId="6241598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4" w14:textId="020F62E1" w:rsidR="00BE24BE" w:rsidRPr="00703E80" w:rsidRDefault="00BE24BE" w:rsidP="00AF54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2415987" wp14:editId="6241598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72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5" w14:textId="77777777" w:rsidR="00BE24BE" w:rsidRPr="00FB0086" w:rsidRDefault="00BE24BE" w:rsidP="00AF548C">
    <w:pPr>
      <w:pStyle w:val="Header"/>
    </w:pPr>
    <w:r>
      <w:rPr>
        <w:noProof/>
        <w:color w:val="auto"/>
        <w:sz w:val="20"/>
      </w:rPr>
      <w:drawing>
        <wp:anchor distT="0" distB="0" distL="114300" distR="114300" simplePos="0" relativeHeight="251684864" behindDoc="1" locked="0" layoutInCell="1" allowOverlap="1" wp14:anchorId="62415989" wp14:editId="6241598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84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6" w14:textId="77777777" w:rsidR="00BE24BE" w:rsidRDefault="00BE24BE" w:rsidP="00AF548C">
    <w:pPr>
      <w:tabs>
        <w:tab w:val="left" w:pos="3624"/>
      </w:tabs>
    </w:pPr>
    <w:r>
      <w:rPr>
        <w:noProof/>
        <w:color w:val="auto"/>
        <w:sz w:val="20"/>
      </w:rPr>
      <w:drawing>
        <wp:anchor distT="0" distB="0" distL="114300" distR="114300" simplePos="0" relativeHeight="251666432" behindDoc="1" locked="0" layoutInCell="1" allowOverlap="1" wp14:anchorId="6241598B" wp14:editId="6241598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64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7" w14:textId="1B366068" w:rsidR="00BE24BE" w:rsidRPr="00703E80" w:rsidRDefault="00BE24BE" w:rsidP="00AF54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241598D" wp14:editId="6241598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726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8" w14:textId="77777777" w:rsidR="00BE24BE" w:rsidRPr="008D7780" w:rsidRDefault="00BE24BE" w:rsidP="00AF548C">
    <w:pPr>
      <w:pStyle w:val="Header"/>
    </w:pPr>
    <w:r>
      <w:rPr>
        <w:noProof/>
        <w:color w:val="auto"/>
        <w:sz w:val="20"/>
      </w:rPr>
      <w:drawing>
        <wp:anchor distT="0" distB="0" distL="114300" distR="114300" simplePos="0" relativeHeight="251686912" behindDoc="1" locked="0" layoutInCell="1" allowOverlap="1" wp14:anchorId="6241598F" wp14:editId="6241599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50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9" w14:textId="77777777" w:rsidR="00BE24BE" w:rsidRDefault="00BE24BE" w:rsidP="00AF548C">
    <w:pPr>
      <w:tabs>
        <w:tab w:val="left" w:pos="3624"/>
      </w:tabs>
    </w:pPr>
    <w:r>
      <w:rPr>
        <w:noProof/>
        <w:color w:val="auto"/>
        <w:sz w:val="20"/>
      </w:rPr>
      <w:drawing>
        <wp:anchor distT="0" distB="0" distL="114300" distR="114300" simplePos="0" relativeHeight="251667456" behindDoc="1" locked="0" layoutInCell="1" allowOverlap="1" wp14:anchorId="62415991" wp14:editId="6241599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5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A" w14:textId="56938B51" w:rsidR="00BE24BE" w:rsidRPr="00703E80" w:rsidRDefault="00BE24BE" w:rsidP="00AF548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415993" wp14:editId="6241599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6707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B" w14:textId="77777777" w:rsidR="00BE24BE" w:rsidRPr="008F32C8" w:rsidRDefault="00BE24BE" w:rsidP="00AF548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415995" wp14:editId="6241599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7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1" w14:textId="77777777" w:rsidR="00BE24BE" w:rsidRDefault="00BE24BE">
    <w:pPr>
      <w:pStyle w:val="Header"/>
    </w:pPr>
    <w:r w:rsidRPr="003C6EC2">
      <w:rPr>
        <w:rFonts w:eastAsia="Calibri"/>
        <w:noProof/>
      </w:rPr>
      <w:drawing>
        <wp:anchor distT="0" distB="0" distL="114300" distR="114300" simplePos="0" relativeHeight="251669504" behindDoc="1" locked="0" layoutInCell="1" allowOverlap="1" wp14:anchorId="62415961" wp14:editId="6241596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99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5C" w14:textId="77777777" w:rsidR="00BE24BE" w:rsidRDefault="00BE24BE" w:rsidP="00AF548C">
    <w:pPr>
      <w:tabs>
        <w:tab w:val="left" w:pos="3624"/>
      </w:tabs>
    </w:pPr>
    <w:r>
      <w:rPr>
        <w:noProof/>
        <w:color w:val="auto"/>
        <w:sz w:val="20"/>
      </w:rPr>
      <w:drawing>
        <wp:anchor distT="0" distB="0" distL="114300" distR="114300" simplePos="0" relativeHeight="251668480" behindDoc="1" locked="0" layoutInCell="1" allowOverlap="1" wp14:anchorId="62415997" wp14:editId="6241599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93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2" w14:textId="77777777" w:rsidR="00BE24BE" w:rsidRDefault="00BE24BE" w:rsidP="00AF548C">
    <w:r>
      <w:rPr>
        <w:noProof/>
        <w:color w:val="auto"/>
        <w:sz w:val="20"/>
      </w:rPr>
      <w:drawing>
        <wp:anchor distT="0" distB="0" distL="114300" distR="114300" simplePos="0" relativeHeight="251660288" behindDoc="1" locked="0" layoutInCell="1" allowOverlap="1" wp14:anchorId="62415963" wp14:editId="6241596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87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3" w14:textId="77777777" w:rsidR="00BE24BE" w:rsidRPr="005F44D8" w:rsidRDefault="00BE24BE" w:rsidP="00AF548C">
    <w:pPr>
      <w:pStyle w:val="Header"/>
    </w:pPr>
    <w:r>
      <w:rPr>
        <w:noProof/>
        <w:color w:val="auto"/>
        <w:sz w:val="20"/>
      </w:rPr>
      <w:drawing>
        <wp:anchor distT="0" distB="0" distL="114300" distR="114300" simplePos="0" relativeHeight="251672576" behindDoc="1" locked="0" layoutInCell="1" allowOverlap="1" wp14:anchorId="62415965" wp14:editId="6241596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779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4" w14:textId="77777777" w:rsidR="00BE24BE" w:rsidRDefault="00BE24BE" w:rsidP="00AF548C">
    <w:r>
      <w:rPr>
        <w:noProof/>
        <w:color w:val="auto"/>
        <w:sz w:val="20"/>
      </w:rPr>
      <w:drawing>
        <wp:anchor distT="0" distB="0" distL="114300" distR="114300" simplePos="0" relativeHeight="251659264" behindDoc="1" locked="0" layoutInCell="1" allowOverlap="1" wp14:anchorId="62415967" wp14:editId="6241596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75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5" w14:textId="3D915E23" w:rsidR="00BE24BE" w:rsidRPr="00703E80" w:rsidRDefault="00BE24BE" w:rsidP="00AF548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415969" wp14:editId="6241596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723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6" w14:textId="77777777" w:rsidR="00BE24BE" w:rsidRPr="00FB0086" w:rsidRDefault="00BE24BE" w:rsidP="00AF548C">
    <w:pPr>
      <w:pStyle w:val="Header"/>
    </w:pPr>
    <w:r>
      <w:rPr>
        <w:noProof/>
        <w:color w:val="auto"/>
        <w:sz w:val="20"/>
      </w:rPr>
      <w:drawing>
        <wp:anchor distT="0" distB="0" distL="114300" distR="114300" simplePos="0" relativeHeight="251674624" behindDoc="1" locked="0" layoutInCell="1" allowOverlap="1" wp14:anchorId="6241596B" wp14:editId="6241596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83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5947" w14:textId="77777777" w:rsidR="00BE24BE" w:rsidRDefault="00BE24BE" w:rsidP="00AF548C">
    <w:r>
      <w:rPr>
        <w:noProof/>
        <w:color w:val="auto"/>
        <w:sz w:val="20"/>
      </w:rPr>
      <w:drawing>
        <wp:anchor distT="0" distB="0" distL="114300" distR="114300" simplePos="0" relativeHeight="251661312" behindDoc="1" locked="0" layoutInCell="1" allowOverlap="1" wp14:anchorId="6241596D" wp14:editId="6241596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50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248"/>
    <w:multiLevelType w:val="hybridMultilevel"/>
    <w:tmpl w:val="AF40D4DE"/>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6A36D2"/>
    <w:multiLevelType w:val="hybridMultilevel"/>
    <w:tmpl w:val="CE1EEC56"/>
    <w:lvl w:ilvl="0" w:tplc="9166674C">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F2351"/>
    <w:multiLevelType w:val="hybridMultilevel"/>
    <w:tmpl w:val="11822954"/>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1952"/>
    <w:multiLevelType w:val="hybridMultilevel"/>
    <w:tmpl w:val="493C09C2"/>
    <w:lvl w:ilvl="0" w:tplc="1A989C7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EC4820F0">
      <w:start w:val="1"/>
      <w:numFmt w:val="bullet"/>
      <w:pStyle w:val="ListParagraph"/>
      <w:lvlText w:val=""/>
      <w:lvlJc w:val="left"/>
      <w:pPr>
        <w:ind w:left="1440" w:hanging="360"/>
      </w:pPr>
      <w:rPr>
        <w:rFonts w:ascii="Symbol" w:hAnsi="Symbol" w:hint="default"/>
        <w:color w:val="auto"/>
      </w:rPr>
    </w:lvl>
    <w:lvl w:ilvl="1" w:tplc="20328206" w:tentative="1">
      <w:start w:val="1"/>
      <w:numFmt w:val="bullet"/>
      <w:lvlText w:val="o"/>
      <w:lvlJc w:val="left"/>
      <w:pPr>
        <w:ind w:left="2160" w:hanging="360"/>
      </w:pPr>
      <w:rPr>
        <w:rFonts w:ascii="Courier New" w:hAnsi="Courier New" w:cs="Courier New" w:hint="default"/>
      </w:rPr>
    </w:lvl>
    <w:lvl w:ilvl="2" w:tplc="82187034" w:tentative="1">
      <w:start w:val="1"/>
      <w:numFmt w:val="bullet"/>
      <w:lvlText w:val=""/>
      <w:lvlJc w:val="left"/>
      <w:pPr>
        <w:ind w:left="2880" w:hanging="360"/>
      </w:pPr>
      <w:rPr>
        <w:rFonts w:ascii="Wingdings" w:hAnsi="Wingdings" w:hint="default"/>
      </w:rPr>
    </w:lvl>
    <w:lvl w:ilvl="3" w:tplc="F67222AE" w:tentative="1">
      <w:start w:val="1"/>
      <w:numFmt w:val="bullet"/>
      <w:lvlText w:val=""/>
      <w:lvlJc w:val="left"/>
      <w:pPr>
        <w:ind w:left="3600" w:hanging="360"/>
      </w:pPr>
      <w:rPr>
        <w:rFonts w:ascii="Symbol" w:hAnsi="Symbol" w:hint="default"/>
      </w:rPr>
    </w:lvl>
    <w:lvl w:ilvl="4" w:tplc="CCA4602C" w:tentative="1">
      <w:start w:val="1"/>
      <w:numFmt w:val="bullet"/>
      <w:lvlText w:val="o"/>
      <w:lvlJc w:val="left"/>
      <w:pPr>
        <w:ind w:left="4320" w:hanging="360"/>
      </w:pPr>
      <w:rPr>
        <w:rFonts w:ascii="Courier New" w:hAnsi="Courier New" w:cs="Courier New" w:hint="default"/>
      </w:rPr>
    </w:lvl>
    <w:lvl w:ilvl="5" w:tplc="EEAE2B08" w:tentative="1">
      <w:start w:val="1"/>
      <w:numFmt w:val="bullet"/>
      <w:lvlText w:val=""/>
      <w:lvlJc w:val="left"/>
      <w:pPr>
        <w:ind w:left="5040" w:hanging="360"/>
      </w:pPr>
      <w:rPr>
        <w:rFonts w:ascii="Wingdings" w:hAnsi="Wingdings" w:hint="default"/>
      </w:rPr>
    </w:lvl>
    <w:lvl w:ilvl="6" w:tplc="4DD8D21A" w:tentative="1">
      <w:start w:val="1"/>
      <w:numFmt w:val="bullet"/>
      <w:lvlText w:val=""/>
      <w:lvlJc w:val="left"/>
      <w:pPr>
        <w:ind w:left="5760" w:hanging="360"/>
      </w:pPr>
      <w:rPr>
        <w:rFonts w:ascii="Symbol" w:hAnsi="Symbol" w:hint="default"/>
      </w:rPr>
    </w:lvl>
    <w:lvl w:ilvl="7" w:tplc="D0DE7596" w:tentative="1">
      <w:start w:val="1"/>
      <w:numFmt w:val="bullet"/>
      <w:lvlText w:val="o"/>
      <w:lvlJc w:val="left"/>
      <w:pPr>
        <w:ind w:left="6480" w:hanging="360"/>
      </w:pPr>
      <w:rPr>
        <w:rFonts w:ascii="Courier New" w:hAnsi="Courier New" w:cs="Courier New" w:hint="default"/>
      </w:rPr>
    </w:lvl>
    <w:lvl w:ilvl="8" w:tplc="7B60AEEE" w:tentative="1">
      <w:start w:val="1"/>
      <w:numFmt w:val="bullet"/>
      <w:lvlText w:val=""/>
      <w:lvlJc w:val="left"/>
      <w:pPr>
        <w:ind w:left="7200" w:hanging="360"/>
      </w:pPr>
      <w:rPr>
        <w:rFonts w:ascii="Wingdings" w:hAnsi="Wingdings" w:hint="default"/>
      </w:rPr>
    </w:lvl>
  </w:abstractNum>
  <w:abstractNum w:abstractNumId="5" w15:restartNumberingAfterBreak="0">
    <w:nsid w:val="1DE874BC"/>
    <w:multiLevelType w:val="hybridMultilevel"/>
    <w:tmpl w:val="4290FFF4"/>
    <w:lvl w:ilvl="0" w:tplc="A964DC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583C49"/>
    <w:multiLevelType w:val="hybridMultilevel"/>
    <w:tmpl w:val="5504F770"/>
    <w:lvl w:ilvl="0" w:tplc="0D221934">
      <w:start w:val="1"/>
      <w:numFmt w:val="lowerRoman"/>
      <w:lvlText w:val="(%1)"/>
      <w:lvlJc w:val="left"/>
      <w:pPr>
        <w:ind w:left="1080" w:hanging="720"/>
      </w:pPr>
      <w:rPr>
        <w:rFonts w:hint="default"/>
      </w:rPr>
    </w:lvl>
    <w:lvl w:ilvl="1" w:tplc="24E4A9F6" w:tentative="1">
      <w:start w:val="1"/>
      <w:numFmt w:val="lowerLetter"/>
      <w:lvlText w:val="%2."/>
      <w:lvlJc w:val="left"/>
      <w:pPr>
        <w:ind w:left="1440" w:hanging="360"/>
      </w:pPr>
    </w:lvl>
    <w:lvl w:ilvl="2" w:tplc="C1186290" w:tentative="1">
      <w:start w:val="1"/>
      <w:numFmt w:val="lowerRoman"/>
      <w:lvlText w:val="%3."/>
      <w:lvlJc w:val="right"/>
      <w:pPr>
        <w:ind w:left="2160" w:hanging="180"/>
      </w:pPr>
    </w:lvl>
    <w:lvl w:ilvl="3" w:tplc="A4CA66B2" w:tentative="1">
      <w:start w:val="1"/>
      <w:numFmt w:val="decimal"/>
      <w:lvlText w:val="%4."/>
      <w:lvlJc w:val="left"/>
      <w:pPr>
        <w:ind w:left="2880" w:hanging="360"/>
      </w:pPr>
    </w:lvl>
    <w:lvl w:ilvl="4" w:tplc="399C8A2C" w:tentative="1">
      <w:start w:val="1"/>
      <w:numFmt w:val="lowerLetter"/>
      <w:lvlText w:val="%5."/>
      <w:lvlJc w:val="left"/>
      <w:pPr>
        <w:ind w:left="3600" w:hanging="360"/>
      </w:pPr>
    </w:lvl>
    <w:lvl w:ilvl="5" w:tplc="52306B90" w:tentative="1">
      <w:start w:val="1"/>
      <w:numFmt w:val="lowerRoman"/>
      <w:lvlText w:val="%6."/>
      <w:lvlJc w:val="right"/>
      <w:pPr>
        <w:ind w:left="4320" w:hanging="180"/>
      </w:pPr>
    </w:lvl>
    <w:lvl w:ilvl="6" w:tplc="F4ECB06E" w:tentative="1">
      <w:start w:val="1"/>
      <w:numFmt w:val="decimal"/>
      <w:lvlText w:val="%7."/>
      <w:lvlJc w:val="left"/>
      <w:pPr>
        <w:ind w:left="5040" w:hanging="360"/>
      </w:pPr>
    </w:lvl>
    <w:lvl w:ilvl="7" w:tplc="E782E61E" w:tentative="1">
      <w:start w:val="1"/>
      <w:numFmt w:val="lowerLetter"/>
      <w:lvlText w:val="%8."/>
      <w:lvlJc w:val="left"/>
      <w:pPr>
        <w:ind w:left="5760" w:hanging="360"/>
      </w:pPr>
    </w:lvl>
    <w:lvl w:ilvl="8" w:tplc="95E4C2FA"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F5DECCB2">
      <w:start w:val="1"/>
      <w:numFmt w:val="lowerRoman"/>
      <w:lvlText w:val="(%1)"/>
      <w:lvlJc w:val="left"/>
      <w:pPr>
        <w:ind w:left="1080" w:hanging="720"/>
      </w:pPr>
      <w:rPr>
        <w:rFonts w:hint="default"/>
      </w:rPr>
    </w:lvl>
    <w:lvl w:ilvl="1" w:tplc="4FC0E8AE" w:tentative="1">
      <w:start w:val="1"/>
      <w:numFmt w:val="lowerLetter"/>
      <w:lvlText w:val="%2."/>
      <w:lvlJc w:val="left"/>
      <w:pPr>
        <w:ind w:left="1440" w:hanging="360"/>
      </w:pPr>
    </w:lvl>
    <w:lvl w:ilvl="2" w:tplc="E91C55CE" w:tentative="1">
      <w:start w:val="1"/>
      <w:numFmt w:val="lowerRoman"/>
      <w:lvlText w:val="%3."/>
      <w:lvlJc w:val="right"/>
      <w:pPr>
        <w:ind w:left="2160" w:hanging="180"/>
      </w:pPr>
    </w:lvl>
    <w:lvl w:ilvl="3" w:tplc="1C007E34" w:tentative="1">
      <w:start w:val="1"/>
      <w:numFmt w:val="decimal"/>
      <w:lvlText w:val="%4."/>
      <w:lvlJc w:val="left"/>
      <w:pPr>
        <w:ind w:left="2880" w:hanging="360"/>
      </w:pPr>
    </w:lvl>
    <w:lvl w:ilvl="4" w:tplc="21A07D4E" w:tentative="1">
      <w:start w:val="1"/>
      <w:numFmt w:val="lowerLetter"/>
      <w:lvlText w:val="%5."/>
      <w:lvlJc w:val="left"/>
      <w:pPr>
        <w:ind w:left="3600" w:hanging="360"/>
      </w:pPr>
    </w:lvl>
    <w:lvl w:ilvl="5" w:tplc="78D86E1C" w:tentative="1">
      <w:start w:val="1"/>
      <w:numFmt w:val="lowerRoman"/>
      <w:lvlText w:val="%6."/>
      <w:lvlJc w:val="right"/>
      <w:pPr>
        <w:ind w:left="4320" w:hanging="180"/>
      </w:pPr>
    </w:lvl>
    <w:lvl w:ilvl="6" w:tplc="B3AC8562" w:tentative="1">
      <w:start w:val="1"/>
      <w:numFmt w:val="decimal"/>
      <w:lvlText w:val="%7."/>
      <w:lvlJc w:val="left"/>
      <w:pPr>
        <w:ind w:left="5040" w:hanging="360"/>
      </w:pPr>
    </w:lvl>
    <w:lvl w:ilvl="7" w:tplc="9D5C4178" w:tentative="1">
      <w:start w:val="1"/>
      <w:numFmt w:val="lowerLetter"/>
      <w:lvlText w:val="%8."/>
      <w:lvlJc w:val="left"/>
      <w:pPr>
        <w:ind w:left="5760" w:hanging="360"/>
      </w:pPr>
    </w:lvl>
    <w:lvl w:ilvl="8" w:tplc="1BAAC9C4"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E3721372">
      <w:start w:val="1"/>
      <w:numFmt w:val="lowerLetter"/>
      <w:lvlText w:val="(%1)"/>
      <w:lvlJc w:val="left"/>
      <w:pPr>
        <w:ind w:left="360" w:hanging="360"/>
      </w:pPr>
      <w:rPr>
        <w:rFonts w:hint="default"/>
      </w:rPr>
    </w:lvl>
    <w:lvl w:ilvl="1" w:tplc="57106D08" w:tentative="1">
      <w:start w:val="1"/>
      <w:numFmt w:val="lowerLetter"/>
      <w:lvlText w:val="%2."/>
      <w:lvlJc w:val="left"/>
      <w:pPr>
        <w:ind w:left="1080" w:hanging="360"/>
      </w:pPr>
    </w:lvl>
    <w:lvl w:ilvl="2" w:tplc="5D3EA6E6" w:tentative="1">
      <w:start w:val="1"/>
      <w:numFmt w:val="lowerRoman"/>
      <w:lvlText w:val="%3."/>
      <w:lvlJc w:val="right"/>
      <w:pPr>
        <w:ind w:left="1800" w:hanging="180"/>
      </w:pPr>
    </w:lvl>
    <w:lvl w:ilvl="3" w:tplc="4F606E3A" w:tentative="1">
      <w:start w:val="1"/>
      <w:numFmt w:val="decimal"/>
      <w:lvlText w:val="%4."/>
      <w:lvlJc w:val="left"/>
      <w:pPr>
        <w:ind w:left="2520" w:hanging="360"/>
      </w:pPr>
    </w:lvl>
    <w:lvl w:ilvl="4" w:tplc="09660F4C" w:tentative="1">
      <w:start w:val="1"/>
      <w:numFmt w:val="lowerLetter"/>
      <w:lvlText w:val="%5."/>
      <w:lvlJc w:val="left"/>
      <w:pPr>
        <w:ind w:left="3240" w:hanging="360"/>
      </w:pPr>
    </w:lvl>
    <w:lvl w:ilvl="5" w:tplc="24BA4294" w:tentative="1">
      <w:start w:val="1"/>
      <w:numFmt w:val="lowerRoman"/>
      <w:lvlText w:val="%6."/>
      <w:lvlJc w:val="right"/>
      <w:pPr>
        <w:ind w:left="3960" w:hanging="180"/>
      </w:pPr>
    </w:lvl>
    <w:lvl w:ilvl="6" w:tplc="782CC012" w:tentative="1">
      <w:start w:val="1"/>
      <w:numFmt w:val="decimal"/>
      <w:lvlText w:val="%7."/>
      <w:lvlJc w:val="left"/>
      <w:pPr>
        <w:ind w:left="4680" w:hanging="360"/>
      </w:pPr>
    </w:lvl>
    <w:lvl w:ilvl="7" w:tplc="EEA01196" w:tentative="1">
      <w:start w:val="1"/>
      <w:numFmt w:val="lowerLetter"/>
      <w:lvlText w:val="%8."/>
      <w:lvlJc w:val="left"/>
      <w:pPr>
        <w:ind w:left="5400" w:hanging="360"/>
      </w:pPr>
    </w:lvl>
    <w:lvl w:ilvl="8" w:tplc="EF5C55CA" w:tentative="1">
      <w:start w:val="1"/>
      <w:numFmt w:val="lowerRoman"/>
      <w:lvlText w:val="%9."/>
      <w:lvlJc w:val="right"/>
      <w:pPr>
        <w:ind w:left="6120" w:hanging="180"/>
      </w:pPr>
    </w:lvl>
  </w:abstractNum>
  <w:abstractNum w:abstractNumId="9" w15:restartNumberingAfterBreak="0">
    <w:nsid w:val="255D1776"/>
    <w:multiLevelType w:val="hybridMultilevel"/>
    <w:tmpl w:val="952C365E"/>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4723DD"/>
    <w:multiLevelType w:val="hybridMultilevel"/>
    <w:tmpl w:val="3FD6558C"/>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8A6A0A"/>
    <w:multiLevelType w:val="hybridMultilevel"/>
    <w:tmpl w:val="ABC42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E15E7F"/>
    <w:multiLevelType w:val="hybridMultilevel"/>
    <w:tmpl w:val="DE6675BE"/>
    <w:lvl w:ilvl="0" w:tplc="A964DC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297455"/>
    <w:multiLevelType w:val="hybridMultilevel"/>
    <w:tmpl w:val="43928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105F60"/>
    <w:multiLevelType w:val="hybridMultilevel"/>
    <w:tmpl w:val="49A21BE0"/>
    <w:lvl w:ilvl="0" w:tplc="98C6504C">
      <w:start w:val="1"/>
      <w:numFmt w:val="decimal"/>
      <w:lvlText w:val="%1."/>
      <w:lvlJc w:val="left"/>
      <w:pPr>
        <w:ind w:left="360" w:hanging="360"/>
      </w:pPr>
      <w:rPr>
        <w:rFonts w:hint="default"/>
      </w:rPr>
    </w:lvl>
    <w:lvl w:ilvl="1" w:tplc="F086D192" w:tentative="1">
      <w:start w:val="1"/>
      <w:numFmt w:val="lowerLetter"/>
      <w:lvlText w:val="%2."/>
      <w:lvlJc w:val="left"/>
      <w:pPr>
        <w:ind w:left="1080" w:hanging="360"/>
      </w:pPr>
    </w:lvl>
    <w:lvl w:ilvl="2" w:tplc="632E5FF2" w:tentative="1">
      <w:start w:val="1"/>
      <w:numFmt w:val="lowerRoman"/>
      <w:lvlText w:val="%3."/>
      <w:lvlJc w:val="right"/>
      <w:pPr>
        <w:ind w:left="1800" w:hanging="180"/>
      </w:pPr>
    </w:lvl>
    <w:lvl w:ilvl="3" w:tplc="2CBEF6B0" w:tentative="1">
      <w:start w:val="1"/>
      <w:numFmt w:val="decimal"/>
      <w:lvlText w:val="%4."/>
      <w:lvlJc w:val="left"/>
      <w:pPr>
        <w:ind w:left="2520" w:hanging="360"/>
      </w:pPr>
    </w:lvl>
    <w:lvl w:ilvl="4" w:tplc="452C1F38" w:tentative="1">
      <w:start w:val="1"/>
      <w:numFmt w:val="lowerLetter"/>
      <w:lvlText w:val="%5."/>
      <w:lvlJc w:val="left"/>
      <w:pPr>
        <w:ind w:left="3240" w:hanging="360"/>
      </w:pPr>
    </w:lvl>
    <w:lvl w:ilvl="5" w:tplc="13D88A6A" w:tentative="1">
      <w:start w:val="1"/>
      <w:numFmt w:val="lowerRoman"/>
      <w:lvlText w:val="%6."/>
      <w:lvlJc w:val="right"/>
      <w:pPr>
        <w:ind w:left="3960" w:hanging="180"/>
      </w:pPr>
    </w:lvl>
    <w:lvl w:ilvl="6" w:tplc="9E385EE0" w:tentative="1">
      <w:start w:val="1"/>
      <w:numFmt w:val="decimal"/>
      <w:lvlText w:val="%7."/>
      <w:lvlJc w:val="left"/>
      <w:pPr>
        <w:ind w:left="4680" w:hanging="360"/>
      </w:pPr>
    </w:lvl>
    <w:lvl w:ilvl="7" w:tplc="344E1090" w:tentative="1">
      <w:start w:val="1"/>
      <w:numFmt w:val="lowerLetter"/>
      <w:lvlText w:val="%8."/>
      <w:lvlJc w:val="left"/>
      <w:pPr>
        <w:ind w:left="5400" w:hanging="360"/>
      </w:pPr>
    </w:lvl>
    <w:lvl w:ilvl="8" w:tplc="D6C4C42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2C8EB38">
      <w:start w:val="1"/>
      <w:numFmt w:val="decimal"/>
      <w:lvlText w:val="%1."/>
      <w:lvlJc w:val="left"/>
      <w:pPr>
        <w:ind w:left="360" w:hanging="360"/>
      </w:pPr>
      <w:rPr>
        <w:rFonts w:hint="default"/>
      </w:rPr>
    </w:lvl>
    <w:lvl w:ilvl="1" w:tplc="87A2E672" w:tentative="1">
      <w:start w:val="1"/>
      <w:numFmt w:val="lowerLetter"/>
      <w:lvlText w:val="%2."/>
      <w:lvlJc w:val="left"/>
      <w:pPr>
        <w:ind w:left="1080" w:hanging="360"/>
      </w:pPr>
    </w:lvl>
    <w:lvl w:ilvl="2" w:tplc="692E63B0" w:tentative="1">
      <w:start w:val="1"/>
      <w:numFmt w:val="lowerRoman"/>
      <w:lvlText w:val="%3."/>
      <w:lvlJc w:val="right"/>
      <w:pPr>
        <w:ind w:left="1800" w:hanging="180"/>
      </w:pPr>
    </w:lvl>
    <w:lvl w:ilvl="3" w:tplc="E1B0C15C" w:tentative="1">
      <w:start w:val="1"/>
      <w:numFmt w:val="decimal"/>
      <w:lvlText w:val="%4."/>
      <w:lvlJc w:val="left"/>
      <w:pPr>
        <w:ind w:left="2520" w:hanging="360"/>
      </w:pPr>
    </w:lvl>
    <w:lvl w:ilvl="4" w:tplc="70AABB2E" w:tentative="1">
      <w:start w:val="1"/>
      <w:numFmt w:val="lowerLetter"/>
      <w:lvlText w:val="%5."/>
      <w:lvlJc w:val="left"/>
      <w:pPr>
        <w:ind w:left="3240" w:hanging="360"/>
      </w:pPr>
    </w:lvl>
    <w:lvl w:ilvl="5" w:tplc="70886F3C" w:tentative="1">
      <w:start w:val="1"/>
      <w:numFmt w:val="lowerRoman"/>
      <w:lvlText w:val="%6."/>
      <w:lvlJc w:val="right"/>
      <w:pPr>
        <w:ind w:left="3960" w:hanging="180"/>
      </w:pPr>
    </w:lvl>
    <w:lvl w:ilvl="6" w:tplc="C6C64BE8" w:tentative="1">
      <w:start w:val="1"/>
      <w:numFmt w:val="decimal"/>
      <w:lvlText w:val="%7."/>
      <w:lvlJc w:val="left"/>
      <w:pPr>
        <w:ind w:left="4680" w:hanging="360"/>
      </w:pPr>
    </w:lvl>
    <w:lvl w:ilvl="7" w:tplc="535A01D6" w:tentative="1">
      <w:start w:val="1"/>
      <w:numFmt w:val="lowerLetter"/>
      <w:lvlText w:val="%8."/>
      <w:lvlJc w:val="left"/>
      <w:pPr>
        <w:ind w:left="5400" w:hanging="360"/>
      </w:pPr>
    </w:lvl>
    <w:lvl w:ilvl="8" w:tplc="CB7ABB70" w:tentative="1">
      <w:start w:val="1"/>
      <w:numFmt w:val="lowerRoman"/>
      <w:lvlText w:val="%9."/>
      <w:lvlJc w:val="right"/>
      <w:pPr>
        <w:ind w:left="6120" w:hanging="180"/>
      </w:pPr>
    </w:lvl>
  </w:abstractNum>
  <w:abstractNum w:abstractNumId="16" w15:restartNumberingAfterBreak="0">
    <w:nsid w:val="33550840"/>
    <w:multiLevelType w:val="hybridMultilevel"/>
    <w:tmpl w:val="3FCE3D8A"/>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22511A"/>
    <w:multiLevelType w:val="hybridMultilevel"/>
    <w:tmpl w:val="5504F770"/>
    <w:lvl w:ilvl="0" w:tplc="13BED1DE">
      <w:start w:val="1"/>
      <w:numFmt w:val="lowerRoman"/>
      <w:lvlText w:val="(%1)"/>
      <w:lvlJc w:val="left"/>
      <w:pPr>
        <w:ind w:left="1080" w:hanging="720"/>
      </w:pPr>
      <w:rPr>
        <w:rFonts w:hint="default"/>
      </w:rPr>
    </w:lvl>
    <w:lvl w:ilvl="1" w:tplc="CC08CBA4" w:tentative="1">
      <w:start w:val="1"/>
      <w:numFmt w:val="lowerLetter"/>
      <w:lvlText w:val="%2."/>
      <w:lvlJc w:val="left"/>
      <w:pPr>
        <w:ind w:left="1440" w:hanging="360"/>
      </w:pPr>
    </w:lvl>
    <w:lvl w:ilvl="2" w:tplc="D728A5D8" w:tentative="1">
      <w:start w:val="1"/>
      <w:numFmt w:val="lowerRoman"/>
      <w:lvlText w:val="%3."/>
      <w:lvlJc w:val="right"/>
      <w:pPr>
        <w:ind w:left="2160" w:hanging="180"/>
      </w:pPr>
    </w:lvl>
    <w:lvl w:ilvl="3" w:tplc="B964A7CC" w:tentative="1">
      <w:start w:val="1"/>
      <w:numFmt w:val="decimal"/>
      <w:lvlText w:val="%4."/>
      <w:lvlJc w:val="left"/>
      <w:pPr>
        <w:ind w:left="2880" w:hanging="360"/>
      </w:pPr>
    </w:lvl>
    <w:lvl w:ilvl="4" w:tplc="B7526C72" w:tentative="1">
      <w:start w:val="1"/>
      <w:numFmt w:val="lowerLetter"/>
      <w:lvlText w:val="%5."/>
      <w:lvlJc w:val="left"/>
      <w:pPr>
        <w:ind w:left="3600" w:hanging="360"/>
      </w:pPr>
    </w:lvl>
    <w:lvl w:ilvl="5" w:tplc="C7466EA8" w:tentative="1">
      <w:start w:val="1"/>
      <w:numFmt w:val="lowerRoman"/>
      <w:lvlText w:val="%6."/>
      <w:lvlJc w:val="right"/>
      <w:pPr>
        <w:ind w:left="4320" w:hanging="180"/>
      </w:pPr>
    </w:lvl>
    <w:lvl w:ilvl="6" w:tplc="A54A7A94" w:tentative="1">
      <w:start w:val="1"/>
      <w:numFmt w:val="decimal"/>
      <w:lvlText w:val="%7."/>
      <w:lvlJc w:val="left"/>
      <w:pPr>
        <w:ind w:left="5040" w:hanging="360"/>
      </w:pPr>
    </w:lvl>
    <w:lvl w:ilvl="7" w:tplc="EF320432" w:tentative="1">
      <w:start w:val="1"/>
      <w:numFmt w:val="lowerLetter"/>
      <w:lvlText w:val="%8."/>
      <w:lvlJc w:val="left"/>
      <w:pPr>
        <w:ind w:left="5760" w:hanging="360"/>
      </w:pPr>
    </w:lvl>
    <w:lvl w:ilvl="8" w:tplc="5DE0D4CE" w:tentative="1">
      <w:start w:val="1"/>
      <w:numFmt w:val="lowerRoman"/>
      <w:lvlText w:val="%9."/>
      <w:lvlJc w:val="right"/>
      <w:pPr>
        <w:ind w:left="6480" w:hanging="180"/>
      </w:pPr>
    </w:lvl>
  </w:abstractNum>
  <w:abstractNum w:abstractNumId="18" w15:restartNumberingAfterBreak="0">
    <w:nsid w:val="386071DE"/>
    <w:multiLevelType w:val="hybridMultilevel"/>
    <w:tmpl w:val="33C46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9A2A32"/>
    <w:multiLevelType w:val="hybridMultilevel"/>
    <w:tmpl w:val="2E142D86"/>
    <w:lvl w:ilvl="0" w:tplc="53820D36">
      <w:start w:val="1"/>
      <w:numFmt w:val="bullet"/>
      <w:pStyle w:val="ListBullet"/>
      <w:lvlText w:val=""/>
      <w:lvlJc w:val="left"/>
      <w:pPr>
        <w:ind w:left="720" w:hanging="360"/>
      </w:pPr>
      <w:rPr>
        <w:rFonts w:ascii="Symbol" w:hAnsi="Symbol" w:hint="default"/>
      </w:rPr>
    </w:lvl>
    <w:lvl w:ilvl="1" w:tplc="2D6849B8">
      <w:start w:val="1"/>
      <w:numFmt w:val="bullet"/>
      <w:pStyle w:val="ListBullet2"/>
      <w:lvlText w:val="o"/>
      <w:lvlJc w:val="left"/>
      <w:pPr>
        <w:ind w:left="1440" w:hanging="360"/>
      </w:pPr>
      <w:rPr>
        <w:rFonts w:ascii="Courier New" w:hAnsi="Courier New" w:cs="Courier New" w:hint="default"/>
      </w:rPr>
    </w:lvl>
    <w:lvl w:ilvl="2" w:tplc="B02AC4A0">
      <w:start w:val="1"/>
      <w:numFmt w:val="bullet"/>
      <w:lvlText w:val=""/>
      <w:lvlJc w:val="left"/>
      <w:pPr>
        <w:ind w:left="2160" w:hanging="360"/>
      </w:pPr>
      <w:rPr>
        <w:rFonts w:ascii="Wingdings" w:hAnsi="Wingdings" w:hint="default"/>
      </w:rPr>
    </w:lvl>
    <w:lvl w:ilvl="3" w:tplc="A964DC62">
      <w:start w:val="1"/>
      <w:numFmt w:val="bullet"/>
      <w:lvlText w:val=""/>
      <w:lvlJc w:val="left"/>
      <w:pPr>
        <w:ind w:left="2880" w:hanging="360"/>
      </w:pPr>
      <w:rPr>
        <w:rFonts w:ascii="Symbol" w:hAnsi="Symbol" w:hint="default"/>
      </w:rPr>
    </w:lvl>
    <w:lvl w:ilvl="4" w:tplc="1A989C76">
      <w:start w:val="1"/>
      <w:numFmt w:val="bullet"/>
      <w:lvlText w:val="o"/>
      <w:lvlJc w:val="left"/>
      <w:pPr>
        <w:ind w:left="3600" w:hanging="360"/>
      </w:pPr>
      <w:rPr>
        <w:rFonts w:ascii="Courier New" w:hAnsi="Courier New" w:cs="Courier New" w:hint="default"/>
      </w:rPr>
    </w:lvl>
    <w:lvl w:ilvl="5" w:tplc="D8C6B5D2">
      <w:start w:val="1"/>
      <w:numFmt w:val="bullet"/>
      <w:pStyle w:val="ListBullet3"/>
      <w:lvlText w:val=""/>
      <w:lvlJc w:val="left"/>
      <w:pPr>
        <w:ind w:left="4320" w:hanging="360"/>
      </w:pPr>
      <w:rPr>
        <w:rFonts w:ascii="Wingdings" w:hAnsi="Wingdings" w:hint="default"/>
      </w:rPr>
    </w:lvl>
    <w:lvl w:ilvl="6" w:tplc="E64C7212">
      <w:start w:val="1"/>
      <w:numFmt w:val="bullet"/>
      <w:lvlText w:val=""/>
      <w:lvlJc w:val="left"/>
      <w:pPr>
        <w:ind w:left="5040" w:hanging="360"/>
      </w:pPr>
      <w:rPr>
        <w:rFonts w:ascii="Symbol" w:hAnsi="Symbol" w:hint="default"/>
      </w:rPr>
    </w:lvl>
    <w:lvl w:ilvl="7" w:tplc="7C2C02C2">
      <w:start w:val="1"/>
      <w:numFmt w:val="bullet"/>
      <w:lvlText w:val="o"/>
      <w:lvlJc w:val="left"/>
      <w:pPr>
        <w:ind w:left="5760" w:hanging="360"/>
      </w:pPr>
      <w:rPr>
        <w:rFonts w:ascii="Courier New" w:hAnsi="Courier New" w:cs="Courier New" w:hint="default"/>
      </w:rPr>
    </w:lvl>
    <w:lvl w:ilvl="8" w:tplc="1A1E348E">
      <w:start w:val="1"/>
      <w:numFmt w:val="bullet"/>
      <w:lvlText w:val=""/>
      <w:lvlJc w:val="left"/>
      <w:pPr>
        <w:ind w:left="6480" w:hanging="360"/>
      </w:pPr>
      <w:rPr>
        <w:rFonts w:ascii="Wingdings" w:hAnsi="Wingdings" w:hint="default"/>
      </w:rPr>
    </w:lvl>
  </w:abstractNum>
  <w:abstractNum w:abstractNumId="20" w15:restartNumberingAfterBreak="0">
    <w:nsid w:val="397C0F00"/>
    <w:multiLevelType w:val="hybridMultilevel"/>
    <w:tmpl w:val="59825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724434"/>
    <w:multiLevelType w:val="hybridMultilevel"/>
    <w:tmpl w:val="A31635C6"/>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193F70"/>
    <w:multiLevelType w:val="hybridMultilevel"/>
    <w:tmpl w:val="F6606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B846F054">
      <w:start w:val="1"/>
      <w:numFmt w:val="lowerRoman"/>
      <w:lvlText w:val="(%1)"/>
      <w:lvlJc w:val="left"/>
      <w:pPr>
        <w:ind w:left="1080" w:hanging="720"/>
      </w:pPr>
      <w:rPr>
        <w:rFonts w:hint="default"/>
      </w:rPr>
    </w:lvl>
    <w:lvl w:ilvl="1" w:tplc="70C23888" w:tentative="1">
      <w:start w:val="1"/>
      <w:numFmt w:val="lowerLetter"/>
      <w:lvlText w:val="%2."/>
      <w:lvlJc w:val="left"/>
      <w:pPr>
        <w:ind w:left="1440" w:hanging="360"/>
      </w:pPr>
    </w:lvl>
    <w:lvl w:ilvl="2" w:tplc="04D8261E" w:tentative="1">
      <w:start w:val="1"/>
      <w:numFmt w:val="lowerRoman"/>
      <w:lvlText w:val="%3."/>
      <w:lvlJc w:val="right"/>
      <w:pPr>
        <w:ind w:left="2160" w:hanging="180"/>
      </w:pPr>
    </w:lvl>
    <w:lvl w:ilvl="3" w:tplc="D9AE6716" w:tentative="1">
      <w:start w:val="1"/>
      <w:numFmt w:val="decimal"/>
      <w:lvlText w:val="%4."/>
      <w:lvlJc w:val="left"/>
      <w:pPr>
        <w:ind w:left="2880" w:hanging="360"/>
      </w:pPr>
    </w:lvl>
    <w:lvl w:ilvl="4" w:tplc="285CD4DE" w:tentative="1">
      <w:start w:val="1"/>
      <w:numFmt w:val="lowerLetter"/>
      <w:lvlText w:val="%5."/>
      <w:lvlJc w:val="left"/>
      <w:pPr>
        <w:ind w:left="3600" w:hanging="360"/>
      </w:pPr>
    </w:lvl>
    <w:lvl w:ilvl="5" w:tplc="C958EDF4" w:tentative="1">
      <w:start w:val="1"/>
      <w:numFmt w:val="lowerRoman"/>
      <w:lvlText w:val="%6."/>
      <w:lvlJc w:val="right"/>
      <w:pPr>
        <w:ind w:left="4320" w:hanging="180"/>
      </w:pPr>
    </w:lvl>
    <w:lvl w:ilvl="6" w:tplc="354C24A4" w:tentative="1">
      <w:start w:val="1"/>
      <w:numFmt w:val="decimal"/>
      <w:lvlText w:val="%7."/>
      <w:lvlJc w:val="left"/>
      <w:pPr>
        <w:ind w:left="5040" w:hanging="360"/>
      </w:pPr>
    </w:lvl>
    <w:lvl w:ilvl="7" w:tplc="09D0F564" w:tentative="1">
      <w:start w:val="1"/>
      <w:numFmt w:val="lowerLetter"/>
      <w:lvlText w:val="%8."/>
      <w:lvlJc w:val="left"/>
      <w:pPr>
        <w:ind w:left="5760" w:hanging="360"/>
      </w:pPr>
    </w:lvl>
    <w:lvl w:ilvl="8" w:tplc="BEFE8F0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04C096E8">
      <w:start w:val="1"/>
      <w:numFmt w:val="lowerRoman"/>
      <w:lvlText w:val="(%1)"/>
      <w:lvlJc w:val="left"/>
      <w:pPr>
        <w:ind w:left="1080" w:hanging="720"/>
      </w:pPr>
      <w:rPr>
        <w:rFonts w:hint="default"/>
      </w:rPr>
    </w:lvl>
    <w:lvl w:ilvl="1" w:tplc="D9B0EB66" w:tentative="1">
      <w:start w:val="1"/>
      <w:numFmt w:val="lowerLetter"/>
      <w:lvlText w:val="%2."/>
      <w:lvlJc w:val="left"/>
      <w:pPr>
        <w:ind w:left="1440" w:hanging="360"/>
      </w:pPr>
    </w:lvl>
    <w:lvl w:ilvl="2" w:tplc="5E288166" w:tentative="1">
      <w:start w:val="1"/>
      <w:numFmt w:val="lowerRoman"/>
      <w:lvlText w:val="%3."/>
      <w:lvlJc w:val="right"/>
      <w:pPr>
        <w:ind w:left="2160" w:hanging="180"/>
      </w:pPr>
    </w:lvl>
    <w:lvl w:ilvl="3" w:tplc="AB764C16" w:tentative="1">
      <w:start w:val="1"/>
      <w:numFmt w:val="decimal"/>
      <w:lvlText w:val="%4."/>
      <w:lvlJc w:val="left"/>
      <w:pPr>
        <w:ind w:left="2880" w:hanging="360"/>
      </w:pPr>
    </w:lvl>
    <w:lvl w:ilvl="4" w:tplc="474A79AA" w:tentative="1">
      <w:start w:val="1"/>
      <w:numFmt w:val="lowerLetter"/>
      <w:lvlText w:val="%5."/>
      <w:lvlJc w:val="left"/>
      <w:pPr>
        <w:ind w:left="3600" w:hanging="360"/>
      </w:pPr>
    </w:lvl>
    <w:lvl w:ilvl="5" w:tplc="FA8EC7CA" w:tentative="1">
      <w:start w:val="1"/>
      <w:numFmt w:val="lowerRoman"/>
      <w:lvlText w:val="%6."/>
      <w:lvlJc w:val="right"/>
      <w:pPr>
        <w:ind w:left="4320" w:hanging="180"/>
      </w:pPr>
    </w:lvl>
    <w:lvl w:ilvl="6" w:tplc="1A5EF7CA" w:tentative="1">
      <w:start w:val="1"/>
      <w:numFmt w:val="decimal"/>
      <w:lvlText w:val="%7."/>
      <w:lvlJc w:val="left"/>
      <w:pPr>
        <w:ind w:left="5040" w:hanging="360"/>
      </w:pPr>
    </w:lvl>
    <w:lvl w:ilvl="7" w:tplc="ADE81446" w:tentative="1">
      <w:start w:val="1"/>
      <w:numFmt w:val="lowerLetter"/>
      <w:lvlText w:val="%8."/>
      <w:lvlJc w:val="left"/>
      <w:pPr>
        <w:ind w:left="5760" w:hanging="360"/>
      </w:pPr>
    </w:lvl>
    <w:lvl w:ilvl="8" w:tplc="24B6DB58" w:tentative="1">
      <w:start w:val="1"/>
      <w:numFmt w:val="lowerRoman"/>
      <w:lvlText w:val="%9."/>
      <w:lvlJc w:val="right"/>
      <w:pPr>
        <w:ind w:left="6480" w:hanging="180"/>
      </w:pPr>
    </w:lvl>
  </w:abstractNum>
  <w:abstractNum w:abstractNumId="26" w15:restartNumberingAfterBreak="0">
    <w:nsid w:val="465E3E3E"/>
    <w:multiLevelType w:val="hybridMultilevel"/>
    <w:tmpl w:val="1C4E3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763772"/>
    <w:multiLevelType w:val="hybridMultilevel"/>
    <w:tmpl w:val="A140B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865AA5"/>
    <w:multiLevelType w:val="hybridMultilevel"/>
    <w:tmpl w:val="49A21BE0"/>
    <w:lvl w:ilvl="0" w:tplc="C0BC892A">
      <w:start w:val="1"/>
      <w:numFmt w:val="decimal"/>
      <w:lvlText w:val="%1."/>
      <w:lvlJc w:val="left"/>
      <w:pPr>
        <w:ind w:left="360" w:hanging="360"/>
      </w:pPr>
      <w:rPr>
        <w:rFonts w:hint="default"/>
      </w:rPr>
    </w:lvl>
    <w:lvl w:ilvl="1" w:tplc="A55C458C" w:tentative="1">
      <w:start w:val="1"/>
      <w:numFmt w:val="lowerLetter"/>
      <w:lvlText w:val="%2."/>
      <w:lvlJc w:val="left"/>
      <w:pPr>
        <w:ind w:left="1080" w:hanging="360"/>
      </w:pPr>
    </w:lvl>
    <w:lvl w:ilvl="2" w:tplc="9620BFF8" w:tentative="1">
      <w:start w:val="1"/>
      <w:numFmt w:val="lowerRoman"/>
      <w:lvlText w:val="%3."/>
      <w:lvlJc w:val="right"/>
      <w:pPr>
        <w:ind w:left="1800" w:hanging="180"/>
      </w:pPr>
    </w:lvl>
    <w:lvl w:ilvl="3" w:tplc="24A2B26E" w:tentative="1">
      <w:start w:val="1"/>
      <w:numFmt w:val="decimal"/>
      <w:lvlText w:val="%4."/>
      <w:lvlJc w:val="left"/>
      <w:pPr>
        <w:ind w:left="2520" w:hanging="360"/>
      </w:pPr>
    </w:lvl>
    <w:lvl w:ilvl="4" w:tplc="BBA8ADFE" w:tentative="1">
      <w:start w:val="1"/>
      <w:numFmt w:val="lowerLetter"/>
      <w:lvlText w:val="%5."/>
      <w:lvlJc w:val="left"/>
      <w:pPr>
        <w:ind w:left="3240" w:hanging="360"/>
      </w:pPr>
    </w:lvl>
    <w:lvl w:ilvl="5" w:tplc="6D722F98" w:tentative="1">
      <w:start w:val="1"/>
      <w:numFmt w:val="lowerRoman"/>
      <w:lvlText w:val="%6."/>
      <w:lvlJc w:val="right"/>
      <w:pPr>
        <w:ind w:left="3960" w:hanging="180"/>
      </w:pPr>
    </w:lvl>
    <w:lvl w:ilvl="6" w:tplc="3AB8254A" w:tentative="1">
      <w:start w:val="1"/>
      <w:numFmt w:val="decimal"/>
      <w:lvlText w:val="%7."/>
      <w:lvlJc w:val="left"/>
      <w:pPr>
        <w:ind w:left="4680" w:hanging="360"/>
      </w:pPr>
    </w:lvl>
    <w:lvl w:ilvl="7" w:tplc="CE62326A" w:tentative="1">
      <w:start w:val="1"/>
      <w:numFmt w:val="lowerLetter"/>
      <w:lvlText w:val="%8."/>
      <w:lvlJc w:val="left"/>
      <w:pPr>
        <w:ind w:left="5400" w:hanging="360"/>
      </w:pPr>
    </w:lvl>
    <w:lvl w:ilvl="8" w:tplc="9552E444" w:tentative="1">
      <w:start w:val="1"/>
      <w:numFmt w:val="lowerRoman"/>
      <w:lvlText w:val="%9."/>
      <w:lvlJc w:val="right"/>
      <w:pPr>
        <w:ind w:left="6120" w:hanging="180"/>
      </w:pPr>
    </w:lvl>
  </w:abstractNum>
  <w:abstractNum w:abstractNumId="29" w15:restartNumberingAfterBreak="0">
    <w:nsid w:val="556265EA"/>
    <w:multiLevelType w:val="hybridMultilevel"/>
    <w:tmpl w:val="15A26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0C53FF"/>
    <w:multiLevelType w:val="hybridMultilevel"/>
    <w:tmpl w:val="5504F770"/>
    <w:lvl w:ilvl="0" w:tplc="845A0606">
      <w:start w:val="1"/>
      <w:numFmt w:val="lowerRoman"/>
      <w:lvlText w:val="(%1)"/>
      <w:lvlJc w:val="left"/>
      <w:pPr>
        <w:ind w:left="1080" w:hanging="720"/>
      </w:pPr>
      <w:rPr>
        <w:rFonts w:hint="default"/>
      </w:rPr>
    </w:lvl>
    <w:lvl w:ilvl="1" w:tplc="55645CC4" w:tentative="1">
      <w:start w:val="1"/>
      <w:numFmt w:val="lowerLetter"/>
      <w:lvlText w:val="%2."/>
      <w:lvlJc w:val="left"/>
      <w:pPr>
        <w:ind w:left="1440" w:hanging="360"/>
      </w:pPr>
    </w:lvl>
    <w:lvl w:ilvl="2" w:tplc="4BEE4E0C" w:tentative="1">
      <w:start w:val="1"/>
      <w:numFmt w:val="lowerRoman"/>
      <w:lvlText w:val="%3."/>
      <w:lvlJc w:val="right"/>
      <w:pPr>
        <w:ind w:left="2160" w:hanging="180"/>
      </w:pPr>
    </w:lvl>
    <w:lvl w:ilvl="3" w:tplc="873EEC88" w:tentative="1">
      <w:start w:val="1"/>
      <w:numFmt w:val="decimal"/>
      <w:lvlText w:val="%4."/>
      <w:lvlJc w:val="left"/>
      <w:pPr>
        <w:ind w:left="2880" w:hanging="360"/>
      </w:pPr>
    </w:lvl>
    <w:lvl w:ilvl="4" w:tplc="D3D669FA" w:tentative="1">
      <w:start w:val="1"/>
      <w:numFmt w:val="lowerLetter"/>
      <w:lvlText w:val="%5."/>
      <w:lvlJc w:val="left"/>
      <w:pPr>
        <w:ind w:left="3600" w:hanging="360"/>
      </w:pPr>
    </w:lvl>
    <w:lvl w:ilvl="5" w:tplc="16841B52" w:tentative="1">
      <w:start w:val="1"/>
      <w:numFmt w:val="lowerRoman"/>
      <w:lvlText w:val="%6."/>
      <w:lvlJc w:val="right"/>
      <w:pPr>
        <w:ind w:left="4320" w:hanging="180"/>
      </w:pPr>
    </w:lvl>
    <w:lvl w:ilvl="6" w:tplc="9F1A21B0" w:tentative="1">
      <w:start w:val="1"/>
      <w:numFmt w:val="decimal"/>
      <w:lvlText w:val="%7."/>
      <w:lvlJc w:val="left"/>
      <w:pPr>
        <w:ind w:left="5040" w:hanging="360"/>
      </w:pPr>
    </w:lvl>
    <w:lvl w:ilvl="7" w:tplc="B44C4398" w:tentative="1">
      <w:start w:val="1"/>
      <w:numFmt w:val="lowerLetter"/>
      <w:lvlText w:val="%8."/>
      <w:lvlJc w:val="left"/>
      <w:pPr>
        <w:ind w:left="5760" w:hanging="360"/>
      </w:pPr>
    </w:lvl>
    <w:lvl w:ilvl="8" w:tplc="6F7435FC"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8F2AD862">
      <w:start w:val="1"/>
      <w:numFmt w:val="decimal"/>
      <w:lvlText w:val="%1."/>
      <w:lvlJc w:val="left"/>
      <w:pPr>
        <w:ind w:left="360" w:hanging="360"/>
      </w:pPr>
    </w:lvl>
    <w:lvl w:ilvl="1" w:tplc="BD26CE18" w:tentative="1">
      <w:start w:val="1"/>
      <w:numFmt w:val="lowerLetter"/>
      <w:lvlText w:val="%2."/>
      <w:lvlJc w:val="left"/>
      <w:pPr>
        <w:ind w:left="1080" w:hanging="360"/>
      </w:pPr>
    </w:lvl>
    <w:lvl w:ilvl="2" w:tplc="219A8538" w:tentative="1">
      <w:start w:val="1"/>
      <w:numFmt w:val="lowerRoman"/>
      <w:lvlText w:val="%3."/>
      <w:lvlJc w:val="right"/>
      <w:pPr>
        <w:ind w:left="1800" w:hanging="180"/>
      </w:pPr>
    </w:lvl>
    <w:lvl w:ilvl="3" w:tplc="4ABA311C" w:tentative="1">
      <w:start w:val="1"/>
      <w:numFmt w:val="decimal"/>
      <w:lvlText w:val="%4."/>
      <w:lvlJc w:val="left"/>
      <w:pPr>
        <w:ind w:left="2520" w:hanging="360"/>
      </w:pPr>
    </w:lvl>
    <w:lvl w:ilvl="4" w:tplc="5852B5C8" w:tentative="1">
      <w:start w:val="1"/>
      <w:numFmt w:val="lowerLetter"/>
      <w:lvlText w:val="%5."/>
      <w:lvlJc w:val="left"/>
      <w:pPr>
        <w:ind w:left="3240" w:hanging="360"/>
      </w:pPr>
    </w:lvl>
    <w:lvl w:ilvl="5" w:tplc="652CC31A" w:tentative="1">
      <w:start w:val="1"/>
      <w:numFmt w:val="lowerRoman"/>
      <w:lvlText w:val="%6."/>
      <w:lvlJc w:val="right"/>
      <w:pPr>
        <w:ind w:left="3960" w:hanging="180"/>
      </w:pPr>
    </w:lvl>
    <w:lvl w:ilvl="6" w:tplc="3D484934" w:tentative="1">
      <w:start w:val="1"/>
      <w:numFmt w:val="decimal"/>
      <w:lvlText w:val="%7."/>
      <w:lvlJc w:val="left"/>
      <w:pPr>
        <w:ind w:left="4680" w:hanging="360"/>
      </w:pPr>
    </w:lvl>
    <w:lvl w:ilvl="7" w:tplc="B7B2DC54" w:tentative="1">
      <w:start w:val="1"/>
      <w:numFmt w:val="lowerLetter"/>
      <w:lvlText w:val="%8."/>
      <w:lvlJc w:val="left"/>
      <w:pPr>
        <w:ind w:left="5400" w:hanging="360"/>
      </w:pPr>
    </w:lvl>
    <w:lvl w:ilvl="8" w:tplc="20D61944" w:tentative="1">
      <w:start w:val="1"/>
      <w:numFmt w:val="lowerRoman"/>
      <w:lvlText w:val="%9."/>
      <w:lvlJc w:val="right"/>
      <w:pPr>
        <w:ind w:left="6120" w:hanging="180"/>
      </w:pPr>
    </w:lvl>
  </w:abstractNum>
  <w:abstractNum w:abstractNumId="32" w15:restartNumberingAfterBreak="0">
    <w:nsid w:val="5C6D7AD6"/>
    <w:multiLevelType w:val="hybridMultilevel"/>
    <w:tmpl w:val="7F4CE7B4"/>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7357EF"/>
    <w:multiLevelType w:val="hybridMultilevel"/>
    <w:tmpl w:val="80129DFC"/>
    <w:lvl w:ilvl="0" w:tplc="9166674C">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4" w15:restartNumberingAfterBreak="0">
    <w:nsid w:val="6334201F"/>
    <w:multiLevelType w:val="hybridMultilevel"/>
    <w:tmpl w:val="5504F770"/>
    <w:lvl w:ilvl="0" w:tplc="E29043EC">
      <w:start w:val="1"/>
      <w:numFmt w:val="lowerRoman"/>
      <w:lvlText w:val="(%1)"/>
      <w:lvlJc w:val="left"/>
      <w:pPr>
        <w:ind w:left="1080" w:hanging="720"/>
      </w:pPr>
      <w:rPr>
        <w:rFonts w:hint="default"/>
      </w:rPr>
    </w:lvl>
    <w:lvl w:ilvl="1" w:tplc="2312E6FC" w:tentative="1">
      <w:start w:val="1"/>
      <w:numFmt w:val="lowerLetter"/>
      <w:lvlText w:val="%2."/>
      <w:lvlJc w:val="left"/>
      <w:pPr>
        <w:ind w:left="1440" w:hanging="360"/>
      </w:pPr>
    </w:lvl>
    <w:lvl w:ilvl="2" w:tplc="EAE27382" w:tentative="1">
      <w:start w:val="1"/>
      <w:numFmt w:val="lowerRoman"/>
      <w:lvlText w:val="%3."/>
      <w:lvlJc w:val="right"/>
      <w:pPr>
        <w:ind w:left="2160" w:hanging="180"/>
      </w:pPr>
    </w:lvl>
    <w:lvl w:ilvl="3" w:tplc="ABDA57E8" w:tentative="1">
      <w:start w:val="1"/>
      <w:numFmt w:val="decimal"/>
      <w:lvlText w:val="%4."/>
      <w:lvlJc w:val="left"/>
      <w:pPr>
        <w:ind w:left="2880" w:hanging="360"/>
      </w:pPr>
    </w:lvl>
    <w:lvl w:ilvl="4" w:tplc="B8201E5E" w:tentative="1">
      <w:start w:val="1"/>
      <w:numFmt w:val="lowerLetter"/>
      <w:lvlText w:val="%5."/>
      <w:lvlJc w:val="left"/>
      <w:pPr>
        <w:ind w:left="3600" w:hanging="360"/>
      </w:pPr>
    </w:lvl>
    <w:lvl w:ilvl="5" w:tplc="8424F2F6" w:tentative="1">
      <w:start w:val="1"/>
      <w:numFmt w:val="lowerRoman"/>
      <w:lvlText w:val="%6."/>
      <w:lvlJc w:val="right"/>
      <w:pPr>
        <w:ind w:left="4320" w:hanging="180"/>
      </w:pPr>
    </w:lvl>
    <w:lvl w:ilvl="6" w:tplc="82963D88" w:tentative="1">
      <w:start w:val="1"/>
      <w:numFmt w:val="decimal"/>
      <w:lvlText w:val="%7."/>
      <w:lvlJc w:val="left"/>
      <w:pPr>
        <w:ind w:left="5040" w:hanging="360"/>
      </w:pPr>
    </w:lvl>
    <w:lvl w:ilvl="7" w:tplc="E7E003DE" w:tentative="1">
      <w:start w:val="1"/>
      <w:numFmt w:val="lowerLetter"/>
      <w:lvlText w:val="%8."/>
      <w:lvlJc w:val="left"/>
      <w:pPr>
        <w:ind w:left="5760" w:hanging="360"/>
      </w:pPr>
    </w:lvl>
    <w:lvl w:ilvl="8" w:tplc="C10A3C9C" w:tentative="1">
      <w:start w:val="1"/>
      <w:numFmt w:val="lowerRoman"/>
      <w:lvlText w:val="%9."/>
      <w:lvlJc w:val="right"/>
      <w:pPr>
        <w:ind w:left="6480" w:hanging="180"/>
      </w:pPr>
    </w:lvl>
  </w:abstractNum>
  <w:abstractNum w:abstractNumId="35" w15:restartNumberingAfterBreak="0">
    <w:nsid w:val="655117F6"/>
    <w:multiLevelType w:val="hybridMultilevel"/>
    <w:tmpl w:val="E87686CE"/>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945C0C"/>
    <w:multiLevelType w:val="hybridMultilevel"/>
    <w:tmpl w:val="EB7A4094"/>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AE15D0"/>
    <w:multiLevelType w:val="hybridMultilevel"/>
    <w:tmpl w:val="09F09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8C2FB9"/>
    <w:multiLevelType w:val="hybridMultilevel"/>
    <w:tmpl w:val="F704E034"/>
    <w:lvl w:ilvl="0" w:tplc="1A989C7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B06011"/>
    <w:multiLevelType w:val="hybridMultilevel"/>
    <w:tmpl w:val="49A21BE0"/>
    <w:lvl w:ilvl="0" w:tplc="3C94472A">
      <w:start w:val="1"/>
      <w:numFmt w:val="decimal"/>
      <w:lvlText w:val="%1."/>
      <w:lvlJc w:val="left"/>
      <w:pPr>
        <w:ind w:left="360" w:hanging="360"/>
      </w:pPr>
      <w:rPr>
        <w:rFonts w:hint="default"/>
      </w:rPr>
    </w:lvl>
    <w:lvl w:ilvl="1" w:tplc="ACA2517C" w:tentative="1">
      <w:start w:val="1"/>
      <w:numFmt w:val="lowerLetter"/>
      <w:lvlText w:val="%2."/>
      <w:lvlJc w:val="left"/>
      <w:pPr>
        <w:ind w:left="1080" w:hanging="360"/>
      </w:pPr>
    </w:lvl>
    <w:lvl w:ilvl="2" w:tplc="7F905900" w:tentative="1">
      <w:start w:val="1"/>
      <w:numFmt w:val="lowerRoman"/>
      <w:lvlText w:val="%3."/>
      <w:lvlJc w:val="right"/>
      <w:pPr>
        <w:ind w:left="1800" w:hanging="180"/>
      </w:pPr>
    </w:lvl>
    <w:lvl w:ilvl="3" w:tplc="A77016A4" w:tentative="1">
      <w:start w:val="1"/>
      <w:numFmt w:val="decimal"/>
      <w:lvlText w:val="%4."/>
      <w:lvlJc w:val="left"/>
      <w:pPr>
        <w:ind w:left="2520" w:hanging="360"/>
      </w:pPr>
    </w:lvl>
    <w:lvl w:ilvl="4" w:tplc="D9402C6C" w:tentative="1">
      <w:start w:val="1"/>
      <w:numFmt w:val="lowerLetter"/>
      <w:lvlText w:val="%5."/>
      <w:lvlJc w:val="left"/>
      <w:pPr>
        <w:ind w:left="3240" w:hanging="360"/>
      </w:pPr>
    </w:lvl>
    <w:lvl w:ilvl="5" w:tplc="9A5C6006" w:tentative="1">
      <w:start w:val="1"/>
      <w:numFmt w:val="lowerRoman"/>
      <w:lvlText w:val="%6."/>
      <w:lvlJc w:val="right"/>
      <w:pPr>
        <w:ind w:left="3960" w:hanging="180"/>
      </w:pPr>
    </w:lvl>
    <w:lvl w:ilvl="6" w:tplc="29561142" w:tentative="1">
      <w:start w:val="1"/>
      <w:numFmt w:val="decimal"/>
      <w:lvlText w:val="%7."/>
      <w:lvlJc w:val="left"/>
      <w:pPr>
        <w:ind w:left="4680" w:hanging="360"/>
      </w:pPr>
    </w:lvl>
    <w:lvl w:ilvl="7" w:tplc="76D2C828" w:tentative="1">
      <w:start w:val="1"/>
      <w:numFmt w:val="lowerLetter"/>
      <w:lvlText w:val="%8."/>
      <w:lvlJc w:val="left"/>
      <w:pPr>
        <w:ind w:left="5400" w:hanging="360"/>
      </w:pPr>
    </w:lvl>
    <w:lvl w:ilvl="8" w:tplc="5FE4043A" w:tentative="1">
      <w:start w:val="1"/>
      <w:numFmt w:val="lowerRoman"/>
      <w:lvlText w:val="%9."/>
      <w:lvlJc w:val="right"/>
      <w:pPr>
        <w:ind w:left="6120" w:hanging="180"/>
      </w:pPr>
    </w:lvl>
  </w:abstractNum>
  <w:abstractNum w:abstractNumId="40" w15:restartNumberingAfterBreak="0">
    <w:nsid w:val="782914C4"/>
    <w:multiLevelType w:val="hybridMultilevel"/>
    <w:tmpl w:val="B044C62A"/>
    <w:lvl w:ilvl="0" w:tplc="9166674C">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40F2168A">
      <w:start w:val="1"/>
      <w:numFmt w:val="lowerRoman"/>
      <w:lvlText w:val="(%1)"/>
      <w:lvlJc w:val="left"/>
      <w:pPr>
        <w:ind w:left="1080" w:hanging="720"/>
      </w:pPr>
      <w:rPr>
        <w:rFonts w:hint="default"/>
      </w:rPr>
    </w:lvl>
    <w:lvl w:ilvl="1" w:tplc="F560F78A" w:tentative="1">
      <w:start w:val="1"/>
      <w:numFmt w:val="lowerLetter"/>
      <w:lvlText w:val="%2."/>
      <w:lvlJc w:val="left"/>
      <w:pPr>
        <w:ind w:left="1440" w:hanging="360"/>
      </w:pPr>
    </w:lvl>
    <w:lvl w:ilvl="2" w:tplc="0E0E800E" w:tentative="1">
      <w:start w:val="1"/>
      <w:numFmt w:val="lowerRoman"/>
      <w:lvlText w:val="%3."/>
      <w:lvlJc w:val="right"/>
      <w:pPr>
        <w:ind w:left="2160" w:hanging="180"/>
      </w:pPr>
    </w:lvl>
    <w:lvl w:ilvl="3" w:tplc="1D106AF6" w:tentative="1">
      <w:start w:val="1"/>
      <w:numFmt w:val="decimal"/>
      <w:lvlText w:val="%4."/>
      <w:lvlJc w:val="left"/>
      <w:pPr>
        <w:ind w:left="2880" w:hanging="360"/>
      </w:pPr>
    </w:lvl>
    <w:lvl w:ilvl="4" w:tplc="CA747894" w:tentative="1">
      <w:start w:val="1"/>
      <w:numFmt w:val="lowerLetter"/>
      <w:lvlText w:val="%5."/>
      <w:lvlJc w:val="left"/>
      <w:pPr>
        <w:ind w:left="3600" w:hanging="360"/>
      </w:pPr>
    </w:lvl>
    <w:lvl w:ilvl="5" w:tplc="5796838A" w:tentative="1">
      <w:start w:val="1"/>
      <w:numFmt w:val="lowerRoman"/>
      <w:lvlText w:val="%6."/>
      <w:lvlJc w:val="right"/>
      <w:pPr>
        <w:ind w:left="4320" w:hanging="180"/>
      </w:pPr>
    </w:lvl>
    <w:lvl w:ilvl="6" w:tplc="CB586E94" w:tentative="1">
      <w:start w:val="1"/>
      <w:numFmt w:val="decimal"/>
      <w:lvlText w:val="%7."/>
      <w:lvlJc w:val="left"/>
      <w:pPr>
        <w:ind w:left="5040" w:hanging="360"/>
      </w:pPr>
    </w:lvl>
    <w:lvl w:ilvl="7" w:tplc="B816C1EA" w:tentative="1">
      <w:start w:val="1"/>
      <w:numFmt w:val="lowerLetter"/>
      <w:lvlText w:val="%8."/>
      <w:lvlJc w:val="left"/>
      <w:pPr>
        <w:ind w:left="5760" w:hanging="360"/>
      </w:pPr>
    </w:lvl>
    <w:lvl w:ilvl="8" w:tplc="BC3CE9A8" w:tentative="1">
      <w:start w:val="1"/>
      <w:numFmt w:val="lowerRoman"/>
      <w:lvlText w:val="%9."/>
      <w:lvlJc w:val="right"/>
      <w:pPr>
        <w:ind w:left="6480" w:hanging="180"/>
      </w:pPr>
    </w:lvl>
  </w:abstractNum>
  <w:abstractNum w:abstractNumId="42" w15:restartNumberingAfterBreak="0">
    <w:nsid w:val="79B61A6C"/>
    <w:multiLevelType w:val="hybridMultilevel"/>
    <w:tmpl w:val="7F1A75A2"/>
    <w:lvl w:ilvl="0" w:tplc="21CCFA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CE5F25"/>
    <w:multiLevelType w:val="hybridMultilevel"/>
    <w:tmpl w:val="49A21BE0"/>
    <w:lvl w:ilvl="0" w:tplc="D52460E0">
      <w:start w:val="1"/>
      <w:numFmt w:val="decimal"/>
      <w:lvlText w:val="%1."/>
      <w:lvlJc w:val="left"/>
      <w:pPr>
        <w:ind w:left="360" w:hanging="360"/>
      </w:pPr>
      <w:rPr>
        <w:rFonts w:hint="default"/>
      </w:rPr>
    </w:lvl>
    <w:lvl w:ilvl="1" w:tplc="D586F672" w:tentative="1">
      <w:start w:val="1"/>
      <w:numFmt w:val="lowerLetter"/>
      <w:lvlText w:val="%2."/>
      <w:lvlJc w:val="left"/>
      <w:pPr>
        <w:ind w:left="1080" w:hanging="360"/>
      </w:pPr>
    </w:lvl>
    <w:lvl w:ilvl="2" w:tplc="0C9E6968" w:tentative="1">
      <w:start w:val="1"/>
      <w:numFmt w:val="lowerRoman"/>
      <w:lvlText w:val="%3."/>
      <w:lvlJc w:val="right"/>
      <w:pPr>
        <w:ind w:left="1800" w:hanging="180"/>
      </w:pPr>
    </w:lvl>
    <w:lvl w:ilvl="3" w:tplc="1AB4C2B8" w:tentative="1">
      <w:start w:val="1"/>
      <w:numFmt w:val="decimal"/>
      <w:lvlText w:val="%4."/>
      <w:lvlJc w:val="left"/>
      <w:pPr>
        <w:ind w:left="2520" w:hanging="360"/>
      </w:pPr>
    </w:lvl>
    <w:lvl w:ilvl="4" w:tplc="A1DE7024" w:tentative="1">
      <w:start w:val="1"/>
      <w:numFmt w:val="lowerLetter"/>
      <w:lvlText w:val="%5."/>
      <w:lvlJc w:val="left"/>
      <w:pPr>
        <w:ind w:left="3240" w:hanging="360"/>
      </w:pPr>
    </w:lvl>
    <w:lvl w:ilvl="5" w:tplc="B9601E3A" w:tentative="1">
      <w:start w:val="1"/>
      <w:numFmt w:val="lowerRoman"/>
      <w:lvlText w:val="%6."/>
      <w:lvlJc w:val="right"/>
      <w:pPr>
        <w:ind w:left="3960" w:hanging="180"/>
      </w:pPr>
    </w:lvl>
    <w:lvl w:ilvl="6" w:tplc="08248BCC" w:tentative="1">
      <w:start w:val="1"/>
      <w:numFmt w:val="decimal"/>
      <w:lvlText w:val="%7."/>
      <w:lvlJc w:val="left"/>
      <w:pPr>
        <w:ind w:left="4680" w:hanging="360"/>
      </w:pPr>
    </w:lvl>
    <w:lvl w:ilvl="7" w:tplc="B8D8CF0C" w:tentative="1">
      <w:start w:val="1"/>
      <w:numFmt w:val="lowerLetter"/>
      <w:lvlText w:val="%8."/>
      <w:lvlJc w:val="left"/>
      <w:pPr>
        <w:ind w:left="5400" w:hanging="360"/>
      </w:pPr>
    </w:lvl>
    <w:lvl w:ilvl="8" w:tplc="A2725E4C"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B59E0410">
      <w:start w:val="1"/>
      <w:numFmt w:val="lowerRoman"/>
      <w:lvlText w:val="(%1)"/>
      <w:lvlJc w:val="left"/>
      <w:pPr>
        <w:ind w:left="1080" w:hanging="720"/>
      </w:pPr>
      <w:rPr>
        <w:rFonts w:hint="default"/>
      </w:rPr>
    </w:lvl>
    <w:lvl w:ilvl="1" w:tplc="42D2FC3A" w:tentative="1">
      <w:start w:val="1"/>
      <w:numFmt w:val="lowerLetter"/>
      <w:lvlText w:val="%2."/>
      <w:lvlJc w:val="left"/>
      <w:pPr>
        <w:ind w:left="1440" w:hanging="360"/>
      </w:pPr>
    </w:lvl>
    <w:lvl w:ilvl="2" w:tplc="FAAC54BE" w:tentative="1">
      <w:start w:val="1"/>
      <w:numFmt w:val="lowerRoman"/>
      <w:lvlText w:val="%3."/>
      <w:lvlJc w:val="right"/>
      <w:pPr>
        <w:ind w:left="2160" w:hanging="180"/>
      </w:pPr>
    </w:lvl>
    <w:lvl w:ilvl="3" w:tplc="7AA8EBC8" w:tentative="1">
      <w:start w:val="1"/>
      <w:numFmt w:val="decimal"/>
      <w:lvlText w:val="%4."/>
      <w:lvlJc w:val="left"/>
      <w:pPr>
        <w:ind w:left="2880" w:hanging="360"/>
      </w:pPr>
    </w:lvl>
    <w:lvl w:ilvl="4" w:tplc="E78812D0" w:tentative="1">
      <w:start w:val="1"/>
      <w:numFmt w:val="lowerLetter"/>
      <w:lvlText w:val="%5."/>
      <w:lvlJc w:val="left"/>
      <w:pPr>
        <w:ind w:left="3600" w:hanging="360"/>
      </w:pPr>
    </w:lvl>
    <w:lvl w:ilvl="5" w:tplc="21BA4F14" w:tentative="1">
      <w:start w:val="1"/>
      <w:numFmt w:val="lowerRoman"/>
      <w:lvlText w:val="%6."/>
      <w:lvlJc w:val="right"/>
      <w:pPr>
        <w:ind w:left="4320" w:hanging="180"/>
      </w:pPr>
    </w:lvl>
    <w:lvl w:ilvl="6" w:tplc="3E023BE2" w:tentative="1">
      <w:start w:val="1"/>
      <w:numFmt w:val="decimal"/>
      <w:lvlText w:val="%7."/>
      <w:lvlJc w:val="left"/>
      <w:pPr>
        <w:ind w:left="5040" w:hanging="360"/>
      </w:pPr>
    </w:lvl>
    <w:lvl w:ilvl="7" w:tplc="B1826358" w:tentative="1">
      <w:start w:val="1"/>
      <w:numFmt w:val="lowerLetter"/>
      <w:lvlText w:val="%8."/>
      <w:lvlJc w:val="left"/>
      <w:pPr>
        <w:ind w:left="5760" w:hanging="360"/>
      </w:pPr>
    </w:lvl>
    <w:lvl w:ilvl="8" w:tplc="8C565976"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440CD730">
      <w:start w:val="1"/>
      <w:numFmt w:val="decimal"/>
      <w:lvlText w:val="%1."/>
      <w:lvlJc w:val="left"/>
      <w:pPr>
        <w:ind w:left="360" w:hanging="360"/>
      </w:pPr>
      <w:rPr>
        <w:rFonts w:hint="default"/>
      </w:rPr>
    </w:lvl>
    <w:lvl w:ilvl="1" w:tplc="DF625850" w:tentative="1">
      <w:start w:val="1"/>
      <w:numFmt w:val="lowerLetter"/>
      <w:lvlText w:val="%2."/>
      <w:lvlJc w:val="left"/>
      <w:pPr>
        <w:ind w:left="1080" w:hanging="360"/>
      </w:pPr>
    </w:lvl>
    <w:lvl w:ilvl="2" w:tplc="5B0AFBBC" w:tentative="1">
      <w:start w:val="1"/>
      <w:numFmt w:val="lowerRoman"/>
      <w:lvlText w:val="%3."/>
      <w:lvlJc w:val="right"/>
      <w:pPr>
        <w:ind w:left="1800" w:hanging="180"/>
      </w:pPr>
    </w:lvl>
    <w:lvl w:ilvl="3" w:tplc="15D4C29A" w:tentative="1">
      <w:start w:val="1"/>
      <w:numFmt w:val="decimal"/>
      <w:lvlText w:val="%4."/>
      <w:lvlJc w:val="left"/>
      <w:pPr>
        <w:ind w:left="2520" w:hanging="360"/>
      </w:pPr>
    </w:lvl>
    <w:lvl w:ilvl="4" w:tplc="2F82E646" w:tentative="1">
      <w:start w:val="1"/>
      <w:numFmt w:val="lowerLetter"/>
      <w:lvlText w:val="%5."/>
      <w:lvlJc w:val="left"/>
      <w:pPr>
        <w:ind w:left="3240" w:hanging="360"/>
      </w:pPr>
    </w:lvl>
    <w:lvl w:ilvl="5" w:tplc="873C7FBC" w:tentative="1">
      <w:start w:val="1"/>
      <w:numFmt w:val="lowerRoman"/>
      <w:lvlText w:val="%6."/>
      <w:lvlJc w:val="right"/>
      <w:pPr>
        <w:ind w:left="3960" w:hanging="180"/>
      </w:pPr>
    </w:lvl>
    <w:lvl w:ilvl="6" w:tplc="BB06747C" w:tentative="1">
      <w:start w:val="1"/>
      <w:numFmt w:val="decimal"/>
      <w:lvlText w:val="%7."/>
      <w:lvlJc w:val="left"/>
      <w:pPr>
        <w:ind w:left="4680" w:hanging="360"/>
      </w:pPr>
    </w:lvl>
    <w:lvl w:ilvl="7" w:tplc="2032A17A" w:tentative="1">
      <w:start w:val="1"/>
      <w:numFmt w:val="lowerLetter"/>
      <w:lvlText w:val="%8."/>
      <w:lvlJc w:val="left"/>
      <w:pPr>
        <w:ind w:left="5400" w:hanging="360"/>
      </w:pPr>
    </w:lvl>
    <w:lvl w:ilvl="8" w:tplc="6AD6F778"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C86C8732">
      <w:start w:val="1"/>
      <w:numFmt w:val="decimal"/>
      <w:lvlText w:val="%1."/>
      <w:lvlJc w:val="left"/>
      <w:pPr>
        <w:ind w:left="360" w:hanging="360"/>
      </w:pPr>
      <w:rPr>
        <w:rFonts w:hint="default"/>
      </w:rPr>
    </w:lvl>
    <w:lvl w:ilvl="1" w:tplc="13C23A1A" w:tentative="1">
      <w:start w:val="1"/>
      <w:numFmt w:val="lowerLetter"/>
      <w:lvlText w:val="%2."/>
      <w:lvlJc w:val="left"/>
      <w:pPr>
        <w:ind w:left="1080" w:hanging="360"/>
      </w:pPr>
    </w:lvl>
    <w:lvl w:ilvl="2" w:tplc="6FA8D96A" w:tentative="1">
      <w:start w:val="1"/>
      <w:numFmt w:val="lowerRoman"/>
      <w:lvlText w:val="%3."/>
      <w:lvlJc w:val="right"/>
      <w:pPr>
        <w:ind w:left="1800" w:hanging="180"/>
      </w:pPr>
    </w:lvl>
    <w:lvl w:ilvl="3" w:tplc="5302E25C" w:tentative="1">
      <w:start w:val="1"/>
      <w:numFmt w:val="decimal"/>
      <w:lvlText w:val="%4."/>
      <w:lvlJc w:val="left"/>
      <w:pPr>
        <w:ind w:left="2520" w:hanging="360"/>
      </w:pPr>
    </w:lvl>
    <w:lvl w:ilvl="4" w:tplc="7B387878" w:tentative="1">
      <w:start w:val="1"/>
      <w:numFmt w:val="lowerLetter"/>
      <w:lvlText w:val="%5."/>
      <w:lvlJc w:val="left"/>
      <w:pPr>
        <w:ind w:left="3240" w:hanging="360"/>
      </w:pPr>
    </w:lvl>
    <w:lvl w:ilvl="5" w:tplc="1EC85C54" w:tentative="1">
      <w:start w:val="1"/>
      <w:numFmt w:val="lowerRoman"/>
      <w:lvlText w:val="%6."/>
      <w:lvlJc w:val="right"/>
      <w:pPr>
        <w:ind w:left="3960" w:hanging="180"/>
      </w:pPr>
    </w:lvl>
    <w:lvl w:ilvl="6" w:tplc="76F893E4" w:tentative="1">
      <w:start w:val="1"/>
      <w:numFmt w:val="decimal"/>
      <w:lvlText w:val="%7."/>
      <w:lvlJc w:val="left"/>
      <w:pPr>
        <w:ind w:left="4680" w:hanging="360"/>
      </w:pPr>
    </w:lvl>
    <w:lvl w:ilvl="7" w:tplc="0C52E5FE" w:tentative="1">
      <w:start w:val="1"/>
      <w:numFmt w:val="lowerLetter"/>
      <w:lvlText w:val="%8."/>
      <w:lvlJc w:val="left"/>
      <w:pPr>
        <w:ind w:left="5400" w:hanging="360"/>
      </w:pPr>
    </w:lvl>
    <w:lvl w:ilvl="8" w:tplc="CF6858AE" w:tentative="1">
      <w:start w:val="1"/>
      <w:numFmt w:val="lowerRoman"/>
      <w:lvlText w:val="%9."/>
      <w:lvlJc w:val="right"/>
      <w:pPr>
        <w:ind w:left="6120" w:hanging="180"/>
      </w:pPr>
    </w:lvl>
  </w:abstractNum>
  <w:abstractNum w:abstractNumId="47" w15:restartNumberingAfterBreak="0">
    <w:nsid w:val="7FD9001F"/>
    <w:multiLevelType w:val="hybridMultilevel"/>
    <w:tmpl w:val="B9187050"/>
    <w:lvl w:ilvl="0" w:tplc="A964DC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43"/>
  </w:num>
  <w:num w:numId="4">
    <w:abstractNumId w:val="46"/>
  </w:num>
  <w:num w:numId="5">
    <w:abstractNumId w:val="28"/>
  </w:num>
  <w:num w:numId="6">
    <w:abstractNumId w:val="15"/>
  </w:num>
  <w:num w:numId="7">
    <w:abstractNumId w:val="39"/>
  </w:num>
  <w:num w:numId="8">
    <w:abstractNumId w:val="14"/>
  </w:num>
  <w:num w:numId="9">
    <w:abstractNumId w:val="45"/>
  </w:num>
  <w:num w:numId="10">
    <w:abstractNumId w:val="8"/>
  </w:num>
  <w:num w:numId="11">
    <w:abstractNumId w:val="30"/>
  </w:num>
  <w:num w:numId="12">
    <w:abstractNumId w:val="31"/>
  </w:num>
  <w:num w:numId="13">
    <w:abstractNumId w:val="34"/>
  </w:num>
  <w:num w:numId="14">
    <w:abstractNumId w:val="24"/>
  </w:num>
  <w:num w:numId="15">
    <w:abstractNumId w:val="17"/>
  </w:num>
  <w:num w:numId="16">
    <w:abstractNumId w:val="7"/>
  </w:num>
  <w:num w:numId="17">
    <w:abstractNumId w:val="25"/>
  </w:num>
  <w:num w:numId="18">
    <w:abstractNumId w:val="44"/>
  </w:num>
  <w:num w:numId="19">
    <w:abstractNumId w:val="41"/>
  </w:num>
  <w:num w:numId="20">
    <w:abstractNumId w:val="6"/>
  </w:num>
  <w:num w:numId="21">
    <w:abstractNumId w:val="23"/>
  </w:num>
  <w:num w:numId="22">
    <w:abstractNumId w:val="13"/>
  </w:num>
  <w:num w:numId="23">
    <w:abstractNumId w:val="21"/>
  </w:num>
  <w:num w:numId="24">
    <w:abstractNumId w:val="18"/>
  </w:num>
  <w:num w:numId="25">
    <w:abstractNumId w:val="0"/>
  </w:num>
  <w:num w:numId="26">
    <w:abstractNumId w:val="2"/>
  </w:num>
  <w:num w:numId="27">
    <w:abstractNumId w:val="36"/>
  </w:num>
  <w:num w:numId="28">
    <w:abstractNumId w:val="37"/>
  </w:num>
  <w:num w:numId="29">
    <w:abstractNumId w:val="38"/>
  </w:num>
  <w:num w:numId="30">
    <w:abstractNumId w:val="11"/>
  </w:num>
  <w:num w:numId="31">
    <w:abstractNumId w:val="20"/>
  </w:num>
  <w:num w:numId="32">
    <w:abstractNumId w:val="29"/>
  </w:num>
  <w:num w:numId="33">
    <w:abstractNumId w:val="3"/>
  </w:num>
  <w:num w:numId="34">
    <w:abstractNumId w:val="12"/>
  </w:num>
  <w:num w:numId="35">
    <w:abstractNumId w:val="47"/>
  </w:num>
  <w:num w:numId="36">
    <w:abstractNumId w:val="5"/>
  </w:num>
  <w:num w:numId="37">
    <w:abstractNumId w:val="27"/>
  </w:num>
  <w:num w:numId="38">
    <w:abstractNumId w:val="33"/>
  </w:num>
  <w:num w:numId="39">
    <w:abstractNumId w:val="40"/>
  </w:num>
  <w:num w:numId="40">
    <w:abstractNumId w:val="9"/>
  </w:num>
  <w:num w:numId="41">
    <w:abstractNumId w:val="35"/>
  </w:num>
  <w:num w:numId="42">
    <w:abstractNumId w:val="22"/>
  </w:num>
  <w:num w:numId="43">
    <w:abstractNumId w:val="10"/>
  </w:num>
  <w:num w:numId="44">
    <w:abstractNumId w:val="42"/>
  </w:num>
  <w:num w:numId="45">
    <w:abstractNumId w:val="1"/>
  </w:num>
  <w:num w:numId="46">
    <w:abstractNumId w:val="32"/>
  </w:num>
  <w:num w:numId="47">
    <w:abstractNumId w:val="26"/>
  </w:num>
  <w:num w:numId="48">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4B"/>
    <w:rsid w:val="00000E42"/>
    <w:rsid w:val="000020DD"/>
    <w:rsid w:val="00002886"/>
    <w:rsid w:val="00003721"/>
    <w:rsid w:val="00003C88"/>
    <w:rsid w:val="00006694"/>
    <w:rsid w:val="00006FFC"/>
    <w:rsid w:val="00010CF0"/>
    <w:rsid w:val="000127E1"/>
    <w:rsid w:val="000134F9"/>
    <w:rsid w:val="000157D2"/>
    <w:rsid w:val="0001594E"/>
    <w:rsid w:val="0001615B"/>
    <w:rsid w:val="00016518"/>
    <w:rsid w:val="0001705B"/>
    <w:rsid w:val="00017294"/>
    <w:rsid w:val="00021395"/>
    <w:rsid w:val="00024970"/>
    <w:rsid w:val="00024B76"/>
    <w:rsid w:val="00025EAE"/>
    <w:rsid w:val="000260D3"/>
    <w:rsid w:val="00026D53"/>
    <w:rsid w:val="00026EBE"/>
    <w:rsid w:val="00027804"/>
    <w:rsid w:val="00030E55"/>
    <w:rsid w:val="00032245"/>
    <w:rsid w:val="0003264B"/>
    <w:rsid w:val="000326A4"/>
    <w:rsid w:val="00035AC9"/>
    <w:rsid w:val="000422DC"/>
    <w:rsid w:val="00042D02"/>
    <w:rsid w:val="00042D75"/>
    <w:rsid w:val="00043DFD"/>
    <w:rsid w:val="00045FC8"/>
    <w:rsid w:val="00051533"/>
    <w:rsid w:val="00052E4C"/>
    <w:rsid w:val="0005305B"/>
    <w:rsid w:val="000532E0"/>
    <w:rsid w:val="000538CB"/>
    <w:rsid w:val="00053DF7"/>
    <w:rsid w:val="00054199"/>
    <w:rsid w:val="00054EA8"/>
    <w:rsid w:val="000550D8"/>
    <w:rsid w:val="00056652"/>
    <w:rsid w:val="00056902"/>
    <w:rsid w:val="000576F9"/>
    <w:rsid w:val="0006054F"/>
    <w:rsid w:val="00060A91"/>
    <w:rsid w:val="000627A4"/>
    <w:rsid w:val="00063355"/>
    <w:rsid w:val="00063D3C"/>
    <w:rsid w:val="00063E64"/>
    <w:rsid w:val="000664B3"/>
    <w:rsid w:val="00066AEE"/>
    <w:rsid w:val="00066BEB"/>
    <w:rsid w:val="000705E6"/>
    <w:rsid w:val="00071521"/>
    <w:rsid w:val="00072D1E"/>
    <w:rsid w:val="000749D6"/>
    <w:rsid w:val="00075714"/>
    <w:rsid w:val="000764C9"/>
    <w:rsid w:val="00076BB9"/>
    <w:rsid w:val="0007734D"/>
    <w:rsid w:val="000778D5"/>
    <w:rsid w:val="000813F5"/>
    <w:rsid w:val="00083837"/>
    <w:rsid w:val="000855E9"/>
    <w:rsid w:val="0008652F"/>
    <w:rsid w:val="000875D9"/>
    <w:rsid w:val="000916AD"/>
    <w:rsid w:val="0009246D"/>
    <w:rsid w:val="000927A7"/>
    <w:rsid w:val="00092B66"/>
    <w:rsid w:val="00093D3B"/>
    <w:rsid w:val="00095991"/>
    <w:rsid w:val="00096B54"/>
    <w:rsid w:val="000A10DD"/>
    <w:rsid w:val="000A1E65"/>
    <w:rsid w:val="000A24BD"/>
    <w:rsid w:val="000A3796"/>
    <w:rsid w:val="000A466E"/>
    <w:rsid w:val="000A4A89"/>
    <w:rsid w:val="000A4D99"/>
    <w:rsid w:val="000A50C8"/>
    <w:rsid w:val="000A5953"/>
    <w:rsid w:val="000A7504"/>
    <w:rsid w:val="000B2F30"/>
    <w:rsid w:val="000B352D"/>
    <w:rsid w:val="000B5837"/>
    <w:rsid w:val="000B5FB9"/>
    <w:rsid w:val="000B676D"/>
    <w:rsid w:val="000B6CCF"/>
    <w:rsid w:val="000C09A8"/>
    <w:rsid w:val="000C0FC4"/>
    <w:rsid w:val="000C1449"/>
    <w:rsid w:val="000C1BAD"/>
    <w:rsid w:val="000C7398"/>
    <w:rsid w:val="000C768C"/>
    <w:rsid w:val="000C7CAB"/>
    <w:rsid w:val="000D001A"/>
    <w:rsid w:val="000D08B7"/>
    <w:rsid w:val="000D1A9D"/>
    <w:rsid w:val="000D2F1E"/>
    <w:rsid w:val="000D43C1"/>
    <w:rsid w:val="000D470B"/>
    <w:rsid w:val="000D5465"/>
    <w:rsid w:val="000D5F6F"/>
    <w:rsid w:val="000D6366"/>
    <w:rsid w:val="000D65F1"/>
    <w:rsid w:val="000D7088"/>
    <w:rsid w:val="000D714F"/>
    <w:rsid w:val="000E1337"/>
    <w:rsid w:val="000E3F7C"/>
    <w:rsid w:val="000E5906"/>
    <w:rsid w:val="000E7DA0"/>
    <w:rsid w:val="000E7FCA"/>
    <w:rsid w:val="000F0891"/>
    <w:rsid w:val="000F0FF2"/>
    <w:rsid w:val="000F16D4"/>
    <w:rsid w:val="000F1BD6"/>
    <w:rsid w:val="000F2102"/>
    <w:rsid w:val="000F6669"/>
    <w:rsid w:val="00101745"/>
    <w:rsid w:val="001069FC"/>
    <w:rsid w:val="00106ED7"/>
    <w:rsid w:val="0011011E"/>
    <w:rsid w:val="00110764"/>
    <w:rsid w:val="00110B59"/>
    <w:rsid w:val="00110DBB"/>
    <w:rsid w:val="00111EC6"/>
    <w:rsid w:val="00112604"/>
    <w:rsid w:val="00112EC4"/>
    <w:rsid w:val="00115066"/>
    <w:rsid w:val="0011559A"/>
    <w:rsid w:val="00115D7E"/>
    <w:rsid w:val="00116F18"/>
    <w:rsid w:val="0012034B"/>
    <w:rsid w:val="00120EF5"/>
    <w:rsid w:val="001210ED"/>
    <w:rsid w:val="001219E5"/>
    <w:rsid w:val="00122EB4"/>
    <w:rsid w:val="0012301A"/>
    <w:rsid w:val="001243B1"/>
    <w:rsid w:val="001257B0"/>
    <w:rsid w:val="0012592B"/>
    <w:rsid w:val="00127723"/>
    <w:rsid w:val="001317AB"/>
    <w:rsid w:val="00131DE6"/>
    <w:rsid w:val="00131E5D"/>
    <w:rsid w:val="0013271A"/>
    <w:rsid w:val="0013374E"/>
    <w:rsid w:val="001338C7"/>
    <w:rsid w:val="00133DD0"/>
    <w:rsid w:val="00133F4C"/>
    <w:rsid w:val="0013487A"/>
    <w:rsid w:val="00135AAB"/>
    <w:rsid w:val="00135E66"/>
    <w:rsid w:val="001366B6"/>
    <w:rsid w:val="00136742"/>
    <w:rsid w:val="001404CF"/>
    <w:rsid w:val="00142468"/>
    <w:rsid w:val="00143087"/>
    <w:rsid w:val="0014514D"/>
    <w:rsid w:val="00145305"/>
    <w:rsid w:val="00145AA8"/>
    <w:rsid w:val="00145ABA"/>
    <w:rsid w:val="00145BCB"/>
    <w:rsid w:val="00146865"/>
    <w:rsid w:val="00147D4A"/>
    <w:rsid w:val="00151CD4"/>
    <w:rsid w:val="00151CFF"/>
    <w:rsid w:val="00152C93"/>
    <w:rsid w:val="00153FD4"/>
    <w:rsid w:val="00154456"/>
    <w:rsid w:val="00154A9A"/>
    <w:rsid w:val="001566B0"/>
    <w:rsid w:val="0015720B"/>
    <w:rsid w:val="00161696"/>
    <w:rsid w:val="0016390F"/>
    <w:rsid w:val="001642B5"/>
    <w:rsid w:val="00165E3F"/>
    <w:rsid w:val="00170329"/>
    <w:rsid w:val="001724B2"/>
    <w:rsid w:val="00172AE6"/>
    <w:rsid w:val="00173536"/>
    <w:rsid w:val="00173AEC"/>
    <w:rsid w:val="001775B2"/>
    <w:rsid w:val="0018118B"/>
    <w:rsid w:val="00181C34"/>
    <w:rsid w:val="00182CAE"/>
    <w:rsid w:val="00183060"/>
    <w:rsid w:val="00183301"/>
    <w:rsid w:val="00184D3B"/>
    <w:rsid w:val="001851C0"/>
    <w:rsid w:val="00185971"/>
    <w:rsid w:val="00185FDA"/>
    <w:rsid w:val="00186220"/>
    <w:rsid w:val="00191560"/>
    <w:rsid w:val="00192F0B"/>
    <w:rsid w:val="00193108"/>
    <w:rsid w:val="00193973"/>
    <w:rsid w:val="0019404E"/>
    <w:rsid w:val="00195446"/>
    <w:rsid w:val="00196486"/>
    <w:rsid w:val="00196C98"/>
    <w:rsid w:val="00196E07"/>
    <w:rsid w:val="001A2204"/>
    <w:rsid w:val="001A25D5"/>
    <w:rsid w:val="001A2F21"/>
    <w:rsid w:val="001A4CA5"/>
    <w:rsid w:val="001A50CB"/>
    <w:rsid w:val="001A6291"/>
    <w:rsid w:val="001A68AB"/>
    <w:rsid w:val="001A7440"/>
    <w:rsid w:val="001B184C"/>
    <w:rsid w:val="001B1C2C"/>
    <w:rsid w:val="001B3DD7"/>
    <w:rsid w:val="001B3F63"/>
    <w:rsid w:val="001B4327"/>
    <w:rsid w:val="001B67EF"/>
    <w:rsid w:val="001B71F7"/>
    <w:rsid w:val="001B7A1D"/>
    <w:rsid w:val="001C037E"/>
    <w:rsid w:val="001C20CE"/>
    <w:rsid w:val="001C22B3"/>
    <w:rsid w:val="001C2710"/>
    <w:rsid w:val="001C2E77"/>
    <w:rsid w:val="001C2E9E"/>
    <w:rsid w:val="001C5888"/>
    <w:rsid w:val="001C5EEF"/>
    <w:rsid w:val="001D2A84"/>
    <w:rsid w:val="001D3AB2"/>
    <w:rsid w:val="001E4E7C"/>
    <w:rsid w:val="001E5D30"/>
    <w:rsid w:val="001E615B"/>
    <w:rsid w:val="001E7BBD"/>
    <w:rsid w:val="001E7DB6"/>
    <w:rsid w:val="001F18FA"/>
    <w:rsid w:val="001F3D6E"/>
    <w:rsid w:val="001F6A24"/>
    <w:rsid w:val="001F6F8C"/>
    <w:rsid w:val="00200FA4"/>
    <w:rsid w:val="002022AD"/>
    <w:rsid w:val="0020250B"/>
    <w:rsid w:val="00204905"/>
    <w:rsid w:val="00210A84"/>
    <w:rsid w:val="00210C2B"/>
    <w:rsid w:val="00211813"/>
    <w:rsid w:val="0021188E"/>
    <w:rsid w:val="00211AC3"/>
    <w:rsid w:val="00213368"/>
    <w:rsid w:val="00213D9F"/>
    <w:rsid w:val="00214316"/>
    <w:rsid w:val="002149E7"/>
    <w:rsid w:val="00217B0C"/>
    <w:rsid w:val="00217D57"/>
    <w:rsid w:val="002212C3"/>
    <w:rsid w:val="00221ED8"/>
    <w:rsid w:val="00222060"/>
    <w:rsid w:val="00222F80"/>
    <w:rsid w:val="002243AB"/>
    <w:rsid w:val="00224DF8"/>
    <w:rsid w:val="00230127"/>
    <w:rsid w:val="00230383"/>
    <w:rsid w:val="00231EAA"/>
    <w:rsid w:val="00232587"/>
    <w:rsid w:val="002343C1"/>
    <w:rsid w:val="00234C0F"/>
    <w:rsid w:val="002351C8"/>
    <w:rsid w:val="00235882"/>
    <w:rsid w:val="00235CAB"/>
    <w:rsid w:val="0023652D"/>
    <w:rsid w:val="00237C98"/>
    <w:rsid w:val="002401A4"/>
    <w:rsid w:val="00240639"/>
    <w:rsid w:val="002407EF"/>
    <w:rsid w:val="0024169B"/>
    <w:rsid w:val="00242A00"/>
    <w:rsid w:val="00244D8F"/>
    <w:rsid w:val="00246393"/>
    <w:rsid w:val="00246866"/>
    <w:rsid w:val="00246901"/>
    <w:rsid w:val="00246A8E"/>
    <w:rsid w:val="00250179"/>
    <w:rsid w:val="00250A9C"/>
    <w:rsid w:val="002560A0"/>
    <w:rsid w:val="00260450"/>
    <w:rsid w:val="00260945"/>
    <w:rsid w:val="002610D1"/>
    <w:rsid w:val="00262845"/>
    <w:rsid w:val="00262DB0"/>
    <w:rsid w:val="002648E0"/>
    <w:rsid w:val="002648F3"/>
    <w:rsid w:val="00266AC3"/>
    <w:rsid w:val="00266D11"/>
    <w:rsid w:val="00267548"/>
    <w:rsid w:val="002700E1"/>
    <w:rsid w:val="0027153E"/>
    <w:rsid w:val="00271631"/>
    <w:rsid w:val="00272019"/>
    <w:rsid w:val="00272494"/>
    <w:rsid w:val="00272ACD"/>
    <w:rsid w:val="00274131"/>
    <w:rsid w:val="002741E5"/>
    <w:rsid w:val="00274B92"/>
    <w:rsid w:val="00276DF4"/>
    <w:rsid w:val="00277117"/>
    <w:rsid w:val="00277793"/>
    <w:rsid w:val="0027779E"/>
    <w:rsid w:val="002778DA"/>
    <w:rsid w:val="00277F01"/>
    <w:rsid w:val="00281487"/>
    <w:rsid w:val="00284075"/>
    <w:rsid w:val="00284A1C"/>
    <w:rsid w:val="00284C52"/>
    <w:rsid w:val="002869AA"/>
    <w:rsid w:val="002870E6"/>
    <w:rsid w:val="00287ADD"/>
    <w:rsid w:val="00287DE4"/>
    <w:rsid w:val="002902F3"/>
    <w:rsid w:val="002912BF"/>
    <w:rsid w:val="0029149D"/>
    <w:rsid w:val="0029202B"/>
    <w:rsid w:val="002944AE"/>
    <w:rsid w:val="00294F64"/>
    <w:rsid w:val="00295466"/>
    <w:rsid w:val="00295C1F"/>
    <w:rsid w:val="00295ED5"/>
    <w:rsid w:val="002A2A20"/>
    <w:rsid w:val="002A3576"/>
    <w:rsid w:val="002A56C1"/>
    <w:rsid w:val="002A6827"/>
    <w:rsid w:val="002A6D65"/>
    <w:rsid w:val="002A6E07"/>
    <w:rsid w:val="002A7141"/>
    <w:rsid w:val="002B0165"/>
    <w:rsid w:val="002B01E0"/>
    <w:rsid w:val="002B12DB"/>
    <w:rsid w:val="002B19CC"/>
    <w:rsid w:val="002B22AC"/>
    <w:rsid w:val="002B2F5A"/>
    <w:rsid w:val="002B36C5"/>
    <w:rsid w:val="002B3702"/>
    <w:rsid w:val="002B38EB"/>
    <w:rsid w:val="002B5281"/>
    <w:rsid w:val="002B62BD"/>
    <w:rsid w:val="002B695A"/>
    <w:rsid w:val="002B6D6C"/>
    <w:rsid w:val="002B77FF"/>
    <w:rsid w:val="002C0866"/>
    <w:rsid w:val="002C0EE9"/>
    <w:rsid w:val="002C0FCE"/>
    <w:rsid w:val="002C2CC3"/>
    <w:rsid w:val="002C3DE2"/>
    <w:rsid w:val="002C4143"/>
    <w:rsid w:val="002C4300"/>
    <w:rsid w:val="002C4424"/>
    <w:rsid w:val="002C4A34"/>
    <w:rsid w:val="002C6109"/>
    <w:rsid w:val="002C7770"/>
    <w:rsid w:val="002D3D29"/>
    <w:rsid w:val="002D5E5C"/>
    <w:rsid w:val="002D5EB2"/>
    <w:rsid w:val="002D7813"/>
    <w:rsid w:val="002E0316"/>
    <w:rsid w:val="002E2C9C"/>
    <w:rsid w:val="002E2F82"/>
    <w:rsid w:val="002E367C"/>
    <w:rsid w:val="002E43B5"/>
    <w:rsid w:val="002E5315"/>
    <w:rsid w:val="002E5BE4"/>
    <w:rsid w:val="002E5E01"/>
    <w:rsid w:val="002E633D"/>
    <w:rsid w:val="002F1790"/>
    <w:rsid w:val="002F1F5C"/>
    <w:rsid w:val="002F25AE"/>
    <w:rsid w:val="002F45EE"/>
    <w:rsid w:val="00300D18"/>
    <w:rsid w:val="00300E1C"/>
    <w:rsid w:val="00302328"/>
    <w:rsid w:val="00302512"/>
    <w:rsid w:val="00304080"/>
    <w:rsid w:val="00305576"/>
    <w:rsid w:val="00307078"/>
    <w:rsid w:val="003077F5"/>
    <w:rsid w:val="003103A9"/>
    <w:rsid w:val="00310533"/>
    <w:rsid w:val="00311313"/>
    <w:rsid w:val="00311458"/>
    <w:rsid w:val="003114BD"/>
    <w:rsid w:val="00315392"/>
    <w:rsid w:val="003169C5"/>
    <w:rsid w:val="00316DAB"/>
    <w:rsid w:val="0032020C"/>
    <w:rsid w:val="0032073C"/>
    <w:rsid w:val="00320EDB"/>
    <w:rsid w:val="00320F39"/>
    <w:rsid w:val="003220B4"/>
    <w:rsid w:val="00322700"/>
    <w:rsid w:val="003235E0"/>
    <w:rsid w:val="00323F12"/>
    <w:rsid w:val="00324DFA"/>
    <w:rsid w:val="0032531C"/>
    <w:rsid w:val="003268BC"/>
    <w:rsid w:val="0032723B"/>
    <w:rsid w:val="0033320F"/>
    <w:rsid w:val="0033358C"/>
    <w:rsid w:val="0033437A"/>
    <w:rsid w:val="00334D72"/>
    <w:rsid w:val="00336583"/>
    <w:rsid w:val="00336FF8"/>
    <w:rsid w:val="003372DB"/>
    <w:rsid w:val="00337517"/>
    <w:rsid w:val="00337DEB"/>
    <w:rsid w:val="003419C2"/>
    <w:rsid w:val="00341B7F"/>
    <w:rsid w:val="003421CA"/>
    <w:rsid w:val="00343252"/>
    <w:rsid w:val="003450C3"/>
    <w:rsid w:val="0034543D"/>
    <w:rsid w:val="00346A6E"/>
    <w:rsid w:val="0034733C"/>
    <w:rsid w:val="00350F68"/>
    <w:rsid w:val="00353C0E"/>
    <w:rsid w:val="00354651"/>
    <w:rsid w:val="00356F61"/>
    <w:rsid w:val="00360521"/>
    <w:rsid w:val="00361DF0"/>
    <w:rsid w:val="00363067"/>
    <w:rsid w:val="00363F3A"/>
    <w:rsid w:val="00364A77"/>
    <w:rsid w:val="00364CAE"/>
    <w:rsid w:val="00365C23"/>
    <w:rsid w:val="0037130F"/>
    <w:rsid w:val="00371D86"/>
    <w:rsid w:val="00375908"/>
    <w:rsid w:val="003777C8"/>
    <w:rsid w:val="00381F08"/>
    <w:rsid w:val="00382119"/>
    <w:rsid w:val="0038331C"/>
    <w:rsid w:val="0038341C"/>
    <w:rsid w:val="0038646A"/>
    <w:rsid w:val="00387615"/>
    <w:rsid w:val="00390B3E"/>
    <w:rsid w:val="00390BCF"/>
    <w:rsid w:val="00391B1E"/>
    <w:rsid w:val="003924F0"/>
    <w:rsid w:val="00394135"/>
    <w:rsid w:val="00394414"/>
    <w:rsid w:val="00394A87"/>
    <w:rsid w:val="00395B3F"/>
    <w:rsid w:val="00395DD7"/>
    <w:rsid w:val="00397906"/>
    <w:rsid w:val="003A091C"/>
    <w:rsid w:val="003A1457"/>
    <w:rsid w:val="003A26E7"/>
    <w:rsid w:val="003A32EB"/>
    <w:rsid w:val="003A3A2F"/>
    <w:rsid w:val="003A5B86"/>
    <w:rsid w:val="003A68AF"/>
    <w:rsid w:val="003B0114"/>
    <w:rsid w:val="003B0BC0"/>
    <w:rsid w:val="003B12C8"/>
    <w:rsid w:val="003B2C5A"/>
    <w:rsid w:val="003B2E73"/>
    <w:rsid w:val="003B3EA6"/>
    <w:rsid w:val="003B555C"/>
    <w:rsid w:val="003B66FE"/>
    <w:rsid w:val="003B68E6"/>
    <w:rsid w:val="003B720D"/>
    <w:rsid w:val="003B7CFA"/>
    <w:rsid w:val="003C0AEE"/>
    <w:rsid w:val="003C0CB3"/>
    <w:rsid w:val="003C1E65"/>
    <w:rsid w:val="003C30CC"/>
    <w:rsid w:val="003C3B52"/>
    <w:rsid w:val="003C4055"/>
    <w:rsid w:val="003C4061"/>
    <w:rsid w:val="003C5C02"/>
    <w:rsid w:val="003D04F7"/>
    <w:rsid w:val="003D054A"/>
    <w:rsid w:val="003D0808"/>
    <w:rsid w:val="003D0F6D"/>
    <w:rsid w:val="003D1BB6"/>
    <w:rsid w:val="003D2234"/>
    <w:rsid w:val="003D49E5"/>
    <w:rsid w:val="003D5983"/>
    <w:rsid w:val="003D630D"/>
    <w:rsid w:val="003D6D08"/>
    <w:rsid w:val="003D7176"/>
    <w:rsid w:val="003D7F23"/>
    <w:rsid w:val="003E058F"/>
    <w:rsid w:val="003E0ACA"/>
    <w:rsid w:val="003E0E9A"/>
    <w:rsid w:val="003E222A"/>
    <w:rsid w:val="003E265E"/>
    <w:rsid w:val="003E3AA3"/>
    <w:rsid w:val="003E4C41"/>
    <w:rsid w:val="003E5086"/>
    <w:rsid w:val="003E5271"/>
    <w:rsid w:val="003E668C"/>
    <w:rsid w:val="003E6D8D"/>
    <w:rsid w:val="003E7449"/>
    <w:rsid w:val="003F046A"/>
    <w:rsid w:val="003F2F18"/>
    <w:rsid w:val="003F5314"/>
    <w:rsid w:val="003F5657"/>
    <w:rsid w:val="003F5E98"/>
    <w:rsid w:val="003F6026"/>
    <w:rsid w:val="003F6414"/>
    <w:rsid w:val="003F685B"/>
    <w:rsid w:val="003F77FB"/>
    <w:rsid w:val="003F7D4F"/>
    <w:rsid w:val="00400693"/>
    <w:rsid w:val="004031CF"/>
    <w:rsid w:val="004048D3"/>
    <w:rsid w:val="00406077"/>
    <w:rsid w:val="00406CF0"/>
    <w:rsid w:val="00407593"/>
    <w:rsid w:val="00410622"/>
    <w:rsid w:val="00412052"/>
    <w:rsid w:val="00412BFE"/>
    <w:rsid w:val="004140F8"/>
    <w:rsid w:val="004152F6"/>
    <w:rsid w:val="00415400"/>
    <w:rsid w:val="004155B3"/>
    <w:rsid w:val="00415AC5"/>
    <w:rsid w:val="0041762D"/>
    <w:rsid w:val="00417BDB"/>
    <w:rsid w:val="00420472"/>
    <w:rsid w:val="004212FC"/>
    <w:rsid w:val="00421329"/>
    <w:rsid w:val="0042151E"/>
    <w:rsid w:val="004224F0"/>
    <w:rsid w:val="00423089"/>
    <w:rsid w:val="00423178"/>
    <w:rsid w:val="0042318F"/>
    <w:rsid w:val="00424750"/>
    <w:rsid w:val="004248C2"/>
    <w:rsid w:val="00424C42"/>
    <w:rsid w:val="00425671"/>
    <w:rsid w:val="0042571B"/>
    <w:rsid w:val="004259B1"/>
    <w:rsid w:val="00426028"/>
    <w:rsid w:val="00426B9E"/>
    <w:rsid w:val="004279B6"/>
    <w:rsid w:val="004304C4"/>
    <w:rsid w:val="00431231"/>
    <w:rsid w:val="00431258"/>
    <w:rsid w:val="00432536"/>
    <w:rsid w:val="00432756"/>
    <w:rsid w:val="004328D3"/>
    <w:rsid w:val="00435034"/>
    <w:rsid w:val="00436EF4"/>
    <w:rsid w:val="00437B6D"/>
    <w:rsid w:val="00437D70"/>
    <w:rsid w:val="00440415"/>
    <w:rsid w:val="00440639"/>
    <w:rsid w:val="00440772"/>
    <w:rsid w:val="00444A45"/>
    <w:rsid w:val="0044522D"/>
    <w:rsid w:val="0045184B"/>
    <w:rsid w:val="00453147"/>
    <w:rsid w:val="00453206"/>
    <w:rsid w:val="00453467"/>
    <w:rsid w:val="00455A67"/>
    <w:rsid w:val="004571BE"/>
    <w:rsid w:val="00464E9C"/>
    <w:rsid w:val="00465098"/>
    <w:rsid w:val="004660AA"/>
    <w:rsid w:val="00466DD4"/>
    <w:rsid w:val="0047025A"/>
    <w:rsid w:val="0047316D"/>
    <w:rsid w:val="00473426"/>
    <w:rsid w:val="004736AA"/>
    <w:rsid w:val="0047569E"/>
    <w:rsid w:val="004801CA"/>
    <w:rsid w:val="00480594"/>
    <w:rsid w:val="00480C0C"/>
    <w:rsid w:val="00480E77"/>
    <w:rsid w:val="0048111E"/>
    <w:rsid w:val="00484CDB"/>
    <w:rsid w:val="004858A5"/>
    <w:rsid w:val="00485A17"/>
    <w:rsid w:val="00487F23"/>
    <w:rsid w:val="00492329"/>
    <w:rsid w:val="004927B7"/>
    <w:rsid w:val="00494FB0"/>
    <w:rsid w:val="00495DC3"/>
    <w:rsid w:val="00496746"/>
    <w:rsid w:val="00496DC7"/>
    <w:rsid w:val="00496F17"/>
    <w:rsid w:val="004A4620"/>
    <w:rsid w:val="004A510D"/>
    <w:rsid w:val="004A53CB"/>
    <w:rsid w:val="004A5BB0"/>
    <w:rsid w:val="004A5E25"/>
    <w:rsid w:val="004A755A"/>
    <w:rsid w:val="004A7AC3"/>
    <w:rsid w:val="004B1138"/>
    <w:rsid w:val="004B160F"/>
    <w:rsid w:val="004B2A6B"/>
    <w:rsid w:val="004B40B0"/>
    <w:rsid w:val="004B5318"/>
    <w:rsid w:val="004B5342"/>
    <w:rsid w:val="004B63BA"/>
    <w:rsid w:val="004B73C4"/>
    <w:rsid w:val="004B7C3D"/>
    <w:rsid w:val="004C29EC"/>
    <w:rsid w:val="004C342E"/>
    <w:rsid w:val="004C3774"/>
    <w:rsid w:val="004C4CCF"/>
    <w:rsid w:val="004C6A41"/>
    <w:rsid w:val="004C7067"/>
    <w:rsid w:val="004D1586"/>
    <w:rsid w:val="004D1B14"/>
    <w:rsid w:val="004D2509"/>
    <w:rsid w:val="004D2AAB"/>
    <w:rsid w:val="004D3724"/>
    <w:rsid w:val="004D37CD"/>
    <w:rsid w:val="004D45DC"/>
    <w:rsid w:val="004D4C2A"/>
    <w:rsid w:val="004D4C31"/>
    <w:rsid w:val="004D5963"/>
    <w:rsid w:val="004D6063"/>
    <w:rsid w:val="004D70B7"/>
    <w:rsid w:val="004D7922"/>
    <w:rsid w:val="004E0C1B"/>
    <w:rsid w:val="004E23FE"/>
    <w:rsid w:val="004E5481"/>
    <w:rsid w:val="004E64D8"/>
    <w:rsid w:val="004E6A58"/>
    <w:rsid w:val="004E7051"/>
    <w:rsid w:val="004E798D"/>
    <w:rsid w:val="004F145F"/>
    <w:rsid w:val="004F17B3"/>
    <w:rsid w:val="004F21C0"/>
    <w:rsid w:val="004F310A"/>
    <w:rsid w:val="004F48E3"/>
    <w:rsid w:val="004F4A8F"/>
    <w:rsid w:val="004F5C36"/>
    <w:rsid w:val="004F64BA"/>
    <w:rsid w:val="00500BFF"/>
    <w:rsid w:val="00501468"/>
    <w:rsid w:val="00501D4F"/>
    <w:rsid w:val="005022CD"/>
    <w:rsid w:val="00502DAA"/>
    <w:rsid w:val="00505592"/>
    <w:rsid w:val="0050762F"/>
    <w:rsid w:val="00511A71"/>
    <w:rsid w:val="00515AB6"/>
    <w:rsid w:val="0051683D"/>
    <w:rsid w:val="00516A61"/>
    <w:rsid w:val="00517C86"/>
    <w:rsid w:val="00520290"/>
    <w:rsid w:val="00520BF8"/>
    <w:rsid w:val="00522842"/>
    <w:rsid w:val="00522910"/>
    <w:rsid w:val="00522AF1"/>
    <w:rsid w:val="00526597"/>
    <w:rsid w:val="0053023D"/>
    <w:rsid w:val="00531365"/>
    <w:rsid w:val="00532029"/>
    <w:rsid w:val="00532ED7"/>
    <w:rsid w:val="00534FDC"/>
    <w:rsid w:val="005358F5"/>
    <w:rsid w:val="00536B83"/>
    <w:rsid w:val="00536E14"/>
    <w:rsid w:val="00540FD6"/>
    <w:rsid w:val="00542DAF"/>
    <w:rsid w:val="00543112"/>
    <w:rsid w:val="005438D7"/>
    <w:rsid w:val="00543FD9"/>
    <w:rsid w:val="00545BD1"/>
    <w:rsid w:val="00547371"/>
    <w:rsid w:val="0054760E"/>
    <w:rsid w:val="00550FC4"/>
    <w:rsid w:val="005510DF"/>
    <w:rsid w:val="005516E0"/>
    <w:rsid w:val="00551FD2"/>
    <w:rsid w:val="00552502"/>
    <w:rsid w:val="00553F38"/>
    <w:rsid w:val="005561BD"/>
    <w:rsid w:val="0055698A"/>
    <w:rsid w:val="00556F4E"/>
    <w:rsid w:val="00557139"/>
    <w:rsid w:val="00560413"/>
    <w:rsid w:val="00560596"/>
    <w:rsid w:val="00560F4D"/>
    <w:rsid w:val="00561A11"/>
    <w:rsid w:val="00561E50"/>
    <w:rsid w:val="00562AAD"/>
    <w:rsid w:val="005633B9"/>
    <w:rsid w:val="00564A09"/>
    <w:rsid w:val="0056779A"/>
    <w:rsid w:val="00570491"/>
    <w:rsid w:val="00570CC2"/>
    <w:rsid w:val="00571F6E"/>
    <w:rsid w:val="00577284"/>
    <w:rsid w:val="005804DC"/>
    <w:rsid w:val="00581382"/>
    <w:rsid w:val="0058167D"/>
    <w:rsid w:val="005838BC"/>
    <w:rsid w:val="0058438B"/>
    <w:rsid w:val="0058533A"/>
    <w:rsid w:val="00586C0E"/>
    <w:rsid w:val="00587C4B"/>
    <w:rsid w:val="005902DF"/>
    <w:rsid w:val="00590BA3"/>
    <w:rsid w:val="0059137A"/>
    <w:rsid w:val="00592E98"/>
    <w:rsid w:val="00593C71"/>
    <w:rsid w:val="0059638C"/>
    <w:rsid w:val="00596B5F"/>
    <w:rsid w:val="00597DBC"/>
    <w:rsid w:val="005A0AEE"/>
    <w:rsid w:val="005A2AC3"/>
    <w:rsid w:val="005A315C"/>
    <w:rsid w:val="005A3320"/>
    <w:rsid w:val="005A384F"/>
    <w:rsid w:val="005A4CCF"/>
    <w:rsid w:val="005A4DDE"/>
    <w:rsid w:val="005A5534"/>
    <w:rsid w:val="005A5BE0"/>
    <w:rsid w:val="005A6423"/>
    <w:rsid w:val="005A669F"/>
    <w:rsid w:val="005A66C7"/>
    <w:rsid w:val="005B059A"/>
    <w:rsid w:val="005B18B0"/>
    <w:rsid w:val="005B4463"/>
    <w:rsid w:val="005B5216"/>
    <w:rsid w:val="005B69A6"/>
    <w:rsid w:val="005C00D1"/>
    <w:rsid w:val="005C0AEA"/>
    <w:rsid w:val="005C173F"/>
    <w:rsid w:val="005C25BB"/>
    <w:rsid w:val="005C3F61"/>
    <w:rsid w:val="005C4391"/>
    <w:rsid w:val="005C67FB"/>
    <w:rsid w:val="005C7084"/>
    <w:rsid w:val="005D01D7"/>
    <w:rsid w:val="005D0622"/>
    <w:rsid w:val="005D0C1D"/>
    <w:rsid w:val="005D2C29"/>
    <w:rsid w:val="005D48B3"/>
    <w:rsid w:val="005D4F3F"/>
    <w:rsid w:val="005D565B"/>
    <w:rsid w:val="005D6EB9"/>
    <w:rsid w:val="005D73DE"/>
    <w:rsid w:val="005E041D"/>
    <w:rsid w:val="005E0BB2"/>
    <w:rsid w:val="005E21BD"/>
    <w:rsid w:val="005E2C2D"/>
    <w:rsid w:val="005E35D7"/>
    <w:rsid w:val="005E424D"/>
    <w:rsid w:val="005E56A8"/>
    <w:rsid w:val="005E6836"/>
    <w:rsid w:val="005E6942"/>
    <w:rsid w:val="005E7A5E"/>
    <w:rsid w:val="005E7F21"/>
    <w:rsid w:val="005F1884"/>
    <w:rsid w:val="005F2005"/>
    <w:rsid w:val="005F2058"/>
    <w:rsid w:val="005F20D8"/>
    <w:rsid w:val="005F2C43"/>
    <w:rsid w:val="005F2C86"/>
    <w:rsid w:val="005F3903"/>
    <w:rsid w:val="005F3A7E"/>
    <w:rsid w:val="005F5356"/>
    <w:rsid w:val="005F5498"/>
    <w:rsid w:val="00602559"/>
    <w:rsid w:val="0060610A"/>
    <w:rsid w:val="006067D2"/>
    <w:rsid w:val="00606C4B"/>
    <w:rsid w:val="006077EA"/>
    <w:rsid w:val="00611057"/>
    <w:rsid w:val="0061168C"/>
    <w:rsid w:val="00613D41"/>
    <w:rsid w:val="00613FF3"/>
    <w:rsid w:val="0061459B"/>
    <w:rsid w:val="0061536F"/>
    <w:rsid w:val="0061580A"/>
    <w:rsid w:val="00615F4B"/>
    <w:rsid w:val="00617742"/>
    <w:rsid w:val="006203CE"/>
    <w:rsid w:val="0062091A"/>
    <w:rsid w:val="006228B7"/>
    <w:rsid w:val="006251A7"/>
    <w:rsid w:val="00625944"/>
    <w:rsid w:val="006259EA"/>
    <w:rsid w:val="00627CAB"/>
    <w:rsid w:val="00630416"/>
    <w:rsid w:val="006335D9"/>
    <w:rsid w:val="00635564"/>
    <w:rsid w:val="00636466"/>
    <w:rsid w:val="0063792F"/>
    <w:rsid w:val="00637B4C"/>
    <w:rsid w:val="00641697"/>
    <w:rsid w:val="00641EF2"/>
    <w:rsid w:val="00642F3E"/>
    <w:rsid w:val="00643205"/>
    <w:rsid w:val="00643FE3"/>
    <w:rsid w:val="00644E1E"/>
    <w:rsid w:val="006452D4"/>
    <w:rsid w:val="00645980"/>
    <w:rsid w:val="00645A44"/>
    <w:rsid w:val="006464C7"/>
    <w:rsid w:val="0064653C"/>
    <w:rsid w:val="00646A98"/>
    <w:rsid w:val="00646A9B"/>
    <w:rsid w:val="0064711C"/>
    <w:rsid w:val="00647369"/>
    <w:rsid w:val="00651BD1"/>
    <w:rsid w:val="00654274"/>
    <w:rsid w:val="00654940"/>
    <w:rsid w:val="00655635"/>
    <w:rsid w:val="00655C6A"/>
    <w:rsid w:val="00656386"/>
    <w:rsid w:val="0065688A"/>
    <w:rsid w:val="0065694B"/>
    <w:rsid w:val="00660871"/>
    <w:rsid w:val="006610C2"/>
    <w:rsid w:val="006611D4"/>
    <w:rsid w:val="006612BF"/>
    <w:rsid w:val="00664746"/>
    <w:rsid w:val="006648E5"/>
    <w:rsid w:val="006653CA"/>
    <w:rsid w:val="00670B18"/>
    <w:rsid w:val="00671499"/>
    <w:rsid w:val="006723F4"/>
    <w:rsid w:val="00673447"/>
    <w:rsid w:val="006750C4"/>
    <w:rsid w:val="00677CB9"/>
    <w:rsid w:val="006831C8"/>
    <w:rsid w:val="00685228"/>
    <w:rsid w:val="00685C2E"/>
    <w:rsid w:val="00686215"/>
    <w:rsid w:val="00686638"/>
    <w:rsid w:val="00686696"/>
    <w:rsid w:val="0069038D"/>
    <w:rsid w:val="00693861"/>
    <w:rsid w:val="00693D0D"/>
    <w:rsid w:val="0069413A"/>
    <w:rsid w:val="0069414D"/>
    <w:rsid w:val="00694CAB"/>
    <w:rsid w:val="006950B6"/>
    <w:rsid w:val="00695516"/>
    <w:rsid w:val="0069673C"/>
    <w:rsid w:val="006A2F8B"/>
    <w:rsid w:val="006A4370"/>
    <w:rsid w:val="006A53DC"/>
    <w:rsid w:val="006B18CD"/>
    <w:rsid w:val="006B1ADD"/>
    <w:rsid w:val="006B1E27"/>
    <w:rsid w:val="006B22DD"/>
    <w:rsid w:val="006B2A2E"/>
    <w:rsid w:val="006B4BE5"/>
    <w:rsid w:val="006B55E2"/>
    <w:rsid w:val="006B58B7"/>
    <w:rsid w:val="006B5B75"/>
    <w:rsid w:val="006B6135"/>
    <w:rsid w:val="006B6354"/>
    <w:rsid w:val="006B6A09"/>
    <w:rsid w:val="006B6F7C"/>
    <w:rsid w:val="006B73E6"/>
    <w:rsid w:val="006B76D0"/>
    <w:rsid w:val="006C0D9C"/>
    <w:rsid w:val="006C1494"/>
    <w:rsid w:val="006C16C6"/>
    <w:rsid w:val="006C250B"/>
    <w:rsid w:val="006C2D11"/>
    <w:rsid w:val="006C3263"/>
    <w:rsid w:val="006C3732"/>
    <w:rsid w:val="006C4908"/>
    <w:rsid w:val="006C4C39"/>
    <w:rsid w:val="006C4E3A"/>
    <w:rsid w:val="006C5071"/>
    <w:rsid w:val="006C5612"/>
    <w:rsid w:val="006C609F"/>
    <w:rsid w:val="006C61FC"/>
    <w:rsid w:val="006C6736"/>
    <w:rsid w:val="006D026B"/>
    <w:rsid w:val="006D17AC"/>
    <w:rsid w:val="006D25BD"/>
    <w:rsid w:val="006D37BA"/>
    <w:rsid w:val="006D3C9D"/>
    <w:rsid w:val="006D4006"/>
    <w:rsid w:val="006D5BBE"/>
    <w:rsid w:val="006D6917"/>
    <w:rsid w:val="006D69D6"/>
    <w:rsid w:val="006D7258"/>
    <w:rsid w:val="006D7B45"/>
    <w:rsid w:val="006E017B"/>
    <w:rsid w:val="006E055C"/>
    <w:rsid w:val="006E284A"/>
    <w:rsid w:val="006E2E5F"/>
    <w:rsid w:val="006E30A1"/>
    <w:rsid w:val="006E3ACA"/>
    <w:rsid w:val="006E3D4C"/>
    <w:rsid w:val="006E4B7D"/>
    <w:rsid w:val="006E51C1"/>
    <w:rsid w:val="006E606E"/>
    <w:rsid w:val="006E7B03"/>
    <w:rsid w:val="006F0C93"/>
    <w:rsid w:val="006F16E6"/>
    <w:rsid w:val="006F1B00"/>
    <w:rsid w:val="006F260D"/>
    <w:rsid w:val="006F387D"/>
    <w:rsid w:val="006F3C63"/>
    <w:rsid w:val="006F4B0F"/>
    <w:rsid w:val="006F5374"/>
    <w:rsid w:val="006F5729"/>
    <w:rsid w:val="006F7F36"/>
    <w:rsid w:val="0070061B"/>
    <w:rsid w:val="00700894"/>
    <w:rsid w:val="0070176A"/>
    <w:rsid w:val="007043CB"/>
    <w:rsid w:val="00704998"/>
    <w:rsid w:val="007052BC"/>
    <w:rsid w:val="00706B02"/>
    <w:rsid w:val="007078F6"/>
    <w:rsid w:val="00710802"/>
    <w:rsid w:val="00712053"/>
    <w:rsid w:val="00712A0A"/>
    <w:rsid w:val="00713AA6"/>
    <w:rsid w:val="0071478F"/>
    <w:rsid w:val="0071622C"/>
    <w:rsid w:val="007163A5"/>
    <w:rsid w:val="00716B52"/>
    <w:rsid w:val="00717C7F"/>
    <w:rsid w:val="00717EC1"/>
    <w:rsid w:val="00720738"/>
    <w:rsid w:val="0072105A"/>
    <w:rsid w:val="007223E5"/>
    <w:rsid w:val="007225C2"/>
    <w:rsid w:val="00722D09"/>
    <w:rsid w:val="007246E3"/>
    <w:rsid w:val="00724877"/>
    <w:rsid w:val="007252E3"/>
    <w:rsid w:val="0072582F"/>
    <w:rsid w:val="00725886"/>
    <w:rsid w:val="00727154"/>
    <w:rsid w:val="007301AC"/>
    <w:rsid w:val="007310FF"/>
    <w:rsid w:val="007314B5"/>
    <w:rsid w:val="007342D2"/>
    <w:rsid w:val="00735722"/>
    <w:rsid w:val="0073600D"/>
    <w:rsid w:val="00736309"/>
    <w:rsid w:val="00737040"/>
    <w:rsid w:val="00737778"/>
    <w:rsid w:val="007379AB"/>
    <w:rsid w:val="00740671"/>
    <w:rsid w:val="0074069E"/>
    <w:rsid w:val="00741E0D"/>
    <w:rsid w:val="007446D4"/>
    <w:rsid w:val="00744914"/>
    <w:rsid w:val="00744A0A"/>
    <w:rsid w:val="00745807"/>
    <w:rsid w:val="00745A0B"/>
    <w:rsid w:val="00745EF4"/>
    <w:rsid w:val="007466D7"/>
    <w:rsid w:val="00747E00"/>
    <w:rsid w:val="00747EB0"/>
    <w:rsid w:val="00751FCF"/>
    <w:rsid w:val="00752AA5"/>
    <w:rsid w:val="00752CEF"/>
    <w:rsid w:val="0075490A"/>
    <w:rsid w:val="0075520D"/>
    <w:rsid w:val="0076172C"/>
    <w:rsid w:val="00761BF9"/>
    <w:rsid w:val="00762E05"/>
    <w:rsid w:val="00764824"/>
    <w:rsid w:val="00765715"/>
    <w:rsid w:val="00765B0C"/>
    <w:rsid w:val="007669AE"/>
    <w:rsid w:val="00770249"/>
    <w:rsid w:val="00773A28"/>
    <w:rsid w:val="0077460A"/>
    <w:rsid w:val="00777102"/>
    <w:rsid w:val="0077743C"/>
    <w:rsid w:val="007776F0"/>
    <w:rsid w:val="0078059C"/>
    <w:rsid w:val="007816D5"/>
    <w:rsid w:val="00781AAC"/>
    <w:rsid w:val="00782F84"/>
    <w:rsid w:val="0078506E"/>
    <w:rsid w:val="00786911"/>
    <w:rsid w:val="007869E3"/>
    <w:rsid w:val="00787A50"/>
    <w:rsid w:val="00792B23"/>
    <w:rsid w:val="00795A1B"/>
    <w:rsid w:val="00795ED0"/>
    <w:rsid w:val="00796B52"/>
    <w:rsid w:val="00796ECF"/>
    <w:rsid w:val="007972A5"/>
    <w:rsid w:val="00797EA3"/>
    <w:rsid w:val="007A0889"/>
    <w:rsid w:val="007A178A"/>
    <w:rsid w:val="007A19F0"/>
    <w:rsid w:val="007A27FD"/>
    <w:rsid w:val="007A2DA4"/>
    <w:rsid w:val="007A2DDA"/>
    <w:rsid w:val="007A329F"/>
    <w:rsid w:val="007A4AD9"/>
    <w:rsid w:val="007A5B91"/>
    <w:rsid w:val="007B0412"/>
    <w:rsid w:val="007B2533"/>
    <w:rsid w:val="007B5428"/>
    <w:rsid w:val="007B59B5"/>
    <w:rsid w:val="007B6269"/>
    <w:rsid w:val="007B6F8E"/>
    <w:rsid w:val="007B702D"/>
    <w:rsid w:val="007C077D"/>
    <w:rsid w:val="007C1799"/>
    <w:rsid w:val="007C1BE6"/>
    <w:rsid w:val="007C32BF"/>
    <w:rsid w:val="007C4557"/>
    <w:rsid w:val="007C7A52"/>
    <w:rsid w:val="007D0FEE"/>
    <w:rsid w:val="007D10DA"/>
    <w:rsid w:val="007D15D4"/>
    <w:rsid w:val="007D2984"/>
    <w:rsid w:val="007D2BD0"/>
    <w:rsid w:val="007D2D12"/>
    <w:rsid w:val="007D2ECA"/>
    <w:rsid w:val="007D3A1F"/>
    <w:rsid w:val="007D4487"/>
    <w:rsid w:val="007D6BAE"/>
    <w:rsid w:val="007D7BDF"/>
    <w:rsid w:val="007E08D8"/>
    <w:rsid w:val="007E201C"/>
    <w:rsid w:val="007E31B7"/>
    <w:rsid w:val="007E3EA2"/>
    <w:rsid w:val="007E4630"/>
    <w:rsid w:val="007E5150"/>
    <w:rsid w:val="007E53EA"/>
    <w:rsid w:val="007E5B82"/>
    <w:rsid w:val="007E6AE4"/>
    <w:rsid w:val="007E6B86"/>
    <w:rsid w:val="007E6C91"/>
    <w:rsid w:val="007E7264"/>
    <w:rsid w:val="007E7CFE"/>
    <w:rsid w:val="007F1722"/>
    <w:rsid w:val="007F226B"/>
    <w:rsid w:val="007F27C6"/>
    <w:rsid w:val="007F2B0E"/>
    <w:rsid w:val="007F317D"/>
    <w:rsid w:val="007F331C"/>
    <w:rsid w:val="007F4858"/>
    <w:rsid w:val="007F4A56"/>
    <w:rsid w:val="007F5425"/>
    <w:rsid w:val="007F5AF0"/>
    <w:rsid w:val="007F7091"/>
    <w:rsid w:val="007F7D0E"/>
    <w:rsid w:val="00800675"/>
    <w:rsid w:val="008008B4"/>
    <w:rsid w:val="00800B48"/>
    <w:rsid w:val="008029A7"/>
    <w:rsid w:val="00803DF0"/>
    <w:rsid w:val="008047C1"/>
    <w:rsid w:val="00806DE4"/>
    <w:rsid w:val="008077B2"/>
    <w:rsid w:val="00807A80"/>
    <w:rsid w:val="00807CE6"/>
    <w:rsid w:val="00807DAB"/>
    <w:rsid w:val="00810E34"/>
    <w:rsid w:val="00811F6A"/>
    <w:rsid w:val="008124D5"/>
    <w:rsid w:val="00812D76"/>
    <w:rsid w:val="008148C5"/>
    <w:rsid w:val="00814EA7"/>
    <w:rsid w:val="00815C1B"/>
    <w:rsid w:val="00820146"/>
    <w:rsid w:val="00821913"/>
    <w:rsid w:val="00821D96"/>
    <w:rsid w:val="00821DA4"/>
    <w:rsid w:val="00821DBC"/>
    <w:rsid w:val="008233C5"/>
    <w:rsid w:val="00823C39"/>
    <w:rsid w:val="00827956"/>
    <w:rsid w:val="00827CBA"/>
    <w:rsid w:val="008304FA"/>
    <w:rsid w:val="0083163D"/>
    <w:rsid w:val="0083217B"/>
    <w:rsid w:val="008322EC"/>
    <w:rsid w:val="00832C09"/>
    <w:rsid w:val="00833736"/>
    <w:rsid w:val="00833794"/>
    <w:rsid w:val="00833A20"/>
    <w:rsid w:val="008350DD"/>
    <w:rsid w:val="0083557C"/>
    <w:rsid w:val="008366E5"/>
    <w:rsid w:val="00840AC1"/>
    <w:rsid w:val="008416B5"/>
    <w:rsid w:val="0084243D"/>
    <w:rsid w:val="00846B06"/>
    <w:rsid w:val="008477C1"/>
    <w:rsid w:val="00847B63"/>
    <w:rsid w:val="00847F95"/>
    <w:rsid w:val="00851689"/>
    <w:rsid w:val="0085185C"/>
    <w:rsid w:val="008519A6"/>
    <w:rsid w:val="0085229B"/>
    <w:rsid w:val="008530F9"/>
    <w:rsid w:val="008532A5"/>
    <w:rsid w:val="008537EE"/>
    <w:rsid w:val="00853D78"/>
    <w:rsid w:val="008544AB"/>
    <w:rsid w:val="008552D0"/>
    <w:rsid w:val="008560F9"/>
    <w:rsid w:val="00856ABB"/>
    <w:rsid w:val="00856E64"/>
    <w:rsid w:val="0085715E"/>
    <w:rsid w:val="00857533"/>
    <w:rsid w:val="00857DCD"/>
    <w:rsid w:val="00861572"/>
    <w:rsid w:val="00861A8A"/>
    <w:rsid w:val="00861DEB"/>
    <w:rsid w:val="008628C5"/>
    <w:rsid w:val="00863E5A"/>
    <w:rsid w:val="00866120"/>
    <w:rsid w:val="00866725"/>
    <w:rsid w:val="0086673E"/>
    <w:rsid w:val="00867DD5"/>
    <w:rsid w:val="00867F0D"/>
    <w:rsid w:val="0087149B"/>
    <w:rsid w:val="0087345A"/>
    <w:rsid w:val="00874554"/>
    <w:rsid w:val="00874AEA"/>
    <w:rsid w:val="00874DCB"/>
    <w:rsid w:val="00875266"/>
    <w:rsid w:val="008763BF"/>
    <w:rsid w:val="008831D7"/>
    <w:rsid w:val="008842C6"/>
    <w:rsid w:val="0088562E"/>
    <w:rsid w:val="008858AD"/>
    <w:rsid w:val="00891251"/>
    <w:rsid w:val="008926FC"/>
    <w:rsid w:val="00893A4D"/>
    <w:rsid w:val="00893DF8"/>
    <w:rsid w:val="00893E8F"/>
    <w:rsid w:val="00896E0C"/>
    <w:rsid w:val="008A03CE"/>
    <w:rsid w:val="008A06AF"/>
    <w:rsid w:val="008A45F6"/>
    <w:rsid w:val="008A666A"/>
    <w:rsid w:val="008A6771"/>
    <w:rsid w:val="008A683C"/>
    <w:rsid w:val="008A7294"/>
    <w:rsid w:val="008B0294"/>
    <w:rsid w:val="008B1274"/>
    <w:rsid w:val="008B2A1F"/>
    <w:rsid w:val="008B34D2"/>
    <w:rsid w:val="008B4BF0"/>
    <w:rsid w:val="008B4F9F"/>
    <w:rsid w:val="008B56B4"/>
    <w:rsid w:val="008B5AAE"/>
    <w:rsid w:val="008C00CF"/>
    <w:rsid w:val="008C2778"/>
    <w:rsid w:val="008C278D"/>
    <w:rsid w:val="008C412C"/>
    <w:rsid w:val="008C491E"/>
    <w:rsid w:val="008C637D"/>
    <w:rsid w:val="008C751E"/>
    <w:rsid w:val="008D0312"/>
    <w:rsid w:val="008D0681"/>
    <w:rsid w:val="008D0843"/>
    <w:rsid w:val="008D0D7F"/>
    <w:rsid w:val="008D1029"/>
    <w:rsid w:val="008D1597"/>
    <w:rsid w:val="008D2DB7"/>
    <w:rsid w:val="008D550D"/>
    <w:rsid w:val="008D602F"/>
    <w:rsid w:val="008E0FEF"/>
    <w:rsid w:val="008E1046"/>
    <w:rsid w:val="008E18F2"/>
    <w:rsid w:val="008E20BB"/>
    <w:rsid w:val="008E245A"/>
    <w:rsid w:val="008E2DB0"/>
    <w:rsid w:val="008E5251"/>
    <w:rsid w:val="008E6AD5"/>
    <w:rsid w:val="008E7A34"/>
    <w:rsid w:val="008E7A3E"/>
    <w:rsid w:val="008F05E3"/>
    <w:rsid w:val="008F1EA5"/>
    <w:rsid w:val="008F2B40"/>
    <w:rsid w:val="008F40C9"/>
    <w:rsid w:val="008F4633"/>
    <w:rsid w:val="008F55A1"/>
    <w:rsid w:val="00900B97"/>
    <w:rsid w:val="00901AFB"/>
    <w:rsid w:val="00901D05"/>
    <w:rsid w:val="00902C2E"/>
    <w:rsid w:val="009034BA"/>
    <w:rsid w:val="00903828"/>
    <w:rsid w:val="00906060"/>
    <w:rsid w:val="009073BC"/>
    <w:rsid w:val="0090781C"/>
    <w:rsid w:val="00907AB0"/>
    <w:rsid w:val="0091021F"/>
    <w:rsid w:val="00910E7F"/>
    <w:rsid w:val="00911940"/>
    <w:rsid w:val="00914299"/>
    <w:rsid w:val="00915916"/>
    <w:rsid w:val="00916CDF"/>
    <w:rsid w:val="00916D96"/>
    <w:rsid w:val="00917E65"/>
    <w:rsid w:val="009210F8"/>
    <w:rsid w:val="0092189F"/>
    <w:rsid w:val="00924F0E"/>
    <w:rsid w:val="009266EA"/>
    <w:rsid w:val="00932127"/>
    <w:rsid w:val="00932C88"/>
    <w:rsid w:val="0093398A"/>
    <w:rsid w:val="00936EEA"/>
    <w:rsid w:val="009378B9"/>
    <w:rsid w:val="00937C0B"/>
    <w:rsid w:val="0094016F"/>
    <w:rsid w:val="00941015"/>
    <w:rsid w:val="00942B20"/>
    <w:rsid w:val="00943883"/>
    <w:rsid w:val="00945097"/>
    <w:rsid w:val="009452E4"/>
    <w:rsid w:val="00945F0C"/>
    <w:rsid w:val="009470DF"/>
    <w:rsid w:val="00947C24"/>
    <w:rsid w:val="00950887"/>
    <w:rsid w:val="00950C96"/>
    <w:rsid w:val="00951A63"/>
    <w:rsid w:val="009523CA"/>
    <w:rsid w:val="0095255E"/>
    <w:rsid w:val="00953BEF"/>
    <w:rsid w:val="00954270"/>
    <w:rsid w:val="00954994"/>
    <w:rsid w:val="00954B8B"/>
    <w:rsid w:val="00955052"/>
    <w:rsid w:val="0095579C"/>
    <w:rsid w:val="00960771"/>
    <w:rsid w:val="00960A5C"/>
    <w:rsid w:val="009634D9"/>
    <w:rsid w:val="0096362A"/>
    <w:rsid w:val="009644AE"/>
    <w:rsid w:val="00964C74"/>
    <w:rsid w:val="0096716D"/>
    <w:rsid w:val="00970CCF"/>
    <w:rsid w:val="009713BB"/>
    <w:rsid w:val="00971D7C"/>
    <w:rsid w:val="00972152"/>
    <w:rsid w:val="00972F07"/>
    <w:rsid w:val="009732D3"/>
    <w:rsid w:val="00975A54"/>
    <w:rsid w:val="009777E6"/>
    <w:rsid w:val="0098038D"/>
    <w:rsid w:val="0098219B"/>
    <w:rsid w:val="00982E0D"/>
    <w:rsid w:val="00982FD9"/>
    <w:rsid w:val="0098349C"/>
    <w:rsid w:val="009842C2"/>
    <w:rsid w:val="00984C8C"/>
    <w:rsid w:val="009860AD"/>
    <w:rsid w:val="009863D4"/>
    <w:rsid w:val="009869DB"/>
    <w:rsid w:val="00987B71"/>
    <w:rsid w:val="00992068"/>
    <w:rsid w:val="0099206A"/>
    <w:rsid w:val="00994343"/>
    <w:rsid w:val="00994E75"/>
    <w:rsid w:val="00997FA8"/>
    <w:rsid w:val="009A036B"/>
    <w:rsid w:val="009A1DA6"/>
    <w:rsid w:val="009A2D20"/>
    <w:rsid w:val="009A35BD"/>
    <w:rsid w:val="009A3C63"/>
    <w:rsid w:val="009A6664"/>
    <w:rsid w:val="009A6894"/>
    <w:rsid w:val="009A7B44"/>
    <w:rsid w:val="009B19A9"/>
    <w:rsid w:val="009B3542"/>
    <w:rsid w:val="009B398A"/>
    <w:rsid w:val="009B5100"/>
    <w:rsid w:val="009B7971"/>
    <w:rsid w:val="009C0EA7"/>
    <w:rsid w:val="009C29F0"/>
    <w:rsid w:val="009C327A"/>
    <w:rsid w:val="009C3C48"/>
    <w:rsid w:val="009C40B5"/>
    <w:rsid w:val="009C5C7F"/>
    <w:rsid w:val="009C603F"/>
    <w:rsid w:val="009C6D81"/>
    <w:rsid w:val="009C6E1A"/>
    <w:rsid w:val="009C74DD"/>
    <w:rsid w:val="009D10BC"/>
    <w:rsid w:val="009D2EFE"/>
    <w:rsid w:val="009D35E5"/>
    <w:rsid w:val="009D4483"/>
    <w:rsid w:val="009D57CF"/>
    <w:rsid w:val="009D5FC8"/>
    <w:rsid w:val="009D6025"/>
    <w:rsid w:val="009D7143"/>
    <w:rsid w:val="009E1BCB"/>
    <w:rsid w:val="009E2573"/>
    <w:rsid w:val="009E2BBE"/>
    <w:rsid w:val="009E30A1"/>
    <w:rsid w:val="009E36EF"/>
    <w:rsid w:val="009E5597"/>
    <w:rsid w:val="009E5A5D"/>
    <w:rsid w:val="009E67EF"/>
    <w:rsid w:val="009E6851"/>
    <w:rsid w:val="009F0160"/>
    <w:rsid w:val="009F053A"/>
    <w:rsid w:val="009F0C86"/>
    <w:rsid w:val="009F2BCE"/>
    <w:rsid w:val="009F5923"/>
    <w:rsid w:val="009F6D07"/>
    <w:rsid w:val="009F6E1A"/>
    <w:rsid w:val="009F7145"/>
    <w:rsid w:val="009F7C77"/>
    <w:rsid w:val="00A004F7"/>
    <w:rsid w:val="00A00C5A"/>
    <w:rsid w:val="00A01873"/>
    <w:rsid w:val="00A01AA6"/>
    <w:rsid w:val="00A030EA"/>
    <w:rsid w:val="00A0337C"/>
    <w:rsid w:val="00A03A2F"/>
    <w:rsid w:val="00A0484D"/>
    <w:rsid w:val="00A05025"/>
    <w:rsid w:val="00A06050"/>
    <w:rsid w:val="00A06919"/>
    <w:rsid w:val="00A0776C"/>
    <w:rsid w:val="00A0794E"/>
    <w:rsid w:val="00A1048D"/>
    <w:rsid w:val="00A11154"/>
    <w:rsid w:val="00A1557C"/>
    <w:rsid w:val="00A17C80"/>
    <w:rsid w:val="00A20BD9"/>
    <w:rsid w:val="00A21CE7"/>
    <w:rsid w:val="00A22FDB"/>
    <w:rsid w:val="00A23119"/>
    <w:rsid w:val="00A23672"/>
    <w:rsid w:val="00A2399A"/>
    <w:rsid w:val="00A23CE9"/>
    <w:rsid w:val="00A23F73"/>
    <w:rsid w:val="00A24D67"/>
    <w:rsid w:val="00A2685E"/>
    <w:rsid w:val="00A3075E"/>
    <w:rsid w:val="00A30D54"/>
    <w:rsid w:val="00A32853"/>
    <w:rsid w:val="00A32CCF"/>
    <w:rsid w:val="00A33CF9"/>
    <w:rsid w:val="00A34092"/>
    <w:rsid w:val="00A34FB8"/>
    <w:rsid w:val="00A3527B"/>
    <w:rsid w:val="00A35AF5"/>
    <w:rsid w:val="00A35B46"/>
    <w:rsid w:val="00A410E7"/>
    <w:rsid w:val="00A412D4"/>
    <w:rsid w:val="00A422F1"/>
    <w:rsid w:val="00A423C8"/>
    <w:rsid w:val="00A42EB8"/>
    <w:rsid w:val="00A43106"/>
    <w:rsid w:val="00A431BD"/>
    <w:rsid w:val="00A441A3"/>
    <w:rsid w:val="00A4559B"/>
    <w:rsid w:val="00A4572C"/>
    <w:rsid w:val="00A46765"/>
    <w:rsid w:val="00A47944"/>
    <w:rsid w:val="00A50ECB"/>
    <w:rsid w:val="00A533D8"/>
    <w:rsid w:val="00A5368F"/>
    <w:rsid w:val="00A53F5D"/>
    <w:rsid w:val="00A56E4C"/>
    <w:rsid w:val="00A56F74"/>
    <w:rsid w:val="00A62F3B"/>
    <w:rsid w:val="00A638B9"/>
    <w:rsid w:val="00A64998"/>
    <w:rsid w:val="00A67D75"/>
    <w:rsid w:val="00A70769"/>
    <w:rsid w:val="00A70E99"/>
    <w:rsid w:val="00A71B8E"/>
    <w:rsid w:val="00A74C47"/>
    <w:rsid w:val="00A76C0A"/>
    <w:rsid w:val="00A770AE"/>
    <w:rsid w:val="00A80837"/>
    <w:rsid w:val="00A80E9E"/>
    <w:rsid w:val="00A8199C"/>
    <w:rsid w:val="00A81BFB"/>
    <w:rsid w:val="00A82633"/>
    <w:rsid w:val="00A828F1"/>
    <w:rsid w:val="00A82F3D"/>
    <w:rsid w:val="00A84363"/>
    <w:rsid w:val="00A87C5C"/>
    <w:rsid w:val="00A90744"/>
    <w:rsid w:val="00A907FD"/>
    <w:rsid w:val="00A9226E"/>
    <w:rsid w:val="00A92EF3"/>
    <w:rsid w:val="00A941C0"/>
    <w:rsid w:val="00A95079"/>
    <w:rsid w:val="00A96974"/>
    <w:rsid w:val="00A96BDE"/>
    <w:rsid w:val="00A96DB9"/>
    <w:rsid w:val="00AA121E"/>
    <w:rsid w:val="00AA5A38"/>
    <w:rsid w:val="00AA5BA6"/>
    <w:rsid w:val="00AA64C9"/>
    <w:rsid w:val="00AA6BEB"/>
    <w:rsid w:val="00AA75EE"/>
    <w:rsid w:val="00AA7A17"/>
    <w:rsid w:val="00AB11AB"/>
    <w:rsid w:val="00AB195C"/>
    <w:rsid w:val="00AB2F77"/>
    <w:rsid w:val="00AB3A3C"/>
    <w:rsid w:val="00AC0416"/>
    <w:rsid w:val="00AC22A3"/>
    <w:rsid w:val="00AC2FA7"/>
    <w:rsid w:val="00AC7EEB"/>
    <w:rsid w:val="00AD0F7E"/>
    <w:rsid w:val="00AD353F"/>
    <w:rsid w:val="00AD3B7E"/>
    <w:rsid w:val="00AD5F8E"/>
    <w:rsid w:val="00AD6642"/>
    <w:rsid w:val="00AD7909"/>
    <w:rsid w:val="00AE086E"/>
    <w:rsid w:val="00AE1C01"/>
    <w:rsid w:val="00AE1D34"/>
    <w:rsid w:val="00AE2B5D"/>
    <w:rsid w:val="00AE3B13"/>
    <w:rsid w:val="00AE3D37"/>
    <w:rsid w:val="00AE3F8B"/>
    <w:rsid w:val="00AE4307"/>
    <w:rsid w:val="00AE4B88"/>
    <w:rsid w:val="00AE4C2A"/>
    <w:rsid w:val="00AE5387"/>
    <w:rsid w:val="00AE6C18"/>
    <w:rsid w:val="00AF075B"/>
    <w:rsid w:val="00AF2BFF"/>
    <w:rsid w:val="00AF548C"/>
    <w:rsid w:val="00AF54F9"/>
    <w:rsid w:val="00AF5760"/>
    <w:rsid w:val="00AF7DA7"/>
    <w:rsid w:val="00AF7F99"/>
    <w:rsid w:val="00B00D80"/>
    <w:rsid w:val="00B01554"/>
    <w:rsid w:val="00B032ED"/>
    <w:rsid w:val="00B04536"/>
    <w:rsid w:val="00B067C0"/>
    <w:rsid w:val="00B06E7C"/>
    <w:rsid w:val="00B12220"/>
    <w:rsid w:val="00B16FAF"/>
    <w:rsid w:val="00B17CCB"/>
    <w:rsid w:val="00B210E9"/>
    <w:rsid w:val="00B2131E"/>
    <w:rsid w:val="00B227DD"/>
    <w:rsid w:val="00B230D2"/>
    <w:rsid w:val="00B245D8"/>
    <w:rsid w:val="00B25D92"/>
    <w:rsid w:val="00B25F09"/>
    <w:rsid w:val="00B26171"/>
    <w:rsid w:val="00B316D4"/>
    <w:rsid w:val="00B319A3"/>
    <w:rsid w:val="00B322AC"/>
    <w:rsid w:val="00B3307C"/>
    <w:rsid w:val="00B330B2"/>
    <w:rsid w:val="00B33EEB"/>
    <w:rsid w:val="00B3461B"/>
    <w:rsid w:val="00B3510C"/>
    <w:rsid w:val="00B35C81"/>
    <w:rsid w:val="00B3668E"/>
    <w:rsid w:val="00B40A86"/>
    <w:rsid w:val="00B40AD7"/>
    <w:rsid w:val="00B41293"/>
    <w:rsid w:val="00B419FB"/>
    <w:rsid w:val="00B41C35"/>
    <w:rsid w:val="00B4620A"/>
    <w:rsid w:val="00B46BD2"/>
    <w:rsid w:val="00B51003"/>
    <w:rsid w:val="00B5202B"/>
    <w:rsid w:val="00B52DA8"/>
    <w:rsid w:val="00B54997"/>
    <w:rsid w:val="00B54AE3"/>
    <w:rsid w:val="00B55307"/>
    <w:rsid w:val="00B56375"/>
    <w:rsid w:val="00B57B92"/>
    <w:rsid w:val="00B60CAA"/>
    <w:rsid w:val="00B61CA3"/>
    <w:rsid w:val="00B62B45"/>
    <w:rsid w:val="00B65DA8"/>
    <w:rsid w:val="00B65E03"/>
    <w:rsid w:val="00B678D0"/>
    <w:rsid w:val="00B67A3B"/>
    <w:rsid w:val="00B67B9E"/>
    <w:rsid w:val="00B7148C"/>
    <w:rsid w:val="00B72A3B"/>
    <w:rsid w:val="00B73800"/>
    <w:rsid w:val="00B75208"/>
    <w:rsid w:val="00B761A6"/>
    <w:rsid w:val="00B762A8"/>
    <w:rsid w:val="00B770AA"/>
    <w:rsid w:val="00B8000A"/>
    <w:rsid w:val="00B80024"/>
    <w:rsid w:val="00B80B75"/>
    <w:rsid w:val="00B80ED2"/>
    <w:rsid w:val="00B810DA"/>
    <w:rsid w:val="00B8215B"/>
    <w:rsid w:val="00B82E57"/>
    <w:rsid w:val="00B84472"/>
    <w:rsid w:val="00B901AB"/>
    <w:rsid w:val="00B90DF9"/>
    <w:rsid w:val="00B92F63"/>
    <w:rsid w:val="00B93CF1"/>
    <w:rsid w:val="00BA00BD"/>
    <w:rsid w:val="00BA3E80"/>
    <w:rsid w:val="00BA4536"/>
    <w:rsid w:val="00BA689A"/>
    <w:rsid w:val="00BA7EA0"/>
    <w:rsid w:val="00BB0DD8"/>
    <w:rsid w:val="00BB16B6"/>
    <w:rsid w:val="00BB2231"/>
    <w:rsid w:val="00BB2946"/>
    <w:rsid w:val="00BB2FAC"/>
    <w:rsid w:val="00BB48F5"/>
    <w:rsid w:val="00BB49D8"/>
    <w:rsid w:val="00BB66CB"/>
    <w:rsid w:val="00BB706E"/>
    <w:rsid w:val="00BB7CC4"/>
    <w:rsid w:val="00BC1A5E"/>
    <w:rsid w:val="00BC1B15"/>
    <w:rsid w:val="00BC1D3E"/>
    <w:rsid w:val="00BC2EFE"/>
    <w:rsid w:val="00BC4F60"/>
    <w:rsid w:val="00BC5FCE"/>
    <w:rsid w:val="00BC690C"/>
    <w:rsid w:val="00BD1B5C"/>
    <w:rsid w:val="00BD203D"/>
    <w:rsid w:val="00BD50FE"/>
    <w:rsid w:val="00BD63CA"/>
    <w:rsid w:val="00BD6B91"/>
    <w:rsid w:val="00BD7641"/>
    <w:rsid w:val="00BE12AC"/>
    <w:rsid w:val="00BE24BE"/>
    <w:rsid w:val="00BE2ADF"/>
    <w:rsid w:val="00BE5284"/>
    <w:rsid w:val="00BF20CD"/>
    <w:rsid w:val="00BF3D88"/>
    <w:rsid w:val="00BF3E76"/>
    <w:rsid w:val="00BF417E"/>
    <w:rsid w:val="00BF5163"/>
    <w:rsid w:val="00BF646C"/>
    <w:rsid w:val="00C00A1E"/>
    <w:rsid w:val="00C01EA3"/>
    <w:rsid w:val="00C02258"/>
    <w:rsid w:val="00C0276F"/>
    <w:rsid w:val="00C04398"/>
    <w:rsid w:val="00C04470"/>
    <w:rsid w:val="00C0663D"/>
    <w:rsid w:val="00C1055A"/>
    <w:rsid w:val="00C1071B"/>
    <w:rsid w:val="00C11691"/>
    <w:rsid w:val="00C13052"/>
    <w:rsid w:val="00C151C2"/>
    <w:rsid w:val="00C15798"/>
    <w:rsid w:val="00C1643C"/>
    <w:rsid w:val="00C179E2"/>
    <w:rsid w:val="00C20BDA"/>
    <w:rsid w:val="00C22E90"/>
    <w:rsid w:val="00C23BB6"/>
    <w:rsid w:val="00C240CF"/>
    <w:rsid w:val="00C24118"/>
    <w:rsid w:val="00C2441A"/>
    <w:rsid w:val="00C24995"/>
    <w:rsid w:val="00C24C25"/>
    <w:rsid w:val="00C2593E"/>
    <w:rsid w:val="00C25CE4"/>
    <w:rsid w:val="00C2669E"/>
    <w:rsid w:val="00C26D88"/>
    <w:rsid w:val="00C2791F"/>
    <w:rsid w:val="00C30776"/>
    <w:rsid w:val="00C31999"/>
    <w:rsid w:val="00C32788"/>
    <w:rsid w:val="00C33DA6"/>
    <w:rsid w:val="00C37181"/>
    <w:rsid w:val="00C40182"/>
    <w:rsid w:val="00C45F7B"/>
    <w:rsid w:val="00C45FBA"/>
    <w:rsid w:val="00C46A52"/>
    <w:rsid w:val="00C4702F"/>
    <w:rsid w:val="00C5078B"/>
    <w:rsid w:val="00C50A3B"/>
    <w:rsid w:val="00C50BA1"/>
    <w:rsid w:val="00C50EF8"/>
    <w:rsid w:val="00C521C8"/>
    <w:rsid w:val="00C5381F"/>
    <w:rsid w:val="00C5448F"/>
    <w:rsid w:val="00C55711"/>
    <w:rsid w:val="00C56154"/>
    <w:rsid w:val="00C60A6F"/>
    <w:rsid w:val="00C61125"/>
    <w:rsid w:val="00C62B1C"/>
    <w:rsid w:val="00C6381F"/>
    <w:rsid w:val="00C6447F"/>
    <w:rsid w:val="00C64A71"/>
    <w:rsid w:val="00C64B0B"/>
    <w:rsid w:val="00C66E23"/>
    <w:rsid w:val="00C70D2C"/>
    <w:rsid w:val="00C72F03"/>
    <w:rsid w:val="00C7381B"/>
    <w:rsid w:val="00C80573"/>
    <w:rsid w:val="00C81DBD"/>
    <w:rsid w:val="00C82330"/>
    <w:rsid w:val="00C8261E"/>
    <w:rsid w:val="00C82B5E"/>
    <w:rsid w:val="00C850AC"/>
    <w:rsid w:val="00C864D4"/>
    <w:rsid w:val="00C868E9"/>
    <w:rsid w:val="00C86AEE"/>
    <w:rsid w:val="00C86C81"/>
    <w:rsid w:val="00C87B8F"/>
    <w:rsid w:val="00C87D3D"/>
    <w:rsid w:val="00C9085B"/>
    <w:rsid w:val="00C90FC2"/>
    <w:rsid w:val="00C91221"/>
    <w:rsid w:val="00C918B8"/>
    <w:rsid w:val="00C93C69"/>
    <w:rsid w:val="00C94489"/>
    <w:rsid w:val="00C97230"/>
    <w:rsid w:val="00CA0F28"/>
    <w:rsid w:val="00CA1FB6"/>
    <w:rsid w:val="00CA24BD"/>
    <w:rsid w:val="00CA2852"/>
    <w:rsid w:val="00CA7219"/>
    <w:rsid w:val="00CB147A"/>
    <w:rsid w:val="00CB153B"/>
    <w:rsid w:val="00CB2515"/>
    <w:rsid w:val="00CB26ED"/>
    <w:rsid w:val="00CB3521"/>
    <w:rsid w:val="00CB44FD"/>
    <w:rsid w:val="00CB4B8D"/>
    <w:rsid w:val="00CB513C"/>
    <w:rsid w:val="00CB610E"/>
    <w:rsid w:val="00CB6A3B"/>
    <w:rsid w:val="00CB6F5E"/>
    <w:rsid w:val="00CB777F"/>
    <w:rsid w:val="00CC12A7"/>
    <w:rsid w:val="00CC146F"/>
    <w:rsid w:val="00CC147B"/>
    <w:rsid w:val="00CC3EB2"/>
    <w:rsid w:val="00CC4A64"/>
    <w:rsid w:val="00CC6098"/>
    <w:rsid w:val="00CC7BFB"/>
    <w:rsid w:val="00CD4A11"/>
    <w:rsid w:val="00CD749C"/>
    <w:rsid w:val="00CE0970"/>
    <w:rsid w:val="00CE13FD"/>
    <w:rsid w:val="00CE21E6"/>
    <w:rsid w:val="00CE23F2"/>
    <w:rsid w:val="00CE2D49"/>
    <w:rsid w:val="00CE3ED9"/>
    <w:rsid w:val="00CE4067"/>
    <w:rsid w:val="00CE4258"/>
    <w:rsid w:val="00CE4292"/>
    <w:rsid w:val="00CE42E1"/>
    <w:rsid w:val="00CE4E35"/>
    <w:rsid w:val="00CE5621"/>
    <w:rsid w:val="00CE5D5F"/>
    <w:rsid w:val="00CE6914"/>
    <w:rsid w:val="00CF013D"/>
    <w:rsid w:val="00CF129D"/>
    <w:rsid w:val="00D02EC6"/>
    <w:rsid w:val="00D0356D"/>
    <w:rsid w:val="00D0422B"/>
    <w:rsid w:val="00D0575B"/>
    <w:rsid w:val="00D06BDB"/>
    <w:rsid w:val="00D075ED"/>
    <w:rsid w:val="00D10345"/>
    <w:rsid w:val="00D116D9"/>
    <w:rsid w:val="00D1591B"/>
    <w:rsid w:val="00D17383"/>
    <w:rsid w:val="00D17473"/>
    <w:rsid w:val="00D20359"/>
    <w:rsid w:val="00D20E19"/>
    <w:rsid w:val="00D21533"/>
    <w:rsid w:val="00D21DE7"/>
    <w:rsid w:val="00D21DE9"/>
    <w:rsid w:val="00D23306"/>
    <w:rsid w:val="00D26DF5"/>
    <w:rsid w:val="00D277C3"/>
    <w:rsid w:val="00D27BF5"/>
    <w:rsid w:val="00D27F67"/>
    <w:rsid w:val="00D307C1"/>
    <w:rsid w:val="00D31B6B"/>
    <w:rsid w:val="00D32313"/>
    <w:rsid w:val="00D32740"/>
    <w:rsid w:val="00D32CF3"/>
    <w:rsid w:val="00D330CC"/>
    <w:rsid w:val="00D33772"/>
    <w:rsid w:val="00D33F15"/>
    <w:rsid w:val="00D353A8"/>
    <w:rsid w:val="00D3589A"/>
    <w:rsid w:val="00D36023"/>
    <w:rsid w:val="00D36039"/>
    <w:rsid w:val="00D42093"/>
    <w:rsid w:val="00D42C8B"/>
    <w:rsid w:val="00D43015"/>
    <w:rsid w:val="00D4377C"/>
    <w:rsid w:val="00D45882"/>
    <w:rsid w:val="00D51288"/>
    <w:rsid w:val="00D52622"/>
    <w:rsid w:val="00D53803"/>
    <w:rsid w:val="00D5424E"/>
    <w:rsid w:val="00D572D8"/>
    <w:rsid w:val="00D57AE5"/>
    <w:rsid w:val="00D60913"/>
    <w:rsid w:val="00D60E9F"/>
    <w:rsid w:val="00D61A11"/>
    <w:rsid w:val="00D62A5F"/>
    <w:rsid w:val="00D636DD"/>
    <w:rsid w:val="00D640D1"/>
    <w:rsid w:val="00D6493E"/>
    <w:rsid w:val="00D649BC"/>
    <w:rsid w:val="00D657E7"/>
    <w:rsid w:val="00D659EF"/>
    <w:rsid w:val="00D67716"/>
    <w:rsid w:val="00D70186"/>
    <w:rsid w:val="00D70BB0"/>
    <w:rsid w:val="00D71B80"/>
    <w:rsid w:val="00D7256B"/>
    <w:rsid w:val="00D726E0"/>
    <w:rsid w:val="00D7330B"/>
    <w:rsid w:val="00D7594C"/>
    <w:rsid w:val="00D75D30"/>
    <w:rsid w:val="00D761DC"/>
    <w:rsid w:val="00D7630F"/>
    <w:rsid w:val="00D763E3"/>
    <w:rsid w:val="00D81380"/>
    <w:rsid w:val="00D84011"/>
    <w:rsid w:val="00D84666"/>
    <w:rsid w:val="00D85AB3"/>
    <w:rsid w:val="00D85FCE"/>
    <w:rsid w:val="00D87CC2"/>
    <w:rsid w:val="00D90CCE"/>
    <w:rsid w:val="00D919EA"/>
    <w:rsid w:val="00D930D8"/>
    <w:rsid w:val="00D9312D"/>
    <w:rsid w:val="00D9406B"/>
    <w:rsid w:val="00D963D3"/>
    <w:rsid w:val="00D975C4"/>
    <w:rsid w:val="00DA05CB"/>
    <w:rsid w:val="00DA1A68"/>
    <w:rsid w:val="00DA2609"/>
    <w:rsid w:val="00DA27DF"/>
    <w:rsid w:val="00DA34EE"/>
    <w:rsid w:val="00DA3FBB"/>
    <w:rsid w:val="00DA40D2"/>
    <w:rsid w:val="00DA4B96"/>
    <w:rsid w:val="00DA749D"/>
    <w:rsid w:val="00DA798C"/>
    <w:rsid w:val="00DA7C99"/>
    <w:rsid w:val="00DB0219"/>
    <w:rsid w:val="00DB02BD"/>
    <w:rsid w:val="00DB0A0A"/>
    <w:rsid w:val="00DB0CDF"/>
    <w:rsid w:val="00DB1493"/>
    <w:rsid w:val="00DB2B4B"/>
    <w:rsid w:val="00DB4E2B"/>
    <w:rsid w:val="00DB4F81"/>
    <w:rsid w:val="00DB536B"/>
    <w:rsid w:val="00DB564E"/>
    <w:rsid w:val="00DB7B18"/>
    <w:rsid w:val="00DC0647"/>
    <w:rsid w:val="00DC08C3"/>
    <w:rsid w:val="00DC19C3"/>
    <w:rsid w:val="00DC3113"/>
    <w:rsid w:val="00DC3FC5"/>
    <w:rsid w:val="00DC4584"/>
    <w:rsid w:val="00DC5048"/>
    <w:rsid w:val="00DC5F2F"/>
    <w:rsid w:val="00DC7273"/>
    <w:rsid w:val="00DC73D9"/>
    <w:rsid w:val="00DD133D"/>
    <w:rsid w:val="00DD33B0"/>
    <w:rsid w:val="00DD441F"/>
    <w:rsid w:val="00DE1129"/>
    <w:rsid w:val="00DE3E25"/>
    <w:rsid w:val="00DE42C1"/>
    <w:rsid w:val="00DE660F"/>
    <w:rsid w:val="00DE7EE8"/>
    <w:rsid w:val="00DF03C1"/>
    <w:rsid w:val="00DF3681"/>
    <w:rsid w:val="00DF3751"/>
    <w:rsid w:val="00DF3FAF"/>
    <w:rsid w:val="00DF5D8B"/>
    <w:rsid w:val="00E00E4A"/>
    <w:rsid w:val="00E017EE"/>
    <w:rsid w:val="00E01F55"/>
    <w:rsid w:val="00E02874"/>
    <w:rsid w:val="00E036B4"/>
    <w:rsid w:val="00E04B8C"/>
    <w:rsid w:val="00E054A6"/>
    <w:rsid w:val="00E07FBB"/>
    <w:rsid w:val="00E12421"/>
    <w:rsid w:val="00E125FC"/>
    <w:rsid w:val="00E13A53"/>
    <w:rsid w:val="00E14646"/>
    <w:rsid w:val="00E14CF3"/>
    <w:rsid w:val="00E167A5"/>
    <w:rsid w:val="00E16832"/>
    <w:rsid w:val="00E1709D"/>
    <w:rsid w:val="00E17875"/>
    <w:rsid w:val="00E203FC"/>
    <w:rsid w:val="00E2047E"/>
    <w:rsid w:val="00E22025"/>
    <w:rsid w:val="00E2253A"/>
    <w:rsid w:val="00E230C4"/>
    <w:rsid w:val="00E23CCD"/>
    <w:rsid w:val="00E24FFF"/>
    <w:rsid w:val="00E309AC"/>
    <w:rsid w:val="00E30AFD"/>
    <w:rsid w:val="00E34EC1"/>
    <w:rsid w:val="00E3513B"/>
    <w:rsid w:val="00E3523A"/>
    <w:rsid w:val="00E375A9"/>
    <w:rsid w:val="00E40642"/>
    <w:rsid w:val="00E40672"/>
    <w:rsid w:val="00E4093B"/>
    <w:rsid w:val="00E41BBF"/>
    <w:rsid w:val="00E44948"/>
    <w:rsid w:val="00E51978"/>
    <w:rsid w:val="00E5332C"/>
    <w:rsid w:val="00E54B74"/>
    <w:rsid w:val="00E56ED7"/>
    <w:rsid w:val="00E6121D"/>
    <w:rsid w:val="00E61938"/>
    <w:rsid w:val="00E644CB"/>
    <w:rsid w:val="00E65B81"/>
    <w:rsid w:val="00E6618F"/>
    <w:rsid w:val="00E6776C"/>
    <w:rsid w:val="00E67ECF"/>
    <w:rsid w:val="00E70A34"/>
    <w:rsid w:val="00E70FD5"/>
    <w:rsid w:val="00E71E55"/>
    <w:rsid w:val="00E72D84"/>
    <w:rsid w:val="00E742E8"/>
    <w:rsid w:val="00E75E1E"/>
    <w:rsid w:val="00E76621"/>
    <w:rsid w:val="00E77651"/>
    <w:rsid w:val="00E77E25"/>
    <w:rsid w:val="00E80D9A"/>
    <w:rsid w:val="00E81154"/>
    <w:rsid w:val="00E865C8"/>
    <w:rsid w:val="00E86F8B"/>
    <w:rsid w:val="00E9038A"/>
    <w:rsid w:val="00E91CFF"/>
    <w:rsid w:val="00E92B1C"/>
    <w:rsid w:val="00E94D83"/>
    <w:rsid w:val="00E9571B"/>
    <w:rsid w:val="00E95D07"/>
    <w:rsid w:val="00E96974"/>
    <w:rsid w:val="00E971E2"/>
    <w:rsid w:val="00E979FD"/>
    <w:rsid w:val="00EA0012"/>
    <w:rsid w:val="00EA057C"/>
    <w:rsid w:val="00EA1345"/>
    <w:rsid w:val="00EA19E8"/>
    <w:rsid w:val="00EA20A5"/>
    <w:rsid w:val="00EA2365"/>
    <w:rsid w:val="00EA2433"/>
    <w:rsid w:val="00EA2D83"/>
    <w:rsid w:val="00EA40C6"/>
    <w:rsid w:val="00EA45BB"/>
    <w:rsid w:val="00EA5A0C"/>
    <w:rsid w:val="00EA6821"/>
    <w:rsid w:val="00EA689F"/>
    <w:rsid w:val="00EA6BB8"/>
    <w:rsid w:val="00EB03D3"/>
    <w:rsid w:val="00EB0CDA"/>
    <w:rsid w:val="00EB0EF1"/>
    <w:rsid w:val="00EB19A6"/>
    <w:rsid w:val="00EB3BB2"/>
    <w:rsid w:val="00EB4116"/>
    <w:rsid w:val="00EB67CF"/>
    <w:rsid w:val="00EB7C4E"/>
    <w:rsid w:val="00EC27F8"/>
    <w:rsid w:val="00EC2B7E"/>
    <w:rsid w:val="00EC3385"/>
    <w:rsid w:val="00EC34AF"/>
    <w:rsid w:val="00EC60B7"/>
    <w:rsid w:val="00EC7726"/>
    <w:rsid w:val="00ED0B67"/>
    <w:rsid w:val="00ED0C4F"/>
    <w:rsid w:val="00ED31C0"/>
    <w:rsid w:val="00ED3507"/>
    <w:rsid w:val="00ED3B5C"/>
    <w:rsid w:val="00ED3ED7"/>
    <w:rsid w:val="00ED4A69"/>
    <w:rsid w:val="00ED5244"/>
    <w:rsid w:val="00ED72CF"/>
    <w:rsid w:val="00EE2650"/>
    <w:rsid w:val="00EE279B"/>
    <w:rsid w:val="00EE325C"/>
    <w:rsid w:val="00EE36A9"/>
    <w:rsid w:val="00EE66B8"/>
    <w:rsid w:val="00EE6ADE"/>
    <w:rsid w:val="00EE75C2"/>
    <w:rsid w:val="00EE77DB"/>
    <w:rsid w:val="00EF106B"/>
    <w:rsid w:val="00EF696A"/>
    <w:rsid w:val="00EF7691"/>
    <w:rsid w:val="00F008A0"/>
    <w:rsid w:val="00F00B66"/>
    <w:rsid w:val="00F0123E"/>
    <w:rsid w:val="00F01326"/>
    <w:rsid w:val="00F0181A"/>
    <w:rsid w:val="00F03572"/>
    <w:rsid w:val="00F03EEE"/>
    <w:rsid w:val="00F0450A"/>
    <w:rsid w:val="00F04C83"/>
    <w:rsid w:val="00F06FC9"/>
    <w:rsid w:val="00F071B7"/>
    <w:rsid w:val="00F109D3"/>
    <w:rsid w:val="00F10A73"/>
    <w:rsid w:val="00F111C3"/>
    <w:rsid w:val="00F1186A"/>
    <w:rsid w:val="00F11A92"/>
    <w:rsid w:val="00F1372F"/>
    <w:rsid w:val="00F1468C"/>
    <w:rsid w:val="00F150C8"/>
    <w:rsid w:val="00F1531F"/>
    <w:rsid w:val="00F156E5"/>
    <w:rsid w:val="00F20DAD"/>
    <w:rsid w:val="00F239CF"/>
    <w:rsid w:val="00F27FB9"/>
    <w:rsid w:val="00F32767"/>
    <w:rsid w:val="00F32BD4"/>
    <w:rsid w:val="00F33495"/>
    <w:rsid w:val="00F337D3"/>
    <w:rsid w:val="00F34581"/>
    <w:rsid w:val="00F34FB9"/>
    <w:rsid w:val="00F36B03"/>
    <w:rsid w:val="00F36B2E"/>
    <w:rsid w:val="00F37E4E"/>
    <w:rsid w:val="00F40BFA"/>
    <w:rsid w:val="00F40F33"/>
    <w:rsid w:val="00F41056"/>
    <w:rsid w:val="00F41779"/>
    <w:rsid w:val="00F4230A"/>
    <w:rsid w:val="00F4299A"/>
    <w:rsid w:val="00F430C8"/>
    <w:rsid w:val="00F44CB8"/>
    <w:rsid w:val="00F46DC6"/>
    <w:rsid w:val="00F478EC"/>
    <w:rsid w:val="00F5368C"/>
    <w:rsid w:val="00F53C99"/>
    <w:rsid w:val="00F560E5"/>
    <w:rsid w:val="00F5689D"/>
    <w:rsid w:val="00F57C1C"/>
    <w:rsid w:val="00F604B9"/>
    <w:rsid w:val="00F60A24"/>
    <w:rsid w:val="00F617AB"/>
    <w:rsid w:val="00F61D6F"/>
    <w:rsid w:val="00F627BA"/>
    <w:rsid w:val="00F638B2"/>
    <w:rsid w:val="00F640AD"/>
    <w:rsid w:val="00F647EE"/>
    <w:rsid w:val="00F67039"/>
    <w:rsid w:val="00F6705B"/>
    <w:rsid w:val="00F67999"/>
    <w:rsid w:val="00F67B4E"/>
    <w:rsid w:val="00F7073F"/>
    <w:rsid w:val="00F72D4D"/>
    <w:rsid w:val="00F72DA3"/>
    <w:rsid w:val="00F749DF"/>
    <w:rsid w:val="00F75B37"/>
    <w:rsid w:val="00F76398"/>
    <w:rsid w:val="00F76D35"/>
    <w:rsid w:val="00F76DA4"/>
    <w:rsid w:val="00F80824"/>
    <w:rsid w:val="00F81B26"/>
    <w:rsid w:val="00F82D16"/>
    <w:rsid w:val="00F833E9"/>
    <w:rsid w:val="00F857A7"/>
    <w:rsid w:val="00F85F84"/>
    <w:rsid w:val="00F86E1F"/>
    <w:rsid w:val="00F901AB"/>
    <w:rsid w:val="00F926ED"/>
    <w:rsid w:val="00F93600"/>
    <w:rsid w:val="00F968C0"/>
    <w:rsid w:val="00F97749"/>
    <w:rsid w:val="00F97787"/>
    <w:rsid w:val="00F9792E"/>
    <w:rsid w:val="00FA0E11"/>
    <w:rsid w:val="00FA26EB"/>
    <w:rsid w:val="00FA37B4"/>
    <w:rsid w:val="00FA4A3A"/>
    <w:rsid w:val="00FA50F0"/>
    <w:rsid w:val="00FA7265"/>
    <w:rsid w:val="00FB0311"/>
    <w:rsid w:val="00FB0E51"/>
    <w:rsid w:val="00FB12BF"/>
    <w:rsid w:val="00FB22FF"/>
    <w:rsid w:val="00FB2593"/>
    <w:rsid w:val="00FB4CBD"/>
    <w:rsid w:val="00FB4D9A"/>
    <w:rsid w:val="00FB4F8D"/>
    <w:rsid w:val="00FB6851"/>
    <w:rsid w:val="00FB7398"/>
    <w:rsid w:val="00FB7F74"/>
    <w:rsid w:val="00FC0093"/>
    <w:rsid w:val="00FC030F"/>
    <w:rsid w:val="00FC0D63"/>
    <w:rsid w:val="00FC2362"/>
    <w:rsid w:val="00FC381F"/>
    <w:rsid w:val="00FC3859"/>
    <w:rsid w:val="00FC4624"/>
    <w:rsid w:val="00FC5C02"/>
    <w:rsid w:val="00FC69CF"/>
    <w:rsid w:val="00FC69F4"/>
    <w:rsid w:val="00FD125E"/>
    <w:rsid w:val="00FD2783"/>
    <w:rsid w:val="00FD2B80"/>
    <w:rsid w:val="00FD2CB9"/>
    <w:rsid w:val="00FD2F96"/>
    <w:rsid w:val="00FD3C39"/>
    <w:rsid w:val="00FD5939"/>
    <w:rsid w:val="00FD5B0C"/>
    <w:rsid w:val="00FD6351"/>
    <w:rsid w:val="00FD678A"/>
    <w:rsid w:val="00FD7B9F"/>
    <w:rsid w:val="00FE017C"/>
    <w:rsid w:val="00FE0C67"/>
    <w:rsid w:val="00FE1CEB"/>
    <w:rsid w:val="00FE201C"/>
    <w:rsid w:val="00FE2271"/>
    <w:rsid w:val="00FE2A9D"/>
    <w:rsid w:val="00FE3051"/>
    <w:rsid w:val="00FE3174"/>
    <w:rsid w:val="00FE382B"/>
    <w:rsid w:val="00FE447D"/>
    <w:rsid w:val="00FE49E1"/>
    <w:rsid w:val="00FE55A4"/>
    <w:rsid w:val="00FE6192"/>
    <w:rsid w:val="00FE6898"/>
    <w:rsid w:val="00FE7B45"/>
    <w:rsid w:val="00FE7B5A"/>
    <w:rsid w:val="00FF167F"/>
    <w:rsid w:val="00FF1A24"/>
    <w:rsid w:val="00FF1CC2"/>
    <w:rsid w:val="00FF2BC9"/>
    <w:rsid w:val="00FF440D"/>
    <w:rsid w:val="00FF58A3"/>
    <w:rsid w:val="00FF5A76"/>
    <w:rsid w:val="00FF6576"/>
    <w:rsid w:val="00FF7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415778"/>
  <w15:docId w15:val="{FC698D4D-1A40-4C24-B34B-F9AF8DBB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622"/>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1034</RACS_x0020_ID>
    <Approved_x0020_Provider xmlns="a8338b6e-77a6-4851-82b6-98166143ffdd">Bupa Aged Care Australia Pty Ltd</Approved_x0020_Provider>
    <Management_x0020_Company_x0020_ID xmlns="a8338b6e-77a6-4851-82b6-98166143ffdd" xsi:nil="true"/>
    <Home xmlns="a8338b6e-77a6-4851-82b6-98166143ffdd">Bupa Seaforth</Home>
    <Signed xmlns="a8338b6e-77a6-4851-82b6-98166143ffdd" xsi:nil="true"/>
    <Uploaded xmlns="a8338b6e-77a6-4851-82b6-98166143ffdd">true</Uploaded>
    <Management_x0020_Company xmlns="a8338b6e-77a6-4851-82b6-98166143ffdd" xsi:nil="true"/>
    <Doc_x0020_Date xmlns="a8338b6e-77a6-4851-82b6-98166143ffdd">2021-02-05T06:25:31+00:00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47278505-288C-E611-8F23-005056922186</Home_x0020_ID>
    <State xmlns="a8338b6e-77a6-4851-82b6-98166143ffdd">NSW</State>
    <Doc_x0020_Sent_Received_x0020_Date xmlns="a8338b6e-77a6-4851-82b6-98166143ffdd">2021-02-05T00:00:00+00:00</Doc_x0020_Sent_Received_x0020_Date>
    <Activity_x0020_ID xmlns="a8338b6e-77a6-4851-82b6-98166143ffdd">0473DBBF-6257-EA11-9E51-005056922186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25436D4C-0A25-4C4A-BEF3-9A0046ADA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1BA86C0-8C9F-4A57-9485-662C6CA0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58</Pages>
  <Words>17927</Words>
  <Characters>102184</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2021-02-05T06:24:00Z</cp:lastPrinted>
  <dcterms:created xsi:type="dcterms:W3CDTF">2021-02-09T02:02:00Z</dcterms:created>
  <dcterms:modified xsi:type="dcterms:W3CDTF">2021-02-09T02:03:00Z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