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B5A0106"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46350">
        <w:rPr>
          <w:rFonts w:ascii="Arial Black" w:hAnsi="Arial Black"/>
        </w:rPr>
        <w:t>Disability SA Northgate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1D5C74F" w:rsidR="001E6954" w:rsidRPr="003C6EC2" w:rsidRDefault="00F46350" w:rsidP="001E6954">
      <w:pPr>
        <w:tabs>
          <w:tab w:val="left" w:pos="2127"/>
        </w:tabs>
        <w:spacing w:before="120"/>
        <w:rPr>
          <w:rFonts w:eastAsia="Calibri"/>
          <w:color w:val="FFFFFF" w:themeColor="background1"/>
          <w:sz w:val="28"/>
          <w:szCs w:val="56"/>
          <w:lang w:eastAsia="en-US"/>
        </w:rPr>
      </w:pPr>
      <w:r>
        <w:rPr>
          <w:color w:val="FFFFFF" w:themeColor="background1"/>
          <w:sz w:val="28"/>
        </w:rPr>
        <w:t>78-96 Dumfries Avenue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NORTHGATE</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5085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08 8266 8000</w:t>
      </w:r>
    </w:p>
    <w:p w14:paraId="1CD9B515" w14:textId="5BD80ED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46350">
        <w:rPr>
          <w:rFonts w:eastAsia="Calibri"/>
          <w:color w:val="FFFFFF" w:themeColor="background1"/>
          <w:sz w:val="28"/>
          <w:szCs w:val="56"/>
          <w:lang w:eastAsia="en-US"/>
        </w:rPr>
        <w:t>6203</w:t>
      </w:r>
      <w:r w:rsidRPr="003C6EC2">
        <w:rPr>
          <w:rFonts w:eastAsia="Calibri"/>
          <w:color w:val="FFFFFF" w:themeColor="background1"/>
          <w:sz w:val="28"/>
          <w:szCs w:val="56"/>
          <w:lang w:eastAsia="en-US"/>
        </w:rPr>
        <w:t xml:space="preserve"> </w:t>
      </w:r>
    </w:p>
    <w:p w14:paraId="45B95749" w14:textId="0865ACAF"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F46350">
        <w:rPr>
          <w:rFonts w:eastAsia="Calibri"/>
          <w:color w:val="FFFFFF" w:themeColor="background1"/>
          <w:sz w:val="28"/>
          <w:szCs w:val="56"/>
          <w:lang w:eastAsia="en-US"/>
        </w:rPr>
        <w:t>Department of Human Services</w:t>
      </w:r>
    </w:p>
    <w:p w14:paraId="7256631C" w14:textId="66D5BD45" w:rsidR="001E6954" w:rsidRPr="003C6EC2" w:rsidRDefault="00F46350"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31 January 2022 to 2 February 2022</w:t>
      </w:r>
    </w:p>
    <w:p w14:paraId="71B92C11" w14:textId="57BF61C7" w:rsidR="006B166B" w:rsidRPr="00945490"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945490">
        <w:rPr>
          <w:b/>
          <w:color w:val="FFFFFF" w:themeColor="background1"/>
          <w:sz w:val="28"/>
        </w:rPr>
        <w:t>:</w:t>
      </w:r>
      <w:r w:rsidRPr="00945490">
        <w:rPr>
          <w:color w:val="FFFFFF" w:themeColor="background1"/>
        </w:rPr>
        <w:t xml:space="preserve"> </w:t>
      </w:r>
      <w:r w:rsidR="00945490" w:rsidRPr="00945490">
        <w:rPr>
          <w:color w:val="FFFFFF" w:themeColor="background1"/>
          <w:sz w:val="28"/>
        </w:rPr>
        <w:t>4 March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0408B005" w:rsidR="00F96D2E" w:rsidRPr="009B0F30" w:rsidRDefault="00B16EA1" w:rsidP="00F96D2E">
      <w:r w:rsidRPr="00B16EA1">
        <w:t>James Howard</w:t>
      </w:r>
      <w:r w:rsidR="00B046B0">
        <w:t>,</w:t>
      </w:r>
      <w:r w:rsidR="00F96D2E">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16EA1" w:rsidRPr="001E6954" w14:paraId="0B76D5A3" w14:textId="77777777" w:rsidTr="00EB1D71">
        <w:trPr>
          <w:trHeight w:val="227"/>
        </w:trPr>
        <w:tc>
          <w:tcPr>
            <w:tcW w:w="3942" w:type="pct"/>
            <w:shd w:val="clear" w:color="auto" w:fill="auto"/>
          </w:tcPr>
          <w:p w14:paraId="5E7ACE33" w14:textId="2C247385" w:rsidR="00B16EA1" w:rsidRPr="001E6954" w:rsidRDefault="00B16EA1" w:rsidP="00B16EA1">
            <w:pPr>
              <w:keepNext/>
              <w:spacing w:before="40" w:after="40" w:line="240" w:lineRule="auto"/>
              <w:rPr>
                <w:b/>
              </w:rPr>
            </w:pPr>
            <w:bookmarkStart w:id="2" w:name="_Hlk27119070"/>
            <w:r>
              <w:rPr>
                <w:b/>
              </w:rPr>
              <w:t>Standard 1 Consumer dignity and choice</w:t>
            </w:r>
          </w:p>
        </w:tc>
        <w:tc>
          <w:tcPr>
            <w:tcW w:w="1058" w:type="pct"/>
            <w:shd w:val="clear" w:color="auto" w:fill="auto"/>
          </w:tcPr>
          <w:p w14:paraId="284573C3" w14:textId="317BAB5A" w:rsidR="00B16EA1" w:rsidRPr="001E6954" w:rsidRDefault="00B16EA1" w:rsidP="00B16EA1">
            <w:pPr>
              <w:keepNext/>
              <w:spacing w:before="40" w:after="40" w:line="240" w:lineRule="auto"/>
              <w:jc w:val="right"/>
              <w:rPr>
                <w:b/>
                <w:bCs/>
                <w:iCs/>
                <w:color w:val="00577D"/>
                <w:szCs w:val="40"/>
              </w:rPr>
            </w:pPr>
            <w:r>
              <w:rPr>
                <w:b/>
                <w:bCs/>
                <w:iCs/>
                <w:color w:val="00577D"/>
                <w:szCs w:val="40"/>
              </w:rPr>
              <w:t>Compliant</w:t>
            </w:r>
          </w:p>
        </w:tc>
      </w:tr>
      <w:tr w:rsidR="00B16EA1" w:rsidRPr="001E6954" w14:paraId="49E0810D" w14:textId="77777777" w:rsidTr="00EB1D71">
        <w:trPr>
          <w:trHeight w:val="227"/>
        </w:trPr>
        <w:tc>
          <w:tcPr>
            <w:tcW w:w="3942" w:type="pct"/>
            <w:shd w:val="clear" w:color="auto" w:fill="auto"/>
          </w:tcPr>
          <w:p w14:paraId="68EE80DD" w14:textId="17678A9C" w:rsidR="00B16EA1" w:rsidRPr="001E6954" w:rsidRDefault="00B16EA1" w:rsidP="00B16EA1">
            <w:pPr>
              <w:spacing w:before="40" w:after="40" w:line="240" w:lineRule="auto"/>
              <w:ind w:left="318"/>
            </w:pPr>
            <w:r>
              <w:t>Requirement 1(3)(a)</w:t>
            </w:r>
          </w:p>
        </w:tc>
        <w:tc>
          <w:tcPr>
            <w:tcW w:w="1058" w:type="pct"/>
            <w:shd w:val="clear" w:color="auto" w:fill="auto"/>
          </w:tcPr>
          <w:p w14:paraId="20D29666" w14:textId="1BBA45CE"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245121E6" w14:textId="77777777" w:rsidTr="00EB1D71">
        <w:trPr>
          <w:trHeight w:val="227"/>
        </w:trPr>
        <w:tc>
          <w:tcPr>
            <w:tcW w:w="3942" w:type="pct"/>
            <w:shd w:val="clear" w:color="auto" w:fill="auto"/>
          </w:tcPr>
          <w:p w14:paraId="44C399D4" w14:textId="36CA05BC" w:rsidR="00B16EA1" w:rsidRPr="001E6954" w:rsidRDefault="00B16EA1" w:rsidP="00B16EA1">
            <w:pPr>
              <w:spacing w:before="40" w:after="40" w:line="240" w:lineRule="auto"/>
              <w:ind w:left="318"/>
            </w:pPr>
            <w:r>
              <w:t>Requirement 1(3)(b)</w:t>
            </w:r>
          </w:p>
        </w:tc>
        <w:tc>
          <w:tcPr>
            <w:tcW w:w="1058" w:type="pct"/>
            <w:shd w:val="clear" w:color="auto" w:fill="auto"/>
          </w:tcPr>
          <w:p w14:paraId="1EF12625" w14:textId="751AEC29"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2302CCF7" w14:textId="77777777" w:rsidTr="00EB1D71">
        <w:trPr>
          <w:trHeight w:val="227"/>
        </w:trPr>
        <w:tc>
          <w:tcPr>
            <w:tcW w:w="3942" w:type="pct"/>
            <w:shd w:val="clear" w:color="auto" w:fill="auto"/>
          </w:tcPr>
          <w:p w14:paraId="578E40D5" w14:textId="2CC5E625" w:rsidR="00B16EA1" w:rsidRPr="001E6954" w:rsidRDefault="00B16EA1" w:rsidP="00B16EA1">
            <w:pPr>
              <w:spacing w:before="40" w:after="40" w:line="240" w:lineRule="auto"/>
              <w:ind w:left="318"/>
            </w:pPr>
            <w:r>
              <w:t>Requirement 1(3)(c)</w:t>
            </w:r>
          </w:p>
        </w:tc>
        <w:tc>
          <w:tcPr>
            <w:tcW w:w="1058" w:type="pct"/>
            <w:shd w:val="clear" w:color="auto" w:fill="auto"/>
          </w:tcPr>
          <w:p w14:paraId="075A01C6" w14:textId="044DACDD"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2B056672" w14:textId="77777777" w:rsidTr="00EB1D71">
        <w:trPr>
          <w:trHeight w:val="227"/>
        </w:trPr>
        <w:tc>
          <w:tcPr>
            <w:tcW w:w="3942" w:type="pct"/>
            <w:shd w:val="clear" w:color="auto" w:fill="auto"/>
          </w:tcPr>
          <w:p w14:paraId="3D7DF6DF" w14:textId="543A6A1B" w:rsidR="00B16EA1" w:rsidRPr="001E6954" w:rsidRDefault="00B16EA1" w:rsidP="00B16EA1">
            <w:pPr>
              <w:spacing w:before="40" w:after="40" w:line="240" w:lineRule="auto"/>
              <w:ind w:left="318"/>
            </w:pPr>
            <w:r>
              <w:t>Requirement 1(3)(d)</w:t>
            </w:r>
          </w:p>
        </w:tc>
        <w:tc>
          <w:tcPr>
            <w:tcW w:w="1058" w:type="pct"/>
            <w:shd w:val="clear" w:color="auto" w:fill="auto"/>
          </w:tcPr>
          <w:p w14:paraId="2474AC5E" w14:textId="4D151E11"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531DD089" w14:textId="77777777" w:rsidTr="00EB1D71">
        <w:trPr>
          <w:trHeight w:val="227"/>
        </w:trPr>
        <w:tc>
          <w:tcPr>
            <w:tcW w:w="3942" w:type="pct"/>
            <w:shd w:val="clear" w:color="auto" w:fill="auto"/>
          </w:tcPr>
          <w:p w14:paraId="0937E428" w14:textId="3952D24E" w:rsidR="00B16EA1" w:rsidRPr="001E6954" w:rsidRDefault="00B16EA1" w:rsidP="00B16EA1">
            <w:pPr>
              <w:spacing w:before="40" w:after="40" w:line="240" w:lineRule="auto"/>
              <w:ind w:left="318"/>
            </w:pPr>
            <w:r>
              <w:t>Requirement 1(3)(e)</w:t>
            </w:r>
          </w:p>
        </w:tc>
        <w:tc>
          <w:tcPr>
            <w:tcW w:w="1058" w:type="pct"/>
            <w:shd w:val="clear" w:color="auto" w:fill="auto"/>
          </w:tcPr>
          <w:p w14:paraId="4038839C" w14:textId="6AC74852"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69899885" w14:textId="77777777" w:rsidTr="00EB1D71">
        <w:trPr>
          <w:trHeight w:val="227"/>
        </w:trPr>
        <w:tc>
          <w:tcPr>
            <w:tcW w:w="3942" w:type="pct"/>
            <w:shd w:val="clear" w:color="auto" w:fill="auto"/>
          </w:tcPr>
          <w:p w14:paraId="39D601F2" w14:textId="620058A5" w:rsidR="00B16EA1" w:rsidRPr="001E6954" w:rsidRDefault="00B16EA1" w:rsidP="00B16EA1">
            <w:pPr>
              <w:spacing w:before="40" w:after="40" w:line="240" w:lineRule="auto"/>
              <w:ind w:left="318"/>
            </w:pPr>
            <w:r>
              <w:t>Requirement 1(3)(f)</w:t>
            </w:r>
          </w:p>
        </w:tc>
        <w:tc>
          <w:tcPr>
            <w:tcW w:w="1058" w:type="pct"/>
            <w:shd w:val="clear" w:color="auto" w:fill="auto"/>
          </w:tcPr>
          <w:p w14:paraId="62156326" w14:textId="67254639"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00F82C09" w14:textId="77777777" w:rsidTr="00EB1D71">
        <w:trPr>
          <w:trHeight w:val="227"/>
        </w:trPr>
        <w:tc>
          <w:tcPr>
            <w:tcW w:w="3942" w:type="pct"/>
            <w:shd w:val="clear" w:color="auto" w:fill="auto"/>
          </w:tcPr>
          <w:p w14:paraId="5EAD1FD9" w14:textId="5C0CBB5F" w:rsidR="00B16EA1" w:rsidRPr="001E6954" w:rsidRDefault="00B16EA1" w:rsidP="00B16EA1">
            <w:pPr>
              <w:keepNext/>
              <w:spacing w:before="40" w:after="40" w:line="240" w:lineRule="auto"/>
              <w:ind w:right="-109"/>
              <w:rPr>
                <w:b/>
              </w:rPr>
            </w:pPr>
            <w:r>
              <w:rPr>
                <w:b/>
              </w:rPr>
              <w:t>Standard 2 Ongoing assessment and planning with consumers</w:t>
            </w:r>
          </w:p>
        </w:tc>
        <w:tc>
          <w:tcPr>
            <w:tcW w:w="1058" w:type="pct"/>
            <w:shd w:val="clear" w:color="auto" w:fill="auto"/>
          </w:tcPr>
          <w:p w14:paraId="32ABB980" w14:textId="2CBB82EB" w:rsidR="00B16EA1" w:rsidRPr="001E6954" w:rsidRDefault="00B16EA1" w:rsidP="00B16EA1">
            <w:pPr>
              <w:keepNext/>
              <w:spacing w:before="40" w:after="40" w:line="240" w:lineRule="auto"/>
              <w:jc w:val="right"/>
              <w:rPr>
                <w:b/>
                <w:color w:val="0000FF"/>
              </w:rPr>
            </w:pPr>
            <w:r>
              <w:rPr>
                <w:b/>
                <w:bCs/>
                <w:iCs/>
                <w:color w:val="00577D"/>
                <w:szCs w:val="40"/>
              </w:rPr>
              <w:t>Compliant</w:t>
            </w:r>
          </w:p>
        </w:tc>
      </w:tr>
      <w:tr w:rsidR="00B16EA1" w:rsidRPr="001E6954" w14:paraId="73CB12EC" w14:textId="77777777" w:rsidTr="00EB1D71">
        <w:trPr>
          <w:trHeight w:val="227"/>
        </w:trPr>
        <w:tc>
          <w:tcPr>
            <w:tcW w:w="3942" w:type="pct"/>
            <w:shd w:val="clear" w:color="auto" w:fill="auto"/>
          </w:tcPr>
          <w:p w14:paraId="4BBE0227" w14:textId="269552B6" w:rsidR="00B16EA1" w:rsidRPr="001E6954" w:rsidRDefault="00B16EA1" w:rsidP="00B16EA1">
            <w:pPr>
              <w:spacing w:before="40" w:after="40" w:line="240" w:lineRule="auto"/>
              <w:ind w:left="318" w:hanging="7"/>
            </w:pPr>
            <w:r>
              <w:t>Requirement 2(3)(a)</w:t>
            </w:r>
          </w:p>
        </w:tc>
        <w:tc>
          <w:tcPr>
            <w:tcW w:w="1058" w:type="pct"/>
            <w:shd w:val="clear" w:color="auto" w:fill="auto"/>
          </w:tcPr>
          <w:p w14:paraId="53656471" w14:textId="1FAE2126"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110020F6" w14:textId="77777777" w:rsidTr="00EB1D71">
        <w:trPr>
          <w:trHeight w:val="227"/>
        </w:trPr>
        <w:tc>
          <w:tcPr>
            <w:tcW w:w="3942" w:type="pct"/>
            <w:shd w:val="clear" w:color="auto" w:fill="auto"/>
          </w:tcPr>
          <w:p w14:paraId="50A1D9B3" w14:textId="3D1D84AF" w:rsidR="00B16EA1" w:rsidRPr="001E6954" w:rsidRDefault="00B16EA1" w:rsidP="00B16EA1">
            <w:pPr>
              <w:spacing w:before="40" w:after="40" w:line="240" w:lineRule="auto"/>
              <w:ind w:left="318" w:hanging="7"/>
            </w:pPr>
            <w:r>
              <w:t>Requirement 2(3)(b)</w:t>
            </w:r>
          </w:p>
        </w:tc>
        <w:tc>
          <w:tcPr>
            <w:tcW w:w="1058" w:type="pct"/>
            <w:shd w:val="clear" w:color="auto" w:fill="auto"/>
          </w:tcPr>
          <w:p w14:paraId="6C298C81" w14:textId="08BE33CD"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496F1D56" w14:textId="77777777" w:rsidTr="00EB1D71">
        <w:trPr>
          <w:trHeight w:val="227"/>
        </w:trPr>
        <w:tc>
          <w:tcPr>
            <w:tcW w:w="3942" w:type="pct"/>
            <w:shd w:val="clear" w:color="auto" w:fill="auto"/>
          </w:tcPr>
          <w:p w14:paraId="4CFD26A7" w14:textId="44E9C284" w:rsidR="00B16EA1" w:rsidRPr="001E6954" w:rsidRDefault="00B16EA1" w:rsidP="00B16EA1">
            <w:pPr>
              <w:spacing w:before="40" w:after="40" w:line="240" w:lineRule="auto"/>
              <w:ind w:left="318" w:hanging="7"/>
            </w:pPr>
            <w:r>
              <w:t>Requirement 2(3)(c)</w:t>
            </w:r>
          </w:p>
        </w:tc>
        <w:tc>
          <w:tcPr>
            <w:tcW w:w="1058" w:type="pct"/>
            <w:shd w:val="clear" w:color="auto" w:fill="auto"/>
          </w:tcPr>
          <w:p w14:paraId="26C0B1BB" w14:textId="391FA9E8"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281D41B3" w14:textId="77777777" w:rsidTr="00EB1D71">
        <w:trPr>
          <w:trHeight w:val="227"/>
        </w:trPr>
        <w:tc>
          <w:tcPr>
            <w:tcW w:w="3942" w:type="pct"/>
            <w:shd w:val="clear" w:color="auto" w:fill="auto"/>
          </w:tcPr>
          <w:p w14:paraId="46C5543E" w14:textId="5A75F055" w:rsidR="00B16EA1" w:rsidRPr="001E6954" w:rsidRDefault="00B16EA1" w:rsidP="00B16EA1">
            <w:pPr>
              <w:spacing w:before="40" w:after="40" w:line="240" w:lineRule="auto"/>
              <w:ind w:left="318" w:hanging="7"/>
            </w:pPr>
            <w:r>
              <w:t>Requirement 2(3)(d)</w:t>
            </w:r>
          </w:p>
        </w:tc>
        <w:tc>
          <w:tcPr>
            <w:tcW w:w="1058" w:type="pct"/>
            <w:shd w:val="clear" w:color="auto" w:fill="auto"/>
          </w:tcPr>
          <w:p w14:paraId="1B3DACDC" w14:textId="6BBD2D44"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2C3AA7C4" w14:textId="77777777" w:rsidTr="00EB1D71">
        <w:trPr>
          <w:trHeight w:val="227"/>
        </w:trPr>
        <w:tc>
          <w:tcPr>
            <w:tcW w:w="3942" w:type="pct"/>
            <w:shd w:val="clear" w:color="auto" w:fill="auto"/>
          </w:tcPr>
          <w:p w14:paraId="056E3856" w14:textId="38CDD768" w:rsidR="00B16EA1" w:rsidRPr="001E6954" w:rsidRDefault="00B16EA1" w:rsidP="00B16EA1">
            <w:pPr>
              <w:spacing w:before="40" w:after="40" w:line="240" w:lineRule="auto"/>
              <w:ind w:left="318" w:hanging="7"/>
            </w:pPr>
            <w:r>
              <w:t>Requirement 2(3)(e)</w:t>
            </w:r>
          </w:p>
        </w:tc>
        <w:tc>
          <w:tcPr>
            <w:tcW w:w="1058" w:type="pct"/>
            <w:shd w:val="clear" w:color="auto" w:fill="auto"/>
          </w:tcPr>
          <w:p w14:paraId="279673D1" w14:textId="283A5CB4" w:rsidR="00B16EA1" w:rsidRPr="00AF17FC" w:rsidRDefault="00B16EA1" w:rsidP="00B16EA1">
            <w:pPr>
              <w:spacing w:before="40" w:after="40" w:line="240" w:lineRule="auto"/>
              <w:jc w:val="right"/>
              <w:rPr>
                <w:color w:val="0000FF"/>
              </w:rPr>
            </w:pPr>
            <w:r>
              <w:rPr>
                <w:bCs/>
                <w:iCs/>
                <w:color w:val="00577D"/>
                <w:szCs w:val="40"/>
              </w:rPr>
              <w:t>Compliant</w:t>
            </w:r>
          </w:p>
        </w:tc>
      </w:tr>
      <w:tr w:rsidR="00B16EA1" w:rsidRPr="001E6954" w14:paraId="3666A150" w14:textId="77777777" w:rsidTr="00EB1D71">
        <w:trPr>
          <w:trHeight w:val="227"/>
        </w:trPr>
        <w:tc>
          <w:tcPr>
            <w:tcW w:w="3942" w:type="pct"/>
            <w:shd w:val="clear" w:color="auto" w:fill="auto"/>
          </w:tcPr>
          <w:p w14:paraId="6142CD90" w14:textId="2C482989" w:rsidR="00B16EA1" w:rsidRPr="001E6954" w:rsidRDefault="00B16EA1" w:rsidP="00B16EA1">
            <w:pPr>
              <w:keepNext/>
              <w:spacing w:before="40" w:after="40" w:line="240" w:lineRule="auto"/>
              <w:rPr>
                <w:b/>
              </w:rPr>
            </w:pPr>
            <w:r>
              <w:rPr>
                <w:b/>
              </w:rPr>
              <w:t>Standard 3 Personal care and clinical care</w:t>
            </w:r>
          </w:p>
        </w:tc>
        <w:tc>
          <w:tcPr>
            <w:tcW w:w="1058" w:type="pct"/>
            <w:shd w:val="clear" w:color="auto" w:fill="auto"/>
          </w:tcPr>
          <w:p w14:paraId="5AD4F277" w14:textId="0CABBF71" w:rsidR="00B16EA1" w:rsidRPr="001E6954" w:rsidRDefault="00B16EA1" w:rsidP="00B16EA1">
            <w:pPr>
              <w:keepNext/>
              <w:spacing w:before="40" w:after="40" w:line="240" w:lineRule="auto"/>
              <w:jc w:val="right"/>
              <w:rPr>
                <w:b/>
                <w:color w:val="0000FF"/>
              </w:rPr>
            </w:pPr>
            <w:r>
              <w:rPr>
                <w:b/>
                <w:bCs/>
                <w:iCs/>
                <w:color w:val="00577D"/>
                <w:szCs w:val="40"/>
              </w:rPr>
              <w:t>Compliant</w:t>
            </w:r>
          </w:p>
        </w:tc>
      </w:tr>
      <w:tr w:rsidR="00B16EA1" w:rsidRPr="001E6954" w14:paraId="7A64BF41" w14:textId="77777777" w:rsidTr="00EB1D71">
        <w:trPr>
          <w:trHeight w:val="227"/>
        </w:trPr>
        <w:tc>
          <w:tcPr>
            <w:tcW w:w="3942" w:type="pct"/>
            <w:shd w:val="clear" w:color="auto" w:fill="auto"/>
          </w:tcPr>
          <w:p w14:paraId="6078A3BB" w14:textId="1C28AE12" w:rsidR="00B16EA1" w:rsidRPr="002B4C72" w:rsidRDefault="00B16EA1" w:rsidP="00B16EA1">
            <w:pPr>
              <w:spacing w:before="40" w:after="40" w:line="240" w:lineRule="auto"/>
              <w:ind w:left="312"/>
            </w:pPr>
            <w:r>
              <w:t>Requirement 3(3)(a)</w:t>
            </w:r>
          </w:p>
        </w:tc>
        <w:tc>
          <w:tcPr>
            <w:tcW w:w="1058" w:type="pct"/>
            <w:shd w:val="clear" w:color="auto" w:fill="auto"/>
          </w:tcPr>
          <w:p w14:paraId="3C1485FB" w14:textId="2F21B7C6" w:rsidR="00B16EA1" w:rsidRPr="001E6954" w:rsidRDefault="00B16EA1" w:rsidP="00B16EA1">
            <w:pPr>
              <w:spacing w:before="40" w:after="40" w:line="240" w:lineRule="auto"/>
              <w:ind w:left="-107"/>
              <w:jc w:val="right"/>
              <w:rPr>
                <w:color w:val="0000FF"/>
              </w:rPr>
            </w:pPr>
            <w:r>
              <w:rPr>
                <w:bCs/>
                <w:iCs/>
                <w:color w:val="00577D"/>
                <w:szCs w:val="40"/>
              </w:rPr>
              <w:t>Compliant</w:t>
            </w:r>
          </w:p>
        </w:tc>
      </w:tr>
      <w:tr w:rsidR="00B16EA1" w:rsidRPr="001E6954" w14:paraId="197E0BDE" w14:textId="77777777" w:rsidTr="00EB1D71">
        <w:trPr>
          <w:trHeight w:val="227"/>
        </w:trPr>
        <w:tc>
          <w:tcPr>
            <w:tcW w:w="3942" w:type="pct"/>
            <w:shd w:val="clear" w:color="auto" w:fill="auto"/>
          </w:tcPr>
          <w:p w14:paraId="060A0EFD" w14:textId="3533D6AA" w:rsidR="00B16EA1" w:rsidRPr="001E6954" w:rsidRDefault="00B16EA1" w:rsidP="00B16EA1">
            <w:pPr>
              <w:spacing w:before="40" w:after="40" w:line="240" w:lineRule="auto"/>
              <w:ind w:left="318" w:hanging="7"/>
            </w:pPr>
            <w:r>
              <w:t>Requirement 3(3)(b)</w:t>
            </w:r>
          </w:p>
        </w:tc>
        <w:tc>
          <w:tcPr>
            <w:tcW w:w="1058" w:type="pct"/>
            <w:shd w:val="clear" w:color="auto" w:fill="auto"/>
          </w:tcPr>
          <w:p w14:paraId="4AEDA274" w14:textId="5D9A062D"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7B727620" w14:textId="77777777" w:rsidTr="00EB1D71">
        <w:trPr>
          <w:trHeight w:val="227"/>
        </w:trPr>
        <w:tc>
          <w:tcPr>
            <w:tcW w:w="3942" w:type="pct"/>
            <w:shd w:val="clear" w:color="auto" w:fill="auto"/>
          </w:tcPr>
          <w:p w14:paraId="139A0151" w14:textId="07C5D51F" w:rsidR="00B16EA1" w:rsidRPr="001E6954" w:rsidRDefault="00B16EA1" w:rsidP="00B16EA1">
            <w:pPr>
              <w:spacing w:before="40" w:after="40" w:line="240" w:lineRule="auto"/>
              <w:ind w:left="318" w:hanging="7"/>
            </w:pPr>
            <w:r>
              <w:t>Requirement 3(3)(c)</w:t>
            </w:r>
          </w:p>
        </w:tc>
        <w:tc>
          <w:tcPr>
            <w:tcW w:w="1058" w:type="pct"/>
            <w:shd w:val="clear" w:color="auto" w:fill="auto"/>
          </w:tcPr>
          <w:p w14:paraId="163146B6" w14:textId="18F2C420"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2274C8FC" w14:textId="77777777" w:rsidTr="00EB1D71">
        <w:trPr>
          <w:trHeight w:val="227"/>
        </w:trPr>
        <w:tc>
          <w:tcPr>
            <w:tcW w:w="3942" w:type="pct"/>
            <w:shd w:val="clear" w:color="auto" w:fill="auto"/>
          </w:tcPr>
          <w:p w14:paraId="712AAACC" w14:textId="18B7E58C" w:rsidR="00B16EA1" w:rsidRPr="001E6954" w:rsidRDefault="00B16EA1" w:rsidP="00B16EA1">
            <w:pPr>
              <w:spacing w:before="40" w:after="40" w:line="240" w:lineRule="auto"/>
              <w:ind w:left="318" w:hanging="7"/>
            </w:pPr>
            <w:r>
              <w:t>Requirement 3(3)(d)</w:t>
            </w:r>
          </w:p>
        </w:tc>
        <w:tc>
          <w:tcPr>
            <w:tcW w:w="1058" w:type="pct"/>
            <w:shd w:val="clear" w:color="auto" w:fill="auto"/>
          </w:tcPr>
          <w:p w14:paraId="0CE75A02" w14:textId="00F091A3"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69289454" w14:textId="77777777" w:rsidTr="00EB1D71">
        <w:trPr>
          <w:trHeight w:val="227"/>
        </w:trPr>
        <w:tc>
          <w:tcPr>
            <w:tcW w:w="3942" w:type="pct"/>
            <w:shd w:val="clear" w:color="auto" w:fill="auto"/>
          </w:tcPr>
          <w:p w14:paraId="754F1F3F" w14:textId="026C844E" w:rsidR="00B16EA1" w:rsidRPr="001E6954" w:rsidRDefault="00B16EA1" w:rsidP="00B16EA1">
            <w:pPr>
              <w:spacing w:before="40" w:after="40" w:line="240" w:lineRule="auto"/>
              <w:ind w:left="318" w:hanging="7"/>
            </w:pPr>
            <w:r>
              <w:t>Requirement 3(3)(e)</w:t>
            </w:r>
          </w:p>
        </w:tc>
        <w:tc>
          <w:tcPr>
            <w:tcW w:w="1058" w:type="pct"/>
            <w:shd w:val="clear" w:color="auto" w:fill="auto"/>
          </w:tcPr>
          <w:p w14:paraId="776E9A76" w14:textId="11017815"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793D985E" w14:textId="77777777" w:rsidTr="00EB1D71">
        <w:trPr>
          <w:trHeight w:val="227"/>
        </w:trPr>
        <w:tc>
          <w:tcPr>
            <w:tcW w:w="3942" w:type="pct"/>
            <w:shd w:val="clear" w:color="auto" w:fill="auto"/>
          </w:tcPr>
          <w:p w14:paraId="54CF5745" w14:textId="43338A1F" w:rsidR="00B16EA1" w:rsidRPr="001E6954" w:rsidRDefault="00B16EA1" w:rsidP="00B16EA1">
            <w:pPr>
              <w:spacing w:before="40" w:after="40" w:line="240" w:lineRule="auto"/>
              <w:ind w:left="318" w:hanging="7"/>
            </w:pPr>
            <w:r>
              <w:t>Requirement 3(3)(f)</w:t>
            </w:r>
          </w:p>
        </w:tc>
        <w:tc>
          <w:tcPr>
            <w:tcW w:w="1058" w:type="pct"/>
            <w:shd w:val="clear" w:color="auto" w:fill="auto"/>
          </w:tcPr>
          <w:p w14:paraId="3153DC77" w14:textId="4F0B3920"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06A7CB66" w14:textId="77777777" w:rsidTr="00EB1D71">
        <w:trPr>
          <w:trHeight w:val="227"/>
        </w:trPr>
        <w:tc>
          <w:tcPr>
            <w:tcW w:w="3942" w:type="pct"/>
            <w:shd w:val="clear" w:color="auto" w:fill="auto"/>
          </w:tcPr>
          <w:p w14:paraId="4B0B57DE" w14:textId="70AAC4BA" w:rsidR="00B16EA1" w:rsidRPr="001E6954" w:rsidRDefault="00B16EA1" w:rsidP="00B16EA1">
            <w:pPr>
              <w:spacing w:before="40" w:after="40" w:line="240" w:lineRule="auto"/>
              <w:ind w:left="318" w:hanging="7"/>
            </w:pPr>
            <w:r>
              <w:t>Requirement 3(3)(g)</w:t>
            </w:r>
          </w:p>
        </w:tc>
        <w:tc>
          <w:tcPr>
            <w:tcW w:w="1058" w:type="pct"/>
            <w:shd w:val="clear" w:color="auto" w:fill="auto"/>
          </w:tcPr>
          <w:p w14:paraId="0D36B419" w14:textId="4A7E975F"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3786762F" w14:textId="77777777" w:rsidTr="00EB1D71">
        <w:trPr>
          <w:trHeight w:val="227"/>
        </w:trPr>
        <w:tc>
          <w:tcPr>
            <w:tcW w:w="3942" w:type="pct"/>
            <w:shd w:val="clear" w:color="auto" w:fill="auto"/>
          </w:tcPr>
          <w:p w14:paraId="6E32B0E3" w14:textId="16AFE8E0" w:rsidR="00B16EA1" w:rsidRPr="001E6954" w:rsidRDefault="00B16EA1" w:rsidP="00B16EA1">
            <w:pPr>
              <w:keepNext/>
              <w:spacing w:before="40" w:after="40" w:line="240" w:lineRule="auto"/>
              <w:rPr>
                <w:b/>
              </w:rPr>
            </w:pPr>
            <w:r>
              <w:rPr>
                <w:b/>
              </w:rPr>
              <w:t>Standard 4 Services and supports for daily living</w:t>
            </w:r>
          </w:p>
        </w:tc>
        <w:tc>
          <w:tcPr>
            <w:tcW w:w="1058" w:type="pct"/>
            <w:shd w:val="clear" w:color="auto" w:fill="auto"/>
          </w:tcPr>
          <w:p w14:paraId="29B8F472" w14:textId="2316EF3A" w:rsidR="00B16EA1" w:rsidRPr="001E6954" w:rsidRDefault="00B16EA1" w:rsidP="00B16EA1">
            <w:pPr>
              <w:keepNext/>
              <w:spacing w:before="40" w:after="40" w:line="240" w:lineRule="auto"/>
              <w:jc w:val="right"/>
              <w:rPr>
                <w:b/>
                <w:color w:val="0000FF"/>
              </w:rPr>
            </w:pPr>
            <w:r>
              <w:rPr>
                <w:b/>
                <w:bCs/>
                <w:iCs/>
                <w:color w:val="00577D"/>
                <w:szCs w:val="40"/>
              </w:rPr>
              <w:t>Compliant</w:t>
            </w:r>
          </w:p>
        </w:tc>
      </w:tr>
      <w:tr w:rsidR="00B16EA1" w:rsidRPr="001E6954" w14:paraId="79C25531" w14:textId="77777777" w:rsidTr="00EB1D71">
        <w:trPr>
          <w:trHeight w:val="227"/>
        </w:trPr>
        <w:tc>
          <w:tcPr>
            <w:tcW w:w="3942" w:type="pct"/>
            <w:shd w:val="clear" w:color="auto" w:fill="auto"/>
          </w:tcPr>
          <w:p w14:paraId="3C70A877" w14:textId="6D7E2D25" w:rsidR="00B16EA1" w:rsidRPr="001E6954" w:rsidRDefault="00B16EA1" w:rsidP="00B16EA1">
            <w:pPr>
              <w:spacing w:before="40" w:after="40" w:line="240" w:lineRule="auto"/>
              <w:ind w:left="318" w:hanging="7"/>
            </w:pPr>
            <w:r>
              <w:t>Requirement 4(3)(a)</w:t>
            </w:r>
          </w:p>
        </w:tc>
        <w:tc>
          <w:tcPr>
            <w:tcW w:w="1058" w:type="pct"/>
            <w:shd w:val="clear" w:color="auto" w:fill="auto"/>
          </w:tcPr>
          <w:p w14:paraId="48FBAA55" w14:textId="643B9AC6"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30F0DD89" w14:textId="77777777" w:rsidTr="00EB1D71">
        <w:trPr>
          <w:trHeight w:val="227"/>
        </w:trPr>
        <w:tc>
          <w:tcPr>
            <w:tcW w:w="3942" w:type="pct"/>
            <w:shd w:val="clear" w:color="auto" w:fill="auto"/>
          </w:tcPr>
          <w:p w14:paraId="2F4B4298" w14:textId="6359EC6B" w:rsidR="00B16EA1" w:rsidRPr="001E6954" w:rsidRDefault="00B16EA1" w:rsidP="00B16EA1">
            <w:pPr>
              <w:spacing w:before="40" w:after="40" w:line="240" w:lineRule="auto"/>
              <w:ind w:left="318" w:hanging="7"/>
            </w:pPr>
            <w:r>
              <w:t>Requirement 4(3)(b)</w:t>
            </w:r>
          </w:p>
        </w:tc>
        <w:tc>
          <w:tcPr>
            <w:tcW w:w="1058" w:type="pct"/>
            <w:shd w:val="clear" w:color="auto" w:fill="auto"/>
          </w:tcPr>
          <w:p w14:paraId="75469C8E" w14:textId="37EB9393"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79D9961A" w14:textId="77777777" w:rsidTr="00EB1D71">
        <w:trPr>
          <w:trHeight w:val="227"/>
        </w:trPr>
        <w:tc>
          <w:tcPr>
            <w:tcW w:w="3942" w:type="pct"/>
            <w:shd w:val="clear" w:color="auto" w:fill="auto"/>
          </w:tcPr>
          <w:p w14:paraId="236FA49E" w14:textId="21C8452D" w:rsidR="00B16EA1" w:rsidRPr="001E6954" w:rsidRDefault="00B16EA1" w:rsidP="00B16EA1">
            <w:pPr>
              <w:spacing w:before="40" w:after="40" w:line="240" w:lineRule="auto"/>
              <w:ind w:left="318" w:hanging="7"/>
            </w:pPr>
            <w:r>
              <w:t>Requirement 4(3)(c)</w:t>
            </w:r>
          </w:p>
        </w:tc>
        <w:tc>
          <w:tcPr>
            <w:tcW w:w="1058" w:type="pct"/>
            <w:shd w:val="clear" w:color="auto" w:fill="auto"/>
          </w:tcPr>
          <w:p w14:paraId="0D0AFEB1" w14:textId="3262311B"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1F1A8EEA" w14:textId="77777777" w:rsidTr="00EB1D71">
        <w:trPr>
          <w:trHeight w:val="227"/>
        </w:trPr>
        <w:tc>
          <w:tcPr>
            <w:tcW w:w="3942" w:type="pct"/>
            <w:shd w:val="clear" w:color="auto" w:fill="auto"/>
          </w:tcPr>
          <w:p w14:paraId="2B60606D" w14:textId="0EC8B944" w:rsidR="00B16EA1" w:rsidRPr="001E6954" w:rsidRDefault="00B16EA1" w:rsidP="00B16EA1">
            <w:pPr>
              <w:spacing w:before="40" w:after="40" w:line="240" w:lineRule="auto"/>
              <w:ind w:left="318" w:hanging="7"/>
            </w:pPr>
            <w:r>
              <w:lastRenderedPageBreak/>
              <w:t>Requirement 4(3)(d)</w:t>
            </w:r>
          </w:p>
        </w:tc>
        <w:tc>
          <w:tcPr>
            <w:tcW w:w="1058" w:type="pct"/>
            <w:shd w:val="clear" w:color="auto" w:fill="auto"/>
          </w:tcPr>
          <w:p w14:paraId="2B600E8A" w14:textId="29E3DCF9"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066CE0B6" w14:textId="77777777" w:rsidTr="00EB1D71">
        <w:trPr>
          <w:trHeight w:val="227"/>
        </w:trPr>
        <w:tc>
          <w:tcPr>
            <w:tcW w:w="3942" w:type="pct"/>
            <w:shd w:val="clear" w:color="auto" w:fill="auto"/>
          </w:tcPr>
          <w:p w14:paraId="58E9651F" w14:textId="2D910DEC" w:rsidR="00B16EA1" w:rsidRPr="001E6954" w:rsidRDefault="00B16EA1" w:rsidP="00B16EA1">
            <w:pPr>
              <w:spacing w:before="40" w:after="40" w:line="240" w:lineRule="auto"/>
              <w:ind w:left="318" w:hanging="7"/>
            </w:pPr>
            <w:r>
              <w:t>Requirement 4(3)(e)</w:t>
            </w:r>
          </w:p>
        </w:tc>
        <w:tc>
          <w:tcPr>
            <w:tcW w:w="1058" w:type="pct"/>
            <w:shd w:val="clear" w:color="auto" w:fill="auto"/>
          </w:tcPr>
          <w:p w14:paraId="0CD9465C" w14:textId="34F98151"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30D8E684" w14:textId="77777777" w:rsidTr="00EB1D71">
        <w:trPr>
          <w:trHeight w:val="227"/>
        </w:trPr>
        <w:tc>
          <w:tcPr>
            <w:tcW w:w="3942" w:type="pct"/>
            <w:shd w:val="clear" w:color="auto" w:fill="auto"/>
          </w:tcPr>
          <w:p w14:paraId="19F55CD1" w14:textId="313B92A3" w:rsidR="00B16EA1" w:rsidRPr="001E6954" w:rsidRDefault="00B16EA1" w:rsidP="00B16EA1">
            <w:pPr>
              <w:spacing w:before="40" w:after="40" w:line="240" w:lineRule="auto"/>
              <w:ind w:left="318" w:hanging="7"/>
            </w:pPr>
            <w:r>
              <w:t>Requirement 4(3)(f)</w:t>
            </w:r>
          </w:p>
        </w:tc>
        <w:tc>
          <w:tcPr>
            <w:tcW w:w="1058" w:type="pct"/>
            <w:shd w:val="clear" w:color="auto" w:fill="auto"/>
          </w:tcPr>
          <w:p w14:paraId="74F68854" w14:textId="116B4F7C"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39C8C3B3" w14:textId="77777777" w:rsidTr="00EB1D71">
        <w:trPr>
          <w:trHeight w:val="227"/>
        </w:trPr>
        <w:tc>
          <w:tcPr>
            <w:tcW w:w="3942" w:type="pct"/>
            <w:shd w:val="clear" w:color="auto" w:fill="auto"/>
          </w:tcPr>
          <w:p w14:paraId="0C10344B" w14:textId="7268CDD9" w:rsidR="00B16EA1" w:rsidRPr="001E6954" w:rsidRDefault="00B16EA1" w:rsidP="00B16EA1">
            <w:pPr>
              <w:spacing w:before="40" w:after="40" w:line="240" w:lineRule="auto"/>
              <w:ind w:left="318" w:hanging="7"/>
            </w:pPr>
            <w:r>
              <w:t>Requirement 4(3)(g)</w:t>
            </w:r>
          </w:p>
        </w:tc>
        <w:tc>
          <w:tcPr>
            <w:tcW w:w="1058" w:type="pct"/>
            <w:shd w:val="clear" w:color="auto" w:fill="auto"/>
          </w:tcPr>
          <w:p w14:paraId="64B2C8A8" w14:textId="6193010D"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6A62F653" w14:textId="77777777" w:rsidTr="00EB1D71">
        <w:trPr>
          <w:trHeight w:val="227"/>
        </w:trPr>
        <w:tc>
          <w:tcPr>
            <w:tcW w:w="3942" w:type="pct"/>
            <w:shd w:val="clear" w:color="auto" w:fill="auto"/>
          </w:tcPr>
          <w:p w14:paraId="66088EBB" w14:textId="07C4CA87" w:rsidR="00B16EA1" w:rsidRPr="001E6954" w:rsidRDefault="00B16EA1" w:rsidP="00B16EA1">
            <w:pPr>
              <w:keepNext/>
              <w:spacing w:before="40" w:after="40" w:line="240" w:lineRule="auto"/>
              <w:rPr>
                <w:b/>
              </w:rPr>
            </w:pPr>
            <w:r>
              <w:rPr>
                <w:b/>
              </w:rPr>
              <w:t>Standard 5 Organisation’s service environment</w:t>
            </w:r>
          </w:p>
        </w:tc>
        <w:tc>
          <w:tcPr>
            <w:tcW w:w="1058" w:type="pct"/>
            <w:shd w:val="clear" w:color="auto" w:fill="auto"/>
          </w:tcPr>
          <w:p w14:paraId="71587A91" w14:textId="72352E4E" w:rsidR="00B16EA1" w:rsidRPr="001E6954" w:rsidRDefault="00B16EA1" w:rsidP="00B16EA1">
            <w:pPr>
              <w:keepNext/>
              <w:spacing w:before="40" w:after="40" w:line="240" w:lineRule="auto"/>
              <w:jc w:val="right"/>
              <w:rPr>
                <w:b/>
                <w:color w:val="0000FF"/>
              </w:rPr>
            </w:pPr>
            <w:r>
              <w:rPr>
                <w:b/>
                <w:bCs/>
                <w:iCs/>
                <w:color w:val="00577D"/>
                <w:szCs w:val="40"/>
              </w:rPr>
              <w:t>Compliant</w:t>
            </w:r>
          </w:p>
        </w:tc>
      </w:tr>
      <w:tr w:rsidR="00B16EA1" w:rsidRPr="001E6954" w14:paraId="7171CAE4" w14:textId="77777777" w:rsidTr="00EB1D71">
        <w:trPr>
          <w:trHeight w:val="227"/>
        </w:trPr>
        <w:tc>
          <w:tcPr>
            <w:tcW w:w="3942" w:type="pct"/>
            <w:shd w:val="clear" w:color="auto" w:fill="auto"/>
          </w:tcPr>
          <w:p w14:paraId="7190AC7C" w14:textId="5B97C8FB" w:rsidR="00B16EA1" w:rsidRPr="001E6954" w:rsidRDefault="00B16EA1" w:rsidP="00B16EA1">
            <w:pPr>
              <w:spacing w:before="40" w:after="40" w:line="240" w:lineRule="auto"/>
              <w:ind w:left="318" w:hanging="7"/>
            </w:pPr>
            <w:r>
              <w:t>Requirement 5(3)(a)</w:t>
            </w:r>
          </w:p>
        </w:tc>
        <w:tc>
          <w:tcPr>
            <w:tcW w:w="1058" w:type="pct"/>
            <w:shd w:val="clear" w:color="auto" w:fill="auto"/>
          </w:tcPr>
          <w:p w14:paraId="5636052F" w14:textId="2F814592"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66E011AF" w14:textId="77777777" w:rsidTr="00EB1D71">
        <w:trPr>
          <w:trHeight w:val="227"/>
        </w:trPr>
        <w:tc>
          <w:tcPr>
            <w:tcW w:w="3942" w:type="pct"/>
            <w:shd w:val="clear" w:color="auto" w:fill="auto"/>
          </w:tcPr>
          <w:p w14:paraId="35817F78" w14:textId="544B9A42" w:rsidR="00B16EA1" w:rsidRPr="001E6954" w:rsidRDefault="00B16EA1" w:rsidP="00B16EA1">
            <w:pPr>
              <w:spacing w:before="40" w:after="40" w:line="240" w:lineRule="auto"/>
              <w:ind w:left="318" w:hanging="7"/>
            </w:pPr>
            <w:r>
              <w:t>Requirement 5(3)(b)</w:t>
            </w:r>
          </w:p>
        </w:tc>
        <w:tc>
          <w:tcPr>
            <w:tcW w:w="1058" w:type="pct"/>
            <w:shd w:val="clear" w:color="auto" w:fill="auto"/>
          </w:tcPr>
          <w:p w14:paraId="4403F523" w14:textId="3776C304"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4A41C615" w14:textId="77777777" w:rsidTr="00EB1D71">
        <w:trPr>
          <w:trHeight w:val="227"/>
        </w:trPr>
        <w:tc>
          <w:tcPr>
            <w:tcW w:w="3942" w:type="pct"/>
            <w:shd w:val="clear" w:color="auto" w:fill="auto"/>
          </w:tcPr>
          <w:p w14:paraId="3D135BD6" w14:textId="21439EF6" w:rsidR="00B16EA1" w:rsidRPr="001E6954" w:rsidRDefault="00B16EA1" w:rsidP="00B16EA1">
            <w:pPr>
              <w:spacing w:before="40" w:after="40" w:line="240" w:lineRule="auto"/>
              <w:ind w:left="318" w:hanging="7"/>
            </w:pPr>
            <w:r>
              <w:t>Requirement 5(3)(c)</w:t>
            </w:r>
          </w:p>
        </w:tc>
        <w:tc>
          <w:tcPr>
            <w:tcW w:w="1058" w:type="pct"/>
            <w:shd w:val="clear" w:color="auto" w:fill="auto"/>
          </w:tcPr>
          <w:p w14:paraId="2AB704D9" w14:textId="449EBEE1"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3FBC16E5" w14:textId="77777777" w:rsidTr="00EB1D71">
        <w:trPr>
          <w:trHeight w:val="227"/>
        </w:trPr>
        <w:tc>
          <w:tcPr>
            <w:tcW w:w="3942" w:type="pct"/>
            <w:shd w:val="clear" w:color="auto" w:fill="auto"/>
          </w:tcPr>
          <w:p w14:paraId="5858F7E2" w14:textId="3B48C5BF" w:rsidR="00B16EA1" w:rsidRPr="001E6954" w:rsidRDefault="00B16EA1" w:rsidP="00B16EA1">
            <w:pPr>
              <w:keepNext/>
              <w:spacing w:before="40" w:after="40" w:line="240" w:lineRule="auto"/>
              <w:rPr>
                <w:b/>
              </w:rPr>
            </w:pPr>
            <w:r>
              <w:rPr>
                <w:b/>
              </w:rPr>
              <w:t>Standard 6 Feedback and complaints</w:t>
            </w:r>
          </w:p>
        </w:tc>
        <w:tc>
          <w:tcPr>
            <w:tcW w:w="1058" w:type="pct"/>
            <w:shd w:val="clear" w:color="auto" w:fill="auto"/>
          </w:tcPr>
          <w:p w14:paraId="682A744A" w14:textId="608AF1EF" w:rsidR="00B16EA1" w:rsidRPr="001E6954" w:rsidRDefault="00B16EA1" w:rsidP="00B16EA1">
            <w:pPr>
              <w:keepNext/>
              <w:spacing w:before="40" w:after="40" w:line="240" w:lineRule="auto"/>
              <w:jc w:val="right"/>
              <w:rPr>
                <w:b/>
                <w:color w:val="0000FF"/>
              </w:rPr>
            </w:pPr>
            <w:r>
              <w:rPr>
                <w:b/>
                <w:bCs/>
                <w:iCs/>
                <w:color w:val="00577D"/>
                <w:szCs w:val="40"/>
              </w:rPr>
              <w:t>Compliant</w:t>
            </w:r>
          </w:p>
        </w:tc>
      </w:tr>
      <w:tr w:rsidR="00B16EA1" w:rsidRPr="001E6954" w14:paraId="252A4118" w14:textId="77777777" w:rsidTr="00EB1D71">
        <w:trPr>
          <w:trHeight w:val="227"/>
        </w:trPr>
        <w:tc>
          <w:tcPr>
            <w:tcW w:w="3942" w:type="pct"/>
            <w:shd w:val="clear" w:color="auto" w:fill="auto"/>
          </w:tcPr>
          <w:p w14:paraId="2DC72B21" w14:textId="64C3CA0D" w:rsidR="00B16EA1" w:rsidRPr="001E6954" w:rsidRDefault="00B16EA1" w:rsidP="00B16EA1">
            <w:pPr>
              <w:spacing w:before="40" w:after="40" w:line="240" w:lineRule="auto"/>
              <w:ind w:left="318" w:hanging="7"/>
            </w:pPr>
            <w:r>
              <w:t>Requirement 6(3)(a)</w:t>
            </w:r>
          </w:p>
        </w:tc>
        <w:tc>
          <w:tcPr>
            <w:tcW w:w="1058" w:type="pct"/>
            <w:shd w:val="clear" w:color="auto" w:fill="auto"/>
          </w:tcPr>
          <w:p w14:paraId="4CCE65F5" w14:textId="01A05C3F"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577E22CA" w14:textId="77777777" w:rsidTr="00EB1D71">
        <w:trPr>
          <w:trHeight w:val="227"/>
        </w:trPr>
        <w:tc>
          <w:tcPr>
            <w:tcW w:w="3942" w:type="pct"/>
            <w:shd w:val="clear" w:color="auto" w:fill="auto"/>
          </w:tcPr>
          <w:p w14:paraId="61100E6F" w14:textId="0B7D0403" w:rsidR="00B16EA1" w:rsidRPr="001E6954" w:rsidRDefault="00B16EA1" w:rsidP="00B16EA1">
            <w:pPr>
              <w:spacing w:before="40" w:after="40" w:line="240" w:lineRule="auto"/>
              <w:ind w:left="318" w:hanging="7"/>
            </w:pPr>
            <w:r>
              <w:t>Requirement 6(3)(b)</w:t>
            </w:r>
          </w:p>
        </w:tc>
        <w:tc>
          <w:tcPr>
            <w:tcW w:w="1058" w:type="pct"/>
            <w:shd w:val="clear" w:color="auto" w:fill="auto"/>
          </w:tcPr>
          <w:p w14:paraId="40069490" w14:textId="3055F697"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28DB74CC" w14:textId="77777777" w:rsidTr="00EB1D71">
        <w:trPr>
          <w:trHeight w:val="227"/>
        </w:trPr>
        <w:tc>
          <w:tcPr>
            <w:tcW w:w="3942" w:type="pct"/>
            <w:shd w:val="clear" w:color="auto" w:fill="auto"/>
          </w:tcPr>
          <w:p w14:paraId="1D098E5B" w14:textId="2CA2549A" w:rsidR="00B16EA1" w:rsidRPr="001E6954" w:rsidRDefault="00B16EA1" w:rsidP="00B16EA1">
            <w:pPr>
              <w:spacing w:before="40" w:after="40" w:line="240" w:lineRule="auto"/>
              <w:ind w:left="318" w:hanging="7"/>
            </w:pPr>
            <w:r>
              <w:t>Requirement 6(3)(c)</w:t>
            </w:r>
          </w:p>
        </w:tc>
        <w:tc>
          <w:tcPr>
            <w:tcW w:w="1058" w:type="pct"/>
            <w:shd w:val="clear" w:color="auto" w:fill="auto"/>
          </w:tcPr>
          <w:p w14:paraId="12A6ECE9" w14:textId="56D637A1"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528ABE64" w14:textId="77777777" w:rsidTr="00EB1D71">
        <w:trPr>
          <w:trHeight w:val="227"/>
        </w:trPr>
        <w:tc>
          <w:tcPr>
            <w:tcW w:w="3942" w:type="pct"/>
            <w:shd w:val="clear" w:color="auto" w:fill="auto"/>
          </w:tcPr>
          <w:p w14:paraId="061C7AE6" w14:textId="531721B0" w:rsidR="00B16EA1" w:rsidRPr="001E6954" w:rsidRDefault="00B16EA1" w:rsidP="00B16EA1">
            <w:pPr>
              <w:spacing w:before="40" w:after="40" w:line="240" w:lineRule="auto"/>
              <w:ind w:left="318" w:hanging="7"/>
            </w:pPr>
            <w:r>
              <w:t>Requirement 6(3)(d)</w:t>
            </w:r>
          </w:p>
        </w:tc>
        <w:tc>
          <w:tcPr>
            <w:tcW w:w="1058" w:type="pct"/>
            <w:shd w:val="clear" w:color="auto" w:fill="auto"/>
          </w:tcPr>
          <w:p w14:paraId="0DA3734B" w14:textId="3901D201"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116E3C43" w14:textId="77777777" w:rsidTr="00EB1D71">
        <w:trPr>
          <w:trHeight w:val="227"/>
        </w:trPr>
        <w:tc>
          <w:tcPr>
            <w:tcW w:w="3942" w:type="pct"/>
            <w:shd w:val="clear" w:color="auto" w:fill="auto"/>
          </w:tcPr>
          <w:p w14:paraId="2FB6DA5F" w14:textId="214BEC59" w:rsidR="00B16EA1" w:rsidRPr="001E6954" w:rsidRDefault="00B16EA1" w:rsidP="00B16EA1">
            <w:pPr>
              <w:keepNext/>
              <w:spacing w:before="40" w:after="40" w:line="240" w:lineRule="auto"/>
              <w:rPr>
                <w:b/>
              </w:rPr>
            </w:pPr>
            <w:r>
              <w:rPr>
                <w:b/>
              </w:rPr>
              <w:t>Standard 7 Human resources</w:t>
            </w:r>
          </w:p>
        </w:tc>
        <w:tc>
          <w:tcPr>
            <w:tcW w:w="1058" w:type="pct"/>
            <w:shd w:val="clear" w:color="auto" w:fill="auto"/>
          </w:tcPr>
          <w:p w14:paraId="14E43266" w14:textId="16E666D7" w:rsidR="00B16EA1" w:rsidRPr="001E6954" w:rsidRDefault="00B16EA1" w:rsidP="00B16EA1">
            <w:pPr>
              <w:keepNext/>
              <w:spacing w:before="40" w:after="40" w:line="240" w:lineRule="auto"/>
              <w:jc w:val="right"/>
              <w:rPr>
                <w:b/>
                <w:color w:val="0000FF"/>
              </w:rPr>
            </w:pPr>
            <w:r>
              <w:rPr>
                <w:b/>
                <w:bCs/>
                <w:iCs/>
                <w:color w:val="00577D"/>
                <w:szCs w:val="40"/>
              </w:rPr>
              <w:t>Compliant</w:t>
            </w:r>
          </w:p>
        </w:tc>
      </w:tr>
      <w:tr w:rsidR="00B16EA1" w:rsidRPr="001E6954" w14:paraId="19F91710" w14:textId="77777777" w:rsidTr="00EB1D71">
        <w:trPr>
          <w:trHeight w:val="227"/>
        </w:trPr>
        <w:tc>
          <w:tcPr>
            <w:tcW w:w="3942" w:type="pct"/>
            <w:shd w:val="clear" w:color="auto" w:fill="auto"/>
          </w:tcPr>
          <w:p w14:paraId="4D0A9B93" w14:textId="544E1201" w:rsidR="00B16EA1" w:rsidRPr="001E6954" w:rsidRDefault="00B16EA1" w:rsidP="00B16EA1">
            <w:pPr>
              <w:spacing w:before="40" w:after="40" w:line="240" w:lineRule="auto"/>
              <w:ind w:left="318" w:hanging="7"/>
            </w:pPr>
            <w:r>
              <w:t>Requirement 7(3)(a)</w:t>
            </w:r>
          </w:p>
        </w:tc>
        <w:tc>
          <w:tcPr>
            <w:tcW w:w="1058" w:type="pct"/>
            <w:shd w:val="clear" w:color="auto" w:fill="auto"/>
          </w:tcPr>
          <w:p w14:paraId="2AFF29F3" w14:textId="2351D14D"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310CF852" w14:textId="77777777" w:rsidTr="00EB1D71">
        <w:trPr>
          <w:trHeight w:val="227"/>
        </w:trPr>
        <w:tc>
          <w:tcPr>
            <w:tcW w:w="3942" w:type="pct"/>
            <w:shd w:val="clear" w:color="auto" w:fill="auto"/>
          </w:tcPr>
          <w:p w14:paraId="03F674BE" w14:textId="1FC33596" w:rsidR="00B16EA1" w:rsidRPr="001E6954" w:rsidRDefault="00B16EA1" w:rsidP="00B16EA1">
            <w:pPr>
              <w:spacing w:before="40" w:after="40" w:line="240" w:lineRule="auto"/>
              <w:ind w:left="318" w:hanging="7"/>
            </w:pPr>
            <w:r>
              <w:t>Requirement 7(3)(b)</w:t>
            </w:r>
          </w:p>
        </w:tc>
        <w:tc>
          <w:tcPr>
            <w:tcW w:w="1058" w:type="pct"/>
            <w:shd w:val="clear" w:color="auto" w:fill="auto"/>
          </w:tcPr>
          <w:p w14:paraId="20E94BC8" w14:textId="4BF29066"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0C9D86F4" w14:textId="77777777" w:rsidTr="00EB1D71">
        <w:trPr>
          <w:trHeight w:val="227"/>
        </w:trPr>
        <w:tc>
          <w:tcPr>
            <w:tcW w:w="3942" w:type="pct"/>
            <w:shd w:val="clear" w:color="auto" w:fill="auto"/>
          </w:tcPr>
          <w:p w14:paraId="599F3243" w14:textId="48C8FAC2" w:rsidR="00B16EA1" w:rsidRPr="001E6954" w:rsidRDefault="00B16EA1" w:rsidP="00B16EA1">
            <w:pPr>
              <w:spacing w:before="40" w:after="40" w:line="240" w:lineRule="auto"/>
              <w:ind w:left="318" w:hanging="7"/>
            </w:pPr>
            <w:r>
              <w:t>Requirement 7(3)(c)</w:t>
            </w:r>
          </w:p>
        </w:tc>
        <w:tc>
          <w:tcPr>
            <w:tcW w:w="1058" w:type="pct"/>
            <w:shd w:val="clear" w:color="auto" w:fill="auto"/>
          </w:tcPr>
          <w:p w14:paraId="4B581153" w14:textId="3E6F3E76"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540FB9C0" w14:textId="77777777" w:rsidTr="00EB1D71">
        <w:trPr>
          <w:trHeight w:val="227"/>
        </w:trPr>
        <w:tc>
          <w:tcPr>
            <w:tcW w:w="3942" w:type="pct"/>
            <w:shd w:val="clear" w:color="auto" w:fill="auto"/>
          </w:tcPr>
          <w:p w14:paraId="124F0467" w14:textId="644B15E9" w:rsidR="00B16EA1" w:rsidRPr="001E6954" w:rsidRDefault="00B16EA1" w:rsidP="00B16EA1">
            <w:pPr>
              <w:spacing w:before="40" w:after="40" w:line="240" w:lineRule="auto"/>
              <w:ind w:left="318" w:hanging="7"/>
            </w:pPr>
            <w:r>
              <w:t>Requirement 7(3)(d)</w:t>
            </w:r>
          </w:p>
        </w:tc>
        <w:tc>
          <w:tcPr>
            <w:tcW w:w="1058" w:type="pct"/>
            <w:shd w:val="clear" w:color="auto" w:fill="auto"/>
          </w:tcPr>
          <w:p w14:paraId="7C689B03" w14:textId="6B22D66C"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686251D7" w14:textId="77777777" w:rsidTr="00EB1D71">
        <w:trPr>
          <w:trHeight w:val="227"/>
        </w:trPr>
        <w:tc>
          <w:tcPr>
            <w:tcW w:w="3942" w:type="pct"/>
            <w:shd w:val="clear" w:color="auto" w:fill="auto"/>
          </w:tcPr>
          <w:p w14:paraId="7A55D7BC" w14:textId="498B3920" w:rsidR="00B16EA1" w:rsidRPr="001E6954" w:rsidRDefault="00B16EA1" w:rsidP="00B16EA1">
            <w:pPr>
              <w:spacing w:before="40" w:after="40" w:line="240" w:lineRule="auto"/>
              <w:ind w:left="318" w:hanging="7"/>
            </w:pPr>
            <w:r>
              <w:t>Requirement 7(3)(e)</w:t>
            </w:r>
          </w:p>
        </w:tc>
        <w:tc>
          <w:tcPr>
            <w:tcW w:w="1058" w:type="pct"/>
            <w:shd w:val="clear" w:color="auto" w:fill="auto"/>
          </w:tcPr>
          <w:p w14:paraId="4A423118" w14:textId="1CD1FFC2"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5D59A2DE" w14:textId="77777777" w:rsidTr="00EB1D71">
        <w:trPr>
          <w:trHeight w:val="227"/>
        </w:trPr>
        <w:tc>
          <w:tcPr>
            <w:tcW w:w="3942" w:type="pct"/>
            <w:shd w:val="clear" w:color="auto" w:fill="auto"/>
          </w:tcPr>
          <w:p w14:paraId="1EEA8311" w14:textId="1BAE3D0D" w:rsidR="00B16EA1" w:rsidRPr="001E6954" w:rsidRDefault="00B16EA1" w:rsidP="00B16EA1">
            <w:pPr>
              <w:keepNext/>
              <w:spacing w:before="40" w:after="40" w:line="240" w:lineRule="auto"/>
              <w:rPr>
                <w:b/>
              </w:rPr>
            </w:pPr>
            <w:r>
              <w:rPr>
                <w:b/>
              </w:rPr>
              <w:t>Standard 8 Organisational governance</w:t>
            </w:r>
          </w:p>
        </w:tc>
        <w:tc>
          <w:tcPr>
            <w:tcW w:w="1058" w:type="pct"/>
            <w:shd w:val="clear" w:color="auto" w:fill="auto"/>
          </w:tcPr>
          <w:p w14:paraId="25B2F47A" w14:textId="00208F57" w:rsidR="00B16EA1" w:rsidRPr="001E6954" w:rsidRDefault="00B16EA1" w:rsidP="00B16EA1">
            <w:pPr>
              <w:keepNext/>
              <w:spacing w:before="40" w:after="40" w:line="240" w:lineRule="auto"/>
              <w:jc w:val="right"/>
              <w:rPr>
                <w:b/>
                <w:color w:val="0000FF"/>
              </w:rPr>
            </w:pPr>
            <w:r>
              <w:rPr>
                <w:b/>
                <w:bCs/>
                <w:iCs/>
                <w:color w:val="00577D"/>
                <w:szCs w:val="40"/>
              </w:rPr>
              <w:t>Compliant</w:t>
            </w:r>
          </w:p>
        </w:tc>
      </w:tr>
      <w:tr w:rsidR="00B16EA1" w:rsidRPr="001E6954" w14:paraId="7A2192E5" w14:textId="77777777" w:rsidTr="00EB1D71">
        <w:trPr>
          <w:trHeight w:val="227"/>
        </w:trPr>
        <w:tc>
          <w:tcPr>
            <w:tcW w:w="3942" w:type="pct"/>
            <w:shd w:val="clear" w:color="auto" w:fill="auto"/>
          </w:tcPr>
          <w:p w14:paraId="52CA017A" w14:textId="16C0C827" w:rsidR="00B16EA1" w:rsidRPr="001E6954" w:rsidRDefault="00B16EA1" w:rsidP="00B16EA1">
            <w:pPr>
              <w:spacing w:before="40" w:after="40" w:line="240" w:lineRule="auto"/>
              <w:ind w:left="318" w:hanging="7"/>
            </w:pPr>
            <w:r>
              <w:t>Requirement 8(3)(a)</w:t>
            </w:r>
          </w:p>
        </w:tc>
        <w:tc>
          <w:tcPr>
            <w:tcW w:w="1058" w:type="pct"/>
            <w:shd w:val="clear" w:color="auto" w:fill="auto"/>
          </w:tcPr>
          <w:p w14:paraId="2AA79591" w14:textId="1E4367AE"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66B82993" w14:textId="77777777" w:rsidTr="00EB1D71">
        <w:trPr>
          <w:trHeight w:val="227"/>
        </w:trPr>
        <w:tc>
          <w:tcPr>
            <w:tcW w:w="3942" w:type="pct"/>
            <w:shd w:val="clear" w:color="auto" w:fill="auto"/>
          </w:tcPr>
          <w:p w14:paraId="750D565F" w14:textId="1A7AE8E3" w:rsidR="00B16EA1" w:rsidRPr="001E6954" w:rsidRDefault="00B16EA1" w:rsidP="00B16EA1">
            <w:pPr>
              <w:spacing w:before="40" w:after="40" w:line="240" w:lineRule="auto"/>
              <w:ind w:left="318" w:hanging="7"/>
            </w:pPr>
            <w:r>
              <w:t>Requirement 8(3)(b)</w:t>
            </w:r>
          </w:p>
        </w:tc>
        <w:tc>
          <w:tcPr>
            <w:tcW w:w="1058" w:type="pct"/>
            <w:shd w:val="clear" w:color="auto" w:fill="auto"/>
          </w:tcPr>
          <w:p w14:paraId="1BB76C08" w14:textId="09C5561B"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5E068AFA" w14:textId="77777777" w:rsidTr="00EB1D71">
        <w:trPr>
          <w:trHeight w:val="227"/>
        </w:trPr>
        <w:tc>
          <w:tcPr>
            <w:tcW w:w="3942" w:type="pct"/>
            <w:shd w:val="clear" w:color="auto" w:fill="auto"/>
          </w:tcPr>
          <w:p w14:paraId="421FCEDC" w14:textId="742C1D39" w:rsidR="00B16EA1" w:rsidRPr="001E6954" w:rsidRDefault="00B16EA1" w:rsidP="00B16EA1">
            <w:pPr>
              <w:spacing w:before="40" w:after="40" w:line="240" w:lineRule="auto"/>
              <w:ind w:left="318" w:hanging="7"/>
            </w:pPr>
            <w:r>
              <w:t>Requirement 8(3)(c)</w:t>
            </w:r>
          </w:p>
        </w:tc>
        <w:tc>
          <w:tcPr>
            <w:tcW w:w="1058" w:type="pct"/>
            <w:shd w:val="clear" w:color="auto" w:fill="auto"/>
          </w:tcPr>
          <w:p w14:paraId="594F9B52" w14:textId="0C09CBBF"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6C7012A4" w14:textId="77777777" w:rsidTr="00EB1D71">
        <w:trPr>
          <w:trHeight w:val="227"/>
        </w:trPr>
        <w:tc>
          <w:tcPr>
            <w:tcW w:w="3942" w:type="pct"/>
            <w:shd w:val="clear" w:color="auto" w:fill="auto"/>
          </w:tcPr>
          <w:p w14:paraId="3C0E9221" w14:textId="3D1D51C7" w:rsidR="00B16EA1" w:rsidRPr="001E6954" w:rsidRDefault="00B16EA1" w:rsidP="00B16EA1">
            <w:pPr>
              <w:spacing w:before="40" w:after="40" w:line="240" w:lineRule="auto"/>
              <w:ind w:left="318" w:hanging="7"/>
            </w:pPr>
            <w:r>
              <w:t>Requirement 8(3)(d)</w:t>
            </w:r>
          </w:p>
        </w:tc>
        <w:tc>
          <w:tcPr>
            <w:tcW w:w="1058" w:type="pct"/>
            <w:shd w:val="clear" w:color="auto" w:fill="auto"/>
          </w:tcPr>
          <w:p w14:paraId="1608D8C1" w14:textId="608FAC24" w:rsidR="00B16EA1" w:rsidRPr="001E6954" w:rsidRDefault="00B16EA1" w:rsidP="00B16EA1">
            <w:pPr>
              <w:spacing w:before="40" w:after="40" w:line="240" w:lineRule="auto"/>
              <w:jc w:val="right"/>
              <w:rPr>
                <w:color w:val="0000FF"/>
              </w:rPr>
            </w:pPr>
            <w:r>
              <w:rPr>
                <w:bCs/>
                <w:iCs/>
                <w:color w:val="00577D"/>
                <w:szCs w:val="40"/>
              </w:rPr>
              <w:t>Compliant</w:t>
            </w:r>
          </w:p>
        </w:tc>
      </w:tr>
      <w:tr w:rsidR="00B16EA1" w:rsidRPr="001E6954" w14:paraId="3293FC2B" w14:textId="77777777" w:rsidTr="00EB1D71">
        <w:trPr>
          <w:trHeight w:val="227"/>
        </w:trPr>
        <w:tc>
          <w:tcPr>
            <w:tcW w:w="3942" w:type="pct"/>
            <w:shd w:val="clear" w:color="auto" w:fill="auto"/>
          </w:tcPr>
          <w:p w14:paraId="22881611" w14:textId="5E8F06DE" w:rsidR="00B16EA1" w:rsidRPr="001E6954" w:rsidRDefault="00B16EA1" w:rsidP="00B16EA1">
            <w:pPr>
              <w:spacing w:before="40" w:after="40" w:line="240" w:lineRule="auto"/>
              <w:ind w:left="318" w:hanging="7"/>
            </w:pPr>
            <w:r>
              <w:t>Requirement 8(3)(e)</w:t>
            </w:r>
          </w:p>
        </w:tc>
        <w:tc>
          <w:tcPr>
            <w:tcW w:w="1058" w:type="pct"/>
            <w:shd w:val="clear" w:color="auto" w:fill="auto"/>
          </w:tcPr>
          <w:p w14:paraId="59C340A6" w14:textId="246170D4" w:rsidR="00B16EA1" w:rsidRPr="001E6954" w:rsidRDefault="00B16EA1" w:rsidP="00B16EA1">
            <w:pPr>
              <w:spacing w:before="40" w:after="40" w:line="240" w:lineRule="auto"/>
              <w:jc w:val="right"/>
              <w:rPr>
                <w:color w:val="0000FF"/>
              </w:rPr>
            </w:pPr>
            <w:r>
              <w:rPr>
                <w:bCs/>
                <w:iCs/>
                <w:color w:val="00577D"/>
                <w:szCs w:val="40"/>
              </w:rPr>
              <w:t>Compliant</w:t>
            </w:r>
          </w:p>
        </w:tc>
      </w:tr>
      <w:bookmarkEnd w:id="2"/>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55AA6254" w14:textId="232EED61" w:rsidR="00B16EA1" w:rsidRDefault="00B16EA1" w:rsidP="00B16EA1">
      <w:pPr>
        <w:pStyle w:val="ListBullet"/>
      </w:pPr>
      <w:r>
        <w:t xml:space="preserve">the Assessment Team’s report for </w:t>
      </w:r>
      <w:r w:rsidRPr="00B16EA1">
        <w:t>the Site Audit conducted from 31 January 2022 to 2 February 2022</w:t>
      </w:r>
      <w:r>
        <w:t>; the Site Audit report was informed by a site assessment, observations at the service, review of documents and interviews with staff, consumers/representatives and others.</w:t>
      </w:r>
      <w:r w:rsidRPr="00B16EA1">
        <w:t xml:space="preserve"> </w:t>
      </w:r>
    </w:p>
    <w:p w14:paraId="5A556872" w14:textId="26CA7F31" w:rsidR="00F85220" w:rsidRDefault="00F85220" w:rsidP="00F85220">
      <w:pPr>
        <w:pStyle w:val="ListBullet"/>
      </w:pPr>
      <w:r w:rsidRPr="00FF51CB">
        <w:t xml:space="preserve">the provider’s response to the Site Audit report received </w:t>
      </w:r>
      <w:r>
        <w:t>25</w:t>
      </w:r>
      <w:r w:rsidRPr="00FF51CB">
        <w:t xml:space="preserve"> February 2022</w:t>
      </w:r>
      <w:r>
        <w:t>.</w:t>
      </w:r>
    </w:p>
    <w:p w14:paraId="048B19CB" w14:textId="77777777" w:rsidR="00B16EA1" w:rsidRDefault="00B16EA1" w:rsidP="00B16EA1">
      <w:pPr>
        <w:pStyle w:val="ListBullet"/>
      </w:pPr>
      <w:r>
        <w:t>other information and intelligence held by the Commission in relation to this service.</w:t>
      </w:r>
    </w:p>
    <w:p w14:paraId="36AEE40B" w14:textId="77777777" w:rsidR="008A22FF" w:rsidRPr="00B16EA1" w:rsidRDefault="008A22FF">
      <w:pPr>
        <w:spacing w:after="160" w:line="259" w:lineRule="auto"/>
        <w:rPr>
          <w:rFonts w:eastAsiaTheme="minorHAnsi"/>
          <w:color w:val="auto"/>
          <w:szCs w:val="22"/>
          <w:lang w:eastAsia="en-US"/>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6C4B1D80"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16EA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B6E8370" w14:textId="77777777" w:rsidR="00B16EA1" w:rsidRDefault="00B16EA1" w:rsidP="00B16EA1">
      <w:pPr>
        <w:rPr>
          <w:rFonts w:eastAsiaTheme="minorHAnsi"/>
        </w:rPr>
      </w:pPr>
      <w:r>
        <w:rPr>
          <w:rFonts w:eastAsiaTheme="minorHAnsi"/>
        </w:rPr>
        <w:t xml:space="preserve">The Quality Standard is assessed as Compliant, as six of the six specific requirements have been assessed as Compliant, informed by the evidence from the Assessment Team, such as:  </w:t>
      </w:r>
    </w:p>
    <w:p w14:paraId="69B54464" w14:textId="77777777" w:rsidR="00B16EA1" w:rsidRDefault="00B16EA1" w:rsidP="005E4F4B">
      <w:pPr>
        <w:pStyle w:val="ListBullet"/>
        <w:spacing w:line="240" w:lineRule="auto"/>
        <w:ind w:left="782"/>
      </w:pPr>
      <w:r>
        <w:t xml:space="preserve">Interviews with a sample proportion of consumers and their representatives at the service. </w:t>
      </w:r>
    </w:p>
    <w:p w14:paraId="6A0D8EF6" w14:textId="77777777" w:rsidR="00B16EA1" w:rsidRDefault="00B16EA1" w:rsidP="005E4F4B">
      <w:pPr>
        <w:pStyle w:val="ListBullet"/>
        <w:spacing w:line="240" w:lineRule="auto"/>
        <w:ind w:left="782"/>
      </w:pPr>
      <w:r>
        <w:t xml:space="preserve">Interviews with staff and management at the service. </w:t>
      </w:r>
    </w:p>
    <w:p w14:paraId="25325D05" w14:textId="77777777" w:rsidR="00B16EA1" w:rsidRDefault="00B16EA1" w:rsidP="005E4F4B">
      <w:pPr>
        <w:pStyle w:val="ListBullet"/>
        <w:spacing w:line="240" w:lineRule="auto"/>
        <w:ind w:left="782"/>
      </w:pPr>
      <w:r>
        <w:t xml:space="preserve">Review of care planning documentation. </w:t>
      </w:r>
    </w:p>
    <w:p w14:paraId="182740A4" w14:textId="77777777" w:rsidR="00B16EA1" w:rsidRDefault="00B16EA1" w:rsidP="005E4F4B">
      <w:pPr>
        <w:pStyle w:val="ListBullet"/>
        <w:spacing w:line="240" w:lineRule="auto"/>
        <w:ind w:left="782"/>
      </w:pPr>
      <w:r>
        <w:t>The service’s policies and procedures.</w:t>
      </w:r>
    </w:p>
    <w:p w14:paraId="34E7936B" w14:textId="77777777" w:rsidR="00B16EA1" w:rsidRDefault="00B16EA1" w:rsidP="005E4F4B">
      <w:pPr>
        <w:pStyle w:val="ListBullet"/>
        <w:spacing w:line="240" w:lineRule="auto"/>
        <w:ind w:left="782"/>
      </w:pPr>
      <w:r>
        <w:t xml:space="preserve">Observations during the site audit. </w:t>
      </w:r>
    </w:p>
    <w:p w14:paraId="330F406C" w14:textId="624CE1FF" w:rsidR="00B16EA1" w:rsidRDefault="00F84ED9" w:rsidP="00B16EA1">
      <w:pPr>
        <w:rPr>
          <w:rFonts w:eastAsiaTheme="minorHAnsi"/>
        </w:rPr>
      </w:pPr>
      <w:r>
        <w:rPr>
          <w:rFonts w:eastAsiaTheme="minorHAnsi"/>
        </w:rPr>
        <w:t>Sampled</w:t>
      </w:r>
      <w:r w:rsidR="00B16EA1">
        <w:rPr>
          <w:rFonts w:eastAsiaTheme="minorHAnsi"/>
        </w:rPr>
        <w:t xml:space="preserve"> consumers advised the Assessment Team </w:t>
      </w:r>
      <w:r w:rsidR="00DE496D">
        <w:rPr>
          <w:rFonts w:eastAsiaTheme="minorHAnsi"/>
        </w:rPr>
        <w:t xml:space="preserve">that </w:t>
      </w:r>
      <w:r w:rsidR="00B16EA1">
        <w:rPr>
          <w:rFonts w:eastAsiaTheme="minorHAnsi"/>
        </w:rPr>
        <w:t>they were treated with dignity and respect, supported to maintain their identity</w:t>
      </w:r>
      <w:r w:rsidR="00DE496D">
        <w:rPr>
          <w:rFonts w:eastAsiaTheme="minorHAnsi"/>
        </w:rPr>
        <w:t>,</w:t>
      </w:r>
      <w:r w:rsidR="00B16EA1">
        <w:rPr>
          <w:rFonts w:eastAsiaTheme="minorHAnsi"/>
        </w:rPr>
        <w:t xml:space="preserve"> and could make informed choices about their care and services to live the life they chose. </w:t>
      </w:r>
      <w:r w:rsidR="00DE496D">
        <w:rPr>
          <w:rFonts w:eastAsiaTheme="minorHAnsi"/>
        </w:rPr>
        <w:t xml:space="preserve">Staff explained how they tailored care and services for each consumer in respect of their identity, culture and diversity. </w:t>
      </w:r>
      <w:r w:rsidR="00AF06DA">
        <w:rPr>
          <w:rFonts w:eastAsiaTheme="minorHAnsi"/>
        </w:rPr>
        <w:t xml:space="preserve">Care planning documentation included information about </w:t>
      </w:r>
      <w:r w:rsidR="00913A06">
        <w:rPr>
          <w:rFonts w:eastAsiaTheme="minorHAnsi"/>
        </w:rPr>
        <w:t>consumers</w:t>
      </w:r>
      <w:r w:rsidR="00461FB6">
        <w:rPr>
          <w:rFonts w:eastAsiaTheme="minorHAnsi"/>
        </w:rPr>
        <w:t>’</w:t>
      </w:r>
      <w:r w:rsidR="00913A06">
        <w:rPr>
          <w:rFonts w:eastAsiaTheme="minorHAnsi"/>
        </w:rPr>
        <w:t xml:space="preserve"> </w:t>
      </w:r>
      <w:r w:rsidR="00AF06DA">
        <w:rPr>
          <w:rFonts w:eastAsiaTheme="minorHAnsi"/>
        </w:rPr>
        <w:t>culture</w:t>
      </w:r>
      <w:r w:rsidR="00913A06">
        <w:rPr>
          <w:rFonts w:eastAsiaTheme="minorHAnsi"/>
        </w:rPr>
        <w:t xml:space="preserve">, religion </w:t>
      </w:r>
      <w:r w:rsidR="00DE496D">
        <w:rPr>
          <w:rFonts w:eastAsiaTheme="minorHAnsi"/>
        </w:rPr>
        <w:t>and</w:t>
      </w:r>
      <w:r w:rsidR="00913A06">
        <w:rPr>
          <w:rFonts w:eastAsiaTheme="minorHAnsi"/>
        </w:rPr>
        <w:t xml:space="preserve"> spirituality, and ways the service could deliver culturally safe care and services. </w:t>
      </w:r>
    </w:p>
    <w:p w14:paraId="02925395" w14:textId="7276FDB4" w:rsidR="00817C36" w:rsidRDefault="00DE496D" w:rsidP="00B16EA1">
      <w:pPr>
        <w:rPr>
          <w:rFonts w:eastAsiaTheme="minorHAnsi"/>
        </w:rPr>
      </w:pPr>
      <w:r>
        <w:rPr>
          <w:rFonts w:eastAsiaTheme="minorHAnsi"/>
        </w:rPr>
        <w:t xml:space="preserve">The service </w:t>
      </w:r>
      <w:r w:rsidR="00BA689E">
        <w:rPr>
          <w:rFonts w:eastAsiaTheme="minorHAnsi"/>
        </w:rPr>
        <w:t xml:space="preserve">demonstrated that </w:t>
      </w:r>
      <w:proofErr w:type="gramStart"/>
      <w:r w:rsidR="00461FB6">
        <w:rPr>
          <w:rFonts w:eastAsiaTheme="minorHAnsi"/>
        </w:rPr>
        <w:t>it</w:t>
      </w:r>
      <w:proofErr w:type="gramEnd"/>
      <w:r w:rsidR="00BA689E">
        <w:rPr>
          <w:rFonts w:eastAsiaTheme="minorHAnsi"/>
        </w:rPr>
        <w:t xml:space="preserve"> </w:t>
      </w:r>
      <w:r>
        <w:rPr>
          <w:rFonts w:eastAsiaTheme="minorHAnsi"/>
        </w:rPr>
        <w:t>respected</w:t>
      </w:r>
      <w:r w:rsidR="00BA689E">
        <w:rPr>
          <w:rFonts w:eastAsiaTheme="minorHAnsi"/>
        </w:rPr>
        <w:t xml:space="preserve"> consumers</w:t>
      </w:r>
      <w:r w:rsidR="00461FB6">
        <w:rPr>
          <w:rFonts w:eastAsiaTheme="minorHAnsi"/>
        </w:rPr>
        <w:t>’</w:t>
      </w:r>
      <w:r w:rsidR="00913A06">
        <w:rPr>
          <w:rFonts w:eastAsiaTheme="minorHAnsi"/>
        </w:rPr>
        <w:t xml:space="preserve"> decisions about care</w:t>
      </w:r>
      <w:r>
        <w:rPr>
          <w:rFonts w:eastAsiaTheme="minorHAnsi"/>
        </w:rPr>
        <w:t xml:space="preserve"> and service delivery. </w:t>
      </w:r>
      <w:r w:rsidR="00913A06">
        <w:rPr>
          <w:rFonts w:eastAsiaTheme="minorHAnsi"/>
        </w:rPr>
        <w:t xml:space="preserve">Consumers provided examples of how the service supported them </w:t>
      </w:r>
      <w:r w:rsidR="00913A06">
        <w:rPr>
          <w:rFonts w:eastAsiaTheme="minorHAnsi"/>
        </w:rPr>
        <w:lastRenderedPageBreak/>
        <w:t xml:space="preserve">to maintain their independence, make connections with others and maintain relationships of choice. </w:t>
      </w:r>
      <w:r w:rsidR="00BA689E">
        <w:rPr>
          <w:rFonts w:eastAsiaTheme="minorHAnsi"/>
        </w:rPr>
        <w:t>Care</w:t>
      </w:r>
      <w:r w:rsidR="00817C36">
        <w:rPr>
          <w:rFonts w:eastAsiaTheme="minorHAnsi"/>
        </w:rPr>
        <w:t xml:space="preserve"> planning documentation confirmed </w:t>
      </w:r>
      <w:r w:rsidR="00461FB6">
        <w:rPr>
          <w:rFonts w:eastAsiaTheme="minorHAnsi"/>
        </w:rPr>
        <w:t>the service respected</w:t>
      </w:r>
      <w:r w:rsidR="00817C36">
        <w:rPr>
          <w:rFonts w:eastAsiaTheme="minorHAnsi"/>
        </w:rPr>
        <w:t xml:space="preserve"> consumers</w:t>
      </w:r>
      <w:r w:rsidR="00461FB6">
        <w:rPr>
          <w:rFonts w:eastAsiaTheme="minorHAnsi"/>
        </w:rPr>
        <w:t>’</w:t>
      </w:r>
      <w:r w:rsidR="00817C36">
        <w:rPr>
          <w:rFonts w:eastAsiaTheme="minorHAnsi"/>
        </w:rPr>
        <w:t xml:space="preserve"> preferences to involve family, friends, carers or others in their care, and how their decisions should be communicated</w:t>
      </w:r>
      <w:r w:rsidR="00F84ED9">
        <w:rPr>
          <w:rFonts w:eastAsiaTheme="minorHAnsi"/>
        </w:rPr>
        <w:t xml:space="preserve">. </w:t>
      </w:r>
      <w:r w:rsidR="00817C36">
        <w:rPr>
          <w:rFonts w:eastAsiaTheme="minorHAnsi"/>
        </w:rPr>
        <w:t xml:space="preserve"> </w:t>
      </w:r>
    </w:p>
    <w:p w14:paraId="7F0EB346" w14:textId="2C2C9B7E" w:rsidR="00BA689E" w:rsidRDefault="00817C36" w:rsidP="00B16EA1">
      <w:pPr>
        <w:rPr>
          <w:rFonts w:eastAsiaTheme="minorHAnsi"/>
        </w:rPr>
      </w:pPr>
      <w:r>
        <w:rPr>
          <w:rFonts w:eastAsiaTheme="minorHAnsi"/>
        </w:rPr>
        <w:t xml:space="preserve">Consumers </w:t>
      </w:r>
      <w:r w:rsidR="00461FB6">
        <w:rPr>
          <w:rFonts w:eastAsiaTheme="minorHAnsi"/>
        </w:rPr>
        <w:t>could</w:t>
      </w:r>
      <w:r>
        <w:rPr>
          <w:rFonts w:eastAsiaTheme="minorHAnsi"/>
        </w:rPr>
        <w:t xml:space="preserve"> undertake activities associated with risk, as validated against review of care planning documentation</w:t>
      </w:r>
      <w:r w:rsidR="00BA689E">
        <w:rPr>
          <w:rFonts w:eastAsiaTheme="minorHAnsi"/>
        </w:rPr>
        <w:t>,</w:t>
      </w:r>
      <w:r>
        <w:rPr>
          <w:rFonts w:eastAsiaTheme="minorHAnsi"/>
        </w:rPr>
        <w:t xml:space="preserve"> which contained information about </w:t>
      </w:r>
      <w:r w:rsidR="00BA689E">
        <w:rPr>
          <w:rFonts w:eastAsiaTheme="minorHAnsi"/>
        </w:rPr>
        <w:t>consumers’</w:t>
      </w:r>
      <w:r>
        <w:rPr>
          <w:rFonts w:eastAsiaTheme="minorHAnsi"/>
        </w:rPr>
        <w:t xml:space="preserve"> needs</w:t>
      </w:r>
      <w:r w:rsidR="00994974">
        <w:rPr>
          <w:rFonts w:eastAsiaTheme="minorHAnsi"/>
        </w:rPr>
        <w:t xml:space="preserve">, goals and </w:t>
      </w:r>
      <w:r>
        <w:rPr>
          <w:rFonts w:eastAsiaTheme="minorHAnsi"/>
        </w:rPr>
        <w:t xml:space="preserve">preferences, risk assessments and strategies. </w:t>
      </w:r>
    </w:p>
    <w:p w14:paraId="0E3307CC" w14:textId="177AFB1F" w:rsidR="00817C36" w:rsidRDefault="00BA689E" w:rsidP="00B16EA1">
      <w:pPr>
        <w:rPr>
          <w:rFonts w:eastAsiaTheme="minorHAnsi"/>
        </w:rPr>
      </w:pPr>
      <w:r>
        <w:rPr>
          <w:rFonts w:eastAsiaTheme="minorHAnsi"/>
        </w:rPr>
        <w:t xml:space="preserve">Information was provided in an accurate, timely manner, that enabled consumers and representatives to make decisions about care and services. </w:t>
      </w:r>
      <w:r w:rsidR="00994974">
        <w:rPr>
          <w:rFonts w:eastAsiaTheme="minorHAnsi"/>
        </w:rPr>
        <w:t>Staff provided examples of how they provide</w:t>
      </w:r>
      <w:r w:rsidR="00461FB6">
        <w:rPr>
          <w:rFonts w:eastAsiaTheme="minorHAnsi"/>
        </w:rPr>
        <w:t>d</w:t>
      </w:r>
      <w:r w:rsidR="00994974">
        <w:rPr>
          <w:rFonts w:eastAsiaTheme="minorHAnsi"/>
        </w:rPr>
        <w:t xml:space="preserve"> information to consumers about day to day care and services, in a way that </w:t>
      </w:r>
      <w:r w:rsidR="00461FB6">
        <w:rPr>
          <w:rFonts w:eastAsiaTheme="minorHAnsi"/>
        </w:rPr>
        <w:t>wa</w:t>
      </w:r>
      <w:r w:rsidR="00994974">
        <w:rPr>
          <w:rFonts w:eastAsiaTheme="minorHAnsi"/>
        </w:rPr>
        <w:t xml:space="preserve">s easy to understand.   </w:t>
      </w:r>
    </w:p>
    <w:p w14:paraId="00851CF9" w14:textId="114ACE69" w:rsidR="00663C04" w:rsidRDefault="00994974" w:rsidP="00B16EA1">
      <w:pPr>
        <w:rPr>
          <w:rFonts w:eastAsiaTheme="minorHAnsi"/>
        </w:rPr>
      </w:pPr>
      <w:r>
        <w:rPr>
          <w:rFonts w:eastAsiaTheme="minorHAnsi"/>
        </w:rPr>
        <w:t>Staff explained in pra</w:t>
      </w:r>
      <w:r w:rsidR="00461FB6">
        <w:rPr>
          <w:rFonts w:eastAsiaTheme="minorHAnsi"/>
        </w:rPr>
        <w:t>c</w:t>
      </w:r>
      <w:r>
        <w:rPr>
          <w:rFonts w:eastAsiaTheme="minorHAnsi"/>
        </w:rPr>
        <w:t>tical terms how they respect</w:t>
      </w:r>
      <w:r w:rsidR="00663C04">
        <w:rPr>
          <w:rFonts w:eastAsiaTheme="minorHAnsi"/>
        </w:rPr>
        <w:t>ed</w:t>
      </w:r>
      <w:r>
        <w:rPr>
          <w:rFonts w:eastAsiaTheme="minorHAnsi"/>
        </w:rPr>
        <w:t xml:space="preserve"> consumers’ personal privacy and preferences</w:t>
      </w:r>
      <w:r w:rsidR="00461FB6">
        <w:rPr>
          <w:rFonts w:eastAsiaTheme="minorHAnsi"/>
        </w:rPr>
        <w:t>;</w:t>
      </w:r>
      <w:r>
        <w:rPr>
          <w:rFonts w:eastAsiaTheme="minorHAnsi"/>
        </w:rPr>
        <w:t xml:space="preserve"> for example, by knocking on a door before entering.</w:t>
      </w:r>
      <w:r w:rsidR="001D465B">
        <w:rPr>
          <w:rFonts w:eastAsiaTheme="minorHAnsi"/>
        </w:rPr>
        <w:t xml:space="preserve"> </w:t>
      </w:r>
      <w:r w:rsidR="00663C04">
        <w:rPr>
          <w:rFonts w:eastAsiaTheme="minorHAnsi"/>
        </w:rPr>
        <w:t xml:space="preserve">Through observations, the service demonstrated that </w:t>
      </w:r>
      <w:r w:rsidR="00461FB6">
        <w:rPr>
          <w:rFonts w:eastAsiaTheme="minorHAnsi"/>
        </w:rPr>
        <w:t>it</w:t>
      </w:r>
      <w:r w:rsidR="00663C04">
        <w:rPr>
          <w:rFonts w:eastAsiaTheme="minorHAnsi"/>
        </w:rPr>
        <w:t xml:space="preserve"> kept consumers</w:t>
      </w:r>
      <w:r w:rsidR="00461FB6">
        <w:rPr>
          <w:rFonts w:eastAsiaTheme="minorHAnsi"/>
        </w:rPr>
        <w:t>’</w:t>
      </w:r>
      <w:r w:rsidR="00663C04">
        <w:rPr>
          <w:rFonts w:eastAsiaTheme="minorHAnsi"/>
        </w:rPr>
        <w:t xml:space="preserve"> personal information confidential, which aligned to the service’s privacy and confidentiality policies. </w:t>
      </w:r>
    </w:p>
    <w:p w14:paraId="5AF3A31A" w14:textId="18B7A5F3"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62524466"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4D025812"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1686A3DD"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D465B">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D20D8A5"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54060CA4"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6B2B2C45"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1D4E5DB"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B16EA1" w:rsidRPr="00703E80">
        <w:rPr>
          <w:color w:val="FFFFFF" w:themeColor="background1"/>
        </w:rPr>
        <w:t xml:space="preserve"> </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B0C6BF0" w14:textId="77777777" w:rsidR="00B16EA1" w:rsidRDefault="00B16EA1" w:rsidP="00B16EA1">
      <w:pPr>
        <w:rPr>
          <w:rFonts w:eastAsiaTheme="minorHAnsi"/>
        </w:rPr>
      </w:pPr>
      <w:r>
        <w:rPr>
          <w:rFonts w:eastAsiaTheme="minorHAnsi"/>
        </w:rPr>
        <w:t xml:space="preserve">The Quality Standard is assessed as Compliant, as five of the five specific requirements have been assessed as Compliant, informed by the evidence from the Assessment Team, such as:  </w:t>
      </w:r>
    </w:p>
    <w:p w14:paraId="0695C5AF" w14:textId="77777777" w:rsidR="00B16EA1" w:rsidRDefault="00B16EA1" w:rsidP="005E4F4B">
      <w:pPr>
        <w:pStyle w:val="ListBullet"/>
        <w:spacing w:line="240" w:lineRule="auto"/>
        <w:ind w:left="782"/>
      </w:pPr>
      <w:r>
        <w:t xml:space="preserve">Interviews with a sample proportion of consumers and their representatives at the service. </w:t>
      </w:r>
    </w:p>
    <w:p w14:paraId="3ACD88D7" w14:textId="77777777" w:rsidR="00B16EA1" w:rsidRDefault="00B16EA1" w:rsidP="005E4F4B">
      <w:pPr>
        <w:pStyle w:val="ListBullet"/>
        <w:spacing w:line="240" w:lineRule="auto"/>
        <w:ind w:left="782"/>
      </w:pPr>
      <w:r>
        <w:t xml:space="preserve">Interviews with staff and management at the service. </w:t>
      </w:r>
    </w:p>
    <w:p w14:paraId="7A0777C5" w14:textId="77777777" w:rsidR="00B16EA1" w:rsidRDefault="00B16EA1" w:rsidP="005E4F4B">
      <w:pPr>
        <w:pStyle w:val="ListBullet"/>
        <w:spacing w:line="240" w:lineRule="auto"/>
        <w:ind w:left="782"/>
      </w:pPr>
      <w:r>
        <w:t xml:space="preserve">Review of care planning documentation. </w:t>
      </w:r>
    </w:p>
    <w:p w14:paraId="0B8AAE57" w14:textId="77777777" w:rsidR="00B16EA1" w:rsidRDefault="00B16EA1" w:rsidP="005E4F4B">
      <w:pPr>
        <w:pStyle w:val="ListBullet"/>
        <w:spacing w:line="240" w:lineRule="auto"/>
        <w:ind w:left="782"/>
      </w:pPr>
      <w:r>
        <w:t>The service’s policies and procedures.</w:t>
      </w:r>
    </w:p>
    <w:p w14:paraId="624EF720" w14:textId="77777777" w:rsidR="00B16EA1" w:rsidRDefault="00B16EA1" w:rsidP="005E4F4B">
      <w:pPr>
        <w:pStyle w:val="ListBullet"/>
        <w:spacing w:line="240" w:lineRule="auto"/>
        <w:ind w:left="782"/>
      </w:pPr>
      <w:r>
        <w:t xml:space="preserve">Observations during the site audit. </w:t>
      </w:r>
    </w:p>
    <w:p w14:paraId="179960E8" w14:textId="16FD408A" w:rsidR="001313B8" w:rsidRDefault="002B577D" w:rsidP="00B16EA1">
      <w:pPr>
        <w:pStyle w:val="ListBullet"/>
        <w:numPr>
          <w:ilvl w:val="0"/>
          <w:numId w:val="0"/>
        </w:numPr>
        <w:spacing w:line="240" w:lineRule="auto"/>
      </w:pPr>
      <w:r>
        <w:rPr>
          <w:color w:val="000000"/>
          <w:szCs w:val="24"/>
          <w:lang w:eastAsia="en-AU"/>
        </w:rPr>
        <w:t>Sampled</w:t>
      </w:r>
      <w:r w:rsidR="00B16EA1" w:rsidRPr="001D465B">
        <w:rPr>
          <w:color w:val="000000"/>
          <w:szCs w:val="24"/>
          <w:lang w:eastAsia="en-AU"/>
        </w:rPr>
        <w:t xml:space="preserve"> consumers and</w:t>
      </w:r>
      <w:r w:rsidR="00B16EA1">
        <w:rPr>
          <w:color w:val="000000"/>
          <w:szCs w:val="24"/>
          <w:lang w:eastAsia="en-AU"/>
        </w:rPr>
        <w:t xml:space="preserve"> representatives confirmed that consumers </w:t>
      </w:r>
      <w:r w:rsidR="00B16EA1">
        <w:t xml:space="preserve">were involved in the ongoing assessment and planning of their care and service delivery needs, to optimise their health and wellbeing. </w:t>
      </w:r>
      <w:r w:rsidR="003C16C2">
        <w:t xml:space="preserve">Staff described how they considered the needs, goals and preferences of the consumer to provide person-centred care. </w:t>
      </w:r>
      <w:r w:rsidR="001313B8">
        <w:t>Care</w:t>
      </w:r>
      <w:r w:rsidR="001D465B">
        <w:t xml:space="preserve"> planning documentation demonstrated that the service’s assessment and planning process</w:t>
      </w:r>
      <w:r w:rsidR="001313B8">
        <w:t xml:space="preserve"> </w:t>
      </w:r>
      <w:r w:rsidR="001D465B">
        <w:t>considered risk to consumers</w:t>
      </w:r>
      <w:r w:rsidR="00461FB6">
        <w:t>’</w:t>
      </w:r>
      <w:r w:rsidR="001D465B">
        <w:t xml:space="preserve"> health and wellbeing, </w:t>
      </w:r>
      <w:r w:rsidR="00461FB6">
        <w:t>which</w:t>
      </w:r>
      <w:r w:rsidR="001D465B">
        <w:t xml:space="preserve"> inform</w:t>
      </w:r>
      <w:r w:rsidR="00461FB6">
        <w:t>ed</w:t>
      </w:r>
      <w:r w:rsidR="001D465B">
        <w:t xml:space="preserve"> the delivery of safe and effective care and services. </w:t>
      </w:r>
    </w:p>
    <w:p w14:paraId="0A6B7752" w14:textId="48C6DA4D" w:rsidR="00B16EA1" w:rsidRDefault="003C16C2" w:rsidP="00B16EA1">
      <w:pPr>
        <w:pStyle w:val="ListBullet"/>
        <w:numPr>
          <w:ilvl w:val="0"/>
          <w:numId w:val="0"/>
        </w:numPr>
        <w:spacing w:line="240" w:lineRule="auto"/>
      </w:pPr>
      <w:r>
        <w:t>Risk</w:t>
      </w:r>
      <w:r w:rsidR="00DC2B62">
        <w:t xml:space="preserve"> was appropriately considered using best practice methods,</w:t>
      </w:r>
      <w:r w:rsidR="001313B8">
        <w:t xml:space="preserve"> evidence based</w:t>
      </w:r>
      <w:r w:rsidR="00DC2B62">
        <w:t xml:space="preserve"> assessment tools, and referrals to health professionals as required, to </w:t>
      </w:r>
      <w:r>
        <w:t>guide</w:t>
      </w:r>
      <w:r w:rsidR="00DC2B62">
        <w:t xml:space="preserve"> </w:t>
      </w:r>
      <w:r>
        <w:t>care and service delivery</w:t>
      </w:r>
      <w:r w:rsidR="00DC2B62">
        <w:t xml:space="preserve">. </w:t>
      </w:r>
      <w:r w:rsidR="001D465B">
        <w:t>The service provided policies and procedure</w:t>
      </w:r>
      <w:r>
        <w:t>s</w:t>
      </w:r>
      <w:r w:rsidR="001D465B">
        <w:t xml:space="preserve"> to </w:t>
      </w:r>
      <w:r>
        <w:t>support</w:t>
      </w:r>
      <w:r w:rsidR="001D465B">
        <w:t xml:space="preserve"> staff in the assessment an</w:t>
      </w:r>
      <w:r w:rsidR="000C5385">
        <w:t xml:space="preserve">d evaluation of consumer risk relating to care and services. </w:t>
      </w:r>
      <w:r w:rsidR="001D465B">
        <w:t xml:space="preserve"> </w:t>
      </w:r>
    </w:p>
    <w:p w14:paraId="37599939" w14:textId="61C39437" w:rsidR="000C5385" w:rsidRDefault="000C5385" w:rsidP="00B16EA1">
      <w:pPr>
        <w:pStyle w:val="ListBullet"/>
        <w:numPr>
          <w:ilvl w:val="0"/>
          <w:numId w:val="0"/>
        </w:numPr>
        <w:spacing w:line="240" w:lineRule="auto"/>
      </w:pPr>
      <w:r>
        <w:lastRenderedPageBreak/>
        <w:t xml:space="preserve">Care planning </w:t>
      </w:r>
      <w:r w:rsidR="00F83C98">
        <w:t xml:space="preserve">documents </w:t>
      </w:r>
      <w:r>
        <w:t>demonstrated that consumers</w:t>
      </w:r>
      <w:r w:rsidR="00461FB6">
        <w:t>’</w:t>
      </w:r>
      <w:r>
        <w:t xml:space="preserve"> current needs, goals and preferences were recorded to inform care and service delivery</w:t>
      </w:r>
      <w:r w:rsidR="00944922">
        <w:t>, and aligned with f</w:t>
      </w:r>
      <w:r w:rsidR="00F83C98">
        <w:t>eedback from consumers and staff.</w:t>
      </w:r>
      <w:r>
        <w:t xml:space="preserve"> Clinical staff, including registered staff, advised that advance care and end of life care </w:t>
      </w:r>
      <w:r w:rsidR="00F83C98">
        <w:t>was</w:t>
      </w:r>
      <w:r>
        <w:t xml:space="preserve"> discussed with consumers and representative</w:t>
      </w:r>
      <w:r w:rsidR="00F83C98">
        <w:t>s when the consumer wished to do so</w:t>
      </w:r>
      <w:r>
        <w:t>, and as care needs change</w:t>
      </w:r>
      <w:r w:rsidR="00F83C98">
        <w:t xml:space="preserve">d. Staff were guided in the assessment and planning process by the service’s advance care and end of life care policies and procedures.    </w:t>
      </w:r>
    </w:p>
    <w:p w14:paraId="0727583C" w14:textId="2EB288E0" w:rsidR="00DC2B62" w:rsidRDefault="00DC2B62" w:rsidP="00DC2B62">
      <w:pPr>
        <w:tabs>
          <w:tab w:val="right" w:pos="9026"/>
        </w:tabs>
        <w:spacing w:after="240"/>
      </w:pPr>
      <w:r>
        <w:t xml:space="preserve">Staff described how they involved consumers, representatives and other providers of care </w:t>
      </w:r>
      <w:r w:rsidR="00CE718C">
        <w:t xml:space="preserve">throughout the various cycles of care planning and assessment, from initial engagement, to scheduled reviews, or when circumstances changed. </w:t>
      </w:r>
      <w:r>
        <w:t>The outcome of assessment and planning was documented in consumers’ care plans, and communicated to consumers and</w:t>
      </w:r>
      <w:r w:rsidR="00461FB6">
        <w:t>,</w:t>
      </w:r>
      <w:r>
        <w:t xml:space="preserve"> if requested</w:t>
      </w:r>
      <w:r w:rsidR="002C49AB">
        <w:t>,</w:t>
      </w:r>
      <w:r>
        <w:t xml:space="preserve"> representatives. Consumers and representatives were able to access cop</w:t>
      </w:r>
      <w:r w:rsidR="00461FB6">
        <w:t>ies of</w:t>
      </w:r>
      <w:r>
        <w:t xml:space="preserve"> consumers</w:t>
      </w:r>
      <w:r w:rsidR="00461FB6">
        <w:t>’</w:t>
      </w:r>
      <w:r>
        <w:t xml:space="preserve"> care plan</w:t>
      </w:r>
      <w:r w:rsidR="00461FB6">
        <w:t>s</w:t>
      </w:r>
      <w:r w:rsidR="00D7119B">
        <w:t xml:space="preserve"> if requested</w:t>
      </w:r>
      <w:r w:rsidR="002C49AB">
        <w:t xml:space="preserve">. </w:t>
      </w:r>
      <w:r>
        <w:t xml:space="preserve"> </w:t>
      </w:r>
    </w:p>
    <w:p w14:paraId="729623F4" w14:textId="7286CB7D" w:rsidR="00D7119B" w:rsidRDefault="006D5E8A" w:rsidP="00DC2B62">
      <w:pPr>
        <w:tabs>
          <w:tab w:val="right" w:pos="9026"/>
        </w:tabs>
        <w:spacing w:after="240"/>
      </w:pPr>
      <w:r>
        <w:t>Review of care planning documentation, c</w:t>
      </w:r>
      <w:r w:rsidR="00D7119B">
        <w:t>onsumer and representative</w:t>
      </w:r>
      <w:r>
        <w:t xml:space="preserve"> interviews</w:t>
      </w:r>
      <w:r w:rsidR="00D7119B">
        <w:t xml:space="preserve"> confirmed that consumers</w:t>
      </w:r>
      <w:r w:rsidR="00461FB6">
        <w:t>’</w:t>
      </w:r>
      <w:r w:rsidR="00D7119B">
        <w:t xml:space="preserve"> care and services were regularly reviewed for effectiveness, and when circumstances changed</w:t>
      </w:r>
      <w:r w:rsidR="003A4612">
        <w:t xml:space="preserve">. </w:t>
      </w:r>
    </w:p>
    <w:p w14:paraId="44D027DB" w14:textId="71A3A3C4"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67563D95"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7F0C740"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4CD553F9"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B7127E8"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2F14C4ED" w:rsidR="00934888" w:rsidRDefault="00934888" w:rsidP="00934888">
      <w:pPr>
        <w:pStyle w:val="Heading3"/>
      </w:pPr>
      <w:r>
        <w:lastRenderedPageBreak/>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6CD7B37E"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16EA1"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20D70A5" w14:textId="77777777" w:rsidR="00B16EA1" w:rsidRDefault="00B16EA1" w:rsidP="00B16EA1">
      <w:pPr>
        <w:rPr>
          <w:rFonts w:eastAsiaTheme="minorHAnsi"/>
        </w:rPr>
      </w:pPr>
      <w:r>
        <w:rPr>
          <w:rFonts w:eastAsiaTheme="minorHAnsi"/>
        </w:rPr>
        <w:t xml:space="preserve">The Quality Standard is assessed as Compliant, as seven of the seven specific requirements have been assessed as Compliant, informed by the evidence from the Assessment Team, such as:  </w:t>
      </w:r>
    </w:p>
    <w:p w14:paraId="38A75B75" w14:textId="77777777" w:rsidR="00B16EA1" w:rsidRDefault="00B16EA1" w:rsidP="005E4F4B">
      <w:pPr>
        <w:pStyle w:val="ListBullet"/>
        <w:spacing w:line="240" w:lineRule="auto"/>
        <w:ind w:left="782"/>
      </w:pPr>
      <w:r>
        <w:t xml:space="preserve">Interviews with a sample proportion of consumers and their representatives at the service. </w:t>
      </w:r>
    </w:p>
    <w:p w14:paraId="076C7877" w14:textId="77777777" w:rsidR="00B16EA1" w:rsidRDefault="00B16EA1" w:rsidP="005E4F4B">
      <w:pPr>
        <w:pStyle w:val="ListBullet"/>
        <w:spacing w:line="240" w:lineRule="auto"/>
        <w:ind w:left="782"/>
      </w:pPr>
      <w:r>
        <w:t xml:space="preserve">Interviews with staff and management at the service. </w:t>
      </w:r>
    </w:p>
    <w:p w14:paraId="6756225A" w14:textId="77777777" w:rsidR="00B16EA1" w:rsidRDefault="00B16EA1" w:rsidP="005E4F4B">
      <w:pPr>
        <w:pStyle w:val="ListBullet"/>
        <w:spacing w:line="240" w:lineRule="auto"/>
        <w:ind w:left="782"/>
      </w:pPr>
      <w:r>
        <w:t xml:space="preserve">Review of care planning documentation. </w:t>
      </w:r>
    </w:p>
    <w:p w14:paraId="6E70CE94" w14:textId="77777777" w:rsidR="00B16EA1" w:rsidRDefault="00B16EA1" w:rsidP="005E4F4B">
      <w:pPr>
        <w:pStyle w:val="ListBullet"/>
        <w:spacing w:line="240" w:lineRule="auto"/>
        <w:ind w:left="782"/>
      </w:pPr>
      <w:r>
        <w:t>The service’s policies and procedures.</w:t>
      </w:r>
    </w:p>
    <w:p w14:paraId="5E272BAB" w14:textId="13C0299B" w:rsidR="00B16EA1" w:rsidRDefault="00B16EA1" w:rsidP="005E4F4B">
      <w:pPr>
        <w:pStyle w:val="ListBullet"/>
        <w:spacing w:line="240" w:lineRule="auto"/>
        <w:ind w:left="782"/>
      </w:pPr>
      <w:r>
        <w:t xml:space="preserve">Review of the service’s </w:t>
      </w:r>
      <w:r w:rsidR="005E4F4B">
        <w:t>risk management framework</w:t>
      </w:r>
      <w:r>
        <w:t xml:space="preserve"> </w:t>
      </w:r>
    </w:p>
    <w:p w14:paraId="4E08E418" w14:textId="4A5D6800" w:rsidR="005E4F4B" w:rsidRDefault="005E4F4B" w:rsidP="005E4F4B">
      <w:pPr>
        <w:pStyle w:val="ListBullet"/>
        <w:spacing w:line="240" w:lineRule="auto"/>
        <w:ind w:left="782"/>
      </w:pPr>
      <w:r>
        <w:t xml:space="preserve">Observations during the site audit. </w:t>
      </w:r>
    </w:p>
    <w:p w14:paraId="004C85C8" w14:textId="0C2DD84F" w:rsidR="000A6914" w:rsidRDefault="000A6914" w:rsidP="00B16EA1">
      <w:pPr>
        <w:pStyle w:val="ListBullet"/>
        <w:numPr>
          <w:ilvl w:val="0"/>
          <w:numId w:val="0"/>
        </w:numPr>
        <w:spacing w:line="240" w:lineRule="auto"/>
      </w:pPr>
      <w:r>
        <w:t xml:space="preserve">Based on </w:t>
      </w:r>
      <w:r w:rsidR="00461FB6">
        <w:t xml:space="preserve">a </w:t>
      </w:r>
      <w:r>
        <w:t>review of all the evidence, c</w:t>
      </w:r>
      <w:r w:rsidR="00665A72">
        <w:t>onsumers</w:t>
      </w:r>
      <w:r w:rsidR="00B16EA1">
        <w:t xml:space="preserve"> received personal and clinical care that met their individual needs</w:t>
      </w:r>
      <w:r>
        <w:t>,</w:t>
      </w:r>
      <w:r w:rsidR="00B16EA1">
        <w:t xml:space="preserve"> and aligned with their goals and preferences.</w:t>
      </w:r>
      <w:r w:rsidR="00665A72">
        <w:t xml:space="preserve"> </w:t>
      </w:r>
      <w:r>
        <w:t>Consumer care was</w:t>
      </w:r>
      <w:r w:rsidR="00665A72">
        <w:t xml:space="preserve"> safe and effective</w:t>
      </w:r>
      <w:r>
        <w:t>, followed best</w:t>
      </w:r>
      <w:r w:rsidR="00665A72">
        <w:t xml:space="preserve"> practice</w:t>
      </w:r>
      <w:r>
        <w:t xml:space="preserve"> guidelines</w:t>
      </w:r>
      <w:r w:rsidR="00665A72">
        <w:t xml:space="preserve"> and optimised health and wellbeing. </w:t>
      </w:r>
    </w:p>
    <w:p w14:paraId="1F363247" w14:textId="33C63E82" w:rsidR="00B16EA1" w:rsidRDefault="00665A72" w:rsidP="00B16EA1">
      <w:pPr>
        <w:pStyle w:val="ListBullet"/>
        <w:numPr>
          <w:ilvl w:val="0"/>
          <w:numId w:val="0"/>
        </w:numPr>
        <w:spacing w:line="240" w:lineRule="auto"/>
      </w:pPr>
      <w:r>
        <w:t>Staff were supported to provide safe, effective and best practice care through policies and guidelines</w:t>
      </w:r>
      <w:r w:rsidR="00461FB6">
        <w:t xml:space="preserve"> which </w:t>
      </w:r>
      <w:r w:rsidR="000A6914">
        <w:t>cover</w:t>
      </w:r>
      <w:r w:rsidR="00461FB6">
        <w:t>ed</w:t>
      </w:r>
      <w:r w:rsidR="000A6914">
        <w:t xml:space="preserve"> topics such as </w:t>
      </w:r>
      <w:r>
        <w:t>restrictive practice</w:t>
      </w:r>
      <w:r w:rsidR="00461FB6">
        <w:t>s</w:t>
      </w:r>
      <w:r>
        <w:t>, skin integrity and pain management. The service’s monthly clinical indicator report demonstrated that the service analyse</w:t>
      </w:r>
      <w:r w:rsidR="00461FB6">
        <w:t>d</w:t>
      </w:r>
      <w:r>
        <w:t xml:space="preserve"> and respond</w:t>
      </w:r>
      <w:r w:rsidR="00461FB6">
        <w:t>ed</w:t>
      </w:r>
      <w:r>
        <w:t xml:space="preserve"> to clinical indicators, incidents and risks, and used </w:t>
      </w:r>
      <w:r w:rsidR="00297BFD">
        <w:t xml:space="preserve">the information </w:t>
      </w:r>
      <w:r>
        <w:t xml:space="preserve">to identify improvements in the delivery of care.  </w:t>
      </w:r>
      <w:r w:rsidR="00630A90">
        <w:t xml:space="preserve"> </w:t>
      </w:r>
    </w:p>
    <w:p w14:paraId="26957CED" w14:textId="35F26346" w:rsidR="005E4F4B" w:rsidRDefault="00297BFD" w:rsidP="005E4F4B">
      <w:pPr>
        <w:pStyle w:val="ListBullet"/>
        <w:numPr>
          <w:ilvl w:val="0"/>
          <w:numId w:val="0"/>
        </w:numPr>
        <w:spacing w:line="240" w:lineRule="auto"/>
      </w:pPr>
      <w:r>
        <w:lastRenderedPageBreak/>
        <w:t>The service demonstrated that it appropriately considered the following matters in the delivery of personal and clinical care</w:t>
      </w:r>
      <w:r w:rsidR="005E4F4B">
        <w:t xml:space="preserve">: </w:t>
      </w:r>
    </w:p>
    <w:p w14:paraId="4FE644C6" w14:textId="77777777" w:rsidR="005E4F4B" w:rsidRDefault="005E4F4B" w:rsidP="005E4F4B">
      <w:pPr>
        <w:pStyle w:val="ListBullet"/>
        <w:ind w:left="720" w:hanging="360"/>
      </w:pPr>
      <w:r>
        <w:t xml:space="preserve">Restrictive practice: the service demonstrated knowledge and application of restrictive practice requirements under the </w:t>
      </w:r>
      <w:r w:rsidRPr="007B7330">
        <w:rPr>
          <w:i/>
        </w:rPr>
        <w:t>Aged Care Act 1997</w:t>
      </w:r>
      <w:r>
        <w:t xml:space="preserve">, such as informed consent, behaviour support plans, review and monitoring to minimise use restraint. </w:t>
      </w:r>
    </w:p>
    <w:p w14:paraId="4FE92E01" w14:textId="77777777" w:rsidR="005E4F4B" w:rsidRDefault="005E4F4B" w:rsidP="005E4F4B">
      <w:pPr>
        <w:pStyle w:val="ListBullet"/>
        <w:ind w:left="720" w:hanging="360"/>
      </w:pPr>
      <w:r>
        <w:t xml:space="preserve">Skin integrity: the service demonstrated knowledge of skin integrity, wound care and pressure injury prevention management, verified through review of the service’s guidelines and procedures, and applicable care plan documentation. </w:t>
      </w:r>
    </w:p>
    <w:p w14:paraId="3F96C08B" w14:textId="77777777" w:rsidR="005E4F4B" w:rsidRDefault="005E4F4B" w:rsidP="005E4F4B">
      <w:pPr>
        <w:pStyle w:val="ListBullet"/>
        <w:ind w:left="720" w:hanging="360"/>
      </w:pPr>
      <w:r>
        <w:t xml:space="preserve">Pain management: the service demonstrated knowledge of pain management strategies and how it applied in practice, verified through review of care plans, documented pain management procedures, assessment tools and interviews with clinical staff. </w:t>
      </w:r>
    </w:p>
    <w:p w14:paraId="4E7CD8C9" w14:textId="0EFDFA58" w:rsidR="005E4F4B" w:rsidRDefault="003373BA" w:rsidP="00B16EA1">
      <w:pPr>
        <w:pStyle w:val="ListBullet"/>
        <w:numPr>
          <w:ilvl w:val="0"/>
          <w:numId w:val="0"/>
        </w:numPr>
        <w:spacing w:line="240" w:lineRule="auto"/>
      </w:pPr>
      <w:r>
        <w:t>Care planning documents</w:t>
      </w:r>
      <w:r w:rsidR="0012114E">
        <w:t>, including risk assessments,</w:t>
      </w:r>
      <w:r>
        <w:t xml:space="preserve"> demonstrated the effective management of high impact, or high prevalence risks associated with the care of consumers</w:t>
      </w:r>
      <w:r w:rsidR="0012114E">
        <w:t>, including examples relating to falls risk, complex behaviours and swallowing impairments. Staff described how they minimise</w:t>
      </w:r>
      <w:r w:rsidR="00E83FF3">
        <w:t>d</w:t>
      </w:r>
      <w:r w:rsidR="0012114E">
        <w:t xml:space="preserve"> risks for consumers, which aligned with information contained in care plans. </w:t>
      </w:r>
    </w:p>
    <w:p w14:paraId="3E2E08E3" w14:textId="38BD6A49" w:rsidR="005A31D6" w:rsidRDefault="0012114E" w:rsidP="00B16EA1">
      <w:pPr>
        <w:pStyle w:val="ListBullet"/>
        <w:numPr>
          <w:ilvl w:val="0"/>
          <w:numId w:val="0"/>
        </w:numPr>
        <w:spacing w:line="240" w:lineRule="auto"/>
      </w:pPr>
      <w:r>
        <w:t xml:space="preserve">Consumers and representatives advised that if end of life care was needed, they were </w:t>
      </w:r>
      <w:r w:rsidR="00E83FF3">
        <w:t>confident</w:t>
      </w:r>
      <w:r>
        <w:t xml:space="preserve"> the service would support the consumer in a dignified and comfortable manner and </w:t>
      </w:r>
      <w:r w:rsidR="00E83FF3">
        <w:t>would</w:t>
      </w:r>
      <w:r>
        <w:t xml:space="preserve"> include those who </w:t>
      </w:r>
      <w:r w:rsidR="00E83FF3">
        <w:t>we</w:t>
      </w:r>
      <w:r>
        <w:t xml:space="preserve">re important to </w:t>
      </w:r>
      <w:r w:rsidR="003F467A">
        <w:t>the consumer</w:t>
      </w:r>
      <w:r>
        <w:t xml:space="preserve">. Staff </w:t>
      </w:r>
      <w:r w:rsidR="003F467A">
        <w:t>described</w:t>
      </w:r>
      <w:r w:rsidR="005A31D6">
        <w:t xml:space="preserve"> </w:t>
      </w:r>
      <w:r w:rsidR="001A4623">
        <w:t>how</w:t>
      </w:r>
      <w:r w:rsidR="005A31D6">
        <w:t xml:space="preserve"> </w:t>
      </w:r>
      <w:r w:rsidR="001A4623">
        <w:t>they change</w:t>
      </w:r>
      <w:r w:rsidR="00E83FF3">
        <w:t>d</w:t>
      </w:r>
      <w:r w:rsidR="001A4623">
        <w:t xml:space="preserve"> care and service delivery </w:t>
      </w:r>
      <w:r w:rsidR="005A31D6">
        <w:t xml:space="preserve">for consumers nearing end of life, and the practical ways they supported consumers. </w:t>
      </w:r>
    </w:p>
    <w:p w14:paraId="452A5619" w14:textId="7EC86A57" w:rsidR="0012114E" w:rsidRDefault="005A31D6" w:rsidP="00B16EA1">
      <w:pPr>
        <w:pStyle w:val="ListBullet"/>
        <w:numPr>
          <w:ilvl w:val="0"/>
          <w:numId w:val="0"/>
        </w:numPr>
        <w:spacing w:line="240" w:lineRule="auto"/>
      </w:pPr>
      <w:r>
        <w:t xml:space="preserve">Staff </w:t>
      </w:r>
      <w:r w:rsidR="001A4623">
        <w:t>explained</w:t>
      </w:r>
      <w:r>
        <w:t xml:space="preserve"> how they recognised and responded to deterioration or changes in a consumer’s mental health, cognitive or physical function in a timely manner, </w:t>
      </w:r>
      <w:r w:rsidR="001A4623">
        <w:t xml:space="preserve">which aligned with information from </w:t>
      </w:r>
      <w:r>
        <w:t>sampled care plans. The service effectively shared information about the consumer’s condition, needs and preferences within and outside the organisation through shift handovers, care plan record management, and involvement of consumers, representatives and other health professionals as required.</w:t>
      </w:r>
    </w:p>
    <w:p w14:paraId="6F42B1FA" w14:textId="3CFC0246" w:rsidR="007C0276" w:rsidRPr="000E72AF" w:rsidRDefault="001A4623" w:rsidP="007C0276">
      <w:pPr>
        <w:rPr>
          <w:rFonts w:eastAsia="Calibri"/>
          <w:color w:val="auto"/>
          <w:szCs w:val="22"/>
          <w:lang w:eastAsia="en-US"/>
        </w:rPr>
      </w:pPr>
      <w:r>
        <w:rPr>
          <w:rFonts w:eastAsia="Calibri"/>
          <w:color w:val="auto"/>
          <w:szCs w:val="22"/>
          <w:lang w:eastAsia="en-US"/>
        </w:rPr>
        <w:t xml:space="preserve">The service demonstrated it considered infection control principles and antimicrobial stewardship through policies and procedures, and an outbreak management plan. </w:t>
      </w:r>
      <w:r w:rsidR="007C0276" w:rsidRPr="000E72AF">
        <w:rPr>
          <w:rFonts w:eastAsia="Calibri"/>
          <w:color w:val="auto"/>
          <w:szCs w:val="22"/>
          <w:lang w:eastAsia="en-US"/>
        </w:rPr>
        <w:t xml:space="preserve">Staff </w:t>
      </w:r>
      <w:r>
        <w:rPr>
          <w:rFonts w:eastAsia="Calibri"/>
          <w:color w:val="auto"/>
          <w:szCs w:val="22"/>
          <w:lang w:eastAsia="en-US"/>
        </w:rPr>
        <w:t>explained</w:t>
      </w:r>
      <w:r w:rsidR="007C0276" w:rsidRPr="000E72AF">
        <w:rPr>
          <w:rFonts w:eastAsia="Calibri"/>
          <w:color w:val="auto"/>
          <w:szCs w:val="22"/>
          <w:lang w:eastAsia="en-US"/>
        </w:rPr>
        <w:t xml:space="preserve"> infection control practices relevant to their duties</w:t>
      </w:r>
      <w:r w:rsidR="00E83FF3">
        <w:rPr>
          <w:rFonts w:eastAsia="Calibri"/>
          <w:color w:val="auto"/>
          <w:szCs w:val="22"/>
          <w:lang w:eastAsia="en-US"/>
        </w:rPr>
        <w:t>;</w:t>
      </w:r>
      <w:r w:rsidR="007C0276">
        <w:rPr>
          <w:rFonts w:eastAsia="Calibri"/>
          <w:color w:val="auto"/>
          <w:szCs w:val="22"/>
          <w:lang w:eastAsia="en-US"/>
        </w:rPr>
        <w:t xml:space="preserve"> </w:t>
      </w:r>
      <w:r>
        <w:rPr>
          <w:rFonts w:eastAsia="Calibri"/>
          <w:color w:val="auto"/>
          <w:szCs w:val="22"/>
          <w:lang w:eastAsia="en-US"/>
        </w:rPr>
        <w:t>for example</w:t>
      </w:r>
      <w:r w:rsidR="007C0276" w:rsidRPr="000E72AF">
        <w:rPr>
          <w:rFonts w:eastAsia="Calibri"/>
          <w:color w:val="auto"/>
          <w:szCs w:val="22"/>
          <w:lang w:eastAsia="en-US"/>
        </w:rPr>
        <w:t xml:space="preserve">, </w:t>
      </w:r>
      <w:r w:rsidR="00ED5099">
        <w:rPr>
          <w:rFonts w:eastAsia="Calibri"/>
          <w:color w:val="auto"/>
          <w:szCs w:val="22"/>
          <w:lang w:eastAsia="en-US"/>
        </w:rPr>
        <w:t>appropriate use of personal protective equipment</w:t>
      </w:r>
      <w:r w:rsidR="007C0276" w:rsidRPr="000E72AF">
        <w:rPr>
          <w:rFonts w:eastAsia="Calibri"/>
          <w:color w:val="auto"/>
          <w:szCs w:val="22"/>
          <w:lang w:eastAsia="en-US"/>
        </w:rPr>
        <w:t xml:space="preserve"> and handwashing.</w:t>
      </w:r>
      <w:r w:rsidR="007C0276">
        <w:rPr>
          <w:rFonts w:eastAsia="Calibri"/>
          <w:color w:val="auto"/>
          <w:szCs w:val="22"/>
          <w:lang w:eastAsia="en-US"/>
        </w:rPr>
        <w:t xml:space="preserve"> </w:t>
      </w:r>
      <w:r w:rsidR="00ED5099">
        <w:rPr>
          <w:rFonts w:eastAsia="Calibri"/>
          <w:color w:val="auto"/>
          <w:szCs w:val="22"/>
          <w:lang w:eastAsia="en-US"/>
        </w:rPr>
        <w:t xml:space="preserve">Staff explained what </w:t>
      </w:r>
      <w:r w:rsidR="00ED4793">
        <w:rPr>
          <w:rFonts w:eastAsia="Calibri"/>
          <w:color w:val="auto"/>
          <w:szCs w:val="22"/>
          <w:lang w:eastAsia="en-US"/>
        </w:rPr>
        <w:t>resistance to antibiotics</w:t>
      </w:r>
      <w:r w:rsidR="00ED5099">
        <w:rPr>
          <w:rFonts w:eastAsia="Calibri"/>
          <w:color w:val="auto"/>
          <w:szCs w:val="22"/>
          <w:lang w:eastAsia="en-US"/>
        </w:rPr>
        <w:t xml:space="preserve"> meant to them, and </w:t>
      </w:r>
      <w:r w:rsidR="00ED4793">
        <w:rPr>
          <w:rFonts w:eastAsia="Calibri"/>
          <w:color w:val="auto"/>
          <w:szCs w:val="22"/>
          <w:lang w:eastAsia="en-US"/>
        </w:rPr>
        <w:t xml:space="preserve">provided examples of practices </w:t>
      </w:r>
      <w:r w:rsidR="00E83FF3">
        <w:rPr>
          <w:rFonts w:eastAsia="Calibri"/>
          <w:color w:val="auto"/>
          <w:szCs w:val="22"/>
          <w:lang w:eastAsia="en-US"/>
        </w:rPr>
        <w:t>that</w:t>
      </w:r>
      <w:r w:rsidR="00ED4793">
        <w:rPr>
          <w:rFonts w:eastAsia="Calibri"/>
          <w:color w:val="auto"/>
          <w:szCs w:val="22"/>
          <w:lang w:eastAsia="en-US"/>
        </w:rPr>
        <w:t xml:space="preserve"> promote</w:t>
      </w:r>
      <w:r w:rsidR="00E83FF3">
        <w:rPr>
          <w:rFonts w:eastAsia="Calibri"/>
          <w:color w:val="auto"/>
          <w:szCs w:val="22"/>
          <w:lang w:eastAsia="en-US"/>
        </w:rPr>
        <w:t>d</w:t>
      </w:r>
      <w:r w:rsidR="00ED4793">
        <w:rPr>
          <w:rFonts w:eastAsia="Calibri"/>
          <w:color w:val="auto"/>
          <w:szCs w:val="22"/>
          <w:lang w:eastAsia="en-US"/>
        </w:rPr>
        <w:t xml:space="preserve"> appropriate antibiotic prescribing. </w:t>
      </w:r>
    </w:p>
    <w:p w14:paraId="3554AECC" w14:textId="47BDE815"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5B7D5A93"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2BA0BC37"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3E9376C3"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3A3FE43E"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CE251A4"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5162DD57"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58D2277F"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54A7C7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B16EA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0DEA5A6" w14:textId="77777777" w:rsidR="00B16EA1" w:rsidRDefault="00B16EA1" w:rsidP="00B16EA1">
      <w:pPr>
        <w:rPr>
          <w:rFonts w:eastAsiaTheme="minorHAnsi"/>
        </w:rPr>
      </w:pPr>
      <w:r>
        <w:rPr>
          <w:rFonts w:eastAsiaTheme="minorHAnsi"/>
        </w:rPr>
        <w:t xml:space="preserve">The Quality Standard is assessed as Compliant, as seven of the seven specific requirements have been assessed as Compliant, informed by the evidence from the Assessment Team, such as:  </w:t>
      </w:r>
    </w:p>
    <w:p w14:paraId="3885B8B5" w14:textId="77777777" w:rsidR="00B16EA1" w:rsidRDefault="00B16EA1" w:rsidP="00B16EA1">
      <w:pPr>
        <w:pStyle w:val="ListBullet"/>
        <w:spacing w:line="240" w:lineRule="auto"/>
        <w:ind w:left="714" w:hanging="357"/>
      </w:pPr>
      <w:r>
        <w:t xml:space="preserve">Interviews with a sample proportion of consumers and their representatives at the service. </w:t>
      </w:r>
    </w:p>
    <w:p w14:paraId="7D0BC4B4" w14:textId="77777777" w:rsidR="00B16EA1" w:rsidRDefault="00B16EA1" w:rsidP="00B16EA1">
      <w:pPr>
        <w:pStyle w:val="ListBullet"/>
        <w:spacing w:line="240" w:lineRule="auto"/>
        <w:ind w:left="714" w:hanging="357"/>
      </w:pPr>
      <w:r>
        <w:t xml:space="preserve">Interviews with staff and management at the service. </w:t>
      </w:r>
    </w:p>
    <w:p w14:paraId="47861C22" w14:textId="77777777" w:rsidR="00B16EA1" w:rsidRDefault="00B16EA1" w:rsidP="00B16EA1">
      <w:pPr>
        <w:pStyle w:val="ListBullet"/>
        <w:spacing w:line="240" w:lineRule="auto"/>
        <w:ind w:left="714" w:hanging="357"/>
      </w:pPr>
      <w:r>
        <w:t xml:space="preserve">Review of care planning documentation. </w:t>
      </w:r>
    </w:p>
    <w:p w14:paraId="7EF2302B" w14:textId="77777777" w:rsidR="00B16EA1" w:rsidRDefault="00B16EA1" w:rsidP="00B16EA1">
      <w:pPr>
        <w:pStyle w:val="ListBullet"/>
        <w:spacing w:line="240" w:lineRule="auto"/>
        <w:ind w:left="714" w:hanging="357"/>
      </w:pPr>
      <w:r>
        <w:t>The service’s policies and procedures.</w:t>
      </w:r>
    </w:p>
    <w:p w14:paraId="2C2EF070" w14:textId="77777777" w:rsidR="00B16EA1" w:rsidRDefault="00B16EA1" w:rsidP="00B16EA1">
      <w:pPr>
        <w:pStyle w:val="ListBullet"/>
        <w:spacing w:line="240" w:lineRule="auto"/>
        <w:ind w:left="714" w:hanging="357"/>
      </w:pPr>
      <w:r>
        <w:t xml:space="preserve">Observations during the site audit. </w:t>
      </w:r>
    </w:p>
    <w:p w14:paraId="3775A20B" w14:textId="77777777" w:rsidR="009F59DB" w:rsidRDefault="00CC6526" w:rsidP="00B16EA1">
      <w:r>
        <w:t>Sampled</w:t>
      </w:r>
      <w:r w:rsidR="00B16EA1">
        <w:t xml:space="preserve"> consumers advised they received safe and effective services and supports for daily living that were important for their health and wellbeing, and enabled them to do the things they wanted to do.</w:t>
      </w:r>
      <w:r w:rsidR="009F59DB">
        <w:t xml:space="preserve"> Staff demonstrated awareness of sampled consumers individual preferences, interests, hobbies, religious beliefs, culture, social and community relationships, which aligned with information in care plans. </w:t>
      </w:r>
    </w:p>
    <w:p w14:paraId="6CA90566" w14:textId="4CA16518" w:rsidR="00A43723" w:rsidRPr="00924EB6" w:rsidRDefault="009F59DB" w:rsidP="00A43723">
      <w:r>
        <w:t xml:space="preserve">Staff explained that </w:t>
      </w:r>
      <w:r w:rsidR="003B1FC4">
        <w:t>if they identif</w:t>
      </w:r>
      <w:r w:rsidR="00E20DC7">
        <w:t xml:space="preserve">ied </w:t>
      </w:r>
      <w:r w:rsidR="003B1FC4">
        <w:t>any changes to consumers</w:t>
      </w:r>
      <w:r w:rsidR="00E20DC7">
        <w:t>’</w:t>
      </w:r>
      <w:r w:rsidR="003B1FC4">
        <w:t xml:space="preserve"> wellbeing,</w:t>
      </w:r>
      <w:r>
        <w:t xml:space="preserve"> they engage</w:t>
      </w:r>
      <w:r w:rsidR="00E20DC7">
        <w:t>d</w:t>
      </w:r>
      <w:r>
        <w:t xml:space="preserve"> </w:t>
      </w:r>
      <w:r w:rsidR="003B1FC4">
        <w:t>consumers</w:t>
      </w:r>
      <w:r>
        <w:t xml:space="preserve"> in conversation</w:t>
      </w:r>
      <w:r w:rsidR="003B1FC4">
        <w:t>,</w:t>
      </w:r>
      <w:r>
        <w:t xml:space="preserve"> and offer</w:t>
      </w:r>
      <w:r w:rsidR="00E20DC7">
        <w:t>ed</w:t>
      </w:r>
      <w:r>
        <w:t xml:space="preserve"> support through various strategies such as engagement in activities, </w:t>
      </w:r>
      <w:r w:rsidR="00A43723">
        <w:t>facilitating conversations with people important to the consumer</w:t>
      </w:r>
      <w:r w:rsidR="003B1FC4">
        <w:t xml:space="preserve">, or referral to clinical staff </w:t>
      </w:r>
      <w:r w:rsidR="00301AD2">
        <w:t>as</w:t>
      </w:r>
      <w:r w:rsidR="003B1FC4">
        <w:t xml:space="preserve"> required</w:t>
      </w:r>
      <w:r w:rsidR="00A43723">
        <w:t>. The service offered supports and services to look after c</w:t>
      </w:r>
      <w:r>
        <w:t>onsumers</w:t>
      </w:r>
      <w:r w:rsidR="00E20DC7">
        <w:t>’</w:t>
      </w:r>
      <w:r>
        <w:t xml:space="preserve"> emotional, spiritual and psychological wellbeing</w:t>
      </w:r>
      <w:r w:rsidR="00E20DC7">
        <w:t>;</w:t>
      </w:r>
      <w:r w:rsidR="00A43723">
        <w:t xml:space="preserve"> for example, through volunteer staff, religious groups and community </w:t>
      </w:r>
      <w:r w:rsidR="00A43723">
        <w:lastRenderedPageBreak/>
        <w:t xml:space="preserve">organisations. Consumers were supported to keep in touch with the people who were important to them and </w:t>
      </w:r>
      <w:r w:rsidR="00E20DC7">
        <w:t xml:space="preserve">to </w:t>
      </w:r>
      <w:r w:rsidR="00A43723">
        <w:t xml:space="preserve">participate in the community within and outside the service, maintain personal and social relationships, and do things of interest to them. </w:t>
      </w:r>
    </w:p>
    <w:p w14:paraId="5B59850A" w14:textId="32D7DA22" w:rsidR="00A43723" w:rsidRDefault="00A43723" w:rsidP="00A43723">
      <w:pPr>
        <w:pStyle w:val="ListBullet"/>
        <w:numPr>
          <w:ilvl w:val="0"/>
          <w:numId w:val="0"/>
        </w:numPr>
        <w:spacing w:line="240" w:lineRule="auto"/>
      </w:pPr>
      <w:r>
        <w:t>Staff described the processes and systems in place to record and share information within and outside the organisation about consumers</w:t>
      </w:r>
      <w:r w:rsidR="00E20DC7">
        <w:t>’</w:t>
      </w:r>
      <w:r>
        <w:t xml:space="preserve"> condition</w:t>
      </w:r>
      <w:r w:rsidR="00E20DC7">
        <w:t>s</w:t>
      </w:r>
      <w:r>
        <w:t xml:space="preserve">, needs and preferences, as validated </w:t>
      </w:r>
      <w:r w:rsidR="00E20DC7">
        <w:t>by</w:t>
      </w:r>
      <w:r>
        <w:t xml:space="preserve"> review of care plans and site observations. </w:t>
      </w:r>
    </w:p>
    <w:p w14:paraId="3FEB3DF2" w14:textId="566B9B69" w:rsidR="00D604FE" w:rsidRDefault="00D604FE" w:rsidP="00D604FE">
      <w:pPr>
        <w:pStyle w:val="ListBullet"/>
        <w:numPr>
          <w:ilvl w:val="0"/>
          <w:numId w:val="0"/>
        </w:numPr>
        <w:spacing w:line="240" w:lineRule="auto"/>
      </w:pPr>
      <w:r>
        <w:t xml:space="preserve">Staff </w:t>
      </w:r>
      <w:r w:rsidR="005E576A">
        <w:t>provided</w:t>
      </w:r>
      <w:r>
        <w:t xml:space="preserve"> examples of referrals for lifestyle and daily living supports that met the needs, goals and preferences of consumers, for example: </w:t>
      </w:r>
    </w:p>
    <w:p w14:paraId="0BF9BBAC" w14:textId="1533D0BE" w:rsidR="00D604FE" w:rsidRDefault="00D604FE" w:rsidP="00D604FE">
      <w:pPr>
        <w:pStyle w:val="ListBullet"/>
      </w:pPr>
      <w:r>
        <w:t xml:space="preserve">Organising social groups and individual entertainers to provide engagement and entertainment at the service. </w:t>
      </w:r>
    </w:p>
    <w:p w14:paraId="7FDBB620" w14:textId="400676E1" w:rsidR="00D604FE" w:rsidRDefault="005E576A" w:rsidP="00D604FE">
      <w:pPr>
        <w:pStyle w:val="ListBullet"/>
      </w:pPr>
      <w:r>
        <w:t xml:space="preserve">A </w:t>
      </w:r>
      <w:r w:rsidR="005748D8">
        <w:t>Christian</w:t>
      </w:r>
      <w:r w:rsidR="00D604FE">
        <w:t xml:space="preserve"> fellowship group, that offered one</w:t>
      </w:r>
      <w:r w:rsidR="00E20DC7">
        <w:t>-</w:t>
      </w:r>
      <w:r w:rsidR="00D604FE">
        <w:t>on</w:t>
      </w:r>
      <w:r w:rsidR="00E20DC7">
        <w:t>-</w:t>
      </w:r>
      <w:r w:rsidR="00D604FE">
        <w:t xml:space="preserve">one bible readings. </w:t>
      </w:r>
    </w:p>
    <w:p w14:paraId="42908115" w14:textId="3C153D20" w:rsidR="00D604FE" w:rsidRDefault="00D604FE" w:rsidP="00D604FE">
      <w:pPr>
        <w:pStyle w:val="ListBullet"/>
      </w:pPr>
      <w:r>
        <w:t xml:space="preserve">Volunteer engagement with consumers. </w:t>
      </w:r>
    </w:p>
    <w:p w14:paraId="21D09CE0" w14:textId="09DF72BC" w:rsidR="00A43723" w:rsidRDefault="00D604FE" w:rsidP="00A43723">
      <w:pPr>
        <w:pStyle w:val="ListBullet"/>
        <w:numPr>
          <w:ilvl w:val="0"/>
          <w:numId w:val="0"/>
        </w:numPr>
        <w:spacing w:line="240" w:lineRule="auto"/>
      </w:pPr>
      <w:r>
        <w:rPr>
          <w:rFonts w:eastAsia="Calibri"/>
        </w:rPr>
        <w:t xml:space="preserve">Consumers were satisfied </w:t>
      </w:r>
      <w:r w:rsidR="00E20DC7">
        <w:rPr>
          <w:rFonts w:eastAsia="Calibri"/>
        </w:rPr>
        <w:t>with</w:t>
      </w:r>
      <w:r>
        <w:rPr>
          <w:rFonts w:eastAsia="Calibri"/>
        </w:rPr>
        <w:t xml:space="preserve"> the meal quality and quantity available at the service. </w:t>
      </w:r>
      <w:r w:rsidR="00A43723">
        <w:rPr>
          <w:rFonts w:eastAsia="Calibri"/>
        </w:rPr>
        <w:t xml:space="preserve">Hospitality </w:t>
      </w:r>
      <w:r w:rsidR="00E20DC7">
        <w:rPr>
          <w:rFonts w:eastAsia="Calibri"/>
        </w:rPr>
        <w:t xml:space="preserve">staff </w:t>
      </w:r>
      <w:r w:rsidR="001027AE">
        <w:rPr>
          <w:rFonts w:eastAsia="Calibri"/>
        </w:rPr>
        <w:t xml:space="preserve">demonstrated </w:t>
      </w:r>
      <w:r w:rsidR="005748D8">
        <w:rPr>
          <w:rFonts w:eastAsia="Calibri"/>
        </w:rPr>
        <w:t>knowledge</w:t>
      </w:r>
      <w:r w:rsidR="001027AE">
        <w:rPr>
          <w:rFonts w:eastAsia="Calibri"/>
        </w:rPr>
        <w:t xml:space="preserve"> of individual dietary requirements, which aligned with</w:t>
      </w:r>
      <w:r w:rsidR="005748D8">
        <w:rPr>
          <w:rFonts w:eastAsia="Calibri"/>
        </w:rPr>
        <w:t xml:space="preserve"> information contained in consumer</w:t>
      </w:r>
      <w:r w:rsidR="001027AE">
        <w:rPr>
          <w:rFonts w:eastAsia="Calibri"/>
        </w:rPr>
        <w:t xml:space="preserve"> care plans and </w:t>
      </w:r>
      <w:r w:rsidR="00A43723">
        <w:rPr>
          <w:rFonts w:eastAsia="Calibri"/>
        </w:rPr>
        <w:t>dietary assessments</w:t>
      </w:r>
      <w:r w:rsidR="005748D8">
        <w:rPr>
          <w:rFonts w:eastAsia="Calibri"/>
        </w:rPr>
        <w:t xml:space="preserve">. </w:t>
      </w:r>
    </w:p>
    <w:p w14:paraId="268E350F" w14:textId="13B0DED8" w:rsidR="00A43723" w:rsidRDefault="005748D8" w:rsidP="00A43723">
      <w:pPr>
        <w:pStyle w:val="ListBullet"/>
        <w:numPr>
          <w:ilvl w:val="0"/>
          <w:numId w:val="0"/>
        </w:numPr>
      </w:pPr>
      <w:r>
        <w:t xml:space="preserve">Equipment </w:t>
      </w:r>
      <w:r w:rsidR="00A43723">
        <w:t>was observed to be safe, clean</w:t>
      </w:r>
      <w:r w:rsidR="00E20DC7">
        <w:t xml:space="preserve">, </w:t>
      </w:r>
      <w:r w:rsidR="00A43723">
        <w:t>well</w:t>
      </w:r>
      <w:r w:rsidR="00E20DC7">
        <w:t>-</w:t>
      </w:r>
      <w:r w:rsidR="00A43723">
        <w:t>maintained</w:t>
      </w:r>
      <w:r w:rsidR="001027AE">
        <w:t xml:space="preserve"> </w:t>
      </w:r>
      <w:r w:rsidR="00E20DC7">
        <w:t xml:space="preserve">and </w:t>
      </w:r>
      <w:r w:rsidR="00A43723">
        <w:t xml:space="preserve">suitable for </w:t>
      </w:r>
      <w:r w:rsidR="001027AE">
        <w:t xml:space="preserve">consumer </w:t>
      </w:r>
      <w:r w:rsidR="00A43723">
        <w:t xml:space="preserve">needs. </w:t>
      </w:r>
      <w:r w:rsidR="001027AE">
        <w:rPr>
          <w:rFonts w:eastAsia="Calibri"/>
        </w:rPr>
        <w:t>The ma</w:t>
      </w:r>
      <w:r w:rsidR="001027AE" w:rsidRPr="00D4710B">
        <w:rPr>
          <w:rFonts w:eastAsia="Calibri"/>
        </w:rPr>
        <w:t xml:space="preserve">intenance </w:t>
      </w:r>
      <w:r w:rsidR="001027AE">
        <w:rPr>
          <w:rFonts w:eastAsia="Calibri"/>
        </w:rPr>
        <w:t xml:space="preserve">and repairs </w:t>
      </w:r>
      <w:r w:rsidR="001027AE" w:rsidRPr="00D4710B">
        <w:rPr>
          <w:rFonts w:eastAsia="Calibri"/>
        </w:rPr>
        <w:t>schedule</w:t>
      </w:r>
      <w:r w:rsidR="001027AE">
        <w:rPr>
          <w:rFonts w:eastAsia="Calibri"/>
        </w:rPr>
        <w:t>s</w:t>
      </w:r>
      <w:r w:rsidR="001027AE" w:rsidRPr="00D4710B">
        <w:rPr>
          <w:rFonts w:eastAsia="Calibri"/>
        </w:rPr>
        <w:t xml:space="preserve"> demonstrate</w:t>
      </w:r>
      <w:r w:rsidR="001027AE">
        <w:rPr>
          <w:rFonts w:eastAsia="Calibri"/>
        </w:rPr>
        <w:t xml:space="preserve">d </w:t>
      </w:r>
      <w:r w:rsidR="001027AE" w:rsidRPr="00D4710B">
        <w:rPr>
          <w:rFonts w:eastAsia="Calibri"/>
        </w:rPr>
        <w:t>regular servicin</w:t>
      </w:r>
      <w:r w:rsidR="001027AE">
        <w:rPr>
          <w:rFonts w:eastAsia="Calibri"/>
        </w:rPr>
        <w:t>g</w:t>
      </w:r>
      <w:r w:rsidR="001027AE" w:rsidRPr="00D4710B">
        <w:rPr>
          <w:rFonts w:eastAsia="Calibri"/>
        </w:rPr>
        <w:t xml:space="preserve"> of </w:t>
      </w:r>
      <w:r w:rsidR="001027AE" w:rsidRPr="00AD6CAF">
        <w:rPr>
          <w:rFonts w:eastAsia="Calibri"/>
        </w:rPr>
        <w:t>equipment relevant to daily living services and supports.</w:t>
      </w:r>
    </w:p>
    <w:p w14:paraId="18BFEB17" w14:textId="762A9ED6"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913092E"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021C40CA"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E0DE157"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E9F5099" w:rsidR="00314FF7" w:rsidRPr="00D435F8" w:rsidRDefault="00314FF7" w:rsidP="00314FF7">
      <w:pPr>
        <w:pStyle w:val="Heading3"/>
      </w:pPr>
      <w:r w:rsidRPr="00D435F8">
        <w:lastRenderedPageBreak/>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40E3E97B"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4A11C53"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3C85194"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930B37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16EA1"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5D1DE3F" w14:textId="77777777" w:rsidR="00B16EA1" w:rsidRDefault="00B16EA1" w:rsidP="00B16EA1">
      <w:pPr>
        <w:rPr>
          <w:rFonts w:eastAsiaTheme="minorHAnsi"/>
        </w:rPr>
      </w:pPr>
      <w:r>
        <w:rPr>
          <w:rFonts w:eastAsiaTheme="minorHAnsi"/>
        </w:rPr>
        <w:t xml:space="preserve">The Quality Standard is assessed as Compliant, as three of the three specific requirements have been assessed as Compliant, informed by the evidence from the Assessment Team, such as:  </w:t>
      </w:r>
    </w:p>
    <w:p w14:paraId="7F47ED0D" w14:textId="77777777" w:rsidR="00B16EA1" w:rsidRDefault="00B16EA1" w:rsidP="00B16EA1">
      <w:pPr>
        <w:pStyle w:val="ListBullet"/>
        <w:spacing w:line="240" w:lineRule="auto"/>
        <w:ind w:left="714" w:hanging="357"/>
      </w:pPr>
      <w:r>
        <w:t xml:space="preserve">Interviews with a sample proportion of consumers and their representatives at the service. </w:t>
      </w:r>
    </w:p>
    <w:p w14:paraId="055E0795" w14:textId="77777777" w:rsidR="00B16EA1" w:rsidRDefault="00B16EA1" w:rsidP="00B16EA1">
      <w:pPr>
        <w:pStyle w:val="ListBullet"/>
        <w:spacing w:line="240" w:lineRule="auto"/>
        <w:ind w:left="714" w:hanging="357"/>
      </w:pPr>
      <w:r>
        <w:t xml:space="preserve">Interviews with staff at the service. </w:t>
      </w:r>
    </w:p>
    <w:p w14:paraId="03559C59" w14:textId="43634A7F" w:rsidR="00B16EA1" w:rsidRDefault="00B16EA1" w:rsidP="00B16EA1">
      <w:pPr>
        <w:pStyle w:val="ListBullet"/>
        <w:spacing w:line="240" w:lineRule="auto"/>
        <w:ind w:left="714" w:hanging="357"/>
      </w:pPr>
      <w:r>
        <w:t xml:space="preserve">Review of the maintenance log </w:t>
      </w:r>
    </w:p>
    <w:p w14:paraId="065BC52C" w14:textId="77777777" w:rsidR="00B16EA1" w:rsidRDefault="00B16EA1" w:rsidP="00B16EA1">
      <w:pPr>
        <w:pStyle w:val="ListBullet"/>
        <w:spacing w:line="240" w:lineRule="auto"/>
        <w:ind w:left="714" w:hanging="357"/>
      </w:pPr>
      <w:r>
        <w:t>The service’s policies and procedures.</w:t>
      </w:r>
    </w:p>
    <w:p w14:paraId="09A7DD5D" w14:textId="77777777" w:rsidR="00B16EA1" w:rsidRDefault="00B16EA1" w:rsidP="00B16EA1">
      <w:pPr>
        <w:pStyle w:val="ListBullet"/>
        <w:spacing w:line="240" w:lineRule="auto"/>
        <w:ind w:left="714" w:hanging="357"/>
      </w:pPr>
      <w:r>
        <w:t xml:space="preserve">Observations during the site audit. </w:t>
      </w:r>
    </w:p>
    <w:p w14:paraId="22C9C6A1" w14:textId="5F68141C" w:rsidR="00C30156" w:rsidRDefault="00452C97" w:rsidP="00B16EA1">
      <w:r>
        <w:t>Sampled</w:t>
      </w:r>
      <w:r w:rsidR="00B16EA1">
        <w:t xml:space="preserve"> consumers advised the service environment felt like home, and that it was welcoming, easy to understand and navigate, safe and comfortable.</w:t>
      </w:r>
      <w:r w:rsidR="00BD267E">
        <w:t xml:space="preserve"> Observations showed that the service en</w:t>
      </w:r>
      <w:r w:rsidR="00C30156">
        <w:t>vironment optimised consumers’ interaction and functioning within the service, through dementia</w:t>
      </w:r>
      <w:r w:rsidR="00C0589C">
        <w:t>-</w:t>
      </w:r>
      <w:r w:rsidR="00C30156">
        <w:t xml:space="preserve">enabling principles of design. </w:t>
      </w:r>
    </w:p>
    <w:p w14:paraId="15A986AE" w14:textId="316BD3E5" w:rsidR="007F5256" w:rsidRDefault="00C0589C" w:rsidP="00B16EA1">
      <w:r>
        <w:t>Th</w:t>
      </w:r>
      <w:r w:rsidR="00C30156">
        <w:t xml:space="preserve">e Assessment Team observed </w:t>
      </w:r>
      <w:r>
        <w:t xml:space="preserve">that </w:t>
      </w:r>
      <w:r w:rsidR="00C30156">
        <w:t>cleaning staff</w:t>
      </w:r>
      <w:r>
        <w:t xml:space="preserve"> </w:t>
      </w:r>
      <w:r w:rsidR="00C30156">
        <w:t>maintain</w:t>
      </w:r>
      <w:r>
        <w:t>ed</w:t>
      </w:r>
      <w:r w:rsidR="00C30156">
        <w:t xml:space="preserve"> the service environment in a clean and safe manner, in accordance with the site’s cleaning roster. Cleaning staff maintained the service environment in accordance with infection control processes</w:t>
      </w:r>
      <w:r w:rsidR="005845D8">
        <w:t xml:space="preserve"> </w:t>
      </w:r>
      <w:r w:rsidR="00C30156">
        <w:t xml:space="preserve">and enhanced cleaning requirements </w:t>
      </w:r>
      <w:r w:rsidR="005845D8">
        <w:t xml:space="preserve">in relation to COVID-19. </w:t>
      </w:r>
      <w:r w:rsidR="00C30156">
        <w:t>Consumers, including those requiring mobility aids, moved freely around the service environment</w:t>
      </w:r>
      <w:r>
        <w:t xml:space="preserve"> and </w:t>
      </w:r>
      <w:r w:rsidR="00C30156">
        <w:t>pathways were clear of trip hazards and well maintained. Maintenance staff explained they ha</w:t>
      </w:r>
      <w:r>
        <w:t>d</w:t>
      </w:r>
      <w:r w:rsidR="00C30156">
        <w:t xml:space="preserve"> processes in place to ensure the </w:t>
      </w:r>
      <w:r w:rsidR="00C30156">
        <w:lastRenderedPageBreak/>
        <w:t xml:space="preserve">service environment </w:t>
      </w:r>
      <w:r>
        <w:t>wa</w:t>
      </w:r>
      <w:r w:rsidR="00C30156">
        <w:t>s safe and well maintained, such as organising preventative maintenance tasks and checks.</w:t>
      </w:r>
      <w:r w:rsidR="005845D8">
        <w:t xml:space="preserve"> Review of the service’s maintenance logbook confirmed that regular maintenance occurred, and any issues reported by staff and consumers, including urgent repairs, were resolved in a prompt manner. </w:t>
      </w:r>
    </w:p>
    <w:p w14:paraId="1F798E6C" w14:textId="2ECA692B" w:rsidR="005845D8" w:rsidRDefault="005845D8" w:rsidP="00B16EA1">
      <w:pPr>
        <w:rPr>
          <w:rFonts w:eastAsiaTheme="minorHAnsi"/>
        </w:rPr>
      </w:pPr>
      <w:r>
        <w:rPr>
          <w:rFonts w:eastAsiaTheme="minorHAnsi"/>
        </w:rPr>
        <w:t xml:space="preserve">Consumers and representatives considered furniture, fittings and equipment at the service was safe, clean, well maintained and suitable for consumers. Management advised that they monitored the safety and cleanliness of the service environment through daily inspections, feedback and maintenance forms.  </w:t>
      </w:r>
    </w:p>
    <w:p w14:paraId="747B201C" w14:textId="569E719F"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3600C036"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F38E54F"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6097451E" w:rsidR="00314FF7" w:rsidRPr="00D435F8" w:rsidRDefault="00314FF7" w:rsidP="00314FF7">
      <w:pPr>
        <w:pStyle w:val="Heading3"/>
      </w:pPr>
      <w:r w:rsidRPr="00D435F8">
        <w:t>Requirement 5(3)(c)</w:t>
      </w:r>
      <w:r>
        <w:tab/>
        <w:t>Complian</w:t>
      </w:r>
      <w:r w:rsidR="00B16EA1">
        <w:t>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7DF73E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16EA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EC4ADCC" w14:textId="77777777" w:rsidR="00B16EA1" w:rsidRDefault="00B16EA1" w:rsidP="00B16EA1">
      <w:pPr>
        <w:rPr>
          <w:rFonts w:eastAsiaTheme="minorHAnsi"/>
        </w:rPr>
      </w:pPr>
      <w:r>
        <w:rPr>
          <w:rFonts w:eastAsiaTheme="minorHAnsi"/>
        </w:rPr>
        <w:t xml:space="preserve">The Quality Standard is assessed as Compliant, as four of the four specific requirements have been assessed as Compliant, informed by the evidence from the Assessment Team, such as:  </w:t>
      </w:r>
    </w:p>
    <w:p w14:paraId="0A4C6060" w14:textId="77777777" w:rsidR="00B16EA1" w:rsidRDefault="00B16EA1" w:rsidP="005E4F4B">
      <w:pPr>
        <w:pStyle w:val="ListBullet"/>
        <w:spacing w:line="240" w:lineRule="auto"/>
        <w:ind w:left="782"/>
      </w:pPr>
      <w:r>
        <w:t xml:space="preserve">Interviews with a sample proportion of consumers and their representatives at the service. </w:t>
      </w:r>
    </w:p>
    <w:p w14:paraId="2F1A00B1" w14:textId="77777777" w:rsidR="00B16EA1" w:rsidRDefault="00B16EA1" w:rsidP="005E4F4B">
      <w:pPr>
        <w:pStyle w:val="ListBullet"/>
        <w:spacing w:line="240" w:lineRule="auto"/>
        <w:ind w:left="782"/>
      </w:pPr>
      <w:r>
        <w:t xml:space="preserve">Interviews with staff and management at the service. </w:t>
      </w:r>
    </w:p>
    <w:p w14:paraId="13995A86" w14:textId="77777777" w:rsidR="00B16EA1" w:rsidRDefault="00B16EA1" w:rsidP="005E4F4B">
      <w:pPr>
        <w:pStyle w:val="ListBullet"/>
        <w:spacing w:line="240" w:lineRule="auto"/>
        <w:ind w:left="782"/>
      </w:pPr>
      <w:r>
        <w:t xml:space="preserve">Review of care planning documentation. </w:t>
      </w:r>
    </w:p>
    <w:p w14:paraId="7D328072" w14:textId="77777777" w:rsidR="00B16EA1" w:rsidRDefault="00B16EA1" w:rsidP="005E4F4B">
      <w:pPr>
        <w:pStyle w:val="ListBullet"/>
        <w:spacing w:line="240" w:lineRule="auto"/>
        <w:ind w:left="782"/>
      </w:pPr>
      <w:r>
        <w:t xml:space="preserve">The service’s policies, procedures and guidance materials. </w:t>
      </w:r>
    </w:p>
    <w:p w14:paraId="15769758" w14:textId="77777777" w:rsidR="00B16EA1" w:rsidRDefault="00B16EA1" w:rsidP="005E4F4B">
      <w:pPr>
        <w:pStyle w:val="ListBullet"/>
        <w:spacing w:line="240" w:lineRule="auto"/>
        <w:ind w:left="782"/>
      </w:pPr>
      <w:r>
        <w:t xml:space="preserve">Observations during the site audit. </w:t>
      </w:r>
    </w:p>
    <w:p w14:paraId="0198BD40" w14:textId="77777777" w:rsidR="00B16EA1" w:rsidRDefault="00B16EA1" w:rsidP="005E4F4B">
      <w:pPr>
        <w:pStyle w:val="ListBullet"/>
        <w:spacing w:line="240" w:lineRule="auto"/>
        <w:ind w:left="782"/>
      </w:pPr>
      <w:r>
        <w:t xml:space="preserve">Review of the service’s feedback and complaints register. </w:t>
      </w:r>
    </w:p>
    <w:p w14:paraId="7CEC2B7C" w14:textId="6FF9538E" w:rsidR="00DA57A8" w:rsidRDefault="00DA57A8" w:rsidP="00DA57A8">
      <w:pPr>
        <w:pStyle w:val="ListBullet"/>
        <w:numPr>
          <w:ilvl w:val="0"/>
          <w:numId w:val="0"/>
        </w:numPr>
        <w:spacing w:line="240" w:lineRule="auto"/>
      </w:pPr>
      <w:r>
        <w:t>Consumers felt safe and supported to provide</w:t>
      </w:r>
      <w:r w:rsidR="005E636E">
        <w:t xml:space="preserve"> </w:t>
      </w:r>
      <w:r>
        <w:t xml:space="preserve">feedback and complaints, and </w:t>
      </w:r>
      <w:r w:rsidR="005E636E">
        <w:t xml:space="preserve">reported they were </w:t>
      </w:r>
      <w:r>
        <w:t xml:space="preserve">engaged in </w:t>
      </w:r>
      <w:r w:rsidR="002E17FF">
        <w:t>the</w:t>
      </w:r>
      <w:r>
        <w:t xml:space="preserve"> feedback and complaints</w:t>
      </w:r>
      <w:r w:rsidR="008F4ECA">
        <w:t xml:space="preserve"> resolution process</w:t>
      </w:r>
      <w:r>
        <w:t xml:space="preserve">. </w:t>
      </w:r>
      <w:r w:rsidR="00E00E7B">
        <w:t>Staff explained how they supported</w:t>
      </w:r>
      <w:r w:rsidR="000D754E">
        <w:t xml:space="preserve"> consumers and representatives to lodge feedback and complaints through feedback forms, verbal feedback, resident meetings and surveys. </w:t>
      </w:r>
      <w:r w:rsidR="00652B36">
        <w:t>Overall, c</w:t>
      </w:r>
      <w:r w:rsidR="000D754E">
        <w:t xml:space="preserve">onsumers and representatives were aware of internal and external complaints resolution pathways. </w:t>
      </w:r>
    </w:p>
    <w:p w14:paraId="76677F83" w14:textId="09FE363E" w:rsidR="000D754E" w:rsidRDefault="000D754E" w:rsidP="00DA57A8">
      <w:pPr>
        <w:pStyle w:val="ListBullet"/>
        <w:numPr>
          <w:ilvl w:val="0"/>
          <w:numId w:val="0"/>
        </w:numPr>
        <w:spacing w:line="240" w:lineRule="auto"/>
      </w:pPr>
      <w:r>
        <w:t xml:space="preserve">Staff supported consumers with diverse needs to lodge feedback and complaints through interpreter services, non-verbal </w:t>
      </w:r>
      <w:r w:rsidR="00652B36">
        <w:t>c</w:t>
      </w:r>
      <w:r>
        <w:t xml:space="preserve">ues and communication, and advocacy and </w:t>
      </w:r>
      <w:r>
        <w:lastRenderedPageBreak/>
        <w:t>complaints information</w:t>
      </w:r>
      <w:r w:rsidR="00C74533">
        <w:t xml:space="preserve"> was available </w:t>
      </w:r>
      <w:r>
        <w:t xml:space="preserve">in other languages. The Assessment Team observed posters relating to advocacy services, and information about complaints resolution pathways under the Department of Human Services and the Aged Care Quality and Safety Commission throughout the service environment. The service </w:t>
      </w:r>
      <w:r w:rsidR="00C1280B">
        <w:t xml:space="preserve">provided </w:t>
      </w:r>
      <w:r w:rsidR="00652B36">
        <w:t xml:space="preserve">guidance to </w:t>
      </w:r>
      <w:r w:rsidR="00C1280B">
        <w:t xml:space="preserve">staff regarding the </w:t>
      </w:r>
      <w:r>
        <w:t>feedback and complaints</w:t>
      </w:r>
      <w:r w:rsidR="00C1280B">
        <w:t xml:space="preserve"> process</w:t>
      </w:r>
      <w:r w:rsidR="005E636E">
        <w:t xml:space="preserve"> </w:t>
      </w:r>
      <w:r>
        <w:t>and</w:t>
      </w:r>
      <w:r w:rsidR="00C1280B">
        <w:t xml:space="preserve"> application of</w:t>
      </w:r>
      <w:r>
        <w:t xml:space="preserve"> open disclosure through staff training, policies and procedures. </w:t>
      </w:r>
    </w:p>
    <w:p w14:paraId="0952B995" w14:textId="1100BE49" w:rsidR="00C1280B" w:rsidRDefault="00B47C05" w:rsidP="00DA57A8">
      <w:pPr>
        <w:pStyle w:val="ListBullet"/>
        <w:numPr>
          <w:ilvl w:val="0"/>
          <w:numId w:val="0"/>
        </w:numPr>
        <w:spacing w:line="240" w:lineRule="auto"/>
      </w:pPr>
      <w:r>
        <w:t xml:space="preserve">The service recorded all feedback and complaints in </w:t>
      </w:r>
      <w:r w:rsidR="00C74533">
        <w:t>an</w:t>
      </w:r>
      <w:bookmarkStart w:id="4" w:name="_GoBack"/>
      <w:bookmarkEnd w:id="4"/>
      <w:r>
        <w:t xml:space="preserve"> electronic incident and complaints reporting system, to ensure complaints and feedback were addressed in a timely manner. </w:t>
      </w:r>
      <w:r w:rsidR="000D754E">
        <w:t>Consumers and representatives reported satisfaction with how the service environment responded to, and addressed complaints</w:t>
      </w:r>
      <w:r>
        <w:t xml:space="preserve">. </w:t>
      </w:r>
    </w:p>
    <w:p w14:paraId="13447A96" w14:textId="32CA4B4C" w:rsidR="000D754E" w:rsidRDefault="00B47C05" w:rsidP="00DA57A8">
      <w:pPr>
        <w:pStyle w:val="ListBullet"/>
        <w:numPr>
          <w:ilvl w:val="0"/>
          <w:numId w:val="0"/>
        </w:numPr>
        <w:spacing w:line="240" w:lineRule="auto"/>
      </w:pPr>
      <w:r>
        <w:t xml:space="preserve">Staff explained what open disclosure meant to them, and provided examples of how they would address feedback and complaints in practice. The service demonstrated that feedback and complaints were </w:t>
      </w:r>
      <w:r w:rsidR="00C6016C">
        <w:t>addressed,</w:t>
      </w:r>
      <w:r>
        <w:t xml:space="preserve"> and used to improve the quality of care and services, as validated against consumer and staff interviews, and review of the complaints reporting system.  </w:t>
      </w:r>
      <w:r w:rsidR="000D754E">
        <w:t xml:space="preserve"> </w:t>
      </w:r>
    </w:p>
    <w:p w14:paraId="214F8BB1" w14:textId="3191FE14"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F042DED"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12BC5A1E"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6A2ED09F"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081FA6FE"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087323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B16EA1"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B6ACF23" w14:textId="77777777" w:rsidR="002E34A0" w:rsidRDefault="002E34A0" w:rsidP="002E34A0">
      <w:pPr>
        <w:rPr>
          <w:rFonts w:eastAsiaTheme="minorHAnsi"/>
        </w:rPr>
      </w:pPr>
      <w:r>
        <w:rPr>
          <w:rFonts w:eastAsiaTheme="minorHAnsi"/>
        </w:rPr>
        <w:t xml:space="preserve">The Quality Standard is assessed as Compliant, as five of the five specific requirements have been assessed as Compliant, informed by the evidence from the Assessment Team, such as:  </w:t>
      </w:r>
    </w:p>
    <w:p w14:paraId="5B9958F7" w14:textId="77777777" w:rsidR="002E34A0" w:rsidRDefault="002E34A0" w:rsidP="002E34A0">
      <w:pPr>
        <w:pStyle w:val="ListBullet"/>
        <w:spacing w:line="240" w:lineRule="auto"/>
        <w:ind w:left="714" w:hanging="357"/>
      </w:pPr>
      <w:r>
        <w:t xml:space="preserve">Interviews with a sample proportion of consumers and their representatives at the service. </w:t>
      </w:r>
    </w:p>
    <w:p w14:paraId="24F6E11C" w14:textId="77777777" w:rsidR="002E34A0" w:rsidRDefault="002E34A0" w:rsidP="002E34A0">
      <w:pPr>
        <w:pStyle w:val="ListBullet"/>
        <w:spacing w:line="240" w:lineRule="auto"/>
        <w:ind w:left="714" w:hanging="357"/>
      </w:pPr>
      <w:r>
        <w:t xml:space="preserve">Interviews with staff and management at the service. </w:t>
      </w:r>
    </w:p>
    <w:p w14:paraId="2E26BFCC" w14:textId="6F7B70B1" w:rsidR="002E34A0" w:rsidRDefault="002E34A0" w:rsidP="002E34A0">
      <w:pPr>
        <w:pStyle w:val="ListBullet"/>
        <w:spacing w:line="240" w:lineRule="auto"/>
        <w:ind w:left="714" w:hanging="357"/>
      </w:pPr>
      <w:r>
        <w:t>Review of staff rosters</w:t>
      </w:r>
      <w:r w:rsidR="008F73B6">
        <w:t xml:space="preserve"> and training records. </w:t>
      </w:r>
      <w:r>
        <w:t xml:space="preserve"> </w:t>
      </w:r>
    </w:p>
    <w:p w14:paraId="1F98B9AC" w14:textId="77777777" w:rsidR="002E34A0" w:rsidRDefault="002E34A0" w:rsidP="002E34A0">
      <w:pPr>
        <w:pStyle w:val="ListBullet"/>
        <w:spacing w:line="240" w:lineRule="auto"/>
        <w:ind w:left="714" w:hanging="357"/>
      </w:pPr>
      <w:r>
        <w:t>The service’s policies and procedures.</w:t>
      </w:r>
    </w:p>
    <w:p w14:paraId="4117B6AE" w14:textId="77777777" w:rsidR="002E34A0" w:rsidRDefault="002E34A0" w:rsidP="002E34A0">
      <w:pPr>
        <w:pStyle w:val="ListBullet"/>
        <w:spacing w:line="240" w:lineRule="auto"/>
        <w:ind w:left="714" w:hanging="357"/>
      </w:pPr>
      <w:r>
        <w:t xml:space="preserve">Observations during the site audit. </w:t>
      </w:r>
    </w:p>
    <w:p w14:paraId="0ADE30B6" w14:textId="71FF32D0" w:rsidR="008F73B6" w:rsidRPr="00C84DFF" w:rsidRDefault="002E34A0" w:rsidP="00C84DFF">
      <w:pPr>
        <w:pStyle w:val="ListBullet"/>
        <w:numPr>
          <w:ilvl w:val="0"/>
          <w:numId w:val="0"/>
        </w:numPr>
        <w:spacing w:line="240" w:lineRule="auto"/>
      </w:pPr>
      <w:r>
        <w:t xml:space="preserve">Sampled consumers </w:t>
      </w:r>
      <w:r w:rsidR="00D06217">
        <w:t xml:space="preserve">considered </w:t>
      </w:r>
      <w:r>
        <w:t>they received care and services from staff who</w:t>
      </w:r>
      <w:r w:rsidR="00D06217">
        <w:t xml:space="preserve"> were</w:t>
      </w:r>
      <w:r>
        <w:t xml:space="preserve"> knowledgeable, capable and caring</w:t>
      </w:r>
      <w:r w:rsidR="00C84DFF">
        <w:t xml:space="preserve">. </w:t>
      </w:r>
      <w:r w:rsidR="008F73B6">
        <w:rPr>
          <w:rFonts w:eastAsia="Calibri"/>
        </w:rPr>
        <w:t xml:space="preserve">A review of staff rosters, allocation sheets and shift vacancies showed there were adequate staff available for all shifts, with appropriate qualifications and knowledge. </w:t>
      </w:r>
      <w:r w:rsidR="00FC79A5">
        <w:rPr>
          <w:rFonts w:eastAsia="Calibri"/>
        </w:rPr>
        <w:t xml:space="preserve">Staff advised </w:t>
      </w:r>
      <w:r w:rsidR="005D44FE">
        <w:rPr>
          <w:rFonts w:eastAsia="Calibri"/>
        </w:rPr>
        <w:t>that if they were any vacant</w:t>
      </w:r>
      <w:r w:rsidR="008F73B6">
        <w:rPr>
          <w:rFonts w:eastAsia="Calibri"/>
        </w:rPr>
        <w:t xml:space="preserve"> shifts</w:t>
      </w:r>
      <w:r w:rsidR="005D44FE">
        <w:rPr>
          <w:rFonts w:eastAsia="Calibri"/>
        </w:rPr>
        <w:t>, they would be</w:t>
      </w:r>
      <w:r w:rsidR="008F73B6">
        <w:rPr>
          <w:rFonts w:eastAsia="Calibri"/>
        </w:rPr>
        <w:t xml:space="preserve"> backfilled by</w:t>
      </w:r>
      <w:r w:rsidR="005D44FE">
        <w:rPr>
          <w:rFonts w:eastAsia="Calibri"/>
        </w:rPr>
        <w:t xml:space="preserve"> Department of Human Services</w:t>
      </w:r>
      <w:r w:rsidR="008F73B6">
        <w:rPr>
          <w:rFonts w:eastAsia="Calibri"/>
        </w:rPr>
        <w:t xml:space="preserve"> staff</w:t>
      </w:r>
      <w:r w:rsidR="005D44FE">
        <w:rPr>
          <w:rFonts w:eastAsia="Calibri"/>
        </w:rPr>
        <w:t xml:space="preserve">. </w:t>
      </w:r>
    </w:p>
    <w:p w14:paraId="08FF7549" w14:textId="2F27EC85" w:rsidR="008F73B6" w:rsidRDefault="008F73B6" w:rsidP="008F73B6">
      <w:pPr>
        <w:rPr>
          <w:rFonts w:eastAsia="Calibri"/>
          <w:color w:val="auto"/>
          <w:lang w:eastAsia="en-US"/>
        </w:rPr>
      </w:pPr>
      <w:r>
        <w:rPr>
          <w:rFonts w:eastAsia="Calibri"/>
          <w:color w:val="auto"/>
          <w:lang w:eastAsia="en-US"/>
        </w:rPr>
        <w:t>Staff interacted with consumers in a kind, caring and respectful manner</w:t>
      </w:r>
      <w:r w:rsidR="002D5152">
        <w:rPr>
          <w:rFonts w:eastAsia="Calibri"/>
          <w:color w:val="auto"/>
          <w:lang w:eastAsia="en-US"/>
        </w:rPr>
        <w:t xml:space="preserve"> </w:t>
      </w:r>
      <w:r>
        <w:rPr>
          <w:rFonts w:eastAsia="Calibri"/>
          <w:color w:val="auto"/>
          <w:lang w:eastAsia="en-US"/>
        </w:rPr>
        <w:t>and</w:t>
      </w:r>
      <w:r w:rsidR="002D5152">
        <w:rPr>
          <w:rFonts w:eastAsia="Calibri"/>
          <w:color w:val="auto"/>
          <w:lang w:eastAsia="en-US"/>
        </w:rPr>
        <w:t xml:space="preserve"> could </w:t>
      </w:r>
      <w:r>
        <w:rPr>
          <w:rFonts w:eastAsia="Calibri"/>
          <w:color w:val="auto"/>
          <w:lang w:eastAsia="en-US"/>
        </w:rPr>
        <w:t>explain consumers’ life stories</w:t>
      </w:r>
      <w:r w:rsidR="002D5152">
        <w:rPr>
          <w:rFonts w:eastAsia="Calibri"/>
          <w:color w:val="auto"/>
          <w:lang w:eastAsia="en-US"/>
        </w:rPr>
        <w:t>,</w:t>
      </w:r>
      <w:r>
        <w:rPr>
          <w:rFonts w:eastAsia="Calibri"/>
          <w:color w:val="auto"/>
          <w:lang w:eastAsia="en-US"/>
        </w:rPr>
        <w:t xml:space="preserve"> inclusive of their identity, culture and diversity. </w:t>
      </w:r>
      <w:r w:rsidR="005D44FE" w:rsidRPr="00D4710B">
        <w:rPr>
          <w:rFonts w:eastAsia="Calibri"/>
          <w:color w:val="auto"/>
          <w:lang w:eastAsia="en-US"/>
        </w:rPr>
        <w:t xml:space="preserve">The service </w:t>
      </w:r>
      <w:r w:rsidR="005D44FE">
        <w:rPr>
          <w:rFonts w:eastAsia="Calibri"/>
          <w:color w:val="auto"/>
          <w:lang w:eastAsia="en-US"/>
        </w:rPr>
        <w:t>had</w:t>
      </w:r>
      <w:r w:rsidR="005D44FE" w:rsidRPr="00D4710B">
        <w:rPr>
          <w:rFonts w:eastAsia="Calibri"/>
          <w:color w:val="auto"/>
          <w:lang w:eastAsia="en-US"/>
        </w:rPr>
        <w:t xml:space="preserve"> policies and procedures </w:t>
      </w:r>
      <w:r w:rsidR="002D5152">
        <w:rPr>
          <w:rFonts w:eastAsia="Calibri"/>
          <w:color w:val="auto"/>
          <w:lang w:eastAsia="en-US"/>
        </w:rPr>
        <w:t xml:space="preserve">which </w:t>
      </w:r>
      <w:r w:rsidR="005D44FE" w:rsidRPr="00D4710B">
        <w:rPr>
          <w:rFonts w:eastAsia="Calibri"/>
          <w:color w:val="auto"/>
          <w:lang w:eastAsia="en-US"/>
        </w:rPr>
        <w:t>guide</w:t>
      </w:r>
      <w:r w:rsidR="002D5152">
        <w:rPr>
          <w:rFonts w:eastAsia="Calibri"/>
          <w:color w:val="auto"/>
          <w:lang w:eastAsia="en-US"/>
        </w:rPr>
        <w:t>d</w:t>
      </w:r>
      <w:r w:rsidR="005D44FE" w:rsidRPr="00D4710B">
        <w:rPr>
          <w:rFonts w:eastAsia="Calibri"/>
          <w:color w:val="auto"/>
          <w:lang w:eastAsia="en-US"/>
        </w:rPr>
        <w:t xml:space="preserve"> staff practice and </w:t>
      </w:r>
      <w:r w:rsidR="005D44FE">
        <w:rPr>
          <w:rFonts w:eastAsia="Calibri"/>
          <w:color w:val="auto"/>
          <w:lang w:eastAsia="en-US"/>
        </w:rPr>
        <w:t>outlined how to deliver</w:t>
      </w:r>
      <w:r w:rsidR="005D44FE" w:rsidRPr="00D4710B">
        <w:rPr>
          <w:rFonts w:eastAsia="Calibri"/>
          <w:color w:val="auto"/>
          <w:lang w:eastAsia="en-US"/>
        </w:rPr>
        <w:t xml:space="preserve"> care and services in a person-centred </w:t>
      </w:r>
      <w:r w:rsidR="005D44FE">
        <w:rPr>
          <w:rFonts w:eastAsia="Calibri"/>
          <w:color w:val="auto"/>
          <w:lang w:eastAsia="en-US"/>
        </w:rPr>
        <w:t xml:space="preserve">manner. Staff reported they were confident the service’s training program equipped them with the knowledge to perform their role and </w:t>
      </w:r>
      <w:r w:rsidR="002D5152">
        <w:rPr>
          <w:rFonts w:eastAsia="Calibri"/>
          <w:color w:val="auto"/>
          <w:lang w:eastAsia="en-US"/>
        </w:rPr>
        <w:t xml:space="preserve">to provide </w:t>
      </w:r>
      <w:r w:rsidR="005D44FE">
        <w:rPr>
          <w:rFonts w:eastAsia="Calibri"/>
          <w:color w:val="auto"/>
          <w:lang w:eastAsia="en-US"/>
        </w:rPr>
        <w:t>care and services for consumers in a safe and effective manner. The Assessment Team observed up</w:t>
      </w:r>
      <w:r w:rsidR="002D5152">
        <w:rPr>
          <w:rFonts w:eastAsia="Calibri"/>
          <w:color w:val="auto"/>
          <w:lang w:eastAsia="en-US"/>
        </w:rPr>
        <w:t>-</w:t>
      </w:r>
      <w:r w:rsidR="005D44FE">
        <w:rPr>
          <w:rFonts w:eastAsia="Calibri"/>
          <w:color w:val="auto"/>
          <w:lang w:eastAsia="en-US"/>
        </w:rPr>
        <w:t>to</w:t>
      </w:r>
      <w:r w:rsidR="002D5152">
        <w:rPr>
          <w:rFonts w:eastAsia="Calibri"/>
          <w:color w:val="auto"/>
          <w:lang w:eastAsia="en-US"/>
        </w:rPr>
        <w:t>-</w:t>
      </w:r>
      <w:r w:rsidR="005D44FE">
        <w:rPr>
          <w:rFonts w:eastAsia="Calibri"/>
          <w:color w:val="auto"/>
          <w:lang w:eastAsia="en-US"/>
        </w:rPr>
        <w:t xml:space="preserve">date Australian Health </w:t>
      </w:r>
      <w:r w:rsidR="005D44FE">
        <w:rPr>
          <w:rFonts w:eastAsia="Calibri"/>
          <w:color w:val="auto"/>
          <w:lang w:eastAsia="en-US"/>
        </w:rPr>
        <w:lastRenderedPageBreak/>
        <w:t>Practitioner Regulation Agency (</w:t>
      </w:r>
      <w:r w:rsidR="005D44FE" w:rsidRPr="00D4710B">
        <w:rPr>
          <w:rFonts w:eastAsia="Calibri"/>
          <w:color w:val="auto"/>
          <w:lang w:eastAsia="en-US"/>
        </w:rPr>
        <w:t>AHPRA</w:t>
      </w:r>
      <w:r w:rsidR="005D44FE">
        <w:rPr>
          <w:rFonts w:eastAsia="Calibri"/>
          <w:color w:val="auto"/>
          <w:lang w:eastAsia="en-US"/>
        </w:rPr>
        <w:t>)</w:t>
      </w:r>
      <w:r w:rsidR="005D44FE" w:rsidRPr="00D4710B">
        <w:rPr>
          <w:rFonts w:eastAsia="Calibri"/>
          <w:color w:val="auto"/>
          <w:lang w:eastAsia="en-US"/>
        </w:rPr>
        <w:t xml:space="preserve"> registration</w:t>
      </w:r>
      <w:r w:rsidR="005D44FE">
        <w:rPr>
          <w:rFonts w:eastAsia="Calibri"/>
          <w:color w:val="auto"/>
          <w:lang w:eastAsia="en-US"/>
        </w:rPr>
        <w:t xml:space="preserve"> for all registered nurses. Review of audits and performance appraisals demonstrated that the service identified gaps in knowledge and provided additional training and guidance as required. </w:t>
      </w:r>
    </w:p>
    <w:p w14:paraId="632FDBBC" w14:textId="32430425" w:rsidR="005D44FE" w:rsidRDefault="009E5916" w:rsidP="008F73B6">
      <w:pPr>
        <w:rPr>
          <w:rFonts w:eastAsia="Calibri"/>
          <w:color w:val="auto"/>
          <w:lang w:eastAsia="en-US"/>
        </w:rPr>
      </w:pPr>
      <w:r>
        <w:rPr>
          <w:rFonts w:eastAsia="Calibri"/>
          <w:color w:val="auto"/>
          <w:lang w:eastAsia="en-US"/>
        </w:rPr>
        <w:t>Overall, c</w:t>
      </w:r>
      <w:r w:rsidR="005D44FE">
        <w:rPr>
          <w:rFonts w:eastAsia="Calibri"/>
          <w:color w:val="auto"/>
          <w:lang w:eastAsia="en-US"/>
        </w:rPr>
        <w:t xml:space="preserve">onsumers and representatives considered that staff had the appropriate skills and knowledge to ensure the delivery of safe and quality care and services. </w:t>
      </w:r>
      <w:r>
        <w:t>Management described how performance appraisals were conducted, with professional development opportunities provided as a part of the process.</w:t>
      </w:r>
    </w:p>
    <w:p w14:paraId="593675A0" w14:textId="6085C68A"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8724E2E"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4475D250"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0C265F5F"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33431F60"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31177945"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B23E06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A693F"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FE87D57" w14:textId="77777777" w:rsidR="009A693F" w:rsidRDefault="009A693F" w:rsidP="009A693F">
      <w:pPr>
        <w:rPr>
          <w:rFonts w:eastAsiaTheme="minorHAnsi"/>
        </w:rPr>
      </w:pPr>
      <w:r>
        <w:rPr>
          <w:rFonts w:eastAsiaTheme="minorHAnsi"/>
        </w:rPr>
        <w:t xml:space="preserve">The Quality Standard is assessed as Compliant, as five of the five specific requirements have been assessed as Compliant, informed by the evidence from the Assessment Team, such as:  </w:t>
      </w:r>
    </w:p>
    <w:p w14:paraId="651D3AFC" w14:textId="77777777" w:rsidR="009A693F" w:rsidRDefault="009A693F" w:rsidP="009A693F">
      <w:pPr>
        <w:pStyle w:val="ListBullet"/>
        <w:spacing w:line="240" w:lineRule="auto"/>
        <w:ind w:left="714" w:hanging="357"/>
      </w:pPr>
      <w:r>
        <w:t xml:space="preserve">Interviews with a sample proportion of consumers and their representatives at the service. </w:t>
      </w:r>
    </w:p>
    <w:p w14:paraId="2D6CC138" w14:textId="2D66175D" w:rsidR="009A693F" w:rsidRDefault="009A693F" w:rsidP="009A693F">
      <w:pPr>
        <w:pStyle w:val="ListBullet"/>
        <w:spacing w:line="240" w:lineRule="auto"/>
        <w:ind w:left="714" w:hanging="357"/>
      </w:pPr>
      <w:r>
        <w:t>Interviews with staff</w:t>
      </w:r>
      <w:r w:rsidR="00C84DFF">
        <w:t xml:space="preserve"> and</w:t>
      </w:r>
      <w:r>
        <w:t xml:space="preserve"> management at the service. </w:t>
      </w:r>
    </w:p>
    <w:p w14:paraId="403D5BDC" w14:textId="77777777" w:rsidR="009A693F" w:rsidRDefault="009A693F" w:rsidP="009A693F">
      <w:pPr>
        <w:pStyle w:val="ListBullet"/>
        <w:spacing w:line="240" w:lineRule="auto"/>
        <w:ind w:left="714" w:hanging="357"/>
      </w:pPr>
      <w:r>
        <w:t xml:space="preserve">Review of staff rosters, training records and performance reviews. </w:t>
      </w:r>
    </w:p>
    <w:p w14:paraId="0CF9CA96" w14:textId="77777777" w:rsidR="009A693F" w:rsidRDefault="009A693F" w:rsidP="009A693F">
      <w:pPr>
        <w:pStyle w:val="ListBullet"/>
        <w:spacing w:line="240" w:lineRule="auto"/>
        <w:ind w:left="714" w:hanging="357"/>
      </w:pPr>
      <w:r>
        <w:t>The service’s policies and procedures, for example the service’s clinical governance framework.</w:t>
      </w:r>
    </w:p>
    <w:p w14:paraId="00088D59" w14:textId="315EC95E" w:rsidR="009A693F" w:rsidRDefault="009A693F" w:rsidP="009A693F">
      <w:pPr>
        <w:pStyle w:val="ListBullet"/>
        <w:spacing w:line="240" w:lineRule="auto"/>
        <w:ind w:left="714" w:hanging="357"/>
      </w:pPr>
      <w:r>
        <w:t xml:space="preserve">Review of the service’s customer satisfaction survey. </w:t>
      </w:r>
    </w:p>
    <w:p w14:paraId="1C5FEB8D" w14:textId="30627D9D" w:rsidR="00C84DFF" w:rsidRDefault="00C84DFF" w:rsidP="009A693F">
      <w:pPr>
        <w:pStyle w:val="ListBullet"/>
        <w:spacing w:line="240" w:lineRule="auto"/>
        <w:ind w:left="714" w:hanging="357"/>
      </w:pPr>
      <w:r>
        <w:t xml:space="preserve">Review of meeting minutes. </w:t>
      </w:r>
    </w:p>
    <w:p w14:paraId="4D79AF80" w14:textId="64B1D797" w:rsidR="00C84DFF" w:rsidRDefault="00C84DFF" w:rsidP="00C84DFF">
      <w:pPr>
        <w:pStyle w:val="ListBullet"/>
        <w:spacing w:line="240" w:lineRule="auto"/>
        <w:ind w:left="714" w:hanging="357"/>
      </w:pPr>
      <w:r>
        <w:t xml:space="preserve">Observations during the site audit. </w:t>
      </w:r>
    </w:p>
    <w:p w14:paraId="4E091648" w14:textId="47333805" w:rsidR="00B1592F" w:rsidRDefault="00B42C52" w:rsidP="009A693F">
      <w:pPr>
        <w:pStyle w:val="ListBullet"/>
        <w:numPr>
          <w:ilvl w:val="0"/>
          <w:numId w:val="0"/>
        </w:numPr>
        <w:spacing w:line="240" w:lineRule="auto"/>
      </w:pPr>
      <w:r>
        <w:t>Sampled</w:t>
      </w:r>
      <w:r w:rsidR="009A693F">
        <w:t xml:space="preserve"> consumers and their representatives reported the service was well run, and their input was used to improve care and service delivery. </w:t>
      </w:r>
      <w:r>
        <w:t xml:space="preserve">The service demonstrated that </w:t>
      </w:r>
      <w:r w:rsidR="00A2026E">
        <w:t>it</w:t>
      </w:r>
      <w:r>
        <w:t xml:space="preserve"> communicated with consumers and representatives in a timely</w:t>
      </w:r>
      <w:r w:rsidR="00B1592F">
        <w:t xml:space="preserve"> manner to inform them about any changes</w:t>
      </w:r>
      <w:r w:rsidR="00A2026E">
        <w:t xml:space="preserve"> to,</w:t>
      </w:r>
      <w:r w:rsidR="00B1592F">
        <w:t xml:space="preserve"> or review </w:t>
      </w:r>
      <w:r w:rsidR="00A2026E">
        <w:t>of,</w:t>
      </w:r>
      <w:r w:rsidR="00B1592F">
        <w:t xml:space="preserve"> care and services. Consumers and representatives considered their feedback about improvements to care and service delivery w</w:t>
      </w:r>
      <w:r w:rsidR="00A2026E">
        <w:t>as</w:t>
      </w:r>
      <w:r w:rsidR="00B1592F">
        <w:t xml:space="preserve"> acknowledged and addressed. </w:t>
      </w:r>
    </w:p>
    <w:p w14:paraId="13FF4B34" w14:textId="2E800B43" w:rsidR="00B1592F" w:rsidRDefault="00B1592F" w:rsidP="00B1592F">
      <w:pPr>
        <w:pStyle w:val="ListBullet"/>
        <w:numPr>
          <w:ilvl w:val="0"/>
          <w:numId w:val="0"/>
        </w:numPr>
        <w:spacing w:line="240" w:lineRule="auto"/>
      </w:pPr>
      <w:r>
        <w:t>Consumers and representatives provide</w:t>
      </w:r>
      <w:r w:rsidR="00A2026E">
        <w:t>d</w:t>
      </w:r>
      <w:r>
        <w:t xml:space="preserve"> feedback about the evaluation of care and services through quarterly resident meetings, semi-annual surveys and through direct </w:t>
      </w:r>
      <w:r>
        <w:lastRenderedPageBreak/>
        <w:t xml:space="preserve">feedback to staff. The organisation’s governing body demonstrated it promoted a culture of safe, inclusive and quality care and services, and was accountable for its delivery. </w:t>
      </w:r>
    </w:p>
    <w:p w14:paraId="0B8A2BB6" w14:textId="77777777" w:rsidR="00B1592F" w:rsidRDefault="00B1592F" w:rsidP="00B1592F">
      <w:pPr>
        <w:pStyle w:val="ListBullet"/>
        <w:numPr>
          <w:ilvl w:val="0"/>
          <w:numId w:val="0"/>
        </w:numPr>
      </w:pPr>
      <w:r>
        <w:t xml:space="preserve">Based on the evidence collated by the Assessment Team, the service demonstrated that its governance system ensured: </w:t>
      </w:r>
    </w:p>
    <w:p w14:paraId="4EBBA1BC" w14:textId="77777777" w:rsidR="00B1592F" w:rsidRDefault="00B1592F" w:rsidP="008870F8">
      <w:pPr>
        <w:pStyle w:val="ListBullet"/>
        <w:numPr>
          <w:ilvl w:val="0"/>
          <w:numId w:val="38"/>
        </w:numPr>
        <w:ind w:hanging="357"/>
      </w:pPr>
      <w:r>
        <w:t xml:space="preserve">Information could easily be shared and accessed regarding consumer care and staff communication. </w:t>
      </w:r>
    </w:p>
    <w:p w14:paraId="27C57C67" w14:textId="0AA4F8C3" w:rsidR="00B1592F" w:rsidRDefault="00B1592F" w:rsidP="008870F8">
      <w:pPr>
        <w:pStyle w:val="ListBullet"/>
        <w:numPr>
          <w:ilvl w:val="0"/>
          <w:numId w:val="38"/>
        </w:numPr>
        <w:ind w:hanging="357"/>
      </w:pPr>
      <w:r>
        <w:t>Continuous improvement opportunities were identified</w:t>
      </w:r>
      <w:r w:rsidR="00A04009">
        <w:t xml:space="preserve"> and addressed</w:t>
      </w:r>
      <w:r>
        <w:t xml:space="preserve"> from various avenues, including feedback from consumers, representatives and staff, data and incident trend analysis, resident and staff meetings and service observations. </w:t>
      </w:r>
    </w:p>
    <w:p w14:paraId="6746B265" w14:textId="15C3DAA2" w:rsidR="00B1592F" w:rsidRDefault="00B1592F" w:rsidP="008870F8">
      <w:pPr>
        <w:pStyle w:val="ListBullet"/>
        <w:numPr>
          <w:ilvl w:val="0"/>
          <w:numId w:val="38"/>
        </w:numPr>
        <w:ind w:hanging="357"/>
      </w:pPr>
      <w:r>
        <w:t>Financial accountability</w:t>
      </w:r>
      <w:r w:rsidR="00DC5B7F">
        <w:t xml:space="preserve">: all expenditure was recorded and sent for approval by the financial committee and subject to audits from the Department of Human Services.  </w:t>
      </w:r>
    </w:p>
    <w:p w14:paraId="3720171F" w14:textId="1F6655B4" w:rsidR="00DC5B7F" w:rsidRDefault="00DC5B7F" w:rsidP="008870F8">
      <w:pPr>
        <w:pStyle w:val="ListBullet"/>
        <w:numPr>
          <w:ilvl w:val="0"/>
          <w:numId w:val="38"/>
        </w:numPr>
        <w:ind w:hanging="357"/>
      </w:pPr>
      <w:r>
        <w:t xml:space="preserve">Workforce governance: clear assignment of workforce responsibilities, established processes for hiring and managing staff with the appropriate knowledge and qualifications. </w:t>
      </w:r>
    </w:p>
    <w:p w14:paraId="53FB3031" w14:textId="1DA8FCCA" w:rsidR="00DC5B7F" w:rsidRDefault="00B1592F" w:rsidP="008870F8">
      <w:pPr>
        <w:pStyle w:val="ListBullet"/>
        <w:numPr>
          <w:ilvl w:val="0"/>
          <w:numId w:val="38"/>
        </w:numPr>
        <w:ind w:hanging="357"/>
      </w:pPr>
      <w:r>
        <w:t xml:space="preserve">Risk was appropriately considered and reviewed, </w:t>
      </w:r>
      <w:r w:rsidR="00DC5B7F">
        <w:t xml:space="preserve">and </w:t>
      </w:r>
      <w:r>
        <w:t xml:space="preserve">in </w:t>
      </w:r>
      <w:r w:rsidR="00A04009">
        <w:t>line</w:t>
      </w:r>
      <w:r>
        <w:t xml:space="preserve"> with </w:t>
      </w:r>
      <w:r w:rsidR="00DC5B7F">
        <w:t xml:space="preserve">regulatory compliance </w:t>
      </w:r>
      <w:r>
        <w:t>under the Quality Standards</w:t>
      </w:r>
      <w:r w:rsidR="00DC5B7F">
        <w:t xml:space="preserve">, </w:t>
      </w:r>
      <w:r w:rsidR="00A2026E">
        <w:t xml:space="preserve">the </w:t>
      </w:r>
      <w:r w:rsidR="00DC5B7F">
        <w:t>Aged Care Act</w:t>
      </w:r>
      <w:r>
        <w:t xml:space="preserve"> and</w:t>
      </w:r>
      <w:r w:rsidR="00DC5B7F">
        <w:t xml:space="preserve"> </w:t>
      </w:r>
      <w:r w:rsidR="00F954EC">
        <w:t>other applicable</w:t>
      </w:r>
      <w:r w:rsidR="00DC5B7F">
        <w:t xml:space="preserve"> state and federal legislation. </w:t>
      </w:r>
    </w:p>
    <w:p w14:paraId="077746FE" w14:textId="7FEA25DA" w:rsidR="00B1592F" w:rsidRDefault="00DC5B7F" w:rsidP="008870F8">
      <w:pPr>
        <w:pStyle w:val="ListBullet"/>
        <w:numPr>
          <w:ilvl w:val="1"/>
          <w:numId w:val="38"/>
        </w:numPr>
        <w:ind w:hanging="357"/>
      </w:pPr>
      <w:r>
        <w:t xml:space="preserve">The service demonstrated that </w:t>
      </w:r>
      <w:r w:rsidR="00A2026E">
        <w:t>it was</w:t>
      </w:r>
      <w:r>
        <w:t xml:space="preserve"> compliant with </w:t>
      </w:r>
      <w:r w:rsidR="00A2026E">
        <w:t xml:space="preserve">the </w:t>
      </w:r>
      <w:r>
        <w:t xml:space="preserve">Serious Incident Response Scheme and restrictive practice, as validated through review of incident reports and other documentation.  </w:t>
      </w:r>
    </w:p>
    <w:p w14:paraId="05EB3D97" w14:textId="50BDB3B5" w:rsidR="00B1592F" w:rsidRDefault="00B1592F" w:rsidP="008870F8">
      <w:pPr>
        <w:pStyle w:val="ListBullet"/>
        <w:numPr>
          <w:ilvl w:val="0"/>
          <w:numId w:val="38"/>
        </w:numPr>
        <w:ind w:hanging="357"/>
      </w:pPr>
      <w:r>
        <w:t xml:space="preserve">The COVID-19 response was informed by up to date knowledge of COVID-19 risks.  </w:t>
      </w:r>
    </w:p>
    <w:p w14:paraId="1FDEC7A6" w14:textId="23F68E76" w:rsidR="00BD7952" w:rsidRDefault="00BD7952" w:rsidP="008870F8">
      <w:pPr>
        <w:pStyle w:val="ListBullet"/>
        <w:numPr>
          <w:ilvl w:val="0"/>
          <w:numId w:val="38"/>
        </w:numPr>
        <w:ind w:hanging="357"/>
      </w:pPr>
      <w:r>
        <w:t>Feedback and complaints system: consumers were supported to lodge feedback and complaints</w:t>
      </w:r>
      <w:r w:rsidR="00A04009">
        <w:t xml:space="preserve"> </w:t>
      </w:r>
      <w:r>
        <w:t>that w</w:t>
      </w:r>
      <w:r w:rsidR="00A2026E">
        <w:t>ere</w:t>
      </w:r>
      <w:r>
        <w:t xml:space="preserve"> resolved in a timely and appropriate manner. </w:t>
      </w:r>
    </w:p>
    <w:p w14:paraId="1395900B" w14:textId="26074B14" w:rsidR="00BD7952" w:rsidRDefault="00BD7952" w:rsidP="008870F8">
      <w:pPr>
        <w:pStyle w:val="ListBullet"/>
        <w:numPr>
          <w:ilvl w:val="0"/>
          <w:numId w:val="38"/>
        </w:numPr>
        <w:ind w:hanging="357"/>
      </w:pPr>
      <w:r>
        <w:t xml:space="preserve">The response to feedback, suggestions and complaints were incorporated into initiatives for continuous improvement. </w:t>
      </w:r>
    </w:p>
    <w:p w14:paraId="00D81650" w14:textId="34734D3C" w:rsidR="00BD7952" w:rsidRDefault="00BD7952" w:rsidP="00BD7952">
      <w:pPr>
        <w:pStyle w:val="ListBullet"/>
        <w:numPr>
          <w:ilvl w:val="0"/>
          <w:numId w:val="0"/>
        </w:numPr>
      </w:pPr>
      <w:r>
        <w:t xml:space="preserve">The service demonstrated its risk management systems accounted for the management of high impact risks associated with care, identified and responded to abuse and neglect, and managed and prevented incidents. </w:t>
      </w:r>
      <w:r w:rsidR="00791DF7">
        <w:t xml:space="preserve">Review of the service’s clinical governance framework confirmed that appropriate processes and risk mitigation strategies were in place for antimicrobial stewardship and infection </w:t>
      </w:r>
      <w:r w:rsidR="00A04009">
        <w:t>control</w:t>
      </w:r>
      <w:r w:rsidR="00791DF7">
        <w:t xml:space="preserve">. </w:t>
      </w:r>
      <w:r w:rsidR="00791DF7">
        <w:lastRenderedPageBreak/>
        <w:t>The service demonstrated regulatory compliance with restrictive practices, the minimisation of restraint.</w:t>
      </w:r>
      <w:r w:rsidR="008870F8">
        <w:t xml:space="preserve"> Staff were able to explain in a practical way what antimicrobial stewardship, the minimisation of restraint and open disclosure meant to them, and how it applied to their role.</w:t>
      </w:r>
    </w:p>
    <w:p w14:paraId="4494443C" w14:textId="52346608"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A7AD7AD"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35B0F638"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3AAA9089"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3C77B62E"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41A67B1"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61FB6" w:rsidRDefault="00461FB6" w:rsidP="00603E0E">
      <w:pPr>
        <w:spacing w:after="0" w:line="240" w:lineRule="auto"/>
      </w:pPr>
      <w:r>
        <w:separator/>
      </w:r>
    </w:p>
  </w:endnote>
  <w:endnote w:type="continuationSeparator" w:id="0">
    <w:p w14:paraId="35E3B0DB" w14:textId="77777777" w:rsidR="00461FB6" w:rsidRDefault="00461FB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61FB6" w:rsidRPr="009A1F1B" w:rsidRDefault="00461F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DBA422A" w:rsidR="00461FB6" w:rsidRPr="00C72FFB" w:rsidRDefault="00461F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Disability SA Northgate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D4A787B" w:rsidR="00461FB6" w:rsidRPr="00C72FFB" w:rsidRDefault="00461F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6203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61FB6" w:rsidRPr="009A1F1B" w:rsidRDefault="00461F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61FB6" w:rsidRPr="00C72FFB" w:rsidRDefault="00461F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61FB6" w:rsidRPr="00A3716D" w:rsidRDefault="00461F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61FB6" w:rsidRDefault="00461FB6" w:rsidP="00603E0E">
      <w:pPr>
        <w:spacing w:after="0" w:line="240" w:lineRule="auto"/>
      </w:pPr>
      <w:r>
        <w:separator/>
      </w:r>
    </w:p>
  </w:footnote>
  <w:footnote w:type="continuationSeparator" w:id="0">
    <w:p w14:paraId="54F5C60C" w14:textId="77777777" w:rsidR="00461FB6" w:rsidRDefault="00461FB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61FB6" w:rsidRDefault="00461FB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61FB6" w:rsidRDefault="00461FB6"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61FB6" w:rsidRDefault="00461FB6"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61FB6" w:rsidRDefault="00461FB6"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61FB6" w:rsidRDefault="00461FB6">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61FB6" w:rsidRDefault="00461FB6"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61FB6" w:rsidRDefault="00461FB6"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61FB6" w:rsidRDefault="00461FB6"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61FB6" w:rsidRDefault="00461FB6"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61FB6" w:rsidRDefault="00461FB6"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61FB6" w:rsidRDefault="00461FB6"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61FB6" w:rsidRDefault="00461FB6"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07152D"/>
    <w:multiLevelType w:val="hybridMultilevel"/>
    <w:tmpl w:val="03D674EE"/>
    <w:lvl w:ilvl="0" w:tplc="0C090001">
      <w:start w:val="1"/>
      <w:numFmt w:val="bullet"/>
      <w:lvlText w:val=""/>
      <w:lvlJc w:val="left"/>
      <w:pPr>
        <w:ind w:left="720" w:hanging="360"/>
      </w:pPr>
      <w:rPr>
        <w:rFonts w:ascii="Symbol" w:hAnsi="Symbol" w:hint="default"/>
      </w:rPr>
    </w:lvl>
    <w:lvl w:ilvl="1" w:tplc="F48641C2">
      <w:start w:val="1"/>
      <w:numFmt w:val="bullet"/>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5EEB"/>
    <w:rsid w:val="00077B08"/>
    <w:rsid w:val="000802B8"/>
    <w:rsid w:val="000879A0"/>
    <w:rsid w:val="0009428C"/>
    <w:rsid w:val="000948F6"/>
    <w:rsid w:val="00095CD4"/>
    <w:rsid w:val="000968FB"/>
    <w:rsid w:val="0009745E"/>
    <w:rsid w:val="000A072F"/>
    <w:rsid w:val="000A0AFB"/>
    <w:rsid w:val="000A6914"/>
    <w:rsid w:val="000B0841"/>
    <w:rsid w:val="000C0395"/>
    <w:rsid w:val="000C064F"/>
    <w:rsid w:val="000C5385"/>
    <w:rsid w:val="000D754E"/>
    <w:rsid w:val="000E1859"/>
    <w:rsid w:val="000E654D"/>
    <w:rsid w:val="000F01D0"/>
    <w:rsid w:val="000F6EBE"/>
    <w:rsid w:val="001027AE"/>
    <w:rsid w:val="0010469B"/>
    <w:rsid w:val="00106C3D"/>
    <w:rsid w:val="0011068D"/>
    <w:rsid w:val="00111BAB"/>
    <w:rsid w:val="00114B51"/>
    <w:rsid w:val="0012114E"/>
    <w:rsid w:val="001237C3"/>
    <w:rsid w:val="00130077"/>
    <w:rsid w:val="001313B8"/>
    <w:rsid w:val="0013147D"/>
    <w:rsid w:val="0013259D"/>
    <w:rsid w:val="001347F9"/>
    <w:rsid w:val="00137D94"/>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4623"/>
    <w:rsid w:val="001A60B9"/>
    <w:rsid w:val="001B35A5"/>
    <w:rsid w:val="001B3DE8"/>
    <w:rsid w:val="001D156F"/>
    <w:rsid w:val="001D465B"/>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1CF7"/>
    <w:rsid w:val="00292117"/>
    <w:rsid w:val="00297BFD"/>
    <w:rsid w:val="002B4A64"/>
    <w:rsid w:val="002B4C72"/>
    <w:rsid w:val="002B4DED"/>
    <w:rsid w:val="002B577D"/>
    <w:rsid w:val="002B7F5E"/>
    <w:rsid w:val="002C0C2A"/>
    <w:rsid w:val="002C49AB"/>
    <w:rsid w:val="002C55C5"/>
    <w:rsid w:val="002D296D"/>
    <w:rsid w:val="002D5152"/>
    <w:rsid w:val="002D7009"/>
    <w:rsid w:val="002E12E9"/>
    <w:rsid w:val="002E17FF"/>
    <w:rsid w:val="002E2945"/>
    <w:rsid w:val="002E34A0"/>
    <w:rsid w:val="002E56D4"/>
    <w:rsid w:val="002E7975"/>
    <w:rsid w:val="002F37EE"/>
    <w:rsid w:val="00300516"/>
    <w:rsid w:val="00301877"/>
    <w:rsid w:val="00301AD2"/>
    <w:rsid w:val="0030214E"/>
    <w:rsid w:val="003054D4"/>
    <w:rsid w:val="00314A89"/>
    <w:rsid w:val="00314FF7"/>
    <w:rsid w:val="00315732"/>
    <w:rsid w:val="00320838"/>
    <w:rsid w:val="00323456"/>
    <w:rsid w:val="003263D2"/>
    <w:rsid w:val="003361BC"/>
    <w:rsid w:val="003373BA"/>
    <w:rsid w:val="00341469"/>
    <w:rsid w:val="00342607"/>
    <w:rsid w:val="0035191E"/>
    <w:rsid w:val="003521CE"/>
    <w:rsid w:val="00353847"/>
    <w:rsid w:val="00362A44"/>
    <w:rsid w:val="003703A2"/>
    <w:rsid w:val="00376FE7"/>
    <w:rsid w:val="00380FC5"/>
    <w:rsid w:val="00384FAC"/>
    <w:rsid w:val="0039109F"/>
    <w:rsid w:val="003918D3"/>
    <w:rsid w:val="0039281B"/>
    <w:rsid w:val="003A4612"/>
    <w:rsid w:val="003A7FC8"/>
    <w:rsid w:val="003B17E9"/>
    <w:rsid w:val="003B1FC4"/>
    <w:rsid w:val="003C16C2"/>
    <w:rsid w:val="003C2A9C"/>
    <w:rsid w:val="003C3987"/>
    <w:rsid w:val="003C68A9"/>
    <w:rsid w:val="003C6EC2"/>
    <w:rsid w:val="003D1638"/>
    <w:rsid w:val="003D46EA"/>
    <w:rsid w:val="003E2DA5"/>
    <w:rsid w:val="003E3197"/>
    <w:rsid w:val="003E33E2"/>
    <w:rsid w:val="003E4C53"/>
    <w:rsid w:val="003E7CB6"/>
    <w:rsid w:val="003F0EFA"/>
    <w:rsid w:val="003F3F89"/>
    <w:rsid w:val="003F467A"/>
    <w:rsid w:val="003F5725"/>
    <w:rsid w:val="00405075"/>
    <w:rsid w:val="00416B05"/>
    <w:rsid w:val="00420EFF"/>
    <w:rsid w:val="00427817"/>
    <w:rsid w:val="00434C42"/>
    <w:rsid w:val="004356A1"/>
    <w:rsid w:val="0045103F"/>
    <w:rsid w:val="00452C97"/>
    <w:rsid w:val="00456176"/>
    <w:rsid w:val="00461FB6"/>
    <w:rsid w:val="00463CDE"/>
    <w:rsid w:val="00463EF3"/>
    <w:rsid w:val="004657E1"/>
    <w:rsid w:val="00472199"/>
    <w:rsid w:val="00472516"/>
    <w:rsid w:val="00475380"/>
    <w:rsid w:val="00476B2F"/>
    <w:rsid w:val="00476BC9"/>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48D8"/>
    <w:rsid w:val="00580630"/>
    <w:rsid w:val="0058115A"/>
    <w:rsid w:val="00583F47"/>
    <w:rsid w:val="005845D8"/>
    <w:rsid w:val="005851BF"/>
    <w:rsid w:val="0059076E"/>
    <w:rsid w:val="00592B7F"/>
    <w:rsid w:val="00597139"/>
    <w:rsid w:val="005A31D6"/>
    <w:rsid w:val="005A4677"/>
    <w:rsid w:val="005B44FE"/>
    <w:rsid w:val="005C0A2A"/>
    <w:rsid w:val="005C5988"/>
    <w:rsid w:val="005D02AC"/>
    <w:rsid w:val="005D44FE"/>
    <w:rsid w:val="005E084F"/>
    <w:rsid w:val="005E2186"/>
    <w:rsid w:val="005E2E1F"/>
    <w:rsid w:val="005E4227"/>
    <w:rsid w:val="005E4F4B"/>
    <w:rsid w:val="005E576A"/>
    <w:rsid w:val="005E636E"/>
    <w:rsid w:val="005F15B8"/>
    <w:rsid w:val="005F44D8"/>
    <w:rsid w:val="00603E0E"/>
    <w:rsid w:val="00605217"/>
    <w:rsid w:val="00617ADB"/>
    <w:rsid w:val="00622BA7"/>
    <w:rsid w:val="006232D9"/>
    <w:rsid w:val="00623430"/>
    <w:rsid w:val="00630A90"/>
    <w:rsid w:val="00633CF8"/>
    <w:rsid w:val="0063608F"/>
    <w:rsid w:val="00641E31"/>
    <w:rsid w:val="00644FB1"/>
    <w:rsid w:val="006451BA"/>
    <w:rsid w:val="00652B36"/>
    <w:rsid w:val="0065511C"/>
    <w:rsid w:val="00661884"/>
    <w:rsid w:val="006619EE"/>
    <w:rsid w:val="00661B81"/>
    <w:rsid w:val="0066387A"/>
    <w:rsid w:val="00663C04"/>
    <w:rsid w:val="00665A72"/>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5E8A"/>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1DF7"/>
    <w:rsid w:val="007957A7"/>
    <w:rsid w:val="007C0276"/>
    <w:rsid w:val="007C149D"/>
    <w:rsid w:val="007C2762"/>
    <w:rsid w:val="007C3306"/>
    <w:rsid w:val="007C414E"/>
    <w:rsid w:val="007E1999"/>
    <w:rsid w:val="007F5256"/>
    <w:rsid w:val="00804CA5"/>
    <w:rsid w:val="00817367"/>
    <w:rsid w:val="00817C36"/>
    <w:rsid w:val="008312AC"/>
    <w:rsid w:val="00843CA4"/>
    <w:rsid w:val="00850363"/>
    <w:rsid w:val="00850D9A"/>
    <w:rsid w:val="00853601"/>
    <w:rsid w:val="00853A23"/>
    <w:rsid w:val="00854C08"/>
    <w:rsid w:val="008603DF"/>
    <w:rsid w:val="00860B72"/>
    <w:rsid w:val="0086791F"/>
    <w:rsid w:val="00871429"/>
    <w:rsid w:val="008719F7"/>
    <w:rsid w:val="0088083C"/>
    <w:rsid w:val="008870F8"/>
    <w:rsid w:val="00891E18"/>
    <w:rsid w:val="00895141"/>
    <w:rsid w:val="008A22FF"/>
    <w:rsid w:val="008A6380"/>
    <w:rsid w:val="008A6792"/>
    <w:rsid w:val="008B55BC"/>
    <w:rsid w:val="008C1F3C"/>
    <w:rsid w:val="008C5CF2"/>
    <w:rsid w:val="008D114F"/>
    <w:rsid w:val="008D1D8A"/>
    <w:rsid w:val="008D248D"/>
    <w:rsid w:val="008D7520"/>
    <w:rsid w:val="008D7780"/>
    <w:rsid w:val="008E2DD1"/>
    <w:rsid w:val="008F32C8"/>
    <w:rsid w:val="008F4ECA"/>
    <w:rsid w:val="008F73B6"/>
    <w:rsid w:val="009040F7"/>
    <w:rsid w:val="009044B5"/>
    <w:rsid w:val="00904C38"/>
    <w:rsid w:val="00905B3F"/>
    <w:rsid w:val="00910833"/>
    <w:rsid w:val="00911BAB"/>
    <w:rsid w:val="00912DE6"/>
    <w:rsid w:val="00913A06"/>
    <w:rsid w:val="0093350C"/>
    <w:rsid w:val="00934888"/>
    <w:rsid w:val="00942649"/>
    <w:rsid w:val="00944922"/>
    <w:rsid w:val="00945490"/>
    <w:rsid w:val="0094564F"/>
    <w:rsid w:val="00945C37"/>
    <w:rsid w:val="00951FB2"/>
    <w:rsid w:val="0095645C"/>
    <w:rsid w:val="009754B1"/>
    <w:rsid w:val="00976067"/>
    <w:rsid w:val="00977220"/>
    <w:rsid w:val="00980028"/>
    <w:rsid w:val="009856CE"/>
    <w:rsid w:val="00986245"/>
    <w:rsid w:val="00994974"/>
    <w:rsid w:val="009A1F1B"/>
    <w:rsid w:val="009A693F"/>
    <w:rsid w:val="009C5F28"/>
    <w:rsid w:val="009C6F30"/>
    <w:rsid w:val="009D2609"/>
    <w:rsid w:val="009D6012"/>
    <w:rsid w:val="009E5916"/>
    <w:rsid w:val="009F435B"/>
    <w:rsid w:val="009F5685"/>
    <w:rsid w:val="009F59DB"/>
    <w:rsid w:val="00A04009"/>
    <w:rsid w:val="00A075EF"/>
    <w:rsid w:val="00A1255D"/>
    <w:rsid w:val="00A2026E"/>
    <w:rsid w:val="00A30BEC"/>
    <w:rsid w:val="00A3233B"/>
    <w:rsid w:val="00A3716D"/>
    <w:rsid w:val="00A43723"/>
    <w:rsid w:val="00A463E2"/>
    <w:rsid w:val="00A46DA6"/>
    <w:rsid w:val="00A516C7"/>
    <w:rsid w:val="00A5274E"/>
    <w:rsid w:val="00A60CB2"/>
    <w:rsid w:val="00A627C8"/>
    <w:rsid w:val="00A828BA"/>
    <w:rsid w:val="00A863C0"/>
    <w:rsid w:val="00A86EE6"/>
    <w:rsid w:val="00A87CEB"/>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06DA"/>
    <w:rsid w:val="00AF17FC"/>
    <w:rsid w:val="00B00228"/>
    <w:rsid w:val="00B004A8"/>
    <w:rsid w:val="00B02E3B"/>
    <w:rsid w:val="00B0411E"/>
    <w:rsid w:val="00B046B0"/>
    <w:rsid w:val="00B04E3A"/>
    <w:rsid w:val="00B058EA"/>
    <w:rsid w:val="00B157D5"/>
    <w:rsid w:val="00B1592F"/>
    <w:rsid w:val="00B16EA1"/>
    <w:rsid w:val="00B2152C"/>
    <w:rsid w:val="00B22FFC"/>
    <w:rsid w:val="00B27F42"/>
    <w:rsid w:val="00B40FA9"/>
    <w:rsid w:val="00B42C52"/>
    <w:rsid w:val="00B43C3D"/>
    <w:rsid w:val="00B44D21"/>
    <w:rsid w:val="00B47C05"/>
    <w:rsid w:val="00B646E5"/>
    <w:rsid w:val="00B67E2E"/>
    <w:rsid w:val="00B72DE0"/>
    <w:rsid w:val="00B760BE"/>
    <w:rsid w:val="00B831B4"/>
    <w:rsid w:val="00B95E16"/>
    <w:rsid w:val="00BA689E"/>
    <w:rsid w:val="00BC017D"/>
    <w:rsid w:val="00BD267E"/>
    <w:rsid w:val="00BD5304"/>
    <w:rsid w:val="00BD7952"/>
    <w:rsid w:val="00BF0313"/>
    <w:rsid w:val="00BF1804"/>
    <w:rsid w:val="00BF3884"/>
    <w:rsid w:val="00BF6F21"/>
    <w:rsid w:val="00C0589C"/>
    <w:rsid w:val="00C1280B"/>
    <w:rsid w:val="00C20EE9"/>
    <w:rsid w:val="00C214C3"/>
    <w:rsid w:val="00C30156"/>
    <w:rsid w:val="00C36B45"/>
    <w:rsid w:val="00C426B9"/>
    <w:rsid w:val="00C45C8B"/>
    <w:rsid w:val="00C51D13"/>
    <w:rsid w:val="00C6016C"/>
    <w:rsid w:val="00C631F8"/>
    <w:rsid w:val="00C645D2"/>
    <w:rsid w:val="00C650DB"/>
    <w:rsid w:val="00C72FFB"/>
    <w:rsid w:val="00C74533"/>
    <w:rsid w:val="00C81797"/>
    <w:rsid w:val="00C83441"/>
    <w:rsid w:val="00C84DFF"/>
    <w:rsid w:val="00C87528"/>
    <w:rsid w:val="00C87798"/>
    <w:rsid w:val="00C91B9D"/>
    <w:rsid w:val="00C95164"/>
    <w:rsid w:val="00CA5E9E"/>
    <w:rsid w:val="00CA7DD4"/>
    <w:rsid w:val="00CB15B4"/>
    <w:rsid w:val="00CB3BA9"/>
    <w:rsid w:val="00CB431C"/>
    <w:rsid w:val="00CB45DA"/>
    <w:rsid w:val="00CC2266"/>
    <w:rsid w:val="00CC6526"/>
    <w:rsid w:val="00CE2BDB"/>
    <w:rsid w:val="00CE6671"/>
    <w:rsid w:val="00CE718C"/>
    <w:rsid w:val="00CF216F"/>
    <w:rsid w:val="00CF6AC7"/>
    <w:rsid w:val="00CF7866"/>
    <w:rsid w:val="00D02D17"/>
    <w:rsid w:val="00D06217"/>
    <w:rsid w:val="00D15851"/>
    <w:rsid w:val="00D20635"/>
    <w:rsid w:val="00D21DCD"/>
    <w:rsid w:val="00D2235F"/>
    <w:rsid w:val="00D229E2"/>
    <w:rsid w:val="00D315F7"/>
    <w:rsid w:val="00D435F8"/>
    <w:rsid w:val="00D43E78"/>
    <w:rsid w:val="00D51BF1"/>
    <w:rsid w:val="00D5555E"/>
    <w:rsid w:val="00D57990"/>
    <w:rsid w:val="00D604FE"/>
    <w:rsid w:val="00D62E53"/>
    <w:rsid w:val="00D7119B"/>
    <w:rsid w:val="00D75344"/>
    <w:rsid w:val="00D7684B"/>
    <w:rsid w:val="00D8684F"/>
    <w:rsid w:val="00D97A23"/>
    <w:rsid w:val="00DA57A8"/>
    <w:rsid w:val="00DB1459"/>
    <w:rsid w:val="00DB34DD"/>
    <w:rsid w:val="00DB677D"/>
    <w:rsid w:val="00DB6C36"/>
    <w:rsid w:val="00DC2B62"/>
    <w:rsid w:val="00DC3F89"/>
    <w:rsid w:val="00DC5B7F"/>
    <w:rsid w:val="00DD0218"/>
    <w:rsid w:val="00DD02D3"/>
    <w:rsid w:val="00DD1D57"/>
    <w:rsid w:val="00DE0474"/>
    <w:rsid w:val="00DE1C69"/>
    <w:rsid w:val="00DE496D"/>
    <w:rsid w:val="00DF36CA"/>
    <w:rsid w:val="00E00E7B"/>
    <w:rsid w:val="00E07329"/>
    <w:rsid w:val="00E166A6"/>
    <w:rsid w:val="00E20DC7"/>
    <w:rsid w:val="00E30B96"/>
    <w:rsid w:val="00E344EF"/>
    <w:rsid w:val="00E410D6"/>
    <w:rsid w:val="00E411F4"/>
    <w:rsid w:val="00E42262"/>
    <w:rsid w:val="00E46D3B"/>
    <w:rsid w:val="00E46D9A"/>
    <w:rsid w:val="00E52853"/>
    <w:rsid w:val="00E5305F"/>
    <w:rsid w:val="00E559FD"/>
    <w:rsid w:val="00E5751E"/>
    <w:rsid w:val="00E657BB"/>
    <w:rsid w:val="00E772C4"/>
    <w:rsid w:val="00E81190"/>
    <w:rsid w:val="00E83FF3"/>
    <w:rsid w:val="00E9129D"/>
    <w:rsid w:val="00E9166C"/>
    <w:rsid w:val="00E9264C"/>
    <w:rsid w:val="00E92CC8"/>
    <w:rsid w:val="00EA2DDC"/>
    <w:rsid w:val="00EA592B"/>
    <w:rsid w:val="00EB0061"/>
    <w:rsid w:val="00EB1D71"/>
    <w:rsid w:val="00EC2305"/>
    <w:rsid w:val="00EC345E"/>
    <w:rsid w:val="00EC5474"/>
    <w:rsid w:val="00EC6D23"/>
    <w:rsid w:val="00EC77E5"/>
    <w:rsid w:val="00ED3CCF"/>
    <w:rsid w:val="00ED45D1"/>
    <w:rsid w:val="00ED4793"/>
    <w:rsid w:val="00ED5099"/>
    <w:rsid w:val="00ED6B57"/>
    <w:rsid w:val="00EE01DF"/>
    <w:rsid w:val="00EE5FAC"/>
    <w:rsid w:val="00EF2995"/>
    <w:rsid w:val="00EF5801"/>
    <w:rsid w:val="00EF6825"/>
    <w:rsid w:val="00F00491"/>
    <w:rsid w:val="00F01AE0"/>
    <w:rsid w:val="00F0344C"/>
    <w:rsid w:val="00F04F57"/>
    <w:rsid w:val="00F07ACD"/>
    <w:rsid w:val="00F140DA"/>
    <w:rsid w:val="00F20CF7"/>
    <w:rsid w:val="00F30A4F"/>
    <w:rsid w:val="00F323B1"/>
    <w:rsid w:val="00F35EF2"/>
    <w:rsid w:val="00F373AA"/>
    <w:rsid w:val="00F41A0B"/>
    <w:rsid w:val="00F41CE0"/>
    <w:rsid w:val="00F46350"/>
    <w:rsid w:val="00F52812"/>
    <w:rsid w:val="00F52E44"/>
    <w:rsid w:val="00F53E12"/>
    <w:rsid w:val="00F555A5"/>
    <w:rsid w:val="00F55B90"/>
    <w:rsid w:val="00F71282"/>
    <w:rsid w:val="00F74AE3"/>
    <w:rsid w:val="00F75DBE"/>
    <w:rsid w:val="00F83376"/>
    <w:rsid w:val="00F83C98"/>
    <w:rsid w:val="00F84ED9"/>
    <w:rsid w:val="00F85220"/>
    <w:rsid w:val="00F86B93"/>
    <w:rsid w:val="00F947C4"/>
    <w:rsid w:val="00F954EC"/>
    <w:rsid w:val="00F961E8"/>
    <w:rsid w:val="00F96284"/>
    <w:rsid w:val="00F96D2E"/>
    <w:rsid w:val="00F97E99"/>
    <w:rsid w:val="00FA08D9"/>
    <w:rsid w:val="00FB0086"/>
    <w:rsid w:val="00FB2715"/>
    <w:rsid w:val="00FB77D0"/>
    <w:rsid w:val="00FC79A5"/>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262148246">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50137280">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35202474">
      <w:bodyDiv w:val="1"/>
      <w:marLeft w:val="0"/>
      <w:marRight w:val="0"/>
      <w:marTop w:val="0"/>
      <w:marBottom w:val="0"/>
      <w:divBdr>
        <w:top w:val="none" w:sz="0" w:space="0" w:color="auto"/>
        <w:left w:val="none" w:sz="0" w:space="0" w:color="auto"/>
        <w:bottom w:val="none" w:sz="0" w:space="0" w:color="auto"/>
        <w:right w:val="none" w:sz="0" w:space="0" w:color="auto"/>
      </w:divBdr>
    </w:div>
    <w:div w:id="812068637">
      <w:bodyDiv w:val="1"/>
      <w:marLeft w:val="0"/>
      <w:marRight w:val="0"/>
      <w:marTop w:val="0"/>
      <w:marBottom w:val="0"/>
      <w:divBdr>
        <w:top w:val="none" w:sz="0" w:space="0" w:color="auto"/>
        <w:left w:val="none" w:sz="0" w:space="0" w:color="auto"/>
        <w:bottom w:val="none" w:sz="0" w:space="0" w:color="auto"/>
        <w:right w:val="none" w:sz="0" w:space="0" w:color="auto"/>
      </w:divBdr>
    </w:div>
    <w:div w:id="816996468">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74075444">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156720752">
      <w:bodyDiv w:val="1"/>
      <w:marLeft w:val="0"/>
      <w:marRight w:val="0"/>
      <w:marTop w:val="0"/>
      <w:marBottom w:val="0"/>
      <w:divBdr>
        <w:top w:val="none" w:sz="0" w:space="0" w:color="auto"/>
        <w:left w:val="none" w:sz="0" w:space="0" w:color="auto"/>
        <w:bottom w:val="none" w:sz="0" w:space="0" w:color="auto"/>
        <w:right w:val="none" w:sz="0" w:space="0" w:color="auto"/>
      </w:divBdr>
    </w:div>
    <w:div w:id="1261915909">
      <w:bodyDiv w:val="1"/>
      <w:marLeft w:val="0"/>
      <w:marRight w:val="0"/>
      <w:marTop w:val="0"/>
      <w:marBottom w:val="0"/>
      <w:divBdr>
        <w:top w:val="none" w:sz="0" w:space="0" w:color="auto"/>
        <w:left w:val="none" w:sz="0" w:space="0" w:color="auto"/>
        <w:bottom w:val="none" w:sz="0" w:space="0" w:color="auto"/>
        <w:right w:val="none" w:sz="0" w:space="0" w:color="auto"/>
      </w:divBdr>
    </w:div>
    <w:div w:id="1310793143">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08334431">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72617851">
      <w:bodyDiv w:val="1"/>
      <w:marLeft w:val="0"/>
      <w:marRight w:val="0"/>
      <w:marTop w:val="0"/>
      <w:marBottom w:val="0"/>
      <w:divBdr>
        <w:top w:val="none" w:sz="0" w:space="0" w:color="auto"/>
        <w:left w:val="none" w:sz="0" w:space="0" w:color="auto"/>
        <w:bottom w:val="none" w:sz="0" w:space="0" w:color="auto"/>
        <w:right w:val="none" w:sz="0" w:space="0" w:color="auto"/>
      </w:divBdr>
    </w:div>
    <w:div w:id="1738934566">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72449511">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11426601">
      <w:bodyDiv w:val="1"/>
      <w:marLeft w:val="0"/>
      <w:marRight w:val="0"/>
      <w:marTop w:val="0"/>
      <w:marBottom w:val="0"/>
      <w:divBdr>
        <w:top w:val="none" w:sz="0" w:space="0" w:color="auto"/>
        <w:left w:val="none" w:sz="0" w:space="0" w:color="auto"/>
        <w:bottom w:val="none" w:sz="0" w:space="0" w:color="auto"/>
        <w:right w:val="none" w:sz="0" w:space="0" w:color="auto"/>
      </w:divBdr>
    </w:div>
    <w:div w:id="1941912840">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61317369">
      <w:bodyDiv w:val="1"/>
      <w:marLeft w:val="0"/>
      <w:marRight w:val="0"/>
      <w:marTop w:val="0"/>
      <w:marBottom w:val="0"/>
      <w:divBdr>
        <w:top w:val="none" w:sz="0" w:space="0" w:color="auto"/>
        <w:left w:val="none" w:sz="0" w:space="0" w:color="auto"/>
        <w:bottom w:val="none" w:sz="0" w:space="0" w:color="auto"/>
        <w:right w:val="none" w:sz="0" w:space="0" w:color="auto"/>
      </w:divBdr>
    </w:div>
    <w:div w:id="2089229797">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Disability SA Northgate</Home>
    <Signed xmlns="a8338b6e-77a6-4851-82b6-98166143ffdd" xsi:nil="true"/>
    <Uploaded xmlns="a8338b6e-77a6-4851-82b6-98166143ffdd">true</Uploaded>
    <Management_x0020_Company xmlns="a8338b6e-77a6-4851-82b6-98166143ffdd" xsi:nil="true"/>
    <Doc_x0020_Date xmlns="a8338b6e-77a6-4851-82b6-98166143ffdd">2022-02-03T02:24:52+00:00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EAFD2E1C-7CF4-DC11-AD41-005056922186</Home_x0020_ID>
    <State xmlns="a8338b6e-77a6-4851-82b6-98166143ffdd" xsi:nil="true"/>
    <Doc_x0020_Sent_Received_x0020_Date xmlns="a8338b6e-77a6-4851-82b6-98166143ffdd">2022-02-03T00:00:00+00:00</Doc_x0020_Sent_Received_x0020_Date>
    <Activity_x0020_ID xmlns="a8338b6e-77a6-4851-82b6-98166143ffdd">B1CB8A87-3C2D-EB11-9526-005056922186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F6EC809-6EEA-46BF-86BB-9C6674E47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9BA6CB-F23C-4817-BE7C-83BAF22C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2022-03-07T22:29:00Z</dcterms:created>
  <dcterms:modified xsi:type="dcterms:W3CDTF">2022-03-07T22:29:00Z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