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294C" w14:textId="77777777" w:rsidR="00C370E7" w:rsidRPr="003C6EC2" w:rsidRDefault="00C370E7" w:rsidP="00C370E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71A8A202" wp14:editId="6D5C0E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53106"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0288" behindDoc="1" locked="0" layoutInCell="1" allowOverlap="1" wp14:anchorId="7F96D4F0" wp14:editId="5873EA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10181"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Dunbar Homes Salisbury</w:t>
      </w:r>
      <w:r w:rsidRPr="003C6EC2">
        <w:rPr>
          <w:rFonts w:ascii="Arial Black" w:hAnsi="Arial Black"/>
        </w:rPr>
        <w:t xml:space="preserve"> </w:t>
      </w:r>
    </w:p>
    <w:p w14:paraId="1DC71F01" w14:textId="77777777" w:rsidR="00C370E7" w:rsidRPr="003C6EC2" w:rsidRDefault="00C370E7" w:rsidP="00C370E7">
      <w:pPr>
        <w:pStyle w:val="Title"/>
        <w:spacing w:before="360" w:after="480"/>
      </w:pPr>
      <w:r w:rsidRPr="003C6EC2">
        <w:rPr>
          <w:rFonts w:ascii="Arial Black" w:eastAsia="Calibri" w:hAnsi="Arial Black"/>
          <w:sz w:val="56"/>
        </w:rPr>
        <w:t>Performance Report</w:t>
      </w:r>
    </w:p>
    <w:p w14:paraId="7AFD2D65" w14:textId="77777777" w:rsidR="00C370E7" w:rsidRPr="003C6EC2" w:rsidRDefault="00C370E7" w:rsidP="00C370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Mawson Road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8282 3444</w:t>
      </w:r>
    </w:p>
    <w:p w14:paraId="5DC37932" w14:textId="77777777" w:rsidR="00C370E7" w:rsidRDefault="00C370E7" w:rsidP="00C370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6139 </w:t>
      </w:r>
    </w:p>
    <w:p w14:paraId="2F0D5698" w14:textId="77777777" w:rsidR="00C370E7" w:rsidRPr="003C6EC2" w:rsidRDefault="00C370E7" w:rsidP="00C370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Dunbar Homes Incorporated</w:t>
      </w:r>
    </w:p>
    <w:p w14:paraId="2DBFE07C" w14:textId="77777777" w:rsidR="00C370E7" w:rsidRPr="003C6EC2" w:rsidRDefault="00C370E7" w:rsidP="00C370E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November 2020</w:t>
      </w:r>
    </w:p>
    <w:p w14:paraId="3513B1AA" w14:textId="77777777" w:rsidR="00C370E7" w:rsidRPr="00E93D41" w:rsidRDefault="00C370E7" w:rsidP="00C370E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February 2021</w:t>
      </w:r>
    </w:p>
    <w:bookmarkEnd w:id="1"/>
    <w:p w14:paraId="4F939E93" w14:textId="77777777" w:rsidR="00C370E7" w:rsidRPr="003C6EC2" w:rsidRDefault="00C370E7" w:rsidP="00C370E7">
      <w:pPr>
        <w:tabs>
          <w:tab w:val="left" w:pos="2127"/>
        </w:tabs>
        <w:spacing w:before="120"/>
        <w:rPr>
          <w:rFonts w:eastAsia="Calibri"/>
          <w:b/>
          <w:color w:val="FFFFFF" w:themeColor="background1"/>
          <w:sz w:val="28"/>
          <w:szCs w:val="56"/>
          <w:lang w:eastAsia="en-US"/>
        </w:rPr>
      </w:pPr>
    </w:p>
    <w:p w14:paraId="6D3742BE" w14:textId="77777777" w:rsidR="00C370E7" w:rsidRDefault="00C370E7" w:rsidP="00C370E7">
      <w:pPr>
        <w:pStyle w:val="Heading1"/>
        <w:sectPr w:rsidR="00C370E7" w:rsidSect="00C370E7">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7C086EF4" w14:textId="77777777" w:rsidR="00C370E7" w:rsidRDefault="00C370E7" w:rsidP="00C370E7">
      <w:pPr>
        <w:pStyle w:val="Heading1"/>
      </w:pPr>
      <w:bookmarkStart w:id="2" w:name="_Hlk32477662"/>
      <w:r>
        <w:lastRenderedPageBreak/>
        <w:t>Publication of report</w:t>
      </w:r>
    </w:p>
    <w:p w14:paraId="6A957143" w14:textId="77777777" w:rsidR="00C370E7" w:rsidRPr="006B166B" w:rsidRDefault="00C370E7" w:rsidP="00C370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2270377" w14:textId="77777777" w:rsidR="00C370E7" w:rsidRPr="00380D1C" w:rsidRDefault="00C370E7" w:rsidP="00C370E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70E7" w14:paraId="630269FA" w14:textId="77777777" w:rsidTr="00E1141A">
        <w:trPr>
          <w:trHeight w:val="227"/>
        </w:trPr>
        <w:tc>
          <w:tcPr>
            <w:tcW w:w="3942" w:type="pct"/>
            <w:shd w:val="clear" w:color="auto" w:fill="auto"/>
          </w:tcPr>
          <w:p w14:paraId="2DBCA3D4" w14:textId="77777777" w:rsidR="00C370E7" w:rsidRPr="001E6954" w:rsidRDefault="00C370E7" w:rsidP="00E1141A">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8E5CD51" w14:textId="77777777" w:rsidR="00C370E7" w:rsidRPr="001E6954" w:rsidRDefault="00C370E7" w:rsidP="00E1141A">
            <w:pPr>
              <w:keepNext/>
              <w:spacing w:before="40" w:after="40" w:line="240" w:lineRule="auto"/>
              <w:jc w:val="right"/>
              <w:rPr>
                <w:b/>
                <w:color w:val="0000FF"/>
              </w:rPr>
            </w:pPr>
            <w:r w:rsidRPr="001E6954">
              <w:rPr>
                <w:b/>
                <w:bCs/>
                <w:iCs/>
                <w:color w:val="00577D"/>
                <w:szCs w:val="40"/>
              </w:rPr>
              <w:t>Non-compliant</w:t>
            </w:r>
          </w:p>
        </w:tc>
      </w:tr>
      <w:tr w:rsidR="00C370E7" w14:paraId="3EC749C0" w14:textId="77777777" w:rsidTr="00E1141A">
        <w:trPr>
          <w:trHeight w:val="227"/>
        </w:trPr>
        <w:tc>
          <w:tcPr>
            <w:tcW w:w="3942" w:type="pct"/>
            <w:shd w:val="clear" w:color="auto" w:fill="auto"/>
          </w:tcPr>
          <w:p w14:paraId="6EA87595" w14:textId="77777777" w:rsidR="00C370E7" w:rsidRPr="001E6954" w:rsidRDefault="00C370E7" w:rsidP="00E1141A">
            <w:pPr>
              <w:spacing w:before="40" w:after="40" w:line="240" w:lineRule="auto"/>
              <w:ind w:left="318" w:hanging="7"/>
            </w:pPr>
            <w:r w:rsidRPr="001E6954">
              <w:t>Requirement 3(3)(g)</w:t>
            </w:r>
          </w:p>
        </w:tc>
        <w:tc>
          <w:tcPr>
            <w:tcW w:w="1058" w:type="pct"/>
            <w:shd w:val="clear" w:color="auto" w:fill="auto"/>
          </w:tcPr>
          <w:p w14:paraId="4FB3C632" w14:textId="77777777" w:rsidR="00C370E7" w:rsidRPr="001E6954" w:rsidRDefault="00C370E7" w:rsidP="00E1141A">
            <w:pPr>
              <w:spacing w:before="40" w:after="40" w:line="240" w:lineRule="auto"/>
              <w:jc w:val="right"/>
              <w:rPr>
                <w:color w:val="0000FF"/>
              </w:rPr>
            </w:pPr>
            <w:r w:rsidRPr="001E6954">
              <w:rPr>
                <w:bCs/>
                <w:iCs/>
                <w:color w:val="00577D"/>
                <w:szCs w:val="40"/>
              </w:rPr>
              <w:t>Non-compliant</w:t>
            </w:r>
          </w:p>
        </w:tc>
      </w:tr>
      <w:bookmarkEnd w:id="4"/>
    </w:tbl>
    <w:p w14:paraId="7E651F91" w14:textId="77777777" w:rsidR="00C370E7" w:rsidRDefault="00C370E7" w:rsidP="00C370E7">
      <w:pPr>
        <w:sectPr w:rsidR="00C370E7" w:rsidSect="001416E6">
          <w:headerReference w:type="default" r:id="rId15"/>
          <w:headerReference w:type="first" r:id="rId16"/>
          <w:pgSz w:w="11906" w:h="16838"/>
          <w:pgMar w:top="1701" w:right="1418" w:bottom="1418" w:left="1418" w:header="709" w:footer="397" w:gutter="0"/>
          <w:cols w:space="708"/>
          <w:docGrid w:linePitch="360"/>
        </w:sectPr>
      </w:pPr>
    </w:p>
    <w:p w14:paraId="0878EF32" w14:textId="77777777" w:rsidR="00C370E7" w:rsidRPr="00D21DCD" w:rsidRDefault="00C370E7" w:rsidP="00C370E7">
      <w:pPr>
        <w:pStyle w:val="Heading1"/>
      </w:pPr>
      <w:r>
        <w:lastRenderedPageBreak/>
        <w:t>Detailed assessment</w:t>
      </w:r>
    </w:p>
    <w:p w14:paraId="227D0BD6" w14:textId="77777777" w:rsidR="00C370E7" w:rsidRPr="00D63989" w:rsidRDefault="00C370E7" w:rsidP="00C370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3BCCD6" w14:textId="77777777" w:rsidR="00C370E7" w:rsidRPr="001E6954" w:rsidRDefault="00C370E7" w:rsidP="00C370E7">
      <w:pPr>
        <w:rPr>
          <w:color w:val="auto"/>
        </w:rPr>
      </w:pPr>
      <w:r w:rsidRPr="00D63989">
        <w:t>The report also specifies areas in which improvements must be made to ensure the Quality Standards are complied with.</w:t>
      </w:r>
    </w:p>
    <w:p w14:paraId="3B2DFB25" w14:textId="77777777" w:rsidR="00C370E7" w:rsidRPr="00D63989" w:rsidRDefault="00C370E7" w:rsidP="00C370E7">
      <w:r w:rsidRPr="00D63989">
        <w:t xml:space="preserve">The following information has been </w:t>
      </w:r>
      <w:proofErr w:type="gramStart"/>
      <w:r w:rsidRPr="00D63989">
        <w:t>taken into account</w:t>
      </w:r>
      <w:proofErr w:type="gramEnd"/>
      <w:r w:rsidRPr="00D63989">
        <w:t xml:space="preserve"> in developing this performance report:</w:t>
      </w:r>
    </w:p>
    <w:p w14:paraId="6E088644" w14:textId="77777777" w:rsidR="00C370E7" w:rsidRPr="00380D1C" w:rsidRDefault="00C370E7" w:rsidP="00C370E7">
      <w:pPr>
        <w:pStyle w:val="ListBullet"/>
        <w:ind w:left="720" w:hanging="360"/>
      </w:pPr>
      <w:r>
        <w:t>t</w:t>
      </w:r>
      <w:r w:rsidRPr="00D63989">
        <w:t xml:space="preserve">he Assessment Team’s report for the </w:t>
      </w:r>
      <w:r>
        <w:t>Assessment Contact - Site</w:t>
      </w:r>
      <w:r w:rsidRPr="00D63989">
        <w:t xml:space="preserve">; the </w:t>
      </w:r>
      <w:r>
        <w:t>Assessment Contact - Si</w:t>
      </w:r>
      <w:r w:rsidRPr="00380D1C">
        <w:t>te report was informed by a site assessment, observations at the service, review of documents and interviews with staff</w:t>
      </w:r>
    </w:p>
    <w:p w14:paraId="5813D803" w14:textId="77777777" w:rsidR="00C370E7" w:rsidRPr="00380D1C" w:rsidRDefault="00C370E7" w:rsidP="00C370E7">
      <w:pPr>
        <w:pStyle w:val="ListBullet"/>
        <w:ind w:left="720" w:hanging="360"/>
      </w:pPr>
      <w:r w:rsidRPr="00380D1C">
        <w:t>the provider’s response to the Assessment Contact - Site report received 14 December 2020</w:t>
      </w:r>
    </w:p>
    <w:p w14:paraId="0C52C7EE" w14:textId="77777777" w:rsidR="00C370E7" w:rsidRPr="00380D1C" w:rsidRDefault="00C370E7" w:rsidP="00C370E7">
      <w:pPr>
        <w:pStyle w:val="ListBullet"/>
        <w:spacing w:after="160" w:line="259" w:lineRule="auto"/>
        <w:ind w:left="720" w:hanging="360"/>
        <w:rPr>
          <w:rFonts w:cs="Times New Roman"/>
        </w:rPr>
      </w:pPr>
      <w:r w:rsidRPr="00380D1C">
        <w:t xml:space="preserve">the Performance Assessment Report for the Assessment Contact conducted on 31 August 2020. </w:t>
      </w:r>
    </w:p>
    <w:p w14:paraId="5ECCAAF5" w14:textId="77777777" w:rsidR="00C370E7" w:rsidRDefault="00C370E7" w:rsidP="00C370E7">
      <w:pPr>
        <w:sectPr w:rsidR="00C370E7" w:rsidSect="005058B8">
          <w:headerReference w:type="first" r:id="rId17"/>
          <w:pgSz w:w="11906" w:h="16838"/>
          <w:pgMar w:top="1701" w:right="1418" w:bottom="1418" w:left="1418" w:header="709" w:footer="397" w:gutter="0"/>
          <w:cols w:space="708"/>
          <w:docGrid w:linePitch="360"/>
        </w:sectPr>
      </w:pPr>
    </w:p>
    <w:p w14:paraId="6CC76D5D" w14:textId="77777777" w:rsidR="00C370E7" w:rsidRPr="00934888" w:rsidRDefault="00C370E7" w:rsidP="00C370E7"/>
    <w:p w14:paraId="39BB8C5C" w14:textId="77777777" w:rsidR="00C370E7" w:rsidRDefault="00C370E7" w:rsidP="00C370E7">
      <w:pPr>
        <w:sectPr w:rsidR="00C370E7" w:rsidSect="003F5725">
          <w:headerReference w:type="default" r:id="rId18"/>
          <w:type w:val="continuous"/>
          <w:pgSz w:w="11906" w:h="16838"/>
          <w:pgMar w:top="1701" w:right="1418" w:bottom="1418" w:left="1418" w:header="709" w:footer="397" w:gutter="0"/>
          <w:cols w:space="708"/>
          <w:titlePg/>
          <w:docGrid w:linePitch="360"/>
        </w:sectPr>
      </w:pPr>
    </w:p>
    <w:p w14:paraId="6B047DC3" w14:textId="77777777" w:rsidR="00C370E7" w:rsidRDefault="00C370E7" w:rsidP="00C370E7">
      <w:pPr>
        <w:pStyle w:val="Heading1"/>
        <w:tabs>
          <w:tab w:val="right" w:pos="9070"/>
        </w:tabs>
        <w:spacing w:before="560" w:after="640"/>
        <w:rPr>
          <w:color w:val="FFFFFF" w:themeColor="background1"/>
          <w:sz w:val="36"/>
        </w:rPr>
        <w:sectPr w:rsidR="00C370E7"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E51B13" wp14:editId="7D4CAB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96533"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659819A" w14:textId="77777777" w:rsidR="00C370E7" w:rsidRPr="00FD1B02" w:rsidRDefault="00C370E7" w:rsidP="00C370E7">
      <w:pPr>
        <w:pStyle w:val="Heading3"/>
        <w:shd w:val="clear" w:color="auto" w:fill="F2F2F2" w:themeFill="background1" w:themeFillShade="F2"/>
      </w:pPr>
      <w:r w:rsidRPr="00FD1B02">
        <w:t>Consumer outcome:</w:t>
      </w:r>
    </w:p>
    <w:p w14:paraId="52CDA9D1" w14:textId="77777777" w:rsidR="00C370E7" w:rsidRDefault="00C370E7" w:rsidP="00C370E7">
      <w:pPr>
        <w:numPr>
          <w:ilvl w:val="0"/>
          <w:numId w:val="3"/>
        </w:numPr>
        <w:shd w:val="clear" w:color="auto" w:fill="F2F2F2" w:themeFill="background1" w:themeFillShade="F2"/>
      </w:pPr>
      <w:r>
        <w:t>I get personal care, clinical care, or both personal care and clinical care, that is safe and right for me.</w:t>
      </w:r>
    </w:p>
    <w:p w14:paraId="36F88B98" w14:textId="77777777" w:rsidR="00C370E7" w:rsidRDefault="00C370E7" w:rsidP="00C370E7">
      <w:pPr>
        <w:pStyle w:val="Heading3"/>
        <w:shd w:val="clear" w:color="auto" w:fill="F2F2F2" w:themeFill="background1" w:themeFillShade="F2"/>
      </w:pPr>
      <w:r>
        <w:t>Organisation statement:</w:t>
      </w:r>
    </w:p>
    <w:p w14:paraId="781029CC" w14:textId="77777777" w:rsidR="00C370E7" w:rsidRDefault="00C370E7" w:rsidP="00C370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206050" w14:textId="77777777" w:rsidR="00C370E7" w:rsidRDefault="00C370E7" w:rsidP="00C370E7">
      <w:pPr>
        <w:pStyle w:val="Heading2"/>
      </w:pPr>
      <w:r>
        <w:t>Assessment of Standard 3</w:t>
      </w:r>
    </w:p>
    <w:p w14:paraId="381B9170" w14:textId="77777777" w:rsidR="00C370E7" w:rsidRDefault="00C370E7" w:rsidP="00C370E7">
      <w:pPr>
        <w:rPr>
          <w:rFonts w:eastAsiaTheme="minorHAnsi"/>
          <w:color w:val="auto"/>
        </w:rPr>
      </w:pPr>
      <w:r w:rsidRPr="0061758A">
        <w:rPr>
          <w:rFonts w:eastAsiaTheme="minorHAnsi"/>
          <w:color w:val="auto"/>
        </w:rPr>
        <w:t xml:space="preserve">The Quality Standard is assessed as Non-compliant as </w:t>
      </w:r>
      <w:r>
        <w:rPr>
          <w:rFonts w:eastAsiaTheme="minorHAnsi"/>
          <w:color w:val="auto"/>
        </w:rPr>
        <w:t>one</w:t>
      </w:r>
      <w:r w:rsidRPr="0061758A">
        <w:rPr>
          <w:rFonts w:eastAsiaTheme="minorHAnsi"/>
          <w:color w:val="auto"/>
        </w:rPr>
        <w:t xml:space="preserve"> of the seven specific </w:t>
      </w:r>
      <w:r>
        <w:rPr>
          <w:rFonts w:eastAsiaTheme="minorHAnsi"/>
          <w:color w:val="auto"/>
        </w:rPr>
        <w:t>R</w:t>
      </w:r>
      <w:r w:rsidRPr="0061758A">
        <w:rPr>
          <w:rFonts w:eastAsiaTheme="minorHAnsi"/>
          <w:color w:val="auto"/>
        </w:rPr>
        <w:t>equirements ha</w:t>
      </w:r>
      <w:r>
        <w:rPr>
          <w:rFonts w:eastAsiaTheme="minorHAnsi"/>
          <w:color w:val="auto"/>
        </w:rPr>
        <w:t>s</w:t>
      </w:r>
      <w:r w:rsidRPr="0061758A">
        <w:rPr>
          <w:rFonts w:eastAsiaTheme="minorHAnsi"/>
          <w:color w:val="auto"/>
        </w:rPr>
        <w:t xml:space="preserve"> been assessed as Non-compliant.</w:t>
      </w:r>
      <w:r>
        <w:rPr>
          <w:rFonts w:eastAsiaTheme="minorHAnsi"/>
          <w:color w:val="auto"/>
        </w:rPr>
        <w:t xml:space="preserve"> All other Requirements in this Standard were not assessed. </w:t>
      </w:r>
    </w:p>
    <w:p w14:paraId="14A74E41" w14:textId="77777777" w:rsidR="00C370E7" w:rsidRDefault="00C370E7" w:rsidP="00C370E7">
      <w:pPr>
        <w:rPr>
          <w:rFonts w:eastAsiaTheme="minorHAnsi"/>
          <w:color w:val="auto"/>
        </w:rPr>
      </w:pPr>
      <w:r w:rsidRPr="0061758A">
        <w:rPr>
          <w:rFonts w:eastAsiaTheme="minorHAnsi"/>
          <w:color w:val="auto"/>
        </w:rPr>
        <w:t xml:space="preserve">The Assessment Team assessed Requirement (3)(g) in this Standard and have recommended this Requirement as not met. </w:t>
      </w:r>
      <w:r>
        <w:rPr>
          <w:rFonts w:eastAsiaTheme="minorHAnsi"/>
          <w:color w:val="auto"/>
        </w:rPr>
        <w:t xml:space="preserve">The Assessment Team found the service was unable to demonstrate effective standard and transmission-based precautions to prevent and control infection. </w:t>
      </w:r>
      <w:r w:rsidRPr="0061758A">
        <w:rPr>
          <w:rFonts w:eastAsiaTheme="minorHAnsi"/>
          <w:color w:val="auto"/>
        </w:rPr>
        <w:t xml:space="preserve">Based on the Assessment Team’s report and the Approved Provider’s response, I find the service Non-compliant with Standard 3 Requirement (3)(g). I have provided reasons for my findings in the respective Requirement below. </w:t>
      </w:r>
    </w:p>
    <w:p w14:paraId="7171E1E9" w14:textId="77777777" w:rsidR="00C370E7" w:rsidRPr="0061758A" w:rsidRDefault="00C370E7" w:rsidP="00C370E7">
      <w:pPr>
        <w:rPr>
          <w:rFonts w:eastAsiaTheme="minorHAnsi"/>
          <w:color w:val="auto"/>
        </w:rPr>
      </w:pPr>
      <w:r w:rsidRPr="0061758A">
        <w:rPr>
          <w:rFonts w:eastAsiaTheme="minorHAnsi"/>
          <w:color w:val="auto"/>
        </w:rPr>
        <w:t xml:space="preserve">This Quality Standard was assessed as Non-compliant following an Assessment Contact conducted on 31 August 2020 as Requirement (3)(b) was assessed as Non-compliant. </w:t>
      </w:r>
      <w:r>
        <w:rPr>
          <w:rFonts w:eastAsiaTheme="minorHAnsi"/>
          <w:color w:val="auto"/>
        </w:rPr>
        <w:t xml:space="preserve">However, this Requirement was not re-assessed or considered at this Assessment Contact and remains Non-compliant. </w:t>
      </w:r>
    </w:p>
    <w:p w14:paraId="38F4A0BB" w14:textId="77777777" w:rsidR="00C370E7" w:rsidRDefault="00C370E7" w:rsidP="00C370E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C6EDCB" w14:textId="77777777" w:rsidR="00C370E7" w:rsidRPr="00D435F8" w:rsidRDefault="00C370E7" w:rsidP="00C370E7">
      <w:pPr>
        <w:pStyle w:val="Heading3"/>
      </w:pPr>
      <w:r w:rsidRPr="00D435F8">
        <w:t>Requirement 3(3)(g)</w:t>
      </w:r>
      <w:r>
        <w:tab/>
        <w:t>Non-compliant</w:t>
      </w:r>
    </w:p>
    <w:p w14:paraId="399D3FA4" w14:textId="77777777" w:rsidR="00C370E7" w:rsidRPr="004A3816" w:rsidRDefault="00C370E7" w:rsidP="00C370E7">
      <w:pPr>
        <w:tabs>
          <w:tab w:val="right" w:pos="9026"/>
        </w:tabs>
        <w:spacing w:before="0" w:after="0"/>
        <w:outlineLvl w:val="4"/>
        <w:rPr>
          <w:i/>
          <w:szCs w:val="22"/>
        </w:rPr>
      </w:pPr>
      <w:r w:rsidRPr="004A3816">
        <w:rPr>
          <w:i/>
          <w:szCs w:val="22"/>
        </w:rPr>
        <w:t>Minimisation of infection related risks through implementing:</w:t>
      </w:r>
    </w:p>
    <w:p w14:paraId="609F4793" w14:textId="77777777" w:rsidR="00C370E7" w:rsidRPr="004A3816" w:rsidRDefault="00C370E7" w:rsidP="00C370E7">
      <w:pPr>
        <w:numPr>
          <w:ilvl w:val="0"/>
          <w:numId w:val="4"/>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989B9CD" w14:textId="77777777" w:rsidR="00C370E7" w:rsidRPr="004A3816" w:rsidRDefault="00C370E7" w:rsidP="00C370E7">
      <w:pPr>
        <w:numPr>
          <w:ilvl w:val="0"/>
          <w:numId w:val="4"/>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13A9E0CA" w14:textId="77777777" w:rsidR="00C370E7" w:rsidRDefault="00C370E7" w:rsidP="00C370E7">
      <w:pPr>
        <w:rPr>
          <w:rFonts w:eastAsia="Calibri"/>
          <w:color w:val="auto"/>
          <w:lang w:eastAsia="en-US"/>
        </w:rPr>
      </w:pPr>
      <w:r>
        <w:rPr>
          <w:rFonts w:eastAsiaTheme="minorHAnsi"/>
          <w:color w:val="auto"/>
        </w:rPr>
        <w:t xml:space="preserve">The Assessment Team found the service was unable to demonstrate effective standard and transmission-based precautions to prevent and control infection. </w:t>
      </w:r>
      <w:r>
        <w:rPr>
          <w:rFonts w:eastAsia="Calibri"/>
          <w:color w:val="auto"/>
          <w:lang w:eastAsia="en-US"/>
        </w:rPr>
        <w:t>The Assessment Team provided the following information and evidence relevant to my finding:</w:t>
      </w:r>
    </w:p>
    <w:p w14:paraId="77216DC3" w14:textId="77777777" w:rsidR="00C370E7" w:rsidRDefault="00C370E7" w:rsidP="00C370E7">
      <w:pPr>
        <w:pStyle w:val="ListBullet"/>
        <w:rPr>
          <w:rFonts w:eastAsia="Calibri"/>
        </w:rPr>
      </w:pPr>
      <w:r>
        <w:rPr>
          <w:rFonts w:eastAsia="Calibri"/>
        </w:rPr>
        <w:t xml:space="preserve">There was inadequate supply of personal protective equipment (PPE) and associated disposal equipment for staff to use, and monitoring processes to control and ensure adequate stock of PPE were ineffective. </w:t>
      </w:r>
    </w:p>
    <w:p w14:paraId="587CBD83" w14:textId="77777777" w:rsidR="00C370E7" w:rsidRDefault="00C370E7" w:rsidP="00C370E7">
      <w:pPr>
        <w:pStyle w:val="ListBullet"/>
        <w:rPr>
          <w:rFonts w:eastAsia="Calibri"/>
        </w:rPr>
      </w:pPr>
      <w:r>
        <w:rPr>
          <w:rFonts w:eastAsia="Calibri"/>
        </w:rPr>
        <w:t xml:space="preserve">Staff interviewed were unfamiliar with the location and storage of PPE and if current supplies were adequate in the event of an infectious outbreak. </w:t>
      </w:r>
    </w:p>
    <w:p w14:paraId="447F252E" w14:textId="77777777" w:rsidR="00C370E7" w:rsidRDefault="00C370E7" w:rsidP="00C370E7">
      <w:pPr>
        <w:pStyle w:val="ListBullet"/>
        <w:rPr>
          <w:rFonts w:eastAsia="Calibri"/>
        </w:rPr>
      </w:pPr>
      <w:r>
        <w:rPr>
          <w:rFonts w:eastAsia="Calibri"/>
        </w:rPr>
        <w:t xml:space="preserve">The Assessment Team observed PPE trolleys, being used for consumers in isolation for infection control purposes, did not contain appropriate or </w:t>
      </w:r>
      <w:proofErr w:type="gramStart"/>
      <w:r>
        <w:rPr>
          <w:rFonts w:eastAsia="Calibri"/>
        </w:rPr>
        <w:t>sufficient</w:t>
      </w:r>
      <w:proofErr w:type="gramEnd"/>
      <w:r>
        <w:rPr>
          <w:rFonts w:eastAsia="Calibri"/>
        </w:rPr>
        <w:t xml:space="preserve"> PPE. </w:t>
      </w:r>
    </w:p>
    <w:p w14:paraId="5CC22057" w14:textId="77777777" w:rsidR="00C370E7" w:rsidRDefault="00C370E7" w:rsidP="00C370E7">
      <w:pPr>
        <w:pStyle w:val="ListBullet"/>
        <w:rPr>
          <w:rFonts w:eastAsia="Calibri"/>
        </w:rPr>
      </w:pPr>
      <w:r>
        <w:rPr>
          <w:rFonts w:eastAsia="Calibri"/>
        </w:rPr>
        <w:t xml:space="preserve">Staff were observed entering two consumers’ rooms who had been isolated due to potential infections without using the correct procedure for putting on and taking off PPE to minimise infection risks. Staff were observed to not be wearing PPE or using hand sanitiser in accordance with best practice and recommended guidelines. </w:t>
      </w:r>
    </w:p>
    <w:p w14:paraId="1E5F8026" w14:textId="77777777" w:rsidR="00C370E7" w:rsidRDefault="00C370E7" w:rsidP="00C370E7">
      <w:pPr>
        <w:pStyle w:val="ListBullet2"/>
      </w:pPr>
      <w:r>
        <w:t xml:space="preserve">Not all staff have completed PPE competency assessment or handwashing assessment, nor were familiar with the service’s outbreak management in the event of a COVID-19 outbreak. </w:t>
      </w:r>
    </w:p>
    <w:p w14:paraId="50C403C7" w14:textId="77777777" w:rsidR="00C370E7" w:rsidRDefault="00C370E7" w:rsidP="00C370E7">
      <w:pPr>
        <w:pStyle w:val="ListBullet"/>
      </w:pPr>
      <w:r>
        <w:t>Staff observed incorrect or inadequate signage in relation to infection control information and practices.</w:t>
      </w:r>
    </w:p>
    <w:p w14:paraId="0AD1B832" w14:textId="77777777" w:rsidR="00C370E7" w:rsidRDefault="00C370E7" w:rsidP="00C370E7">
      <w:pPr>
        <w:pStyle w:val="ListBullet"/>
      </w:pPr>
      <w:r>
        <w:t xml:space="preserve">The service’s entry screening processes in relation to COVID-19 were not utilised for all people entering from the community. </w:t>
      </w:r>
    </w:p>
    <w:p w14:paraId="2A9413E8" w14:textId="77777777" w:rsidR="00C370E7" w:rsidRDefault="00C370E7" w:rsidP="00C370E7">
      <w:pPr>
        <w:pStyle w:val="ListBullet"/>
      </w:pPr>
      <w:r>
        <w:t>Clinical documentation was inadequate in relation to COVID-19 swabs taken for consumers following a SA Health directive for facility-wide testing.</w:t>
      </w:r>
    </w:p>
    <w:p w14:paraId="0DCC7889" w14:textId="77777777" w:rsidR="00C370E7" w:rsidRDefault="00C370E7" w:rsidP="00C370E7">
      <w:pPr>
        <w:pStyle w:val="ListBullet"/>
      </w:pPr>
      <w:r>
        <w:t xml:space="preserve">Clinical documentation indicated two consumers who displayed signs/symptoms of COVID-19 and were tested for this infection, were not isolated in their rooms in accordance with relevant infection control guidelines. </w:t>
      </w:r>
    </w:p>
    <w:p w14:paraId="7838DDA8" w14:textId="77777777" w:rsidR="00C370E7" w:rsidRDefault="00C370E7" w:rsidP="00C370E7">
      <w:pPr>
        <w:pStyle w:val="ListBullet"/>
      </w:pPr>
      <w:r>
        <w:t xml:space="preserve">The service’s outbreak management plan for COVID-19 did not contain all relevant information to support the effective management of an outbreak.  </w:t>
      </w:r>
    </w:p>
    <w:p w14:paraId="389C7795" w14:textId="77777777" w:rsidR="00C370E7" w:rsidRDefault="00C370E7" w:rsidP="00C370E7">
      <w:pPr>
        <w:pStyle w:val="ListBullet"/>
        <w:numPr>
          <w:ilvl w:val="0"/>
          <w:numId w:val="0"/>
        </w:numPr>
      </w:pPr>
      <w:r>
        <w:lastRenderedPageBreak/>
        <w:t>The Approved Provider’s response indicates they accept the Assessment Team’s findings and provided information about remedial actions taken to date and indicated further actions to improve infection control practices will be forthcoming. These actions include (but are not limited to):</w:t>
      </w:r>
    </w:p>
    <w:p w14:paraId="65A46B37" w14:textId="77777777" w:rsidR="00C370E7" w:rsidRDefault="00C370E7" w:rsidP="00C370E7">
      <w:pPr>
        <w:pStyle w:val="ListBullet"/>
      </w:pPr>
      <w:r>
        <w:t xml:space="preserve">Engaged a consultant to improve the service’s outbreak management plan and understanding of appropriate prevention and management strategies in relation to a COVID-19 outbreak. </w:t>
      </w:r>
    </w:p>
    <w:p w14:paraId="6FB1FFE2" w14:textId="77777777" w:rsidR="00C370E7" w:rsidRDefault="00C370E7" w:rsidP="00C370E7">
      <w:pPr>
        <w:pStyle w:val="ListBullet"/>
      </w:pPr>
      <w:r>
        <w:t xml:space="preserve">Completed a service-wide PPE stocktake, developed a PPE monitoring spreadsheet and ordered required PPE supplies. </w:t>
      </w:r>
    </w:p>
    <w:p w14:paraId="1AB27851" w14:textId="77777777" w:rsidR="00C370E7" w:rsidRDefault="00C370E7" w:rsidP="00C370E7">
      <w:pPr>
        <w:pStyle w:val="ListBullet"/>
      </w:pPr>
      <w:r>
        <w:t xml:space="preserve">Staff have participated in several training sessions in relation to correct PPE usage and infection control and spot check audits have been completed to monitor staff knowledge. </w:t>
      </w:r>
    </w:p>
    <w:p w14:paraId="4BBE6E9A" w14:textId="77777777" w:rsidR="00C370E7" w:rsidRDefault="00C370E7" w:rsidP="00C370E7">
      <w:pPr>
        <w:pStyle w:val="ListBullet"/>
      </w:pPr>
      <w:r>
        <w:t xml:space="preserve">Signage and information in relation to infection control information has been placed around the service. </w:t>
      </w:r>
    </w:p>
    <w:p w14:paraId="63A5E61B" w14:textId="77777777" w:rsidR="00C370E7" w:rsidRDefault="00C370E7" w:rsidP="00C370E7">
      <w:pPr>
        <w:pStyle w:val="ListBullet"/>
        <w:numPr>
          <w:ilvl w:val="0"/>
          <w:numId w:val="0"/>
        </w:numPr>
      </w:pPr>
      <w:r>
        <w:t>Based on the Assessment Team’s report and the Approved Provider’s response I find the service Non-compliant with this Requirement.</w:t>
      </w:r>
    </w:p>
    <w:p w14:paraId="6E7983AE" w14:textId="77777777" w:rsidR="00C370E7" w:rsidRDefault="00C370E7" w:rsidP="00C370E7">
      <w:pPr>
        <w:pStyle w:val="ListBullet"/>
        <w:numPr>
          <w:ilvl w:val="0"/>
          <w:numId w:val="0"/>
        </w:numPr>
      </w:pPr>
      <w:r>
        <w:t xml:space="preserve">While I acknowledge the Approved Provider’s commitment and responsiveness to the deficiencies identified by the Assessment Team, I find that at the time of the Assessment Contact, the service did not have effective staff practices and processes to minimise infection related risks. In coming to my finding, I have considered the Assessment Team observed staff practices which were inconsistent with guidelines for standard and transmission-based infection control precautions and did not ensure appropriate isolation of consumers who were potentially infectious with COVID-19. I have also considered that the service was found Non-compliant in relation to Standard 8 Requirement (3)(e) following an Assessment Contact on 31 August 2020 where it was found the service did not have an appropriate outbreak management plan to ensure effective management of a COVID-19 outbreak. At this Assessment Contact it was identified that the outbreak management plan for COVID-19 remained insufficient, including inadequate processes to ensure </w:t>
      </w:r>
      <w:proofErr w:type="gramStart"/>
      <w:r>
        <w:t>sufficient</w:t>
      </w:r>
      <w:proofErr w:type="gramEnd"/>
      <w:r>
        <w:t xml:space="preserve"> PPE supplies and that staff practices have been monitored and competency-tested to ensure the effective management of a potential COVID-19 outbreak. </w:t>
      </w:r>
    </w:p>
    <w:p w14:paraId="46BD9D4D" w14:textId="77777777" w:rsidR="00C370E7" w:rsidRPr="0089168B" w:rsidRDefault="00C370E7" w:rsidP="00C370E7">
      <w:pPr>
        <w:pStyle w:val="ListBullet"/>
        <w:numPr>
          <w:ilvl w:val="0"/>
          <w:numId w:val="0"/>
        </w:numPr>
      </w:pPr>
      <w:r>
        <w:t>For the reasons detailed above, I find Dunbar Homes Incorporated, in relation to Dunbar Homes Salisbury, Non-compliant with Standard 3 Requirement (3)(g).</w:t>
      </w:r>
    </w:p>
    <w:p w14:paraId="73486CCF" w14:textId="77777777" w:rsidR="00C370E7" w:rsidRDefault="00C370E7" w:rsidP="00C370E7"/>
    <w:p w14:paraId="3C83393C" w14:textId="77777777" w:rsidR="00C370E7" w:rsidRDefault="00C370E7" w:rsidP="00C370E7">
      <w:pPr>
        <w:pStyle w:val="ListParagraph"/>
        <w:numPr>
          <w:ilvl w:val="0"/>
          <w:numId w:val="5"/>
        </w:numPr>
        <w:sectPr w:rsidR="00C370E7" w:rsidSect="00CB3BA9">
          <w:headerReference w:type="default" r:id="rId21"/>
          <w:type w:val="continuous"/>
          <w:pgSz w:w="11906" w:h="16838"/>
          <w:pgMar w:top="1701" w:right="1418" w:bottom="1418" w:left="1418" w:header="709" w:footer="397" w:gutter="0"/>
          <w:cols w:space="708"/>
          <w:titlePg/>
          <w:docGrid w:linePitch="360"/>
        </w:sectPr>
      </w:pPr>
    </w:p>
    <w:p w14:paraId="11378C57" w14:textId="77777777" w:rsidR="00C370E7" w:rsidRDefault="00C370E7" w:rsidP="00C370E7">
      <w:pPr>
        <w:tabs>
          <w:tab w:val="right" w:pos="9026"/>
        </w:tabs>
        <w:sectPr w:rsidR="00C370E7" w:rsidSect="008D7780">
          <w:headerReference w:type="default" r:id="rId22"/>
          <w:type w:val="continuous"/>
          <w:pgSz w:w="11906" w:h="16838"/>
          <w:pgMar w:top="1701" w:right="1418" w:bottom="1418" w:left="1418" w:header="709" w:footer="397" w:gutter="0"/>
          <w:cols w:space="708"/>
          <w:docGrid w:linePitch="360"/>
        </w:sectPr>
      </w:pPr>
    </w:p>
    <w:p w14:paraId="1B0F9B68" w14:textId="77777777" w:rsidR="00C370E7" w:rsidRDefault="00C370E7" w:rsidP="00C370E7">
      <w:pPr>
        <w:pStyle w:val="Heading1"/>
      </w:pPr>
      <w:r>
        <w:lastRenderedPageBreak/>
        <w:t>Areas for improvement</w:t>
      </w:r>
    </w:p>
    <w:p w14:paraId="40C9A84B" w14:textId="77777777" w:rsidR="00C370E7" w:rsidRPr="00A934D4" w:rsidRDefault="00C370E7" w:rsidP="00C370E7">
      <w:pPr>
        <w:rPr>
          <w:color w:val="auto"/>
        </w:rPr>
      </w:pPr>
      <w:r w:rsidRPr="00A934D4">
        <w:rPr>
          <w:color w:val="auto"/>
        </w:rPr>
        <w:t>Areas have been identified in which improvements must be made to ensure compliance with the Quality Standards. This is based on non-compliance with the Quality Standards as described in this performance report.</w:t>
      </w:r>
    </w:p>
    <w:p w14:paraId="134A11FA" w14:textId="77777777" w:rsidR="00C370E7" w:rsidRPr="00A934D4" w:rsidRDefault="00C370E7" w:rsidP="00C370E7">
      <w:pPr>
        <w:pStyle w:val="ListBullet"/>
      </w:pPr>
      <w:r w:rsidRPr="00A934D4">
        <w:t xml:space="preserve">The service has implemented an action plan to address the deficiencies identified by the Assessment </w:t>
      </w:r>
      <w:r>
        <w:t xml:space="preserve">Team </w:t>
      </w:r>
      <w:r w:rsidRPr="00A934D4">
        <w:t>and have included improvement</w:t>
      </w:r>
      <w:r>
        <w:t>s</w:t>
      </w:r>
      <w:r w:rsidRPr="00A934D4">
        <w:t xml:space="preserve"> which directly address the issues identified by the Assessment Team. </w:t>
      </w:r>
    </w:p>
    <w:p w14:paraId="1BA0574C" w14:textId="77777777" w:rsidR="00C370E7" w:rsidRPr="00A934D4" w:rsidRDefault="00C370E7" w:rsidP="00C370E7">
      <w:pPr>
        <w:pStyle w:val="ListBullet"/>
      </w:pPr>
      <w:r w:rsidRPr="00A934D4">
        <w:t>In relation to Standard 3 Requirement (3)(g):</w:t>
      </w:r>
    </w:p>
    <w:p w14:paraId="7141D047" w14:textId="77777777" w:rsidR="00C370E7" w:rsidRDefault="00C370E7" w:rsidP="00C370E7">
      <w:pPr>
        <w:pStyle w:val="ListBullet2"/>
      </w:pPr>
      <w:r>
        <w:t xml:space="preserve">Ensure staff have appropriate and adequate training and monitoring in relation to PPE usage and infection control practices. </w:t>
      </w:r>
    </w:p>
    <w:p w14:paraId="04E0338D" w14:textId="77777777" w:rsidR="00C370E7" w:rsidRDefault="00C370E7" w:rsidP="00C370E7">
      <w:pPr>
        <w:pStyle w:val="ListBullet2"/>
      </w:pPr>
      <w:r>
        <w:t xml:space="preserve">Ensure adequate supply and monitoring of PPE. </w:t>
      </w:r>
    </w:p>
    <w:p w14:paraId="28265029" w14:textId="77777777" w:rsidR="00C370E7" w:rsidRDefault="00C370E7" w:rsidP="00C370E7">
      <w:pPr>
        <w:pStyle w:val="ListBullet2"/>
      </w:pPr>
      <w:r>
        <w:t>Ensure consumers are supported and monitored to isolate in their rooms where clinically indicated.</w:t>
      </w:r>
    </w:p>
    <w:p w14:paraId="60DE079D" w14:textId="77777777" w:rsidR="00C370E7" w:rsidRPr="00A3716D" w:rsidRDefault="00C370E7" w:rsidP="00C370E7">
      <w:pPr>
        <w:pStyle w:val="ListBullet2"/>
      </w:pPr>
      <w:r>
        <w:t xml:space="preserve">Ensure the service’s outbreak management plan contains all relevant information and processes to effectively manage a COVID-19 infectious outbreak. </w:t>
      </w:r>
    </w:p>
    <w:p w14:paraId="40D70041" w14:textId="77777777" w:rsidR="00C370E7" w:rsidRDefault="00C370E7" w:rsidP="00C370E7">
      <w:pPr>
        <w:pStyle w:val="Heading1"/>
      </w:pPr>
      <w:r>
        <w:t>Other relevant matters</w:t>
      </w:r>
    </w:p>
    <w:p w14:paraId="13319EE0" w14:textId="77777777" w:rsidR="00C370E7" w:rsidRPr="00A75D8B" w:rsidRDefault="00C370E7" w:rsidP="00C370E7">
      <w:pPr>
        <w:pStyle w:val="ListParagraph"/>
        <w:numPr>
          <w:ilvl w:val="0"/>
          <w:numId w:val="5"/>
        </w:numPr>
      </w:pPr>
      <w:r>
        <w:t xml:space="preserve">Quality Standard 8 was assessed as Non-compliant following an </w:t>
      </w:r>
      <w:r w:rsidRPr="00A75D8B">
        <w:rPr>
          <w:rFonts w:eastAsiaTheme="minorHAnsi"/>
          <w:color w:val="auto"/>
        </w:rPr>
        <w:t>Assessment Contact conducted on 31 August 2020 as Requirement (3)(</w:t>
      </w:r>
      <w:r>
        <w:rPr>
          <w:rFonts w:eastAsiaTheme="minorHAnsi"/>
          <w:color w:val="auto"/>
        </w:rPr>
        <w:t>e</w:t>
      </w:r>
      <w:r w:rsidRPr="00A75D8B">
        <w:rPr>
          <w:rFonts w:eastAsiaTheme="minorHAnsi"/>
          <w:color w:val="auto"/>
        </w:rPr>
        <w:t>)</w:t>
      </w:r>
      <w:r>
        <w:rPr>
          <w:rFonts w:eastAsiaTheme="minorHAnsi"/>
          <w:color w:val="auto"/>
        </w:rPr>
        <w:t xml:space="preserve"> in Standard 8</w:t>
      </w:r>
      <w:r w:rsidRPr="00A75D8B">
        <w:rPr>
          <w:rFonts w:eastAsiaTheme="minorHAnsi"/>
          <w:color w:val="auto"/>
        </w:rPr>
        <w:t xml:space="preserve"> was assessed as Non-compliant</w:t>
      </w:r>
      <w:r>
        <w:rPr>
          <w:rFonts w:eastAsiaTheme="minorHAnsi"/>
          <w:color w:val="auto"/>
        </w:rPr>
        <w:t xml:space="preserve">. This service’s performance in relation to the Requirement has not yet been re-assessed. </w:t>
      </w:r>
    </w:p>
    <w:p w14:paraId="22ABCFED" w14:textId="77777777" w:rsidR="00B85496" w:rsidRDefault="00FA308C"/>
    <w:sectPr w:rsidR="00B85496"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E3B0" w14:textId="77777777" w:rsidR="008A11A9" w:rsidRDefault="00681E0F">
      <w:pPr>
        <w:spacing w:before="0" w:after="0" w:line="240" w:lineRule="auto"/>
      </w:pPr>
      <w:r>
        <w:separator/>
      </w:r>
    </w:p>
  </w:endnote>
  <w:endnote w:type="continuationSeparator" w:id="0">
    <w:p w14:paraId="2CB25001" w14:textId="77777777" w:rsidR="008A11A9" w:rsidRDefault="00681E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094F" w14:textId="77777777" w:rsidR="00506F7F" w:rsidRPr="009A1F1B" w:rsidRDefault="00C370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D309E2" w14:textId="77777777" w:rsidR="00506F7F" w:rsidRPr="00C72FFB" w:rsidRDefault="00C370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2ED6BB" w14:textId="77777777" w:rsidR="00506F7F" w:rsidRPr="00C72FFB" w:rsidRDefault="00C370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1EDB" w14:textId="77777777" w:rsidR="00506F7F" w:rsidRPr="009A1F1B" w:rsidRDefault="00C370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4FACE5" w14:textId="77777777" w:rsidR="00506F7F" w:rsidRPr="00C72FFB" w:rsidRDefault="00C370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A8B844" w14:textId="77777777" w:rsidR="00506F7F" w:rsidRPr="00A3716D" w:rsidRDefault="00C370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58A7" w14:textId="77777777" w:rsidR="008A11A9" w:rsidRDefault="00681E0F">
      <w:pPr>
        <w:spacing w:before="0" w:after="0" w:line="240" w:lineRule="auto"/>
      </w:pPr>
      <w:r>
        <w:separator/>
      </w:r>
    </w:p>
  </w:footnote>
  <w:footnote w:type="continuationSeparator" w:id="0">
    <w:p w14:paraId="7ADA1A48" w14:textId="77777777" w:rsidR="008A11A9" w:rsidRDefault="00681E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FF8E" w14:textId="77777777" w:rsidR="00506F7F" w:rsidRDefault="00C370E7"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17A3118A" wp14:editId="65E494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89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432D" w14:textId="77777777" w:rsidR="008F32C8" w:rsidRPr="008F32C8" w:rsidRDefault="00C370E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62509D7A" wp14:editId="49B6410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15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2D74" w14:textId="77777777" w:rsidR="00506F7F" w:rsidRDefault="00C370E7" w:rsidP="009C6F30">
    <w:pPr>
      <w:tabs>
        <w:tab w:val="left" w:pos="3624"/>
      </w:tabs>
    </w:pPr>
    <w:r>
      <w:rPr>
        <w:noProof/>
        <w:color w:val="auto"/>
        <w:sz w:val="20"/>
      </w:rPr>
      <w:drawing>
        <wp:anchor distT="0" distB="0" distL="114300" distR="114300" simplePos="0" relativeHeight="251653632" behindDoc="1" locked="0" layoutInCell="1" allowOverlap="1" wp14:anchorId="6FE9EFCD" wp14:editId="7CA17D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9CE2" w14:textId="77777777" w:rsidR="00082A51" w:rsidRDefault="00C370E7" w:rsidP="0004322A">
    <w:pPr>
      <w:pStyle w:val="Header"/>
      <w:tabs>
        <w:tab w:val="clear" w:pos="4513"/>
        <w:tab w:val="clear" w:pos="9026"/>
        <w:tab w:val="center" w:pos="4535"/>
      </w:tabs>
    </w:pPr>
    <w:r>
      <w:rPr>
        <w:noProof/>
        <w:color w:val="auto"/>
        <w:sz w:val="20"/>
      </w:rPr>
      <w:drawing>
        <wp:anchor distT="0" distB="0" distL="114300" distR="114300" simplePos="0" relativeHeight="251662848" behindDoc="1" locked="0" layoutInCell="1" allowOverlap="1" wp14:anchorId="0D175EA6" wp14:editId="5496B72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1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B34D" w14:textId="77777777" w:rsidR="00082A51" w:rsidRDefault="00C370E7">
    <w:pPr>
      <w:pStyle w:val="Header"/>
    </w:pPr>
    <w:r w:rsidRPr="003C6EC2">
      <w:rPr>
        <w:rFonts w:eastAsia="Calibri"/>
        <w:noProof/>
      </w:rPr>
      <w:drawing>
        <wp:anchor distT="0" distB="0" distL="114300" distR="114300" simplePos="0" relativeHeight="251657728" behindDoc="1" locked="0" layoutInCell="1" allowOverlap="1" wp14:anchorId="34FD63DB" wp14:editId="77EC98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48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BE76" w14:textId="77777777" w:rsidR="00082A51" w:rsidRDefault="00C370E7" w:rsidP="0004322A">
    <w:r>
      <w:rPr>
        <w:noProof/>
        <w:color w:val="auto"/>
        <w:sz w:val="20"/>
      </w:rPr>
      <w:drawing>
        <wp:anchor distT="0" distB="0" distL="114300" distR="114300" simplePos="0" relativeHeight="251654656" behindDoc="1" locked="0" layoutInCell="1" allowOverlap="1" wp14:anchorId="4AAC2569" wp14:editId="492401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B2E0" w14:textId="77777777" w:rsidR="00082A51" w:rsidRPr="00703E80" w:rsidRDefault="00C370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054C8D4F" wp14:editId="64D5D14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45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349F" w14:textId="77777777" w:rsidR="00082A51" w:rsidRPr="00FB0086" w:rsidRDefault="00C370E7" w:rsidP="00FB0086">
    <w:pPr>
      <w:pStyle w:val="Header"/>
    </w:pPr>
    <w:r>
      <w:rPr>
        <w:noProof/>
        <w:color w:val="auto"/>
        <w:sz w:val="20"/>
      </w:rPr>
      <w:drawing>
        <wp:anchor distT="0" distB="0" distL="114300" distR="114300" simplePos="0" relativeHeight="251660800" behindDoc="1" locked="0" layoutInCell="1" allowOverlap="1" wp14:anchorId="79C9CEB4" wp14:editId="4E0BC7A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00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2AEF" w14:textId="77777777" w:rsidR="00082A51" w:rsidRDefault="00C370E7" w:rsidP="0004322A">
    <w:r>
      <w:rPr>
        <w:noProof/>
        <w:color w:val="auto"/>
        <w:sz w:val="20"/>
      </w:rPr>
      <w:drawing>
        <wp:anchor distT="0" distB="0" distL="114300" distR="114300" simplePos="0" relativeHeight="251656704" behindDoc="1" locked="0" layoutInCell="1" allowOverlap="1" wp14:anchorId="34F719AD" wp14:editId="06A0CA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8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7D7C" w14:textId="77777777" w:rsidR="00082A51" w:rsidRPr="00703E80" w:rsidRDefault="00C370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618C3DF7" wp14:editId="5C3214E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01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B63C" w14:textId="77777777" w:rsidR="00082A51" w:rsidRPr="00703E80" w:rsidRDefault="00C370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0857E803" wp14:editId="2F6C80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0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9D148528">
      <w:start w:val="1"/>
      <w:numFmt w:val="bullet"/>
      <w:pStyle w:val="ListParagraph"/>
      <w:lvlText w:val=""/>
      <w:lvlJc w:val="left"/>
      <w:pPr>
        <w:ind w:left="1440" w:hanging="360"/>
      </w:pPr>
      <w:rPr>
        <w:rFonts w:ascii="Symbol" w:hAnsi="Symbol" w:hint="default"/>
        <w:color w:val="auto"/>
      </w:rPr>
    </w:lvl>
    <w:lvl w:ilvl="1" w:tplc="C9A4489C" w:tentative="1">
      <w:start w:val="1"/>
      <w:numFmt w:val="bullet"/>
      <w:lvlText w:val="o"/>
      <w:lvlJc w:val="left"/>
      <w:pPr>
        <w:ind w:left="2160" w:hanging="360"/>
      </w:pPr>
      <w:rPr>
        <w:rFonts w:ascii="Courier New" w:hAnsi="Courier New" w:cs="Courier New" w:hint="default"/>
      </w:rPr>
    </w:lvl>
    <w:lvl w:ilvl="2" w:tplc="E1BA5670" w:tentative="1">
      <w:start w:val="1"/>
      <w:numFmt w:val="bullet"/>
      <w:lvlText w:val=""/>
      <w:lvlJc w:val="left"/>
      <w:pPr>
        <w:ind w:left="2880" w:hanging="360"/>
      </w:pPr>
      <w:rPr>
        <w:rFonts w:ascii="Wingdings" w:hAnsi="Wingdings" w:hint="default"/>
      </w:rPr>
    </w:lvl>
    <w:lvl w:ilvl="3" w:tplc="703C35E4" w:tentative="1">
      <w:start w:val="1"/>
      <w:numFmt w:val="bullet"/>
      <w:lvlText w:val=""/>
      <w:lvlJc w:val="left"/>
      <w:pPr>
        <w:ind w:left="3600" w:hanging="360"/>
      </w:pPr>
      <w:rPr>
        <w:rFonts w:ascii="Symbol" w:hAnsi="Symbol" w:hint="default"/>
      </w:rPr>
    </w:lvl>
    <w:lvl w:ilvl="4" w:tplc="E24E5DF0" w:tentative="1">
      <w:start w:val="1"/>
      <w:numFmt w:val="bullet"/>
      <w:lvlText w:val="o"/>
      <w:lvlJc w:val="left"/>
      <w:pPr>
        <w:ind w:left="4320" w:hanging="360"/>
      </w:pPr>
      <w:rPr>
        <w:rFonts w:ascii="Courier New" w:hAnsi="Courier New" w:cs="Courier New" w:hint="default"/>
      </w:rPr>
    </w:lvl>
    <w:lvl w:ilvl="5" w:tplc="344814BC" w:tentative="1">
      <w:start w:val="1"/>
      <w:numFmt w:val="bullet"/>
      <w:lvlText w:val=""/>
      <w:lvlJc w:val="left"/>
      <w:pPr>
        <w:ind w:left="5040" w:hanging="360"/>
      </w:pPr>
      <w:rPr>
        <w:rFonts w:ascii="Wingdings" w:hAnsi="Wingdings" w:hint="default"/>
      </w:rPr>
    </w:lvl>
    <w:lvl w:ilvl="6" w:tplc="DFE4BBA8" w:tentative="1">
      <w:start w:val="1"/>
      <w:numFmt w:val="bullet"/>
      <w:lvlText w:val=""/>
      <w:lvlJc w:val="left"/>
      <w:pPr>
        <w:ind w:left="5760" w:hanging="360"/>
      </w:pPr>
      <w:rPr>
        <w:rFonts w:ascii="Symbol" w:hAnsi="Symbol" w:hint="default"/>
      </w:rPr>
    </w:lvl>
    <w:lvl w:ilvl="7" w:tplc="8EB8CC24" w:tentative="1">
      <w:start w:val="1"/>
      <w:numFmt w:val="bullet"/>
      <w:lvlText w:val="o"/>
      <w:lvlJc w:val="left"/>
      <w:pPr>
        <w:ind w:left="6480" w:hanging="360"/>
      </w:pPr>
      <w:rPr>
        <w:rFonts w:ascii="Courier New" w:hAnsi="Courier New" w:cs="Courier New" w:hint="default"/>
      </w:rPr>
    </w:lvl>
    <w:lvl w:ilvl="8" w:tplc="2F10ECA0"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AE5EFCE6">
      <w:start w:val="1"/>
      <w:numFmt w:val="lowerRoman"/>
      <w:lvlText w:val="(%1)"/>
      <w:lvlJc w:val="left"/>
      <w:pPr>
        <w:ind w:left="1080" w:hanging="720"/>
      </w:pPr>
      <w:rPr>
        <w:rFonts w:hint="default"/>
      </w:rPr>
    </w:lvl>
    <w:lvl w:ilvl="1" w:tplc="A8AC4E9E" w:tentative="1">
      <w:start w:val="1"/>
      <w:numFmt w:val="lowerLetter"/>
      <w:lvlText w:val="%2."/>
      <w:lvlJc w:val="left"/>
      <w:pPr>
        <w:ind w:left="1440" w:hanging="360"/>
      </w:pPr>
    </w:lvl>
    <w:lvl w:ilvl="2" w:tplc="5A68E4C0" w:tentative="1">
      <w:start w:val="1"/>
      <w:numFmt w:val="lowerRoman"/>
      <w:lvlText w:val="%3."/>
      <w:lvlJc w:val="right"/>
      <w:pPr>
        <w:ind w:left="2160" w:hanging="180"/>
      </w:pPr>
    </w:lvl>
    <w:lvl w:ilvl="3" w:tplc="1EFCFE82" w:tentative="1">
      <w:start w:val="1"/>
      <w:numFmt w:val="decimal"/>
      <w:lvlText w:val="%4."/>
      <w:lvlJc w:val="left"/>
      <w:pPr>
        <w:ind w:left="2880" w:hanging="360"/>
      </w:pPr>
    </w:lvl>
    <w:lvl w:ilvl="4" w:tplc="78C0BBBC" w:tentative="1">
      <w:start w:val="1"/>
      <w:numFmt w:val="lowerLetter"/>
      <w:lvlText w:val="%5."/>
      <w:lvlJc w:val="left"/>
      <w:pPr>
        <w:ind w:left="3600" w:hanging="360"/>
      </w:pPr>
    </w:lvl>
    <w:lvl w:ilvl="5" w:tplc="9E54667C" w:tentative="1">
      <w:start w:val="1"/>
      <w:numFmt w:val="lowerRoman"/>
      <w:lvlText w:val="%6."/>
      <w:lvlJc w:val="right"/>
      <w:pPr>
        <w:ind w:left="4320" w:hanging="180"/>
      </w:pPr>
    </w:lvl>
    <w:lvl w:ilvl="6" w:tplc="34D64BDC" w:tentative="1">
      <w:start w:val="1"/>
      <w:numFmt w:val="decimal"/>
      <w:lvlText w:val="%7."/>
      <w:lvlJc w:val="left"/>
      <w:pPr>
        <w:ind w:left="5040" w:hanging="360"/>
      </w:pPr>
    </w:lvl>
    <w:lvl w:ilvl="7" w:tplc="B8B469CE" w:tentative="1">
      <w:start w:val="1"/>
      <w:numFmt w:val="lowerLetter"/>
      <w:lvlText w:val="%8."/>
      <w:lvlJc w:val="left"/>
      <w:pPr>
        <w:ind w:left="5760" w:hanging="360"/>
      </w:pPr>
    </w:lvl>
    <w:lvl w:ilvl="8" w:tplc="780CC3EE"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45485B46">
      <w:start w:val="1"/>
      <w:numFmt w:val="bullet"/>
      <w:pStyle w:val="ListBullet"/>
      <w:lvlText w:val=""/>
      <w:lvlJc w:val="left"/>
      <w:pPr>
        <w:ind w:left="720" w:hanging="360"/>
      </w:pPr>
      <w:rPr>
        <w:rFonts w:ascii="Symbol" w:hAnsi="Symbol" w:hint="default"/>
      </w:rPr>
    </w:lvl>
    <w:lvl w:ilvl="1" w:tplc="0E6EFDD2">
      <w:start w:val="1"/>
      <w:numFmt w:val="bullet"/>
      <w:pStyle w:val="ListBullet2"/>
      <w:lvlText w:val="o"/>
      <w:lvlJc w:val="left"/>
      <w:pPr>
        <w:ind w:left="1440" w:hanging="360"/>
      </w:pPr>
      <w:rPr>
        <w:rFonts w:ascii="Courier New" w:hAnsi="Courier New" w:cs="Courier New" w:hint="default"/>
      </w:rPr>
    </w:lvl>
    <w:lvl w:ilvl="2" w:tplc="FFA4D1DA">
      <w:start w:val="1"/>
      <w:numFmt w:val="bullet"/>
      <w:lvlText w:val=""/>
      <w:lvlJc w:val="left"/>
      <w:pPr>
        <w:ind w:left="2160" w:hanging="360"/>
      </w:pPr>
      <w:rPr>
        <w:rFonts w:ascii="Wingdings" w:hAnsi="Wingdings" w:hint="default"/>
      </w:rPr>
    </w:lvl>
    <w:lvl w:ilvl="3" w:tplc="3A229DAA">
      <w:start w:val="1"/>
      <w:numFmt w:val="bullet"/>
      <w:lvlText w:val=""/>
      <w:lvlJc w:val="left"/>
      <w:pPr>
        <w:ind w:left="2880" w:hanging="360"/>
      </w:pPr>
      <w:rPr>
        <w:rFonts w:ascii="Symbol" w:hAnsi="Symbol" w:hint="default"/>
      </w:rPr>
    </w:lvl>
    <w:lvl w:ilvl="4" w:tplc="0B229762">
      <w:start w:val="1"/>
      <w:numFmt w:val="bullet"/>
      <w:lvlText w:val="o"/>
      <w:lvlJc w:val="left"/>
      <w:pPr>
        <w:ind w:left="3600" w:hanging="360"/>
      </w:pPr>
      <w:rPr>
        <w:rFonts w:ascii="Courier New" w:hAnsi="Courier New" w:cs="Courier New" w:hint="default"/>
      </w:rPr>
    </w:lvl>
    <w:lvl w:ilvl="5" w:tplc="0CE2B794">
      <w:start w:val="1"/>
      <w:numFmt w:val="bullet"/>
      <w:pStyle w:val="ListBullet3"/>
      <w:lvlText w:val=""/>
      <w:lvlJc w:val="left"/>
      <w:pPr>
        <w:ind w:left="4320" w:hanging="360"/>
      </w:pPr>
      <w:rPr>
        <w:rFonts w:ascii="Wingdings" w:hAnsi="Wingdings" w:hint="default"/>
      </w:rPr>
    </w:lvl>
    <w:lvl w:ilvl="6" w:tplc="317A933E">
      <w:start w:val="1"/>
      <w:numFmt w:val="bullet"/>
      <w:lvlText w:val=""/>
      <w:lvlJc w:val="left"/>
      <w:pPr>
        <w:ind w:left="5040" w:hanging="360"/>
      </w:pPr>
      <w:rPr>
        <w:rFonts w:ascii="Symbol" w:hAnsi="Symbol" w:hint="default"/>
      </w:rPr>
    </w:lvl>
    <w:lvl w:ilvl="7" w:tplc="4D180B5A">
      <w:start w:val="1"/>
      <w:numFmt w:val="bullet"/>
      <w:lvlText w:val="o"/>
      <w:lvlJc w:val="left"/>
      <w:pPr>
        <w:ind w:left="5760" w:hanging="360"/>
      </w:pPr>
      <w:rPr>
        <w:rFonts w:ascii="Courier New" w:hAnsi="Courier New" w:cs="Courier New" w:hint="default"/>
      </w:rPr>
    </w:lvl>
    <w:lvl w:ilvl="8" w:tplc="E116AC10">
      <w:start w:val="1"/>
      <w:numFmt w:val="bullet"/>
      <w:lvlText w:val=""/>
      <w:lvlJc w:val="left"/>
      <w:pPr>
        <w:ind w:left="6480" w:hanging="360"/>
      </w:pPr>
      <w:rPr>
        <w:rFonts w:ascii="Wingdings" w:hAnsi="Wingdings" w:hint="default"/>
      </w:rPr>
    </w:lvl>
  </w:abstractNum>
  <w:abstractNum w:abstractNumId="3" w15:restartNumberingAfterBreak="0">
    <w:nsid w:val="77E26F2D"/>
    <w:multiLevelType w:val="hybridMultilevel"/>
    <w:tmpl w:val="A0BCB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BCE5F25"/>
    <w:multiLevelType w:val="hybridMultilevel"/>
    <w:tmpl w:val="49A21BE0"/>
    <w:lvl w:ilvl="0" w:tplc="FFEC9B18">
      <w:start w:val="1"/>
      <w:numFmt w:val="decimal"/>
      <w:lvlText w:val="%1."/>
      <w:lvlJc w:val="left"/>
      <w:pPr>
        <w:ind w:left="360" w:hanging="360"/>
      </w:pPr>
      <w:rPr>
        <w:rFonts w:hint="default"/>
      </w:rPr>
    </w:lvl>
    <w:lvl w:ilvl="1" w:tplc="89A4BDDC" w:tentative="1">
      <w:start w:val="1"/>
      <w:numFmt w:val="lowerLetter"/>
      <w:lvlText w:val="%2."/>
      <w:lvlJc w:val="left"/>
      <w:pPr>
        <w:ind w:left="1080" w:hanging="360"/>
      </w:pPr>
    </w:lvl>
    <w:lvl w:ilvl="2" w:tplc="2AA6AA8E" w:tentative="1">
      <w:start w:val="1"/>
      <w:numFmt w:val="lowerRoman"/>
      <w:lvlText w:val="%3."/>
      <w:lvlJc w:val="right"/>
      <w:pPr>
        <w:ind w:left="1800" w:hanging="180"/>
      </w:pPr>
    </w:lvl>
    <w:lvl w:ilvl="3" w:tplc="AFC25850" w:tentative="1">
      <w:start w:val="1"/>
      <w:numFmt w:val="decimal"/>
      <w:lvlText w:val="%4."/>
      <w:lvlJc w:val="left"/>
      <w:pPr>
        <w:ind w:left="2520" w:hanging="360"/>
      </w:pPr>
    </w:lvl>
    <w:lvl w:ilvl="4" w:tplc="7084F5E4" w:tentative="1">
      <w:start w:val="1"/>
      <w:numFmt w:val="lowerLetter"/>
      <w:lvlText w:val="%5."/>
      <w:lvlJc w:val="left"/>
      <w:pPr>
        <w:ind w:left="3240" w:hanging="360"/>
      </w:pPr>
    </w:lvl>
    <w:lvl w:ilvl="5" w:tplc="DBA01D12" w:tentative="1">
      <w:start w:val="1"/>
      <w:numFmt w:val="lowerRoman"/>
      <w:lvlText w:val="%6."/>
      <w:lvlJc w:val="right"/>
      <w:pPr>
        <w:ind w:left="3960" w:hanging="180"/>
      </w:pPr>
    </w:lvl>
    <w:lvl w:ilvl="6" w:tplc="A544BB3A" w:tentative="1">
      <w:start w:val="1"/>
      <w:numFmt w:val="decimal"/>
      <w:lvlText w:val="%7."/>
      <w:lvlJc w:val="left"/>
      <w:pPr>
        <w:ind w:left="4680" w:hanging="360"/>
      </w:pPr>
    </w:lvl>
    <w:lvl w:ilvl="7" w:tplc="22D47B3E" w:tentative="1">
      <w:start w:val="1"/>
      <w:numFmt w:val="lowerLetter"/>
      <w:lvlText w:val="%8."/>
      <w:lvlJc w:val="left"/>
      <w:pPr>
        <w:ind w:left="5400" w:hanging="360"/>
      </w:pPr>
    </w:lvl>
    <w:lvl w:ilvl="8" w:tplc="7F56A2F2"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E7"/>
    <w:rsid w:val="0011454B"/>
    <w:rsid w:val="00681E0F"/>
    <w:rsid w:val="008A11A9"/>
    <w:rsid w:val="00A376DA"/>
    <w:rsid w:val="00C370E7"/>
    <w:rsid w:val="00F53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A6D4"/>
  <w15:chartTrackingRefBased/>
  <w15:docId w15:val="{B7469388-CA66-42EB-8B1A-518A2EA5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0E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C370E7"/>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C370E7"/>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C370E7"/>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0E7"/>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C370E7"/>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C370E7"/>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370E7"/>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370E7"/>
    <w:rPr>
      <w:rFonts w:ascii="Arial" w:eastAsia="Times New Roman" w:hAnsi="Arial" w:cs="Arial"/>
      <w:color w:val="000000"/>
      <w:sz w:val="24"/>
      <w:szCs w:val="24"/>
      <w:lang w:eastAsia="en-AU"/>
    </w:rPr>
  </w:style>
  <w:style w:type="table" w:styleId="TableGrid">
    <w:name w:val="Table Grid"/>
    <w:basedOn w:val="TableNormal"/>
    <w:uiPriority w:val="39"/>
    <w:rsid w:val="00C370E7"/>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370E7"/>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C370E7"/>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C370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C370E7"/>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C370E7"/>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C3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0E7"/>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6139</RACS_x0020_ID>
    <Approved_x0020_Provider xmlns="a8338b6e-77a6-4851-82b6-98166143ffdd">Dunbar Homes Incorporated</Approved_x0020_Provider>
    <Management_x0020_Company_x0020_ID xmlns="a8338b6e-77a6-4851-82b6-98166143ffdd" xsi:nil="true"/>
    <Home xmlns="a8338b6e-77a6-4851-82b6-98166143ffdd">Dunbar Homes Salisbury</Home>
    <Signed xmlns="a8338b6e-77a6-4851-82b6-98166143ffdd" xsi:nil="true"/>
    <Uploaded xmlns="a8338b6e-77a6-4851-82b6-98166143ffdd">true</Uploaded>
    <Management_x0020_Company xmlns="a8338b6e-77a6-4851-82b6-98166143ffdd" xsi:nil="true"/>
    <Doc_x0020_Date xmlns="a8338b6e-77a6-4851-82b6-98166143ffdd">2021-02-09T04:34:40+00:00</Doc_x0020_Date>
    <CSI_x0020_ID xmlns="a8338b6e-77a6-4851-82b6-98166143ffdd" xsi:nil="true"/>
    <Case_x0020_ID xmlns="a8338b6e-77a6-4851-82b6-98166143ffdd" xsi:nil="true"/>
    <Approved_x0020_Provider_x0020_ID xmlns="a8338b6e-77a6-4851-82b6-98166143ffdd">466D8368-77F4-DC11-AD41-005056922186</Approved_x0020_Provider_x0020_ID>
    <Location xmlns="a8338b6e-77a6-4851-82b6-98166143ffdd" xsi:nil="true"/>
    <Doc_x0020_Type xmlns="a8338b6e-77a6-4851-82b6-98166143ffdd">Publication</Doc_x0020_Type>
    <Home_x0020_ID xmlns="a8338b6e-77a6-4851-82b6-98166143ffdd">54FD2E1C-7CF4-DC11-AD41-005056922186</Home_x0020_ID>
    <State xmlns="a8338b6e-77a6-4851-82b6-98166143ffdd">SA</State>
    <Doc_x0020_Sent_Received_x0020_Date xmlns="a8338b6e-77a6-4851-82b6-98166143ffdd">2021-02-09T00:00:00+00:00</Doc_x0020_Sent_Received_x0020_Date>
    <Activity_x0020_ID xmlns="a8338b6e-77a6-4851-82b6-98166143ffdd">B36AFD88-2429-EB11-B171-005056922186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F772432-A866-4414-8270-F3701FDB71CF}">
  <ds:schemaRefs>
    <ds:schemaRef ds:uri="http://schemas.microsoft.com/office/2006/metadata/properties"/>
    <ds:schemaRef ds:uri="http://schemas.microsoft.com/office/infopath/2007/PartnerControls"/>
    <ds:schemaRef ds:uri="a8338b6e-77a6-4851-82b6-98166143ffdd"/>
  </ds:schemaRefs>
</ds:datastoreItem>
</file>

<file path=customXml/itemProps2.xml><?xml version="1.0" encoding="utf-8"?>
<ds:datastoreItem xmlns:ds="http://schemas.openxmlformats.org/officeDocument/2006/customXml" ds:itemID="{D6B1FC24-355E-4E40-A4E1-8FC0D256BC85}">
  <ds:schemaRefs>
    <ds:schemaRef ds:uri="http://schemas.microsoft.com/sharepoint/v3/contenttype/forms"/>
  </ds:schemaRefs>
</ds:datastoreItem>
</file>

<file path=customXml/itemProps3.xml><?xml version="1.0" encoding="utf-8"?>
<ds:datastoreItem xmlns:ds="http://schemas.openxmlformats.org/officeDocument/2006/customXml" ds:itemID="{F8ADE951-706D-4C63-A835-1063E78E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2021-02-11T03:29:00Z</dcterms:created>
  <dcterms:modified xsi:type="dcterms:W3CDTF">2021-02-11T03:29:00Z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