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AD34E" w14:textId="77777777" w:rsidR="003C6EC2" w:rsidRPr="003C6EC2" w:rsidRDefault="008C4E6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74AD506" wp14:editId="074AD50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65049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74AD508" wp14:editId="074AD50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86024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Gilgai Aboriginal Centre Inc</w:t>
      </w:r>
      <w:r w:rsidRPr="003C6EC2">
        <w:rPr>
          <w:rFonts w:ascii="Arial Black" w:hAnsi="Arial Black"/>
        </w:rPr>
        <w:t xml:space="preserve"> </w:t>
      </w:r>
    </w:p>
    <w:p w14:paraId="074AD34F" w14:textId="77777777" w:rsidR="003C6EC2" w:rsidRPr="003C6EC2" w:rsidRDefault="008C4E6A" w:rsidP="003C6EC2">
      <w:pPr>
        <w:pStyle w:val="Title"/>
        <w:spacing w:before="360" w:after="480"/>
      </w:pPr>
      <w:r w:rsidRPr="003C6EC2">
        <w:rPr>
          <w:rFonts w:ascii="Arial Black" w:eastAsia="Calibri" w:hAnsi="Arial Black"/>
          <w:sz w:val="56"/>
        </w:rPr>
        <w:t>Performance Report</w:t>
      </w:r>
    </w:p>
    <w:p w14:paraId="074AD350" w14:textId="77777777" w:rsidR="001E6954" w:rsidRPr="003C6EC2" w:rsidRDefault="008C4E6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Bindaree Street </w:t>
      </w:r>
      <w:r w:rsidRPr="003C6EC2">
        <w:rPr>
          <w:color w:val="FFFFFF" w:themeColor="background1"/>
          <w:sz w:val="28"/>
        </w:rPr>
        <w:br/>
        <w:t>HEBERSHAM NSW 2770</w:t>
      </w:r>
      <w:r w:rsidRPr="003C6EC2">
        <w:rPr>
          <w:color w:val="FFFFFF" w:themeColor="background1"/>
          <w:sz w:val="28"/>
        </w:rPr>
        <w:br/>
      </w:r>
      <w:r w:rsidRPr="003C6EC2">
        <w:rPr>
          <w:rFonts w:eastAsia="Calibri"/>
          <w:color w:val="FFFFFF" w:themeColor="background1"/>
          <w:sz w:val="28"/>
          <w:szCs w:val="56"/>
          <w:lang w:eastAsia="en-US"/>
        </w:rPr>
        <w:t>Phone number: 02 9832 3825</w:t>
      </w:r>
    </w:p>
    <w:p w14:paraId="074AD351" w14:textId="77777777" w:rsidR="003C6EC2" w:rsidRDefault="008C4E6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200207 </w:t>
      </w:r>
    </w:p>
    <w:p w14:paraId="074AD352" w14:textId="77777777" w:rsidR="001E6954" w:rsidRPr="003C6EC2" w:rsidRDefault="008C4E6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Gilgai Aboriginal Centre Inc</w:t>
      </w:r>
    </w:p>
    <w:p w14:paraId="074AD353" w14:textId="77777777" w:rsidR="001E6954" w:rsidRPr="003C6EC2" w:rsidRDefault="008C4E6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28 September 2021 to 7 October 2021</w:t>
      </w:r>
    </w:p>
    <w:p w14:paraId="074AD354" w14:textId="5725DADE" w:rsidR="00825ED8" w:rsidRPr="00E93D41" w:rsidRDefault="008C4E6A"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6E0CF5" w:rsidRPr="006E0CF5">
        <w:rPr>
          <w:color w:val="FFFFFF" w:themeColor="background1"/>
          <w:sz w:val="28"/>
          <w:szCs w:val="28"/>
        </w:rPr>
        <w:t>10</w:t>
      </w:r>
      <w:r w:rsidR="006E0CF5">
        <w:rPr>
          <w:color w:val="FFFFFF" w:themeColor="background1"/>
        </w:rPr>
        <w:t xml:space="preserve"> </w:t>
      </w:r>
      <w:r w:rsidR="00BB3412" w:rsidRPr="00BB3412">
        <w:rPr>
          <w:color w:val="FFFFFF" w:themeColor="background1"/>
          <w:sz w:val="28"/>
          <w:szCs w:val="28"/>
        </w:rPr>
        <w:t>January 2022</w:t>
      </w:r>
    </w:p>
    <w:p w14:paraId="074AD355" w14:textId="77777777" w:rsidR="001E6954" w:rsidRPr="003C6EC2" w:rsidRDefault="00F032D7" w:rsidP="001E6954">
      <w:pPr>
        <w:tabs>
          <w:tab w:val="left" w:pos="2127"/>
        </w:tabs>
        <w:spacing w:before="120"/>
        <w:rPr>
          <w:rFonts w:eastAsia="Calibri"/>
          <w:b/>
          <w:color w:val="FFFFFF" w:themeColor="background1"/>
          <w:sz w:val="28"/>
          <w:szCs w:val="56"/>
          <w:lang w:eastAsia="en-US"/>
        </w:rPr>
      </w:pPr>
    </w:p>
    <w:p w14:paraId="074AD356" w14:textId="77777777" w:rsidR="003C6EC2" w:rsidRDefault="00F032D7"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74AD357" w14:textId="77777777" w:rsidR="0080528B" w:rsidRDefault="008C4E6A" w:rsidP="0080528B">
      <w:pPr>
        <w:pStyle w:val="Heading1"/>
      </w:pPr>
      <w:r>
        <w:lastRenderedPageBreak/>
        <w:t>Performance report prepared by</w:t>
      </w:r>
    </w:p>
    <w:p w14:paraId="074AD358" w14:textId="56CCF649" w:rsidR="0080528B" w:rsidRDefault="00BB3412" w:rsidP="0080528B">
      <w:r w:rsidRPr="00BB3412">
        <w:rPr>
          <w:rFonts w:cs="Times New Roman"/>
          <w:color w:val="000000" w:themeColor="text1"/>
        </w:rPr>
        <w:t>Gerard McNamara</w:t>
      </w:r>
      <w:r w:rsidR="008C4E6A" w:rsidRPr="00BB3412">
        <w:rPr>
          <w:rFonts w:cs="Times New Roman"/>
          <w:color w:val="000000" w:themeColor="text1"/>
        </w:rPr>
        <w:t>,</w:t>
      </w:r>
      <w:r w:rsidR="008C4E6A" w:rsidRPr="00BB3412">
        <w:rPr>
          <w:color w:val="000000" w:themeColor="text1"/>
        </w:rPr>
        <w:t xml:space="preserve"> </w:t>
      </w:r>
      <w:r w:rsidR="008C4E6A">
        <w:t>delegate of the Aged Care Quality and Safety Commissioner.</w:t>
      </w:r>
    </w:p>
    <w:p w14:paraId="074AD359" w14:textId="77777777" w:rsidR="00637DA1" w:rsidRDefault="008C4E6A" w:rsidP="00637DA1">
      <w:pPr>
        <w:pStyle w:val="Heading1"/>
      </w:pPr>
      <w:r>
        <w:t>Publication of report</w:t>
      </w:r>
    </w:p>
    <w:p w14:paraId="074AD35A" w14:textId="77777777" w:rsidR="00637DA1" w:rsidRDefault="008C4E6A"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074AD35B" w14:textId="77777777" w:rsidR="00D84620" w:rsidRDefault="008C4E6A" w:rsidP="00D84620">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074AD35C" w14:textId="77777777" w:rsidR="00D84620" w:rsidRDefault="008C4E6A" w:rsidP="00D84620">
      <w:pPr>
        <w:tabs>
          <w:tab w:val="left" w:pos="4111"/>
        </w:tabs>
      </w:pPr>
      <w:bookmarkStart w:id="0" w:name="HcsServicesFullListWithAddress"/>
      <w:r>
        <w:rPr>
          <w:b/>
          <w:bCs/>
        </w:rPr>
        <w:t>Home Care:</w:t>
      </w:r>
    </w:p>
    <w:p w14:paraId="074AD35D" w14:textId="77777777" w:rsidR="00D84620" w:rsidRDefault="008C4E6A" w:rsidP="00790E31">
      <w:pPr>
        <w:numPr>
          <w:ilvl w:val="0"/>
          <w:numId w:val="9"/>
        </w:numPr>
        <w:tabs>
          <w:tab w:val="left" w:pos="4111"/>
        </w:tabs>
        <w:spacing w:before="0" w:after="0"/>
      </w:pPr>
      <w:r>
        <w:t>Gilgai Aboriginal Centre Inc, 17511, 2 Bindaree Street, HEBERSHAM NSW 2770</w:t>
      </w:r>
    </w:p>
    <w:bookmarkEnd w:id="0"/>
    <w:p w14:paraId="074AD365" w14:textId="77777777" w:rsidR="007F5256" w:rsidRPr="0094564F" w:rsidRDefault="008C4E6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400FF" w14:paraId="074AD380" w14:textId="77777777" w:rsidTr="00EB1D71">
        <w:trPr>
          <w:trHeight w:val="227"/>
        </w:trPr>
        <w:tc>
          <w:tcPr>
            <w:tcW w:w="3942" w:type="pct"/>
            <w:shd w:val="clear" w:color="auto" w:fill="auto"/>
          </w:tcPr>
          <w:p w14:paraId="074AD37E" w14:textId="77777777" w:rsidR="001E6954" w:rsidRPr="001E6954" w:rsidRDefault="008C4E6A"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074AD37F" w14:textId="55393CA9" w:rsidR="001E6954" w:rsidRPr="001E6954" w:rsidRDefault="008C4E6A" w:rsidP="003C6EC2">
            <w:pPr>
              <w:keepNext/>
              <w:spacing w:before="40" w:after="40" w:line="240" w:lineRule="auto"/>
              <w:jc w:val="right"/>
              <w:rPr>
                <w:b/>
                <w:color w:val="0000FF"/>
              </w:rPr>
            </w:pPr>
            <w:r w:rsidRPr="001E6954">
              <w:rPr>
                <w:b/>
                <w:bCs/>
                <w:iCs/>
                <w:color w:val="00577D"/>
                <w:szCs w:val="40"/>
              </w:rPr>
              <w:t>Non-compliant</w:t>
            </w:r>
          </w:p>
        </w:tc>
      </w:tr>
      <w:tr w:rsidR="00B400FF" w14:paraId="074AD383" w14:textId="77777777" w:rsidTr="00EB1D71">
        <w:trPr>
          <w:trHeight w:val="227"/>
        </w:trPr>
        <w:tc>
          <w:tcPr>
            <w:tcW w:w="3942" w:type="pct"/>
            <w:shd w:val="clear" w:color="auto" w:fill="auto"/>
          </w:tcPr>
          <w:p w14:paraId="074AD381" w14:textId="77777777" w:rsidR="001E6954" w:rsidRPr="001E6954" w:rsidRDefault="008C4E6A" w:rsidP="004C55D8">
            <w:pPr>
              <w:spacing w:before="40" w:after="40" w:line="240" w:lineRule="auto"/>
              <w:ind w:left="318" w:hanging="7"/>
            </w:pPr>
            <w:r w:rsidRPr="001E6954">
              <w:t>Requirement 2(3)(a)</w:t>
            </w:r>
          </w:p>
        </w:tc>
        <w:tc>
          <w:tcPr>
            <w:tcW w:w="1058" w:type="pct"/>
            <w:shd w:val="clear" w:color="auto" w:fill="auto"/>
          </w:tcPr>
          <w:p w14:paraId="074AD382" w14:textId="3EE092F7" w:rsidR="001E6954" w:rsidRPr="001E6954" w:rsidRDefault="008C4E6A" w:rsidP="00463EF3">
            <w:pPr>
              <w:spacing w:before="40" w:after="40" w:line="240" w:lineRule="auto"/>
              <w:jc w:val="right"/>
              <w:rPr>
                <w:color w:val="0000FF"/>
              </w:rPr>
            </w:pPr>
            <w:r w:rsidRPr="001E6954">
              <w:rPr>
                <w:bCs/>
                <w:iCs/>
                <w:color w:val="00577D"/>
                <w:szCs w:val="40"/>
              </w:rPr>
              <w:t>Non-compliant</w:t>
            </w:r>
          </w:p>
        </w:tc>
      </w:tr>
      <w:tr w:rsidR="00B400FF" w14:paraId="074AD392" w14:textId="77777777" w:rsidTr="00EB1D71">
        <w:trPr>
          <w:trHeight w:val="227"/>
        </w:trPr>
        <w:tc>
          <w:tcPr>
            <w:tcW w:w="3942" w:type="pct"/>
            <w:shd w:val="clear" w:color="auto" w:fill="auto"/>
          </w:tcPr>
          <w:p w14:paraId="074AD390" w14:textId="77777777" w:rsidR="001E6954" w:rsidRPr="001E6954" w:rsidRDefault="008C4E6A" w:rsidP="003C6EC2">
            <w:pPr>
              <w:keepNext/>
              <w:spacing w:before="40" w:after="40" w:line="240" w:lineRule="auto"/>
              <w:rPr>
                <w:b/>
              </w:rPr>
            </w:pPr>
            <w:r w:rsidRPr="001E6954">
              <w:rPr>
                <w:b/>
              </w:rPr>
              <w:t>Standard 3 Personal care and clinical care</w:t>
            </w:r>
          </w:p>
        </w:tc>
        <w:tc>
          <w:tcPr>
            <w:tcW w:w="1058" w:type="pct"/>
            <w:shd w:val="clear" w:color="auto" w:fill="auto"/>
          </w:tcPr>
          <w:p w14:paraId="074AD391" w14:textId="0477ABA9" w:rsidR="001E6954" w:rsidRPr="001E6954" w:rsidRDefault="008C4E6A" w:rsidP="003C6EC2">
            <w:pPr>
              <w:keepNext/>
              <w:spacing w:before="40" w:after="40" w:line="240" w:lineRule="auto"/>
              <w:jc w:val="right"/>
              <w:rPr>
                <w:b/>
                <w:color w:val="0000FF"/>
              </w:rPr>
            </w:pPr>
            <w:r w:rsidRPr="001E6954">
              <w:rPr>
                <w:b/>
                <w:bCs/>
                <w:iCs/>
                <w:color w:val="00577D"/>
                <w:szCs w:val="40"/>
              </w:rPr>
              <w:t>Non-compliant</w:t>
            </w:r>
          </w:p>
        </w:tc>
      </w:tr>
      <w:tr w:rsidR="00B400FF" w14:paraId="074AD395" w14:textId="77777777" w:rsidTr="00EB1D71">
        <w:trPr>
          <w:trHeight w:val="227"/>
        </w:trPr>
        <w:tc>
          <w:tcPr>
            <w:tcW w:w="3942" w:type="pct"/>
            <w:shd w:val="clear" w:color="auto" w:fill="auto"/>
          </w:tcPr>
          <w:p w14:paraId="074AD393" w14:textId="77777777" w:rsidR="001E6954" w:rsidRPr="001E6954" w:rsidRDefault="008C4E6A" w:rsidP="004C55D8">
            <w:pPr>
              <w:spacing w:before="40" w:after="40" w:line="240" w:lineRule="auto"/>
              <w:ind w:left="318" w:hanging="7"/>
            </w:pPr>
            <w:r w:rsidRPr="001E6954">
              <w:t>Requirement 3(3)(a)</w:t>
            </w:r>
          </w:p>
        </w:tc>
        <w:tc>
          <w:tcPr>
            <w:tcW w:w="1058" w:type="pct"/>
            <w:shd w:val="clear" w:color="auto" w:fill="auto"/>
          </w:tcPr>
          <w:p w14:paraId="074AD394" w14:textId="4ECA2E52" w:rsidR="001E6954" w:rsidRPr="001E6954" w:rsidRDefault="008C4E6A" w:rsidP="004C55D8">
            <w:pPr>
              <w:spacing w:before="40" w:after="40" w:line="240" w:lineRule="auto"/>
              <w:ind w:left="-107"/>
              <w:jc w:val="right"/>
              <w:rPr>
                <w:color w:val="0000FF"/>
              </w:rPr>
            </w:pPr>
            <w:r w:rsidRPr="001E6954">
              <w:rPr>
                <w:bCs/>
                <w:iCs/>
                <w:color w:val="00577D"/>
                <w:szCs w:val="40"/>
              </w:rPr>
              <w:t>Non-compliant</w:t>
            </w:r>
          </w:p>
        </w:tc>
      </w:tr>
      <w:tr w:rsidR="00B400FF" w14:paraId="074AD3CE" w14:textId="77777777" w:rsidTr="00EB1D71">
        <w:trPr>
          <w:trHeight w:val="227"/>
        </w:trPr>
        <w:tc>
          <w:tcPr>
            <w:tcW w:w="3942" w:type="pct"/>
            <w:shd w:val="clear" w:color="auto" w:fill="auto"/>
          </w:tcPr>
          <w:p w14:paraId="074AD3CC" w14:textId="77777777" w:rsidR="001E6954" w:rsidRPr="001E6954" w:rsidRDefault="008C4E6A" w:rsidP="003C6EC2">
            <w:pPr>
              <w:keepNext/>
              <w:spacing w:before="40" w:after="40" w:line="240" w:lineRule="auto"/>
              <w:rPr>
                <w:b/>
              </w:rPr>
            </w:pPr>
            <w:r w:rsidRPr="001E6954">
              <w:rPr>
                <w:b/>
              </w:rPr>
              <w:t>Standard 6 Feedback and complaints</w:t>
            </w:r>
          </w:p>
        </w:tc>
        <w:tc>
          <w:tcPr>
            <w:tcW w:w="1058" w:type="pct"/>
            <w:shd w:val="clear" w:color="auto" w:fill="auto"/>
          </w:tcPr>
          <w:p w14:paraId="074AD3CD" w14:textId="060D0317" w:rsidR="001E6954" w:rsidRPr="001E6954" w:rsidRDefault="00F032D7" w:rsidP="003C6EC2">
            <w:pPr>
              <w:keepNext/>
              <w:spacing w:before="40" w:after="40" w:line="240" w:lineRule="auto"/>
              <w:jc w:val="right"/>
              <w:rPr>
                <w:b/>
                <w:color w:val="0000FF"/>
              </w:rPr>
            </w:pPr>
          </w:p>
        </w:tc>
      </w:tr>
      <w:tr w:rsidR="00B400FF" w14:paraId="074AD3D7" w14:textId="77777777" w:rsidTr="00EB1D71">
        <w:trPr>
          <w:trHeight w:val="227"/>
        </w:trPr>
        <w:tc>
          <w:tcPr>
            <w:tcW w:w="3942" w:type="pct"/>
            <w:shd w:val="clear" w:color="auto" w:fill="auto"/>
          </w:tcPr>
          <w:p w14:paraId="074AD3D5" w14:textId="77777777" w:rsidR="001E6954" w:rsidRPr="001E6954" w:rsidRDefault="008C4E6A" w:rsidP="004C55D8">
            <w:pPr>
              <w:spacing w:before="40" w:after="40" w:line="240" w:lineRule="auto"/>
              <w:ind w:left="318" w:hanging="7"/>
            </w:pPr>
            <w:r w:rsidRPr="001E6954">
              <w:t>Requirement 6(3)(c)</w:t>
            </w:r>
          </w:p>
        </w:tc>
        <w:tc>
          <w:tcPr>
            <w:tcW w:w="1058" w:type="pct"/>
            <w:shd w:val="clear" w:color="auto" w:fill="auto"/>
          </w:tcPr>
          <w:p w14:paraId="074AD3D6" w14:textId="60CB593D" w:rsidR="001E6954" w:rsidRPr="001E6954" w:rsidRDefault="008C4E6A" w:rsidP="00463EF3">
            <w:pPr>
              <w:spacing w:before="40" w:after="40" w:line="240" w:lineRule="auto"/>
              <w:jc w:val="right"/>
              <w:rPr>
                <w:color w:val="0000FF"/>
              </w:rPr>
            </w:pPr>
            <w:r w:rsidRPr="001E6954">
              <w:rPr>
                <w:bCs/>
                <w:iCs/>
                <w:color w:val="00577D"/>
                <w:szCs w:val="40"/>
              </w:rPr>
              <w:t>Compliant</w:t>
            </w:r>
          </w:p>
        </w:tc>
      </w:tr>
      <w:tr w:rsidR="00B400FF" w14:paraId="074AD3EF" w14:textId="77777777" w:rsidTr="00EB1D71">
        <w:trPr>
          <w:trHeight w:val="227"/>
        </w:trPr>
        <w:tc>
          <w:tcPr>
            <w:tcW w:w="3942" w:type="pct"/>
            <w:shd w:val="clear" w:color="auto" w:fill="auto"/>
          </w:tcPr>
          <w:p w14:paraId="074AD3ED" w14:textId="77777777" w:rsidR="001E6954" w:rsidRPr="001E6954" w:rsidRDefault="008C4E6A" w:rsidP="003C6EC2">
            <w:pPr>
              <w:keepNext/>
              <w:spacing w:before="40" w:after="40" w:line="240" w:lineRule="auto"/>
              <w:rPr>
                <w:b/>
              </w:rPr>
            </w:pPr>
            <w:r w:rsidRPr="001E6954">
              <w:rPr>
                <w:b/>
              </w:rPr>
              <w:t>Standard 8 Organisational governance</w:t>
            </w:r>
          </w:p>
        </w:tc>
        <w:tc>
          <w:tcPr>
            <w:tcW w:w="1058" w:type="pct"/>
            <w:shd w:val="clear" w:color="auto" w:fill="auto"/>
          </w:tcPr>
          <w:p w14:paraId="074AD3EE" w14:textId="1EA53F02" w:rsidR="001E6954" w:rsidRPr="001E6954" w:rsidRDefault="008C4E6A" w:rsidP="003C6EC2">
            <w:pPr>
              <w:keepNext/>
              <w:spacing w:before="40" w:after="40" w:line="240" w:lineRule="auto"/>
              <w:jc w:val="right"/>
              <w:rPr>
                <w:b/>
                <w:color w:val="0000FF"/>
              </w:rPr>
            </w:pPr>
            <w:r w:rsidRPr="001E6954">
              <w:rPr>
                <w:b/>
                <w:bCs/>
                <w:iCs/>
                <w:color w:val="00577D"/>
                <w:szCs w:val="40"/>
              </w:rPr>
              <w:t>Non-compliant</w:t>
            </w:r>
          </w:p>
        </w:tc>
      </w:tr>
      <w:tr w:rsidR="00B400FF" w14:paraId="074AD3F8" w14:textId="77777777" w:rsidTr="00EB1D71">
        <w:trPr>
          <w:trHeight w:val="227"/>
        </w:trPr>
        <w:tc>
          <w:tcPr>
            <w:tcW w:w="3942" w:type="pct"/>
            <w:shd w:val="clear" w:color="auto" w:fill="auto"/>
          </w:tcPr>
          <w:p w14:paraId="074AD3F6" w14:textId="77777777" w:rsidR="001E6954" w:rsidRPr="001E6954" w:rsidRDefault="008C4E6A" w:rsidP="004C55D8">
            <w:pPr>
              <w:spacing w:before="40" w:after="40" w:line="240" w:lineRule="auto"/>
              <w:ind w:left="318" w:hanging="7"/>
            </w:pPr>
            <w:r w:rsidRPr="001E6954">
              <w:t>Requirement 8(3)(c)</w:t>
            </w:r>
          </w:p>
        </w:tc>
        <w:tc>
          <w:tcPr>
            <w:tcW w:w="1058" w:type="pct"/>
            <w:shd w:val="clear" w:color="auto" w:fill="auto"/>
          </w:tcPr>
          <w:p w14:paraId="074AD3F7" w14:textId="15E9401E" w:rsidR="001E6954" w:rsidRPr="001E6954" w:rsidRDefault="008C4E6A" w:rsidP="00463EF3">
            <w:pPr>
              <w:spacing w:before="40" w:after="40" w:line="240" w:lineRule="auto"/>
              <w:jc w:val="right"/>
              <w:rPr>
                <w:color w:val="0000FF"/>
              </w:rPr>
            </w:pPr>
            <w:r w:rsidRPr="001E6954">
              <w:rPr>
                <w:bCs/>
                <w:iCs/>
                <w:color w:val="00577D"/>
                <w:szCs w:val="40"/>
              </w:rPr>
              <w:t>Non-compliant</w:t>
            </w:r>
          </w:p>
        </w:tc>
      </w:tr>
      <w:bookmarkEnd w:id="1"/>
    </w:tbl>
    <w:p w14:paraId="074AD3FF" w14:textId="77777777" w:rsidR="008A22FF" w:rsidRDefault="00F032D7"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074AD400" w14:textId="77777777" w:rsidR="007F5256" w:rsidRPr="00D21DCD" w:rsidRDefault="008C4E6A" w:rsidP="00EC5474">
      <w:pPr>
        <w:pStyle w:val="Heading1"/>
      </w:pPr>
      <w:r>
        <w:lastRenderedPageBreak/>
        <w:t>Detailed assessment</w:t>
      </w:r>
    </w:p>
    <w:p w14:paraId="074AD401" w14:textId="77777777" w:rsidR="001E6954" w:rsidRPr="00D63989" w:rsidRDefault="008C4E6A"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74AD402" w14:textId="77777777" w:rsidR="001E6954" w:rsidRPr="001E6954" w:rsidRDefault="008C4E6A" w:rsidP="001E6954">
      <w:pPr>
        <w:rPr>
          <w:color w:val="auto"/>
        </w:rPr>
      </w:pPr>
      <w:r w:rsidRPr="00D63989">
        <w:t>The report also specifies areas in which improvements must be made to ensure the Quality Standards are complied with.</w:t>
      </w:r>
    </w:p>
    <w:p w14:paraId="074AD403" w14:textId="77777777" w:rsidR="001E6954" w:rsidRPr="00D63989" w:rsidRDefault="008C4E6A" w:rsidP="001E6954">
      <w:r w:rsidRPr="00D63989">
        <w:t>The following information has been taken into account in developing this performance report:</w:t>
      </w:r>
    </w:p>
    <w:p w14:paraId="074AD404" w14:textId="55268445" w:rsidR="004B33E7" w:rsidRPr="000E3C26" w:rsidRDefault="008C4E6A" w:rsidP="004B33E7">
      <w:pPr>
        <w:pStyle w:val="ListBullet"/>
        <w:rPr>
          <w:color w:val="000000" w:themeColor="text1"/>
        </w:rPr>
      </w:pPr>
      <w:r w:rsidRPr="000E3C26">
        <w:rPr>
          <w:color w:val="000000" w:themeColor="text1"/>
        </w:rPr>
        <w:t>the Assessment Team’s report for the Assessment Contact - Desk; the Assessment Contact - Desk report was informed by a</w:t>
      </w:r>
      <w:r w:rsidR="000E3C26" w:rsidRPr="000E3C26">
        <w:rPr>
          <w:color w:val="000000" w:themeColor="text1"/>
        </w:rPr>
        <w:t xml:space="preserve"> </w:t>
      </w:r>
      <w:r w:rsidRPr="000E3C26">
        <w:rPr>
          <w:color w:val="000000" w:themeColor="text1"/>
        </w:rPr>
        <w:t>review of documents and interviews with staff, consumers/representatives and others</w:t>
      </w:r>
      <w:r w:rsidR="000E3C26" w:rsidRPr="000E3C26">
        <w:rPr>
          <w:color w:val="000000" w:themeColor="text1"/>
        </w:rPr>
        <w:t>; and</w:t>
      </w:r>
    </w:p>
    <w:p w14:paraId="074AD405" w14:textId="41AD20A2" w:rsidR="004B33E7" w:rsidRPr="000E3C26" w:rsidRDefault="008C4E6A" w:rsidP="004B33E7">
      <w:pPr>
        <w:pStyle w:val="ListBullet"/>
        <w:rPr>
          <w:color w:val="000000" w:themeColor="text1"/>
        </w:rPr>
      </w:pPr>
      <w:r w:rsidRPr="000E3C26">
        <w:rPr>
          <w:color w:val="000000" w:themeColor="text1"/>
        </w:rPr>
        <w:t xml:space="preserve">the provider’s response to the Assessment Contact - Desk report received </w:t>
      </w:r>
      <w:r w:rsidR="000E3C26" w:rsidRPr="000E3C26">
        <w:rPr>
          <w:color w:val="000000" w:themeColor="text1"/>
        </w:rPr>
        <w:t>17 November 2021</w:t>
      </w:r>
      <w:r w:rsidR="000E3C26">
        <w:rPr>
          <w:color w:val="000000" w:themeColor="text1"/>
        </w:rPr>
        <w:t>.</w:t>
      </w:r>
    </w:p>
    <w:p w14:paraId="074AD407" w14:textId="77777777" w:rsidR="008A22FF" w:rsidRDefault="00F032D7">
      <w:pPr>
        <w:spacing w:after="160" w:line="259" w:lineRule="auto"/>
        <w:rPr>
          <w:rFonts w:cs="Times New Roman"/>
        </w:rPr>
      </w:pPr>
    </w:p>
    <w:p w14:paraId="074AD408" w14:textId="77777777" w:rsidR="00095CD4" w:rsidRDefault="00F032D7" w:rsidP="00095CD4">
      <w:pPr>
        <w:sectPr w:rsidR="00095CD4" w:rsidSect="00E22030">
          <w:headerReference w:type="first" r:id="rId18"/>
          <w:pgSz w:w="11906" w:h="16838"/>
          <w:pgMar w:top="1701" w:right="1418" w:bottom="1418" w:left="1418" w:header="709" w:footer="397" w:gutter="0"/>
          <w:cols w:space="708"/>
          <w:docGrid w:linePitch="360"/>
        </w:sectPr>
      </w:pPr>
    </w:p>
    <w:p w14:paraId="074AD42D" w14:textId="47991311" w:rsidR="001862F5" w:rsidRDefault="008C4E6A" w:rsidP="00A3716D">
      <w:pPr>
        <w:pStyle w:val="Heading1"/>
        <w:tabs>
          <w:tab w:val="right" w:pos="9070"/>
        </w:tabs>
        <w:spacing w:before="560" w:after="640"/>
        <w:rPr>
          <w:color w:val="FFFFFF" w:themeColor="background1"/>
        </w:rPr>
        <w:sectPr w:rsidR="001862F5" w:rsidSect="00362395">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74AD50C" wp14:editId="074AD50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820025"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074AD42E" w14:textId="77777777" w:rsidR="00ED6B57" w:rsidRPr="00ED6B57" w:rsidRDefault="008C4E6A" w:rsidP="00ED6B57">
      <w:pPr>
        <w:pStyle w:val="Heading3"/>
        <w:shd w:val="clear" w:color="auto" w:fill="F2F2F2" w:themeFill="background1" w:themeFillShade="F2"/>
      </w:pPr>
      <w:r w:rsidRPr="00ED6B57">
        <w:t>Consumer outcome:</w:t>
      </w:r>
    </w:p>
    <w:p w14:paraId="074AD42F" w14:textId="77777777" w:rsidR="00ED6B57" w:rsidRPr="00ED6B57" w:rsidRDefault="008C4E6A" w:rsidP="00790E31">
      <w:pPr>
        <w:pStyle w:val="Heading3"/>
        <w:keepLines/>
        <w:numPr>
          <w:ilvl w:val="0"/>
          <w:numId w:val="6"/>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74AD430" w14:textId="77777777" w:rsidR="00ED6B57" w:rsidRPr="00ED6B57" w:rsidRDefault="008C4E6A" w:rsidP="00ED6B57">
      <w:pPr>
        <w:pStyle w:val="Heading3"/>
        <w:shd w:val="clear" w:color="auto" w:fill="F2F2F2" w:themeFill="background1" w:themeFillShade="F2"/>
      </w:pPr>
      <w:r w:rsidRPr="00ED6B57">
        <w:t>Organisation statement:</w:t>
      </w:r>
    </w:p>
    <w:p w14:paraId="074AD431" w14:textId="77777777" w:rsidR="00ED6B57" w:rsidRPr="00ED6B57" w:rsidRDefault="008C4E6A" w:rsidP="00790E31">
      <w:pPr>
        <w:pStyle w:val="ListParagraph"/>
        <w:numPr>
          <w:ilvl w:val="0"/>
          <w:numId w:val="6"/>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74AD432" w14:textId="77777777" w:rsidR="00ED6B57" w:rsidRDefault="008C4E6A" w:rsidP="00ED6B57">
      <w:pPr>
        <w:pStyle w:val="Heading2"/>
      </w:pPr>
      <w:r>
        <w:t xml:space="preserve">Assessment </w:t>
      </w:r>
      <w:r w:rsidRPr="002B2C0F">
        <w:t>of Standard</w:t>
      </w:r>
      <w:r>
        <w:t xml:space="preserve"> 2</w:t>
      </w:r>
    </w:p>
    <w:p w14:paraId="6E440AB4" w14:textId="77777777" w:rsidR="000E3C26" w:rsidRPr="0059270A" w:rsidRDefault="000E3C26" w:rsidP="000E3C26">
      <w:pPr>
        <w:rPr>
          <w:rFonts w:eastAsia="Arial"/>
          <w:color w:val="000000" w:themeColor="text1"/>
        </w:rPr>
      </w:pPr>
      <w:r w:rsidRPr="0059270A">
        <w:rPr>
          <w:rFonts w:eastAsia="Arial"/>
          <w:color w:val="000000" w:themeColor="text1"/>
        </w:rPr>
        <w:t>To understand the consumer’s experience and how the organisation understands and applies the requirement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35B83EA" w14:textId="77777777" w:rsidR="000E3C26" w:rsidRPr="00484B98" w:rsidRDefault="000E3C26" w:rsidP="000E3C26">
      <w:pPr>
        <w:rPr>
          <w:rFonts w:eastAsia="Arial"/>
          <w:color w:val="000000" w:themeColor="text1"/>
        </w:rPr>
      </w:pPr>
      <w:r>
        <w:rPr>
          <w:rFonts w:eastAsia="Arial"/>
          <w:color w:val="auto"/>
        </w:rPr>
        <w:t>T</w:t>
      </w:r>
      <w:r>
        <w:t>he</w:t>
      </w:r>
      <w:r w:rsidRPr="009D0098">
        <w:t xml:space="preserve"> service </w:t>
      </w:r>
      <w:r>
        <w:t xml:space="preserve">did not demonstrate effective systems and processes to ensure </w:t>
      </w:r>
      <w:r w:rsidRPr="009D0098">
        <w:t>assessment and planning includes considerations of risks to consumers’ health and well-being and informs the delivery and safe and effective care and services</w:t>
      </w:r>
      <w:r>
        <w:t>. Interviews with consumers, representatives, staff and others involved in the care of the consumer confirmed care plans are not readily accessible.</w:t>
      </w:r>
    </w:p>
    <w:p w14:paraId="786D2A4D" w14:textId="77777777" w:rsidR="00674261" w:rsidRDefault="00674261" w:rsidP="00674261">
      <w:r w:rsidRPr="00154403">
        <w:rPr>
          <w:rFonts w:eastAsiaTheme="minorHAnsi"/>
        </w:rPr>
        <w:t>The Quality Standard is assessed as</w:t>
      </w:r>
      <w:r>
        <w:rPr>
          <w:rFonts w:eastAsiaTheme="minorHAnsi"/>
        </w:rPr>
        <w:t xml:space="preserve"> Non-compliant as</w:t>
      </w:r>
      <w:r w:rsidRPr="00154403">
        <w:rPr>
          <w:rFonts w:eastAsiaTheme="minorHAnsi"/>
        </w:rPr>
        <w:t xml:space="preserve"> </w:t>
      </w:r>
      <w:r>
        <w:rPr>
          <w:rFonts w:eastAsiaTheme="minorHAnsi"/>
        </w:rPr>
        <w:t xml:space="preserve">the one requirement of this Standard that was assessed has been found to be Non-compliant. </w:t>
      </w:r>
      <w:r>
        <w:t>A decision of Non-compliant in one or more requirements results in a decision of Non-compliant for the Quality Standard.</w:t>
      </w:r>
    </w:p>
    <w:p w14:paraId="074AD435" w14:textId="6A77C261" w:rsidR="00ED6B57" w:rsidRDefault="008C4E6A" w:rsidP="00ED6B57">
      <w:pPr>
        <w:pStyle w:val="Heading2"/>
      </w:pPr>
      <w:r>
        <w:t>Assessment of Standard 2 Requirements</w:t>
      </w:r>
      <w:r w:rsidRPr="0066387A">
        <w:rPr>
          <w:i/>
          <w:color w:val="0000FF"/>
          <w:sz w:val="24"/>
          <w:szCs w:val="24"/>
        </w:rPr>
        <w:t xml:space="preserve"> </w:t>
      </w:r>
    </w:p>
    <w:p w14:paraId="074AD436" w14:textId="38A3E2DE" w:rsidR="00934888" w:rsidRDefault="008C4E6A" w:rsidP="00934888">
      <w:pPr>
        <w:pStyle w:val="Heading3"/>
      </w:pPr>
      <w:r w:rsidRPr="00051035">
        <w:t xml:space="preserve">Requirement </w:t>
      </w:r>
      <w:r>
        <w:t>2</w:t>
      </w:r>
      <w:r w:rsidRPr="00051035">
        <w:t>(3)(a)</w:t>
      </w:r>
      <w:r w:rsidRPr="00051035">
        <w:tab/>
        <w:t>Non-compliant</w:t>
      </w:r>
    </w:p>
    <w:p w14:paraId="074AD437" w14:textId="77777777" w:rsidR="00853601" w:rsidRPr="001F433A" w:rsidRDefault="008C4E6A" w:rsidP="00853601">
      <w:pPr>
        <w:rPr>
          <w:i/>
        </w:rPr>
      </w:pPr>
      <w:r w:rsidRPr="001F433A">
        <w:rPr>
          <w:i/>
        </w:rPr>
        <w:t>Assessment and planning, including consideration of risks to the consumer’s health and well-being, informs the delivery of safe and effective care and services.</w:t>
      </w:r>
    </w:p>
    <w:p w14:paraId="0275FB94" w14:textId="6F7BE65C" w:rsidR="00DA094E" w:rsidRDefault="000E3C26" w:rsidP="000E3C26">
      <w:pPr>
        <w:tabs>
          <w:tab w:val="right" w:pos="9026"/>
        </w:tabs>
        <w:rPr>
          <w:color w:val="auto"/>
        </w:rPr>
      </w:pPr>
      <w:r w:rsidRPr="000221B8">
        <w:rPr>
          <w:color w:val="000000" w:themeColor="text1"/>
        </w:rPr>
        <w:lastRenderedPageBreak/>
        <w:t xml:space="preserve">The </w:t>
      </w:r>
      <w:r>
        <w:rPr>
          <w:color w:val="000000" w:themeColor="text1"/>
        </w:rPr>
        <w:t>Assessment team found that the service</w:t>
      </w:r>
      <w:r w:rsidRPr="000221B8">
        <w:rPr>
          <w:color w:val="000000" w:themeColor="text1"/>
        </w:rPr>
        <w:t xml:space="preserve"> did not demonstrate assessment and planning considers risks to the consumer’s health and well-being, to inform the delivery of safe and effective care and services.</w:t>
      </w:r>
      <w:r w:rsidR="00CE3BF1">
        <w:rPr>
          <w:color w:val="000000" w:themeColor="text1"/>
        </w:rPr>
        <w:t xml:space="preserve"> </w:t>
      </w:r>
      <w:r w:rsidRPr="000221B8">
        <w:rPr>
          <w:rFonts w:eastAsia="Calibri"/>
          <w:color w:val="000000" w:themeColor="text1"/>
          <w:lang w:eastAsia="en-US"/>
        </w:rPr>
        <w:t xml:space="preserve">Relevant risks to consumers’ safety, health and well-being are not consistently identified and strategies to minimise risk are not documented. </w:t>
      </w:r>
      <w:r w:rsidRPr="000221B8">
        <w:rPr>
          <w:color w:val="000000" w:themeColor="text1"/>
        </w:rPr>
        <w:t xml:space="preserve">Care plans </w:t>
      </w:r>
      <w:r>
        <w:rPr>
          <w:color w:val="000000" w:themeColor="text1"/>
        </w:rPr>
        <w:t xml:space="preserve">do not </w:t>
      </w:r>
      <w:r w:rsidRPr="000221B8">
        <w:rPr>
          <w:color w:val="000000" w:themeColor="text1"/>
        </w:rPr>
        <w:t>guide staff in the delivery of safe and effective care and services</w:t>
      </w:r>
      <w:r w:rsidRPr="000221B8">
        <w:rPr>
          <w:rFonts w:eastAsia="Calibri"/>
          <w:color w:val="000000" w:themeColor="text1"/>
          <w:lang w:eastAsia="en-US"/>
        </w:rPr>
        <w:t xml:space="preserve">. </w:t>
      </w:r>
      <w:r>
        <w:rPr>
          <w:rFonts w:eastAsia="Calibri"/>
          <w:color w:val="000000" w:themeColor="text1"/>
          <w:lang w:eastAsia="en-US"/>
        </w:rPr>
        <w:t>Concerns were identified in relation assessment and planning regarding falls, diabetes, oxygen therapy and respiratory diseases, pain</w:t>
      </w:r>
      <w:r w:rsidR="00DA094E">
        <w:rPr>
          <w:rFonts w:eastAsia="Calibri"/>
          <w:color w:val="000000" w:themeColor="text1"/>
          <w:lang w:eastAsia="en-US"/>
        </w:rPr>
        <w:t xml:space="preserve">, incontinence, mental state and cognition, wounds, and </w:t>
      </w:r>
      <w:r w:rsidR="00DA094E">
        <w:rPr>
          <w:color w:val="auto"/>
        </w:rPr>
        <w:t xml:space="preserve">planning </w:t>
      </w:r>
      <w:r w:rsidR="00DA094E" w:rsidRPr="00A057AC">
        <w:rPr>
          <w:color w:val="auto"/>
        </w:rPr>
        <w:t xml:space="preserve">not </w:t>
      </w:r>
      <w:r w:rsidR="00DA094E">
        <w:rPr>
          <w:color w:val="auto"/>
        </w:rPr>
        <w:t xml:space="preserve">consistently informing </w:t>
      </w:r>
      <w:r w:rsidR="00DA094E" w:rsidRPr="00A057AC">
        <w:rPr>
          <w:color w:val="auto"/>
        </w:rPr>
        <w:t xml:space="preserve">the expenditure of </w:t>
      </w:r>
      <w:r w:rsidR="00DA094E">
        <w:rPr>
          <w:color w:val="auto"/>
        </w:rPr>
        <w:t>Home Care Package</w:t>
      </w:r>
      <w:r w:rsidR="00DA094E" w:rsidRPr="00A057AC">
        <w:rPr>
          <w:color w:val="auto"/>
        </w:rPr>
        <w:t xml:space="preserve"> funds</w:t>
      </w:r>
      <w:r w:rsidR="00DA094E">
        <w:rPr>
          <w:color w:val="auto"/>
        </w:rPr>
        <w:t xml:space="preserve"> from consumers’ budgets.</w:t>
      </w:r>
    </w:p>
    <w:p w14:paraId="695AFDCE" w14:textId="010567FC" w:rsidR="00796057" w:rsidRDefault="00796057" w:rsidP="000E3C26">
      <w:pPr>
        <w:tabs>
          <w:tab w:val="right" w:pos="9026"/>
        </w:tabs>
        <w:rPr>
          <w:color w:val="auto"/>
        </w:rPr>
      </w:pPr>
      <w:r>
        <w:rPr>
          <w:color w:val="auto"/>
        </w:rPr>
        <w:t xml:space="preserve">In its </w:t>
      </w:r>
      <w:r w:rsidR="005D0D5C">
        <w:rPr>
          <w:color w:val="auto"/>
        </w:rPr>
        <w:t xml:space="preserve">written </w:t>
      </w:r>
      <w:r>
        <w:rPr>
          <w:color w:val="auto"/>
        </w:rPr>
        <w:t xml:space="preserve">response to these and other issues identified by the Assessment </w:t>
      </w:r>
      <w:r w:rsidR="005D0D5C">
        <w:rPr>
          <w:color w:val="auto"/>
        </w:rPr>
        <w:t>T</w:t>
      </w:r>
      <w:r>
        <w:rPr>
          <w:color w:val="auto"/>
        </w:rPr>
        <w:t xml:space="preserve">eam </w:t>
      </w:r>
      <w:r w:rsidR="00DA094E">
        <w:rPr>
          <w:color w:val="auto"/>
        </w:rPr>
        <w:t xml:space="preserve">the approved provider noted it was </w:t>
      </w:r>
      <w:r w:rsidR="007D0276">
        <w:rPr>
          <w:color w:val="auto"/>
        </w:rPr>
        <w:t xml:space="preserve">significantly impacted by </w:t>
      </w:r>
      <w:r w:rsidR="00DA094E">
        <w:rPr>
          <w:color w:val="auto"/>
        </w:rPr>
        <w:t>COVID and staffing and recruitment difficulties</w:t>
      </w:r>
      <w:r>
        <w:rPr>
          <w:color w:val="auto"/>
        </w:rPr>
        <w:t>,</w:t>
      </w:r>
      <w:r w:rsidR="00DA094E">
        <w:rPr>
          <w:color w:val="auto"/>
        </w:rPr>
        <w:t xml:space="preserve"> </w:t>
      </w:r>
      <w:r w:rsidR="007D0276">
        <w:rPr>
          <w:color w:val="auto"/>
        </w:rPr>
        <w:t xml:space="preserve">but </w:t>
      </w:r>
      <w:r w:rsidR="005D0D5C">
        <w:rPr>
          <w:color w:val="auto"/>
        </w:rPr>
        <w:t xml:space="preserve">it </w:t>
      </w:r>
      <w:r w:rsidR="007D0276">
        <w:rPr>
          <w:color w:val="auto"/>
        </w:rPr>
        <w:t>did</w:t>
      </w:r>
      <w:r w:rsidR="005D0D5C">
        <w:rPr>
          <w:color w:val="auto"/>
        </w:rPr>
        <w:t xml:space="preserve"> not</w:t>
      </w:r>
      <w:r w:rsidR="007D0276">
        <w:rPr>
          <w:color w:val="auto"/>
        </w:rPr>
        <w:t xml:space="preserve"> </w:t>
      </w:r>
      <w:r w:rsidR="00DA094E">
        <w:rPr>
          <w:color w:val="auto"/>
        </w:rPr>
        <w:t>specifically address the issues identified</w:t>
      </w:r>
      <w:r w:rsidR="007D0276">
        <w:rPr>
          <w:color w:val="auto"/>
        </w:rPr>
        <w:t>.</w:t>
      </w:r>
      <w:r>
        <w:rPr>
          <w:color w:val="auto"/>
        </w:rPr>
        <w:t xml:space="preserve"> However, </w:t>
      </w:r>
      <w:r w:rsidR="005D0D5C">
        <w:rPr>
          <w:color w:val="auto"/>
        </w:rPr>
        <w:t xml:space="preserve">during the </w:t>
      </w:r>
      <w:r w:rsidR="00C91069">
        <w:rPr>
          <w:color w:val="auto"/>
        </w:rPr>
        <w:t xml:space="preserve">Assessment contact it was receptive to areas for improvement identified, and in its written response </w:t>
      </w:r>
      <w:r>
        <w:rPr>
          <w:color w:val="auto"/>
        </w:rPr>
        <w:t>stated it was re-orientating its employment practices and seeking assistance from a specialist consultant and from other sources</w:t>
      </w:r>
      <w:r w:rsidR="00C91069">
        <w:rPr>
          <w:color w:val="auto"/>
        </w:rPr>
        <w:t xml:space="preserve">. It </w:t>
      </w:r>
      <w:r>
        <w:rPr>
          <w:color w:val="auto"/>
        </w:rPr>
        <w:t>expressed a commitment to improvement.</w:t>
      </w:r>
    </w:p>
    <w:p w14:paraId="02432130" w14:textId="0341196C" w:rsidR="000E3C26" w:rsidRPr="000221B8" w:rsidRDefault="00796057" w:rsidP="000E3C26">
      <w:pPr>
        <w:tabs>
          <w:tab w:val="right" w:pos="9026"/>
        </w:tabs>
        <w:rPr>
          <w:iCs/>
          <w:color w:val="000000" w:themeColor="text1"/>
        </w:rPr>
      </w:pPr>
      <w:r>
        <w:rPr>
          <w:color w:val="auto"/>
        </w:rPr>
        <w:t>I find this requirement Non-compliant.</w:t>
      </w:r>
      <w:r w:rsidR="007D0276">
        <w:rPr>
          <w:color w:val="auto"/>
        </w:rPr>
        <w:t xml:space="preserve"> </w:t>
      </w:r>
      <w:r w:rsidR="000E3C26" w:rsidRPr="000221B8">
        <w:rPr>
          <w:rFonts w:eastAsia="Calibri"/>
          <w:color w:val="000000" w:themeColor="text1"/>
          <w:lang w:eastAsia="en-US"/>
        </w:rPr>
        <w:t xml:space="preserve"> </w:t>
      </w:r>
    </w:p>
    <w:p w14:paraId="074AD448" w14:textId="77777777" w:rsidR="00032B17" w:rsidRDefault="00F032D7" w:rsidP="00095CD4">
      <w:pPr>
        <w:sectPr w:rsidR="00032B17" w:rsidSect="008526A3">
          <w:type w:val="continuous"/>
          <w:pgSz w:w="11906" w:h="16838"/>
          <w:pgMar w:top="1701" w:right="1418" w:bottom="1418" w:left="1418" w:header="709" w:footer="397" w:gutter="0"/>
          <w:cols w:space="708"/>
          <w:titlePg/>
          <w:docGrid w:linePitch="360"/>
        </w:sectPr>
      </w:pPr>
    </w:p>
    <w:p w14:paraId="074AD449" w14:textId="7692128B" w:rsidR="00F05744" w:rsidRDefault="008C4E6A" w:rsidP="00A3716D">
      <w:pPr>
        <w:pStyle w:val="Heading1"/>
        <w:tabs>
          <w:tab w:val="right" w:pos="9070"/>
        </w:tabs>
        <w:spacing w:before="560" w:after="640"/>
        <w:rPr>
          <w:color w:val="FFFFFF" w:themeColor="background1"/>
          <w:sz w:val="36"/>
        </w:rPr>
        <w:sectPr w:rsidR="00F05744" w:rsidSect="00156C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74AD50E" wp14:editId="074AD50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419560"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74AD44A" w14:textId="77777777" w:rsidR="007F5256" w:rsidRPr="00FD1B02" w:rsidRDefault="008C4E6A" w:rsidP="00032B17">
      <w:pPr>
        <w:pStyle w:val="Heading3"/>
        <w:shd w:val="clear" w:color="auto" w:fill="F2F2F2" w:themeFill="background1" w:themeFillShade="F2"/>
      </w:pPr>
      <w:r w:rsidRPr="00FD1B02">
        <w:t>Consumer outcome:</w:t>
      </w:r>
    </w:p>
    <w:p w14:paraId="074AD44B" w14:textId="77777777" w:rsidR="007F5256" w:rsidRDefault="008C4E6A" w:rsidP="00912DE6">
      <w:pPr>
        <w:numPr>
          <w:ilvl w:val="0"/>
          <w:numId w:val="3"/>
        </w:numPr>
        <w:shd w:val="clear" w:color="auto" w:fill="F2F2F2" w:themeFill="background1" w:themeFillShade="F2"/>
      </w:pPr>
      <w:r>
        <w:t>I get personal care, clinical care, or both personal care and clinical care, that is safe and right for me.</w:t>
      </w:r>
    </w:p>
    <w:p w14:paraId="074AD44C" w14:textId="77777777" w:rsidR="007F5256" w:rsidRDefault="008C4E6A" w:rsidP="00032B17">
      <w:pPr>
        <w:pStyle w:val="Heading3"/>
        <w:shd w:val="clear" w:color="auto" w:fill="F2F2F2" w:themeFill="background1" w:themeFillShade="F2"/>
      </w:pPr>
      <w:r>
        <w:t>Organisation statement:</w:t>
      </w:r>
    </w:p>
    <w:p w14:paraId="074AD44D" w14:textId="77777777" w:rsidR="007F5256" w:rsidRDefault="008C4E6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74AD44E" w14:textId="77777777" w:rsidR="007F5256" w:rsidRDefault="008C4E6A" w:rsidP="00427817">
      <w:pPr>
        <w:pStyle w:val="Heading2"/>
      </w:pPr>
      <w:r>
        <w:t>Assessment of Standard 3</w:t>
      </w:r>
    </w:p>
    <w:p w14:paraId="300B2614" w14:textId="77777777" w:rsidR="003977AB" w:rsidRPr="000E0D7F" w:rsidRDefault="003977AB" w:rsidP="003977AB">
      <w:pPr>
        <w:rPr>
          <w:rFonts w:eastAsia="Calibri"/>
        </w:rPr>
      </w:pPr>
      <w:r w:rsidRPr="000E0D7F">
        <w:rPr>
          <w:rFonts w:eastAsia="Calibri"/>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w:t>
      </w:r>
      <w:r w:rsidRPr="00F33F80">
        <w:rPr>
          <w:rFonts w:eastAsia="Calibri"/>
          <w:color w:val="000000" w:themeColor="text1"/>
        </w:rPr>
        <w:t xml:space="preserve">The Assessment Team </w:t>
      </w:r>
      <w:r w:rsidRPr="000E0D7F">
        <w:rPr>
          <w:rFonts w:eastAsia="Calibri"/>
        </w:rPr>
        <w:t>also examined relevant documents.</w:t>
      </w:r>
    </w:p>
    <w:p w14:paraId="36C0A828" w14:textId="77777777" w:rsidR="003977AB" w:rsidRPr="00793EED" w:rsidRDefault="003977AB" w:rsidP="003977AB">
      <w:pPr>
        <w:rPr>
          <w:rFonts w:eastAsia="Calibri"/>
          <w:color w:val="000000" w:themeColor="text1"/>
        </w:rPr>
      </w:pPr>
      <w:r w:rsidRPr="000E0D7F">
        <w:rPr>
          <w:rFonts w:eastAsia="Calibri"/>
        </w:rPr>
        <w:t xml:space="preserve">Most </w:t>
      </w:r>
      <w:r w:rsidRPr="000E0D7F">
        <w:rPr>
          <w:rFonts w:eastAsia="Calibri"/>
          <w:color w:val="000000" w:themeColor="text1"/>
        </w:rPr>
        <w:t>consumers</w:t>
      </w:r>
      <w:r>
        <w:rPr>
          <w:rFonts w:eastAsia="Calibri"/>
          <w:color w:val="000000" w:themeColor="text1"/>
        </w:rPr>
        <w:t xml:space="preserve"> and representatives</w:t>
      </w:r>
      <w:r w:rsidRPr="000E0D7F">
        <w:rPr>
          <w:rFonts w:eastAsia="Calibri"/>
          <w:color w:val="000000" w:themeColor="text1"/>
        </w:rPr>
        <w:t xml:space="preserve"> </w:t>
      </w:r>
      <w:r>
        <w:rPr>
          <w:rFonts w:eastAsia="Calibri"/>
          <w:color w:val="000000" w:themeColor="text1"/>
        </w:rPr>
        <w:t xml:space="preserve">interviewed </w:t>
      </w:r>
      <w:r w:rsidRPr="000E0D7F">
        <w:rPr>
          <w:rFonts w:eastAsia="Calibri"/>
          <w:color w:val="000000" w:themeColor="text1"/>
        </w:rPr>
        <w:t xml:space="preserve">considered that </w:t>
      </w:r>
      <w:r>
        <w:rPr>
          <w:rFonts w:eastAsia="Calibri"/>
        </w:rPr>
        <w:t>consumers</w:t>
      </w:r>
      <w:r w:rsidRPr="000E0D7F">
        <w:rPr>
          <w:rFonts w:eastAsia="Calibri"/>
        </w:rPr>
        <w:t xml:space="preserve"> receive care </w:t>
      </w:r>
      <w:r>
        <w:rPr>
          <w:rFonts w:eastAsia="Calibri"/>
        </w:rPr>
        <w:t xml:space="preserve">and services </w:t>
      </w:r>
      <w:r w:rsidRPr="000E0D7F">
        <w:rPr>
          <w:rFonts w:eastAsia="Calibri"/>
        </w:rPr>
        <w:t xml:space="preserve">that </w:t>
      </w:r>
      <w:r>
        <w:rPr>
          <w:rFonts w:eastAsia="Calibri"/>
        </w:rPr>
        <w:t>are</w:t>
      </w:r>
      <w:r w:rsidRPr="000E0D7F">
        <w:rPr>
          <w:rFonts w:eastAsia="Calibri"/>
        </w:rPr>
        <w:t xml:space="preserve"> safe and right for them.</w:t>
      </w:r>
      <w:r>
        <w:rPr>
          <w:rFonts w:eastAsia="Calibri"/>
        </w:rPr>
        <w:t xml:space="preserve"> </w:t>
      </w:r>
      <w:r w:rsidRPr="000E0D7F">
        <w:rPr>
          <w:rFonts w:eastAsia="Calibri"/>
          <w:color w:val="000000" w:themeColor="text1"/>
        </w:rPr>
        <w:t xml:space="preserve">However, some consumers interviewed said they do not always get the care </w:t>
      </w:r>
      <w:r>
        <w:rPr>
          <w:rFonts w:eastAsia="Calibri"/>
          <w:color w:val="000000" w:themeColor="text1"/>
        </w:rPr>
        <w:t xml:space="preserve">and services </w:t>
      </w:r>
      <w:r w:rsidRPr="000E0D7F">
        <w:rPr>
          <w:rFonts w:eastAsia="Calibri"/>
          <w:color w:val="000000" w:themeColor="text1"/>
        </w:rPr>
        <w:t xml:space="preserve">they need through the service. </w:t>
      </w:r>
    </w:p>
    <w:p w14:paraId="17FFC6AC" w14:textId="77777777" w:rsidR="003977AB" w:rsidRPr="00935E1C" w:rsidRDefault="003977AB" w:rsidP="003977AB">
      <w:pPr>
        <w:rPr>
          <w:color w:val="000000" w:themeColor="text1"/>
        </w:rPr>
      </w:pPr>
      <w:r w:rsidRPr="00935E1C">
        <w:rPr>
          <w:color w:val="000000" w:themeColor="text1"/>
        </w:rPr>
        <w:t>T</w:t>
      </w:r>
      <w:r>
        <w:rPr>
          <w:color w:val="000000" w:themeColor="text1"/>
        </w:rPr>
        <w:t xml:space="preserve">he </w:t>
      </w:r>
      <w:r w:rsidRPr="00935E1C">
        <w:rPr>
          <w:color w:val="000000" w:themeColor="text1"/>
        </w:rPr>
        <w:t xml:space="preserve">service did not demonstrate systems and processes ensure each consumer </w:t>
      </w:r>
      <w:r>
        <w:rPr>
          <w:color w:val="000000" w:themeColor="text1"/>
        </w:rPr>
        <w:t>receives</w:t>
      </w:r>
      <w:r w:rsidRPr="00935E1C">
        <w:rPr>
          <w:color w:val="000000" w:themeColor="text1"/>
        </w:rPr>
        <w:t xml:space="preserve"> safe and effective care and services that are best practice, tailored to their needs and optimises their health and well-being.</w:t>
      </w:r>
    </w:p>
    <w:p w14:paraId="0EFCC7C2" w14:textId="77777777" w:rsidR="00674261" w:rsidRDefault="00674261" w:rsidP="00674261">
      <w:r w:rsidRPr="00154403">
        <w:rPr>
          <w:rFonts w:eastAsiaTheme="minorHAnsi"/>
        </w:rPr>
        <w:t>The Quality Standard is assessed as</w:t>
      </w:r>
      <w:r>
        <w:rPr>
          <w:rFonts w:eastAsiaTheme="minorHAnsi"/>
        </w:rPr>
        <w:t xml:space="preserve"> Non-compliant as</w:t>
      </w:r>
      <w:r w:rsidRPr="00154403">
        <w:rPr>
          <w:rFonts w:eastAsiaTheme="minorHAnsi"/>
        </w:rPr>
        <w:t xml:space="preserve"> </w:t>
      </w:r>
      <w:r>
        <w:rPr>
          <w:rFonts w:eastAsiaTheme="minorHAnsi"/>
        </w:rPr>
        <w:t xml:space="preserve">the one requirement of this Standard that was assessed has been found to be Non-compliant. </w:t>
      </w:r>
      <w:r>
        <w:t>A decision of Non-compliant in one or more requirements results in a decision of Non-compliant for the Quality Standard.</w:t>
      </w:r>
    </w:p>
    <w:p w14:paraId="074AD451" w14:textId="25101EAF" w:rsidR="00301877" w:rsidRDefault="008C4E6A"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74AD452" w14:textId="14BA99D8" w:rsidR="00853601" w:rsidRPr="00853601" w:rsidRDefault="008C4E6A" w:rsidP="00853601">
      <w:pPr>
        <w:pStyle w:val="Heading3"/>
      </w:pPr>
      <w:r w:rsidRPr="00853601">
        <w:t>Requirement 3(3)(a)</w:t>
      </w:r>
      <w:r>
        <w:tab/>
        <w:t>Non-compliant</w:t>
      </w:r>
    </w:p>
    <w:p w14:paraId="074AD453" w14:textId="77777777" w:rsidR="00853601" w:rsidRPr="001F433A" w:rsidRDefault="008C4E6A" w:rsidP="00853601">
      <w:pPr>
        <w:rPr>
          <w:i/>
        </w:rPr>
      </w:pPr>
      <w:r w:rsidRPr="001F433A">
        <w:rPr>
          <w:i/>
        </w:rPr>
        <w:t>Each consumer gets safe and effective personal care, clinical care, or both personal care and clinical care, that:</w:t>
      </w:r>
    </w:p>
    <w:p w14:paraId="074AD454" w14:textId="77777777" w:rsidR="00853601" w:rsidRPr="001F433A" w:rsidRDefault="008C4E6A" w:rsidP="00790E31">
      <w:pPr>
        <w:numPr>
          <w:ilvl w:val="0"/>
          <w:numId w:val="7"/>
        </w:numPr>
        <w:tabs>
          <w:tab w:val="right" w:pos="9026"/>
        </w:tabs>
        <w:spacing w:before="0" w:after="0"/>
        <w:ind w:left="567" w:hanging="425"/>
        <w:outlineLvl w:val="4"/>
        <w:rPr>
          <w:i/>
        </w:rPr>
      </w:pPr>
      <w:r w:rsidRPr="001F433A">
        <w:rPr>
          <w:i/>
        </w:rPr>
        <w:t>is best practice; and</w:t>
      </w:r>
    </w:p>
    <w:p w14:paraId="074AD455" w14:textId="77777777" w:rsidR="00853601" w:rsidRPr="001F433A" w:rsidRDefault="008C4E6A" w:rsidP="00790E31">
      <w:pPr>
        <w:numPr>
          <w:ilvl w:val="0"/>
          <w:numId w:val="7"/>
        </w:numPr>
        <w:tabs>
          <w:tab w:val="right" w:pos="9026"/>
        </w:tabs>
        <w:spacing w:before="0" w:after="0"/>
        <w:ind w:left="567" w:hanging="425"/>
        <w:outlineLvl w:val="4"/>
        <w:rPr>
          <w:i/>
        </w:rPr>
      </w:pPr>
      <w:r w:rsidRPr="001F433A">
        <w:rPr>
          <w:i/>
        </w:rPr>
        <w:t>is tailored to their needs; and</w:t>
      </w:r>
    </w:p>
    <w:p w14:paraId="074AD456" w14:textId="77777777" w:rsidR="00853601" w:rsidRPr="001F433A" w:rsidRDefault="008C4E6A" w:rsidP="00790E31">
      <w:pPr>
        <w:numPr>
          <w:ilvl w:val="0"/>
          <w:numId w:val="7"/>
        </w:numPr>
        <w:tabs>
          <w:tab w:val="right" w:pos="9026"/>
        </w:tabs>
        <w:spacing w:before="0" w:after="0"/>
        <w:ind w:left="567" w:hanging="425"/>
        <w:outlineLvl w:val="4"/>
        <w:rPr>
          <w:i/>
        </w:rPr>
      </w:pPr>
      <w:r w:rsidRPr="001F433A">
        <w:rPr>
          <w:i/>
        </w:rPr>
        <w:t>optimises their health and well-being.</w:t>
      </w:r>
    </w:p>
    <w:p w14:paraId="7D0D7EFA" w14:textId="77777777" w:rsidR="008C4E6A" w:rsidRDefault="008C4E6A" w:rsidP="008C4E6A">
      <w:pPr>
        <w:spacing w:before="0" w:after="0"/>
        <w:rPr>
          <w:color w:val="000000" w:themeColor="text1"/>
        </w:rPr>
      </w:pPr>
    </w:p>
    <w:p w14:paraId="20D7C61F" w14:textId="6AFDF383" w:rsidR="008C4E6A" w:rsidRDefault="00B4684C" w:rsidP="008C4E6A">
      <w:pPr>
        <w:spacing w:before="0" w:after="0"/>
        <w:rPr>
          <w:iCs/>
          <w:color w:val="000000" w:themeColor="text1"/>
        </w:rPr>
      </w:pPr>
      <w:r>
        <w:rPr>
          <w:color w:val="000000" w:themeColor="text1"/>
        </w:rPr>
        <w:t>The Assessment team found that t</w:t>
      </w:r>
      <w:r w:rsidR="008C4E6A" w:rsidRPr="008C4E6A">
        <w:rPr>
          <w:color w:val="000000" w:themeColor="text1"/>
        </w:rPr>
        <w:t>he service did not demonstrate each consumer receives personal care and clinical care that is safe and effective, best practice</w:t>
      </w:r>
      <w:r w:rsidR="008C4E6A" w:rsidRPr="008C4E6A">
        <w:rPr>
          <w:rFonts w:eastAsia="Fira Sans Light"/>
          <w:color w:val="000000" w:themeColor="text1"/>
        </w:rPr>
        <w:t xml:space="preserve">, tailored to their needs and optimises their health and well-being. </w:t>
      </w:r>
      <w:r w:rsidR="008C4E6A" w:rsidRPr="008C4E6A">
        <w:rPr>
          <w:iCs/>
          <w:color w:val="000000" w:themeColor="text1"/>
        </w:rPr>
        <w:t>Risk management processes are not effective and do not ensure the safe and effective personal and clinical care for all consumers.</w:t>
      </w:r>
    </w:p>
    <w:p w14:paraId="16431F6B" w14:textId="5635313C" w:rsidR="006E0CF5" w:rsidRPr="006E0CF5" w:rsidRDefault="006E0CF5" w:rsidP="006E0CF5">
      <w:pPr>
        <w:rPr>
          <w:rFonts w:eastAsia="Fira Sans Light"/>
        </w:rPr>
      </w:pPr>
      <w:r w:rsidRPr="006E0CF5">
        <w:rPr>
          <w:rFonts w:eastAsia="Calibri"/>
          <w:color w:val="000000" w:themeColor="text1"/>
        </w:rPr>
        <w:t xml:space="preserve">While most consumers and representatives interviewed considered that </w:t>
      </w:r>
      <w:r w:rsidRPr="006E0CF5">
        <w:rPr>
          <w:rFonts w:eastAsia="Calibri"/>
        </w:rPr>
        <w:t>consumers receive care and services that are safe and right for them</w:t>
      </w:r>
      <w:r w:rsidRPr="006E0CF5">
        <w:rPr>
          <w:rFonts w:eastAsia="Calibri"/>
          <w:color w:val="000000" w:themeColor="text1"/>
        </w:rPr>
        <w:t>, three consumers interviewed said they do not always receive the care and services they need through the service. For example</w:t>
      </w:r>
      <w:r w:rsidR="001E46B5">
        <w:rPr>
          <w:rFonts w:eastAsia="Calibri"/>
          <w:color w:val="000000" w:themeColor="text1"/>
        </w:rPr>
        <w:t>:</w:t>
      </w:r>
    </w:p>
    <w:p w14:paraId="2818FB61" w14:textId="1FCB701E" w:rsidR="006E0CF5" w:rsidRPr="00670BB6" w:rsidRDefault="001E46B5" w:rsidP="00670BB6">
      <w:pPr>
        <w:pStyle w:val="ListBullet"/>
        <w:numPr>
          <w:ilvl w:val="0"/>
          <w:numId w:val="10"/>
        </w:numPr>
      </w:pPr>
      <w:r w:rsidRPr="00670BB6">
        <w:t>One con</w:t>
      </w:r>
      <w:r w:rsidR="000E7D39" w:rsidRPr="00670BB6">
        <w:t>s</w:t>
      </w:r>
      <w:r w:rsidRPr="00670BB6">
        <w:t xml:space="preserve">umer stated that </w:t>
      </w:r>
      <w:r w:rsidR="006E0CF5" w:rsidRPr="00670BB6">
        <w:t xml:space="preserve">the service has not yet organised the care and services </w:t>
      </w:r>
      <w:r w:rsidRPr="00670BB6">
        <w:t xml:space="preserve">they requested </w:t>
      </w:r>
      <w:r w:rsidR="006E0CF5" w:rsidRPr="00670BB6">
        <w:t xml:space="preserve">when </w:t>
      </w:r>
      <w:r w:rsidRPr="00670BB6">
        <w:t xml:space="preserve">they </w:t>
      </w:r>
      <w:r w:rsidR="006E0CF5" w:rsidRPr="00670BB6">
        <w:t xml:space="preserve">commenced </w:t>
      </w:r>
      <w:r w:rsidR="00CE3BF1" w:rsidRPr="00670BB6">
        <w:t xml:space="preserve">their </w:t>
      </w:r>
      <w:r w:rsidR="006E0CF5" w:rsidRPr="00670BB6">
        <w:t>H</w:t>
      </w:r>
      <w:r w:rsidRPr="00670BB6">
        <w:t xml:space="preserve">ome </w:t>
      </w:r>
      <w:r w:rsidR="006E0CF5" w:rsidRPr="00670BB6">
        <w:t>C</w:t>
      </w:r>
      <w:r w:rsidRPr="00670BB6">
        <w:t xml:space="preserve">are </w:t>
      </w:r>
      <w:r w:rsidR="006E0CF5" w:rsidRPr="00670BB6">
        <w:t>P</w:t>
      </w:r>
      <w:r w:rsidRPr="00670BB6">
        <w:t>ackage</w:t>
      </w:r>
      <w:r w:rsidR="006E0CF5" w:rsidRPr="00670BB6">
        <w:t xml:space="preserve"> in August </w:t>
      </w:r>
      <w:r w:rsidRPr="00670BB6">
        <w:t>2021</w:t>
      </w:r>
    </w:p>
    <w:p w14:paraId="617071DB" w14:textId="2F6FBA1A" w:rsidR="006E0CF5" w:rsidRPr="00277074" w:rsidRDefault="001E46B5" w:rsidP="00670BB6">
      <w:pPr>
        <w:pStyle w:val="ListBullet"/>
        <w:numPr>
          <w:ilvl w:val="0"/>
          <w:numId w:val="10"/>
        </w:numPr>
        <w:rPr>
          <w:rFonts w:eastAsia="Fira Sans Light"/>
        </w:rPr>
      </w:pPr>
      <w:r w:rsidRPr="00670BB6">
        <w:t xml:space="preserve">Another stated they were </w:t>
      </w:r>
      <w:r w:rsidR="006E0CF5" w:rsidRPr="00670BB6">
        <w:t xml:space="preserve">concerned about the trip hazard in </w:t>
      </w:r>
      <w:r w:rsidRPr="00670BB6">
        <w:t xml:space="preserve">their </w:t>
      </w:r>
      <w:r w:rsidR="006E0CF5" w:rsidRPr="00670BB6">
        <w:t xml:space="preserve"> bathroom and laundry where </w:t>
      </w:r>
      <w:r w:rsidRPr="00670BB6">
        <w:t xml:space="preserve">they had </w:t>
      </w:r>
      <w:r w:rsidR="006E0CF5" w:rsidRPr="00670BB6">
        <w:t xml:space="preserve">had two falls recently resulting in admission to hospital. </w:t>
      </w:r>
      <w:r w:rsidRPr="00670BB6">
        <w:t xml:space="preserve">They had </w:t>
      </w:r>
      <w:r w:rsidR="006E0CF5" w:rsidRPr="00670BB6">
        <w:t xml:space="preserve">asked for this to be looked at and was told that public housing would not undertake any modifications. </w:t>
      </w:r>
      <w:r w:rsidRPr="00670BB6">
        <w:t>For that consumer there was no evidence of falls risk assessment or effective falls prevention and management strategies implemented by the service to minimise their risk of</w:t>
      </w:r>
      <w:r w:rsidRPr="00277074">
        <w:rPr>
          <w:color w:val="000000" w:themeColor="text1"/>
        </w:rPr>
        <w:t xml:space="preserve"> injury.</w:t>
      </w:r>
    </w:p>
    <w:p w14:paraId="5AD451B5" w14:textId="6E991292" w:rsidR="006E0CF5" w:rsidRPr="00CF7667" w:rsidRDefault="00B4684C" w:rsidP="00B4684C">
      <w:pPr>
        <w:rPr>
          <w:color w:val="000000" w:themeColor="text1"/>
        </w:rPr>
      </w:pPr>
      <w:r>
        <w:rPr>
          <w:rFonts w:eastAsia="Fira Sans Light"/>
        </w:rPr>
        <w:t xml:space="preserve">For another consumer, with </w:t>
      </w:r>
      <w:r w:rsidR="006E0CF5">
        <w:rPr>
          <w:color w:val="000000" w:themeColor="text1"/>
        </w:rPr>
        <w:t xml:space="preserve">type two diabetes, </w:t>
      </w:r>
      <w:r w:rsidRPr="00315016">
        <w:rPr>
          <w:color w:val="000000" w:themeColor="text1"/>
        </w:rPr>
        <w:t>wandering behaviours and resistive behaviours</w:t>
      </w:r>
      <w:r>
        <w:rPr>
          <w:color w:val="000000" w:themeColor="text1"/>
        </w:rPr>
        <w:t xml:space="preserve"> (</w:t>
      </w:r>
      <w:r w:rsidR="00271469">
        <w:rPr>
          <w:color w:val="000000" w:themeColor="text1"/>
        </w:rPr>
        <w:t>with</w:t>
      </w:r>
      <w:r>
        <w:rPr>
          <w:color w:val="000000" w:themeColor="text1"/>
        </w:rPr>
        <w:t xml:space="preserve"> a report that consumer </w:t>
      </w:r>
      <w:r w:rsidRPr="00315016">
        <w:rPr>
          <w:color w:val="000000" w:themeColor="text1"/>
        </w:rPr>
        <w:t>had not showered for seven days</w:t>
      </w:r>
      <w:r>
        <w:rPr>
          <w:color w:val="000000" w:themeColor="text1"/>
        </w:rPr>
        <w:t>), t</w:t>
      </w:r>
      <w:r w:rsidR="006E0CF5" w:rsidRPr="00F02257">
        <w:rPr>
          <w:color w:val="000000" w:themeColor="text1"/>
        </w:rPr>
        <w:t>he</w:t>
      </w:r>
      <w:r>
        <w:rPr>
          <w:color w:val="000000" w:themeColor="text1"/>
        </w:rPr>
        <w:t>re was</w:t>
      </w:r>
      <w:r w:rsidR="006E0CF5">
        <w:rPr>
          <w:color w:val="000000" w:themeColor="text1"/>
        </w:rPr>
        <w:t xml:space="preserve"> no evidence of assessment and planning in relation to </w:t>
      </w:r>
      <w:r>
        <w:rPr>
          <w:color w:val="000000" w:themeColor="text1"/>
        </w:rPr>
        <w:t xml:space="preserve">their </w:t>
      </w:r>
      <w:r w:rsidR="006E0CF5">
        <w:rPr>
          <w:color w:val="000000" w:themeColor="text1"/>
        </w:rPr>
        <w:t xml:space="preserve">behaviours and care staff are not provided with information on how best to manage </w:t>
      </w:r>
      <w:r>
        <w:rPr>
          <w:color w:val="000000" w:themeColor="text1"/>
        </w:rPr>
        <w:t xml:space="preserve">their </w:t>
      </w:r>
      <w:r w:rsidR="006E0CF5">
        <w:rPr>
          <w:color w:val="000000" w:themeColor="text1"/>
        </w:rPr>
        <w:t>resistive behaviours</w:t>
      </w:r>
      <w:r w:rsidR="00CE3BF1">
        <w:rPr>
          <w:color w:val="000000" w:themeColor="text1"/>
        </w:rPr>
        <w:t>. T</w:t>
      </w:r>
      <w:r>
        <w:rPr>
          <w:color w:val="000000" w:themeColor="text1"/>
        </w:rPr>
        <w:t>here was</w:t>
      </w:r>
      <w:r w:rsidR="006E0CF5">
        <w:rPr>
          <w:color w:val="000000" w:themeColor="text1"/>
        </w:rPr>
        <w:t xml:space="preserve"> no evidence of assessment and planning in relation to </w:t>
      </w:r>
      <w:r>
        <w:rPr>
          <w:color w:val="000000" w:themeColor="text1"/>
        </w:rPr>
        <w:t xml:space="preserve">that consumer’s pain </w:t>
      </w:r>
      <w:r w:rsidR="006E0CF5">
        <w:rPr>
          <w:color w:val="000000" w:themeColor="text1"/>
        </w:rPr>
        <w:t xml:space="preserve">and the impact of </w:t>
      </w:r>
      <w:r>
        <w:rPr>
          <w:color w:val="000000" w:themeColor="text1"/>
        </w:rPr>
        <w:t xml:space="preserve">their </w:t>
      </w:r>
      <w:r w:rsidR="006E0CF5">
        <w:rPr>
          <w:color w:val="000000" w:themeColor="text1"/>
        </w:rPr>
        <w:t xml:space="preserve">pain on </w:t>
      </w:r>
      <w:r>
        <w:rPr>
          <w:color w:val="000000" w:themeColor="text1"/>
        </w:rPr>
        <w:t xml:space="preserve">their </w:t>
      </w:r>
      <w:r w:rsidR="006E0CF5">
        <w:rPr>
          <w:color w:val="000000" w:themeColor="text1"/>
        </w:rPr>
        <w:t>behaviours</w:t>
      </w:r>
      <w:r>
        <w:rPr>
          <w:color w:val="000000" w:themeColor="text1"/>
        </w:rPr>
        <w:t xml:space="preserve">, and the service </w:t>
      </w:r>
      <w:r w:rsidR="006E0CF5">
        <w:rPr>
          <w:color w:val="000000" w:themeColor="text1"/>
        </w:rPr>
        <w:t xml:space="preserve">could not demonstrate effective management of the risks associated with </w:t>
      </w:r>
      <w:r>
        <w:rPr>
          <w:color w:val="000000" w:themeColor="text1"/>
        </w:rPr>
        <w:t>that consumer’s</w:t>
      </w:r>
      <w:r w:rsidR="006E0CF5">
        <w:rPr>
          <w:color w:val="000000" w:themeColor="text1"/>
        </w:rPr>
        <w:t xml:space="preserve"> diabetes and history of hypoglycaemic attacks.</w:t>
      </w:r>
    </w:p>
    <w:p w14:paraId="2930F80F" w14:textId="7B1CF882" w:rsidR="006E0CF5" w:rsidRDefault="00B4684C" w:rsidP="00B4684C">
      <w:r>
        <w:rPr>
          <w:rFonts w:eastAsiaTheme="minorEastAsia"/>
          <w:color w:val="000000" w:themeColor="text1"/>
        </w:rPr>
        <w:t>Staff</w:t>
      </w:r>
      <w:r w:rsidR="006E0CF5">
        <w:t xml:space="preserve"> and management </w:t>
      </w:r>
      <w:r w:rsidR="006E0CF5" w:rsidRPr="003E6FA1">
        <w:t xml:space="preserve">interviewed could not describe how they get information on best practice in relation to personal and clinical care or how they </w:t>
      </w:r>
      <w:r w:rsidR="006E0CF5">
        <w:t>use</w:t>
      </w:r>
      <w:r w:rsidR="006E0CF5" w:rsidRPr="003E6FA1">
        <w:t xml:space="preserve"> best practice guidelines, decision-making tools or protocols.</w:t>
      </w:r>
      <w:r>
        <w:t xml:space="preserve"> </w:t>
      </w:r>
      <w:r w:rsidR="006E0CF5">
        <w:rPr>
          <w:color w:val="000000" w:themeColor="text1"/>
        </w:rPr>
        <w:t xml:space="preserve">A review of documentation identified </w:t>
      </w:r>
      <w:r w:rsidR="006E0CF5">
        <w:rPr>
          <w:color w:val="000000" w:themeColor="text1"/>
        </w:rPr>
        <w:lastRenderedPageBreak/>
        <w:t xml:space="preserve">ineffective communication processes in place with subcontracted service providers in relation to the care and services delivered by their staff to consumers with complex care needs at the service. </w:t>
      </w:r>
      <w:r w:rsidR="006E0CF5" w:rsidRPr="00FC3C48">
        <w:rPr>
          <w:color w:val="000000" w:themeColor="text1"/>
        </w:rPr>
        <w:t xml:space="preserve">The service does not consistently identify and monitor that all staff have the knowledge or competencies to deliver personal and clinical care. </w:t>
      </w:r>
      <w:r w:rsidR="006E0CF5">
        <w:t xml:space="preserve">While the service provided evidence of staff qualifications, there </w:t>
      </w:r>
      <w:r w:rsidR="00C359BB">
        <w:t>was limited</w:t>
      </w:r>
      <w:r w:rsidR="006E0CF5">
        <w:t xml:space="preserve"> evidence of training provided to care staff of the service. Care staff confirmed they have not received training through the service.</w:t>
      </w:r>
      <w:r>
        <w:t xml:space="preserve"> </w:t>
      </w:r>
      <w:r w:rsidRPr="008911BE">
        <w:rPr>
          <w:color w:val="000000" w:themeColor="text1"/>
        </w:rPr>
        <w:t>The service was unable to demonstrate how the service works with other providers</w:t>
      </w:r>
      <w:r>
        <w:rPr>
          <w:color w:val="000000" w:themeColor="text1"/>
        </w:rPr>
        <w:t xml:space="preserve"> of care (</w:t>
      </w:r>
      <w:r w:rsidRPr="008911BE">
        <w:rPr>
          <w:color w:val="000000" w:themeColor="text1"/>
        </w:rPr>
        <w:t>such as the local health district, hospital services, medical officer, specialists and allied health professionals) to ensure each consumer gets care and services that are tailored to their</w:t>
      </w:r>
      <w:r w:rsidRPr="008911BE">
        <w:rPr>
          <w:rFonts w:eastAsiaTheme="minorEastAsia"/>
          <w:color w:val="000000" w:themeColor="text1"/>
        </w:rPr>
        <w:t xml:space="preserve"> needs and how their condition and/or personal and clinical care needs impact on the care and services delivered by the service</w:t>
      </w:r>
      <w:r>
        <w:rPr>
          <w:rFonts w:eastAsiaTheme="minorEastAsia"/>
          <w:color w:val="000000" w:themeColor="text1"/>
        </w:rPr>
        <w:t>.</w:t>
      </w:r>
    </w:p>
    <w:p w14:paraId="13A1FD02" w14:textId="0EF0F36F" w:rsidR="006E0CF5" w:rsidRPr="006254EE" w:rsidRDefault="008B5D70" w:rsidP="006E0CF5">
      <w:pPr>
        <w:tabs>
          <w:tab w:val="right" w:pos="9026"/>
        </w:tabs>
        <w:rPr>
          <w:color w:val="000000" w:themeColor="text1"/>
        </w:rPr>
      </w:pPr>
      <w:r>
        <w:rPr>
          <w:bCs/>
          <w:color w:val="auto"/>
        </w:rPr>
        <w:t>This information was given to the approved prov</w:t>
      </w:r>
      <w:r w:rsidR="00C359BB">
        <w:rPr>
          <w:bCs/>
          <w:color w:val="auto"/>
        </w:rPr>
        <w:t>i</w:t>
      </w:r>
      <w:r>
        <w:rPr>
          <w:bCs/>
          <w:color w:val="auto"/>
        </w:rPr>
        <w:t xml:space="preserve">der during </w:t>
      </w:r>
      <w:r w:rsidR="00B773AD">
        <w:rPr>
          <w:bCs/>
          <w:color w:val="auto"/>
        </w:rPr>
        <w:t xml:space="preserve">the assessment contact, who </w:t>
      </w:r>
      <w:r w:rsidR="006E0CF5" w:rsidRPr="006254EE">
        <w:rPr>
          <w:color w:val="000000" w:themeColor="text1"/>
        </w:rPr>
        <w:t xml:space="preserve">acknowledged </w:t>
      </w:r>
      <w:r w:rsidR="006E0CF5">
        <w:rPr>
          <w:color w:val="000000" w:themeColor="text1"/>
        </w:rPr>
        <w:t xml:space="preserve">areas of improvement and advised they would review their systems and processes to ensure </w:t>
      </w:r>
      <w:r w:rsidR="006E0CF5" w:rsidRPr="002C3E12">
        <w:rPr>
          <w:color w:val="000000" w:themeColor="text1"/>
        </w:rPr>
        <w:t>each consumer receives personal care and clinical care that is safe and effective, best practice</w:t>
      </w:r>
      <w:r w:rsidR="006E0CF5" w:rsidRPr="002C3E12">
        <w:rPr>
          <w:rFonts w:eastAsia="Fira Sans Light"/>
          <w:color w:val="000000" w:themeColor="text1"/>
        </w:rPr>
        <w:t xml:space="preserve">, tailored to their needs and optimises their health and well-being. </w:t>
      </w:r>
    </w:p>
    <w:p w14:paraId="29DA2DF7" w14:textId="4380DB99" w:rsidR="00B773AD" w:rsidRDefault="00B773AD" w:rsidP="00B773AD">
      <w:pPr>
        <w:tabs>
          <w:tab w:val="right" w:pos="9026"/>
        </w:tabs>
        <w:rPr>
          <w:color w:val="auto"/>
        </w:rPr>
      </w:pPr>
      <w:r>
        <w:rPr>
          <w:color w:val="auto"/>
        </w:rPr>
        <w:t>As stated, in its written response to these issues the approved provider did specifically address the issues identified but advised of the steps it was taking, including sourcing outside assistance and other support.</w:t>
      </w:r>
    </w:p>
    <w:p w14:paraId="57AF4479" w14:textId="60E4F9A4" w:rsidR="00B773AD" w:rsidRDefault="00B773AD" w:rsidP="00B773AD">
      <w:pPr>
        <w:tabs>
          <w:tab w:val="right" w:pos="9026"/>
        </w:tabs>
        <w:rPr>
          <w:color w:val="auto"/>
        </w:rPr>
      </w:pPr>
      <w:r>
        <w:rPr>
          <w:color w:val="auto"/>
        </w:rPr>
        <w:t>I find this requirement Non-compliant.</w:t>
      </w:r>
    </w:p>
    <w:p w14:paraId="074AD46D" w14:textId="77777777" w:rsidR="00853601" w:rsidRDefault="00F032D7" w:rsidP="00095CD4">
      <w:pPr>
        <w:sectPr w:rsidR="00853601" w:rsidSect="008526A3">
          <w:type w:val="continuous"/>
          <w:pgSz w:w="11906" w:h="16838"/>
          <w:pgMar w:top="1701" w:right="1418" w:bottom="1418" w:left="1418" w:header="709" w:footer="397" w:gutter="0"/>
          <w:cols w:space="708"/>
          <w:titlePg/>
          <w:docGrid w:linePitch="360"/>
        </w:sectPr>
      </w:pPr>
    </w:p>
    <w:p w14:paraId="074AD4A7" w14:textId="52B11137" w:rsidR="00F05744" w:rsidRDefault="008C4E6A" w:rsidP="00A3716D">
      <w:pPr>
        <w:pStyle w:val="Heading1"/>
        <w:tabs>
          <w:tab w:val="right" w:pos="9070"/>
        </w:tabs>
        <w:spacing w:before="560" w:after="640"/>
        <w:rPr>
          <w:color w:val="FFFFFF" w:themeColor="background1"/>
          <w:sz w:val="36"/>
        </w:rPr>
        <w:sectPr w:rsidR="00F05744" w:rsidSect="008F20C5">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74AD514" wp14:editId="074AD515">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788397"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074AD4A8" w14:textId="77777777" w:rsidR="007F5256" w:rsidRPr="00FD1B02" w:rsidRDefault="008C4E6A" w:rsidP="009C6F30">
      <w:pPr>
        <w:pStyle w:val="Heading3"/>
        <w:shd w:val="clear" w:color="auto" w:fill="F2F2F2" w:themeFill="background1" w:themeFillShade="F2"/>
      </w:pPr>
      <w:r w:rsidRPr="00FD1B02">
        <w:t>Consumer outcome:</w:t>
      </w:r>
    </w:p>
    <w:p w14:paraId="074AD4A9" w14:textId="77777777" w:rsidR="007F5256" w:rsidRDefault="008C4E6A" w:rsidP="00790E31">
      <w:pPr>
        <w:numPr>
          <w:ilvl w:val="0"/>
          <w:numId w:val="4"/>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74AD4AA" w14:textId="77777777" w:rsidR="007F5256" w:rsidRDefault="008C4E6A" w:rsidP="009C6F30">
      <w:pPr>
        <w:pStyle w:val="Heading3"/>
        <w:shd w:val="clear" w:color="auto" w:fill="F2F2F2" w:themeFill="background1" w:themeFillShade="F2"/>
      </w:pPr>
      <w:r>
        <w:t>Organisation statement:</w:t>
      </w:r>
    </w:p>
    <w:p w14:paraId="074AD4AB" w14:textId="77777777" w:rsidR="007F5256" w:rsidRDefault="008C4E6A" w:rsidP="00790E31">
      <w:pPr>
        <w:numPr>
          <w:ilvl w:val="0"/>
          <w:numId w:val="4"/>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74AD4AC" w14:textId="77777777" w:rsidR="007F5256" w:rsidRDefault="008C4E6A" w:rsidP="00427817">
      <w:pPr>
        <w:pStyle w:val="Heading2"/>
      </w:pPr>
      <w:r>
        <w:t>Assessment of Standard 6</w:t>
      </w:r>
    </w:p>
    <w:p w14:paraId="5C7C79E1" w14:textId="77777777" w:rsidR="00277074" w:rsidRPr="00872611" w:rsidRDefault="00277074" w:rsidP="00277074">
      <w:pPr>
        <w:rPr>
          <w:rFonts w:eastAsia="Calibri"/>
          <w:lang w:eastAsia="en-US"/>
        </w:rPr>
      </w:pPr>
      <w:r w:rsidRPr="00163FEE">
        <w:rPr>
          <w:rFonts w:eastAsia="Calibri"/>
          <w:lang w:eastAsia="en-US"/>
        </w:rPr>
        <w:t xml:space="preserve">To understand the consumer’s experience and how the organisation understands and applies the requirement within this Standard, the Assessment Team sampled the experience of consumers – asking them about how they raise complaints and the organisation’s response. The </w:t>
      </w:r>
      <w:r>
        <w:rPr>
          <w:rFonts w:eastAsia="Calibri"/>
          <w:lang w:eastAsia="en-US"/>
        </w:rPr>
        <w:t>Assessment T</w:t>
      </w:r>
      <w:r w:rsidRPr="00163FEE">
        <w:rPr>
          <w:rFonts w:eastAsia="Calibri"/>
          <w:lang w:eastAsia="en-US"/>
        </w:rPr>
        <w:t xml:space="preserve">eam also examined the complaints </w:t>
      </w:r>
      <w:r w:rsidRPr="00872611">
        <w:rPr>
          <w:rFonts w:eastAsia="Calibri"/>
          <w:lang w:eastAsia="en-US"/>
        </w:rPr>
        <w:t xml:space="preserve">register and tested staff understanding and application of the requirements under this Standard. </w:t>
      </w:r>
    </w:p>
    <w:p w14:paraId="2E5CA693" w14:textId="77777777" w:rsidR="00277074" w:rsidRPr="00A52FC0" w:rsidRDefault="00277074" w:rsidP="00277074">
      <w:pPr>
        <w:pStyle w:val="Heading2"/>
        <w:rPr>
          <w:rFonts w:cs="Arial"/>
          <w:b w:val="0"/>
          <w:sz w:val="24"/>
          <w:szCs w:val="24"/>
        </w:rPr>
      </w:pPr>
      <w:r w:rsidRPr="00872611">
        <w:rPr>
          <w:rFonts w:cs="Arial"/>
          <w:b w:val="0"/>
          <w:sz w:val="24"/>
          <w:szCs w:val="24"/>
        </w:rPr>
        <w:t xml:space="preserve">Overall sampled consumers considered that they are encouraged and supported to give feedback and make complaints but had no significant complaints at this stage and were very happy with the services provided. </w:t>
      </w:r>
    </w:p>
    <w:p w14:paraId="336F1637" w14:textId="3C0B5B03" w:rsidR="00277074" w:rsidRPr="0088602F" w:rsidRDefault="00277074" w:rsidP="00277074">
      <w:pPr>
        <w:pStyle w:val="Heading2"/>
        <w:rPr>
          <w:rFonts w:cs="Arial"/>
          <w:b w:val="0"/>
          <w:sz w:val="24"/>
          <w:szCs w:val="24"/>
        </w:rPr>
      </w:pPr>
      <w:r w:rsidRPr="00872611">
        <w:rPr>
          <w:rFonts w:cs="Arial"/>
          <w:b w:val="0"/>
          <w:sz w:val="24"/>
          <w:szCs w:val="24"/>
        </w:rPr>
        <w:t>Management w</w:t>
      </w:r>
      <w:r w:rsidR="00405F30">
        <w:rPr>
          <w:rFonts w:cs="Arial"/>
          <w:b w:val="0"/>
          <w:sz w:val="24"/>
          <w:szCs w:val="24"/>
        </w:rPr>
        <w:t>as</w:t>
      </w:r>
      <w:r w:rsidRPr="00872611">
        <w:rPr>
          <w:rFonts w:cs="Arial"/>
          <w:b w:val="0"/>
          <w:sz w:val="24"/>
          <w:szCs w:val="24"/>
        </w:rPr>
        <w:t xml:space="preserve"> able to describe how they respond to any complaints, which are maintained on registers</w:t>
      </w:r>
      <w:r w:rsidRPr="0088602F">
        <w:rPr>
          <w:rFonts w:cs="Arial"/>
          <w:b w:val="0"/>
          <w:sz w:val="24"/>
          <w:szCs w:val="24"/>
        </w:rPr>
        <w:t xml:space="preserve">. Although the organisation does not have open disclosure as part of their documented complaints’ policy it was demonstrated that an open disclosure process is used and complaints are actioned appropriately and in a timely manner. </w:t>
      </w:r>
    </w:p>
    <w:p w14:paraId="3DE46786" w14:textId="7215C8D1" w:rsidR="00277074" w:rsidRDefault="00277074" w:rsidP="00277074">
      <w:r w:rsidRPr="00154403">
        <w:rPr>
          <w:rFonts w:eastAsiaTheme="minorHAnsi"/>
        </w:rPr>
        <w:t xml:space="preserve">The </w:t>
      </w:r>
      <w:r>
        <w:rPr>
          <w:rFonts w:eastAsiaTheme="minorHAnsi"/>
        </w:rPr>
        <w:t>one requirement of this Standard that was assessed has been found to be Compliant.</w:t>
      </w:r>
      <w:r>
        <w:t xml:space="preserve"> As not all requirements were assessed an overall rating for the Quality Standard is not provided.</w:t>
      </w:r>
    </w:p>
    <w:p w14:paraId="074AD4B6" w14:textId="2A2240E8" w:rsidR="001B3DE8" w:rsidRPr="00D435F8" w:rsidRDefault="008C4E6A" w:rsidP="00506F7F">
      <w:pPr>
        <w:pStyle w:val="Heading3"/>
      </w:pPr>
      <w:r w:rsidRPr="00D435F8">
        <w:lastRenderedPageBreak/>
        <w:t>Requirement 6(3)(c)</w:t>
      </w:r>
      <w:r>
        <w:tab/>
        <w:t>Compliant</w:t>
      </w:r>
    </w:p>
    <w:p w14:paraId="074AD4B7" w14:textId="77777777" w:rsidR="001B3DE8" w:rsidRPr="001F433A" w:rsidRDefault="008C4E6A" w:rsidP="00506F7F">
      <w:pPr>
        <w:rPr>
          <w:i/>
        </w:rPr>
      </w:pPr>
      <w:r w:rsidRPr="001F433A">
        <w:rPr>
          <w:i/>
        </w:rPr>
        <w:t>Appropriate action is taken in response to complaints and an open disclosure process is used when things go wrong.</w:t>
      </w:r>
    </w:p>
    <w:p w14:paraId="074AD4B8" w14:textId="024E2222" w:rsidR="00506F7F" w:rsidRPr="00277074" w:rsidRDefault="00277074" w:rsidP="00506F7F">
      <w:pPr>
        <w:rPr>
          <w:color w:val="auto"/>
        </w:rPr>
      </w:pPr>
      <w:r w:rsidRPr="00277074">
        <w:rPr>
          <w:color w:val="auto"/>
        </w:rPr>
        <w:t>Based on the information reviewed I find this requirement Compliant.</w:t>
      </w:r>
    </w:p>
    <w:p w14:paraId="074AD4BC" w14:textId="77777777" w:rsidR="001B3DE8" w:rsidRPr="001B3DE8" w:rsidRDefault="00F032D7" w:rsidP="001B3DE8"/>
    <w:p w14:paraId="074AD4BD" w14:textId="77777777" w:rsidR="009C6F30" w:rsidRDefault="00F032D7" w:rsidP="00095CD4">
      <w:pPr>
        <w:sectPr w:rsidR="009C6F30" w:rsidSect="00F05744">
          <w:type w:val="continuous"/>
          <w:pgSz w:w="11906" w:h="16838"/>
          <w:pgMar w:top="1701" w:right="1418" w:bottom="1418" w:left="1418" w:header="709" w:footer="397" w:gutter="0"/>
          <w:cols w:space="708"/>
          <w:titlePg/>
          <w:docGrid w:linePitch="360"/>
        </w:sectPr>
      </w:pPr>
    </w:p>
    <w:p w14:paraId="074AD4D7" w14:textId="7EEB93A2" w:rsidR="00F05744" w:rsidRDefault="008C4E6A" w:rsidP="00A3716D">
      <w:pPr>
        <w:pStyle w:val="Heading1"/>
        <w:tabs>
          <w:tab w:val="right" w:pos="9070"/>
        </w:tabs>
        <w:spacing w:before="560" w:after="640"/>
        <w:rPr>
          <w:color w:val="FFFFFF" w:themeColor="background1"/>
          <w:sz w:val="36"/>
        </w:rPr>
        <w:sectPr w:rsidR="00F05744" w:rsidSect="007C6DB4">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74AD518" wp14:editId="074AD51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177003"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74AD4D8" w14:textId="77777777" w:rsidR="007F5256" w:rsidRPr="00FD1B02" w:rsidRDefault="008C4E6A" w:rsidP="00095CD4">
      <w:pPr>
        <w:pStyle w:val="Heading3"/>
        <w:shd w:val="clear" w:color="auto" w:fill="F2F2F2" w:themeFill="background1" w:themeFillShade="F2"/>
      </w:pPr>
      <w:r w:rsidRPr="008312AC">
        <w:t>Consumer</w:t>
      </w:r>
      <w:r w:rsidRPr="00FD1B02">
        <w:t xml:space="preserve"> outcome:</w:t>
      </w:r>
    </w:p>
    <w:p w14:paraId="074AD4D9" w14:textId="77777777" w:rsidR="007F5256" w:rsidRDefault="008C4E6A" w:rsidP="00790E31">
      <w:pPr>
        <w:numPr>
          <w:ilvl w:val="0"/>
          <w:numId w:val="5"/>
        </w:numPr>
        <w:shd w:val="clear" w:color="auto" w:fill="F2F2F2" w:themeFill="background1" w:themeFillShade="F2"/>
      </w:pPr>
      <w:r>
        <w:t>I am confident the organisation is well run. I can partner in improving the delivery of care and services.</w:t>
      </w:r>
    </w:p>
    <w:p w14:paraId="074AD4DA" w14:textId="77777777" w:rsidR="007F5256" w:rsidRDefault="008C4E6A" w:rsidP="00095CD4">
      <w:pPr>
        <w:pStyle w:val="Heading3"/>
        <w:shd w:val="clear" w:color="auto" w:fill="F2F2F2" w:themeFill="background1" w:themeFillShade="F2"/>
      </w:pPr>
      <w:r>
        <w:t>Organisation statement:</w:t>
      </w:r>
    </w:p>
    <w:p w14:paraId="074AD4DB" w14:textId="77777777" w:rsidR="007F5256" w:rsidRDefault="008C4E6A" w:rsidP="00790E31">
      <w:pPr>
        <w:numPr>
          <w:ilvl w:val="0"/>
          <w:numId w:val="5"/>
        </w:numPr>
        <w:shd w:val="clear" w:color="auto" w:fill="F2F2F2" w:themeFill="background1" w:themeFillShade="F2"/>
      </w:pPr>
      <w:r>
        <w:t>The organisation’s governing body is accountable for the delivery of safe and quality care and services.</w:t>
      </w:r>
    </w:p>
    <w:p w14:paraId="074AD4DC" w14:textId="77777777" w:rsidR="007F5256" w:rsidRDefault="008C4E6A" w:rsidP="00427817">
      <w:pPr>
        <w:pStyle w:val="Heading2"/>
      </w:pPr>
      <w:r>
        <w:t>Assessment of Standard 8</w:t>
      </w:r>
    </w:p>
    <w:p w14:paraId="35AECB0E" w14:textId="77777777" w:rsidR="002F252C" w:rsidRPr="00163FEE" w:rsidRDefault="002F252C" w:rsidP="002F252C">
      <w:pPr>
        <w:rPr>
          <w:rFonts w:eastAsia="Calibri"/>
          <w:lang w:eastAsia="en-US"/>
        </w:rPr>
      </w:pPr>
      <w:r w:rsidRPr="00163FEE">
        <w:rPr>
          <w:rFonts w:eastAsia="Calibri"/>
          <w:lang w:eastAsia="en-US"/>
        </w:rPr>
        <w:t>To understand how the organisation understands and applies the requirement within this Standard, the Assessment Team spoke with management and staff and reviewed relevant systems and processes relating to the organisational governance underpinning the delivery of care and services (as assessed through other Standards).</w:t>
      </w:r>
    </w:p>
    <w:p w14:paraId="0DB0ABEF" w14:textId="2209AD37" w:rsidR="002F252C" w:rsidRPr="00A95DC0" w:rsidRDefault="002F252C" w:rsidP="002F252C">
      <w:pPr>
        <w:pStyle w:val="Heading2"/>
        <w:rPr>
          <w:rFonts w:eastAsia="Calibri" w:cs="Arial"/>
          <w:b w:val="0"/>
          <w:color w:val="000000"/>
          <w:sz w:val="24"/>
          <w:szCs w:val="24"/>
          <w:lang w:eastAsia="en-US"/>
        </w:rPr>
      </w:pPr>
      <w:r w:rsidRPr="00A95DC0">
        <w:rPr>
          <w:rFonts w:eastAsia="Calibri" w:cs="Arial"/>
          <w:b w:val="0"/>
          <w:color w:val="000000"/>
          <w:sz w:val="24"/>
          <w:szCs w:val="24"/>
          <w:lang w:eastAsia="en-US"/>
        </w:rPr>
        <w:t>The organisation did not demonstrate it has effective organisation wide governance systems in place for managing and governing aspects of care and services in relation to information management, continuous improvement, workforce governance</w:t>
      </w:r>
      <w:r w:rsidR="00790E31" w:rsidRPr="00A95DC0">
        <w:rPr>
          <w:rFonts w:eastAsia="Calibri" w:cs="Arial"/>
          <w:b w:val="0"/>
          <w:color w:val="000000"/>
          <w:sz w:val="24"/>
          <w:szCs w:val="24"/>
          <w:lang w:eastAsia="en-US"/>
        </w:rPr>
        <w:t xml:space="preserve"> and </w:t>
      </w:r>
      <w:r w:rsidRPr="00A95DC0">
        <w:rPr>
          <w:rFonts w:eastAsia="Calibri" w:cs="Arial"/>
          <w:b w:val="0"/>
          <w:color w:val="000000"/>
          <w:sz w:val="24"/>
          <w:szCs w:val="24"/>
          <w:lang w:eastAsia="en-US"/>
        </w:rPr>
        <w:t xml:space="preserve">regulatory requirements. </w:t>
      </w:r>
    </w:p>
    <w:p w14:paraId="3F089EAB" w14:textId="2FC4DD55" w:rsidR="002F252C" w:rsidRDefault="002F252C" w:rsidP="002F252C">
      <w:r w:rsidRPr="00154403">
        <w:rPr>
          <w:rFonts w:eastAsiaTheme="minorHAnsi"/>
        </w:rPr>
        <w:t>The Quality Standard is assessed as</w:t>
      </w:r>
      <w:r>
        <w:rPr>
          <w:rFonts w:eastAsiaTheme="minorHAnsi"/>
        </w:rPr>
        <w:t xml:space="preserve"> Non-compliant</w:t>
      </w:r>
      <w:r w:rsidR="00674261">
        <w:rPr>
          <w:rFonts w:eastAsiaTheme="minorHAnsi"/>
        </w:rPr>
        <w:t xml:space="preserve"> as</w:t>
      </w:r>
      <w:r w:rsidRPr="00154403">
        <w:rPr>
          <w:rFonts w:eastAsiaTheme="minorHAnsi"/>
        </w:rPr>
        <w:t xml:space="preserve"> </w:t>
      </w:r>
      <w:r>
        <w:rPr>
          <w:rFonts w:eastAsiaTheme="minorHAnsi"/>
        </w:rPr>
        <w:t xml:space="preserve">the one requirement of this Standard that was assessed has been found to be Non-compliant. </w:t>
      </w:r>
      <w:r>
        <w:t>A decision of Non-compliant in one or more requirements results in a decision of Non-compliant for the Quality Standard.</w:t>
      </w:r>
    </w:p>
    <w:p w14:paraId="074AD4DF" w14:textId="2D1E04FA" w:rsidR="00301877" w:rsidRDefault="008C4E6A" w:rsidP="00427817">
      <w:pPr>
        <w:pStyle w:val="Heading2"/>
      </w:pPr>
      <w:r>
        <w:t>Assessment of Standard 8 Requirements</w:t>
      </w:r>
      <w:r w:rsidRPr="0066387A">
        <w:rPr>
          <w:i/>
          <w:color w:val="0000FF"/>
          <w:sz w:val="24"/>
          <w:szCs w:val="24"/>
        </w:rPr>
        <w:t xml:space="preserve"> </w:t>
      </w:r>
    </w:p>
    <w:p w14:paraId="074AD4E6" w14:textId="7613EDD6" w:rsidR="00506F7F" w:rsidRPr="00506F7F" w:rsidRDefault="008C4E6A" w:rsidP="00506F7F">
      <w:pPr>
        <w:pStyle w:val="Heading3"/>
      </w:pPr>
      <w:r w:rsidRPr="00506F7F">
        <w:t>Requirement 8(3)(c)</w:t>
      </w:r>
      <w:r>
        <w:tab/>
        <w:t>Non-compliant</w:t>
      </w:r>
    </w:p>
    <w:p w14:paraId="074AD4E7" w14:textId="77777777" w:rsidR="00506F7F" w:rsidRPr="001F433A" w:rsidRDefault="008C4E6A" w:rsidP="00506F7F">
      <w:pPr>
        <w:rPr>
          <w:i/>
        </w:rPr>
      </w:pPr>
      <w:r w:rsidRPr="001F433A">
        <w:rPr>
          <w:i/>
        </w:rPr>
        <w:t>Effective organisation wide governance systems relating to the following:</w:t>
      </w:r>
    </w:p>
    <w:p w14:paraId="074AD4E8" w14:textId="77777777" w:rsidR="00506F7F" w:rsidRPr="001F433A" w:rsidRDefault="008C4E6A" w:rsidP="00790E31">
      <w:pPr>
        <w:numPr>
          <w:ilvl w:val="0"/>
          <w:numId w:val="8"/>
        </w:numPr>
        <w:tabs>
          <w:tab w:val="right" w:pos="9026"/>
        </w:tabs>
        <w:spacing w:before="0" w:after="0"/>
        <w:ind w:left="567" w:hanging="425"/>
        <w:outlineLvl w:val="4"/>
        <w:rPr>
          <w:i/>
        </w:rPr>
      </w:pPr>
      <w:r w:rsidRPr="001F433A">
        <w:rPr>
          <w:i/>
        </w:rPr>
        <w:t>information management;</w:t>
      </w:r>
    </w:p>
    <w:p w14:paraId="074AD4E9" w14:textId="77777777" w:rsidR="00506F7F" w:rsidRPr="001F433A" w:rsidRDefault="008C4E6A" w:rsidP="00790E31">
      <w:pPr>
        <w:numPr>
          <w:ilvl w:val="0"/>
          <w:numId w:val="8"/>
        </w:numPr>
        <w:tabs>
          <w:tab w:val="right" w:pos="9026"/>
        </w:tabs>
        <w:spacing w:before="0" w:after="0"/>
        <w:ind w:left="567" w:hanging="425"/>
        <w:outlineLvl w:val="4"/>
        <w:rPr>
          <w:i/>
        </w:rPr>
      </w:pPr>
      <w:r w:rsidRPr="001F433A">
        <w:rPr>
          <w:i/>
        </w:rPr>
        <w:t>continuous improvement;</w:t>
      </w:r>
    </w:p>
    <w:p w14:paraId="074AD4EA" w14:textId="77777777" w:rsidR="00506F7F" w:rsidRPr="001F433A" w:rsidRDefault="008C4E6A" w:rsidP="00790E31">
      <w:pPr>
        <w:numPr>
          <w:ilvl w:val="0"/>
          <w:numId w:val="8"/>
        </w:numPr>
        <w:tabs>
          <w:tab w:val="right" w:pos="9026"/>
        </w:tabs>
        <w:spacing w:before="0" w:after="0"/>
        <w:ind w:left="567" w:hanging="425"/>
        <w:outlineLvl w:val="4"/>
        <w:rPr>
          <w:i/>
        </w:rPr>
      </w:pPr>
      <w:r w:rsidRPr="001F433A">
        <w:rPr>
          <w:i/>
        </w:rPr>
        <w:t>financial governance;</w:t>
      </w:r>
    </w:p>
    <w:p w14:paraId="074AD4EB" w14:textId="77777777" w:rsidR="00506F7F" w:rsidRPr="001F433A" w:rsidRDefault="008C4E6A" w:rsidP="00790E31">
      <w:pPr>
        <w:numPr>
          <w:ilvl w:val="0"/>
          <w:numId w:val="8"/>
        </w:numPr>
        <w:tabs>
          <w:tab w:val="right" w:pos="9026"/>
        </w:tabs>
        <w:spacing w:before="0" w:after="0"/>
        <w:ind w:left="567" w:hanging="425"/>
        <w:outlineLvl w:val="4"/>
        <w:rPr>
          <w:i/>
        </w:rPr>
      </w:pPr>
      <w:r w:rsidRPr="001F433A">
        <w:rPr>
          <w:i/>
        </w:rPr>
        <w:lastRenderedPageBreak/>
        <w:t>workforce governance, including the assignment of clear responsibilities and accountabilities;</w:t>
      </w:r>
    </w:p>
    <w:p w14:paraId="074AD4EC" w14:textId="77777777" w:rsidR="00506F7F" w:rsidRPr="001F433A" w:rsidRDefault="008C4E6A" w:rsidP="00790E31">
      <w:pPr>
        <w:numPr>
          <w:ilvl w:val="0"/>
          <w:numId w:val="8"/>
        </w:numPr>
        <w:tabs>
          <w:tab w:val="right" w:pos="9026"/>
        </w:tabs>
        <w:spacing w:before="0" w:after="0"/>
        <w:ind w:left="567" w:hanging="425"/>
        <w:outlineLvl w:val="4"/>
        <w:rPr>
          <w:i/>
        </w:rPr>
      </w:pPr>
      <w:r w:rsidRPr="001F433A">
        <w:rPr>
          <w:i/>
        </w:rPr>
        <w:t>regulatory compliance;</w:t>
      </w:r>
    </w:p>
    <w:p w14:paraId="074AD4ED" w14:textId="77777777" w:rsidR="00314FF7" w:rsidRPr="001F433A" w:rsidRDefault="008C4E6A" w:rsidP="00790E31">
      <w:pPr>
        <w:numPr>
          <w:ilvl w:val="0"/>
          <w:numId w:val="8"/>
        </w:numPr>
        <w:tabs>
          <w:tab w:val="right" w:pos="9026"/>
        </w:tabs>
        <w:spacing w:before="0" w:after="0"/>
        <w:ind w:left="567" w:hanging="425"/>
        <w:outlineLvl w:val="4"/>
        <w:rPr>
          <w:i/>
        </w:rPr>
      </w:pPr>
      <w:r w:rsidRPr="001F433A">
        <w:rPr>
          <w:i/>
        </w:rPr>
        <w:t>feedback and complaints.</w:t>
      </w:r>
    </w:p>
    <w:p w14:paraId="280BCFDA" w14:textId="77777777" w:rsidR="006A3F6B" w:rsidRDefault="006A3F6B" w:rsidP="00F32B42">
      <w:pPr>
        <w:contextualSpacing/>
        <w:rPr>
          <w:rFonts w:eastAsiaTheme="minorHAnsi"/>
          <w:color w:val="auto"/>
          <w:u w:val="single"/>
        </w:rPr>
      </w:pPr>
    </w:p>
    <w:p w14:paraId="00F6A329" w14:textId="59486C32" w:rsidR="006A3F6B" w:rsidRPr="00A95DC0" w:rsidRDefault="006A3F6B" w:rsidP="006A3F6B">
      <w:pPr>
        <w:rPr>
          <w:rFonts w:eastAsia="Calibri"/>
          <w:lang w:eastAsia="en-US"/>
        </w:rPr>
      </w:pPr>
      <w:r w:rsidRPr="006A3F6B">
        <w:rPr>
          <w:rFonts w:eastAsiaTheme="minorHAnsi"/>
          <w:color w:val="auto"/>
        </w:rPr>
        <w:t xml:space="preserve">The Assessment </w:t>
      </w:r>
      <w:r>
        <w:rPr>
          <w:rFonts w:eastAsiaTheme="minorHAnsi"/>
          <w:color w:val="auto"/>
        </w:rPr>
        <w:t>T</w:t>
      </w:r>
      <w:r w:rsidRPr="006A3F6B">
        <w:rPr>
          <w:rFonts w:eastAsiaTheme="minorHAnsi"/>
          <w:color w:val="auto"/>
        </w:rPr>
        <w:t xml:space="preserve">eam found that, in relation to information </w:t>
      </w:r>
      <w:r w:rsidR="00F32B42" w:rsidRPr="006A3F6B">
        <w:rPr>
          <w:rFonts w:eastAsiaTheme="minorHAnsi"/>
          <w:color w:val="auto"/>
        </w:rPr>
        <w:t>management</w:t>
      </w:r>
      <w:r w:rsidRPr="006A3F6B">
        <w:rPr>
          <w:rFonts w:eastAsiaTheme="minorHAnsi"/>
          <w:color w:val="auto"/>
        </w:rPr>
        <w:t xml:space="preserve">, </w:t>
      </w:r>
      <w:r>
        <w:rPr>
          <w:rFonts w:eastAsiaTheme="minorHAnsi"/>
          <w:color w:val="auto"/>
        </w:rPr>
        <w:t>a</w:t>
      </w:r>
      <w:r w:rsidRPr="006A3F6B">
        <w:rPr>
          <w:color w:val="000000" w:themeColor="text1"/>
        </w:rPr>
        <w:t xml:space="preserve"> review of documentation identified ineffective communication processes in place with subcontracted service providers in relation to the care and services delivered by their staff to consumers with complex care needs at the service. Management confirmed </w:t>
      </w:r>
      <w:r w:rsidRPr="00A95DC0">
        <w:rPr>
          <w:rFonts w:eastAsia="Calibri"/>
          <w:lang w:eastAsia="en-US"/>
        </w:rPr>
        <w:t>they do not provide assessment and care planning information to subcontracted service providers. Assessment and planning did not always include considerations of risks to consumers’ health and well-being to inform the delivery and safe and effective care and services</w:t>
      </w:r>
    </w:p>
    <w:p w14:paraId="42A1CCD9" w14:textId="74FE2D16" w:rsidR="00F32B42" w:rsidRPr="00A95DC0" w:rsidRDefault="006A3F6B" w:rsidP="00C359BB">
      <w:pPr>
        <w:rPr>
          <w:rFonts w:eastAsia="Calibri"/>
          <w:lang w:eastAsia="en-US"/>
        </w:rPr>
      </w:pPr>
      <w:r w:rsidRPr="00A95DC0">
        <w:rPr>
          <w:rFonts w:eastAsia="Calibri"/>
          <w:lang w:eastAsia="en-US"/>
        </w:rPr>
        <w:t xml:space="preserve">The Assessment Team found that, in relation </w:t>
      </w:r>
      <w:r w:rsidR="00C359BB" w:rsidRPr="00A95DC0">
        <w:rPr>
          <w:rFonts w:eastAsia="Calibri"/>
          <w:lang w:eastAsia="en-US"/>
        </w:rPr>
        <w:t xml:space="preserve">to </w:t>
      </w:r>
      <w:r w:rsidRPr="00A95DC0">
        <w:rPr>
          <w:rFonts w:eastAsia="Calibri"/>
          <w:lang w:eastAsia="en-US"/>
        </w:rPr>
        <w:t>c</w:t>
      </w:r>
      <w:r w:rsidR="00F32B42" w:rsidRPr="00A95DC0">
        <w:rPr>
          <w:rFonts w:eastAsia="Calibri"/>
          <w:lang w:eastAsia="en-US"/>
        </w:rPr>
        <w:t>ontinuous improvement</w:t>
      </w:r>
      <w:r w:rsidRPr="00A95DC0">
        <w:rPr>
          <w:rFonts w:eastAsia="Calibri"/>
          <w:lang w:eastAsia="en-US"/>
        </w:rPr>
        <w:t xml:space="preserve">, the organisation was able to provide </w:t>
      </w:r>
      <w:r w:rsidR="00F32B42" w:rsidRPr="00A95DC0">
        <w:rPr>
          <w:rFonts w:eastAsia="Calibri"/>
          <w:lang w:eastAsia="en-US"/>
        </w:rPr>
        <w:t xml:space="preserve">continuous improvement plans and </w:t>
      </w:r>
      <w:r w:rsidR="00C359BB" w:rsidRPr="00A95DC0">
        <w:rPr>
          <w:rFonts w:eastAsia="Calibri"/>
          <w:lang w:eastAsia="en-US"/>
        </w:rPr>
        <w:t xml:space="preserve">there were </w:t>
      </w:r>
      <w:r w:rsidR="00F32B42" w:rsidRPr="00A95DC0">
        <w:rPr>
          <w:rFonts w:eastAsia="Calibri"/>
          <w:lang w:eastAsia="en-US"/>
        </w:rPr>
        <w:t xml:space="preserve">a range of continuous activities across the Standards including </w:t>
      </w:r>
      <w:r w:rsidR="00405F30" w:rsidRPr="00A95DC0">
        <w:rPr>
          <w:rFonts w:eastAsia="Calibri"/>
          <w:lang w:eastAsia="en-US"/>
        </w:rPr>
        <w:t xml:space="preserve">in relation to </w:t>
      </w:r>
      <w:r w:rsidR="00F32B42" w:rsidRPr="00A95DC0">
        <w:rPr>
          <w:rFonts w:eastAsia="Calibri"/>
          <w:lang w:eastAsia="en-US"/>
        </w:rPr>
        <w:t>COVID-19 planning and management and to complaints received by the Commission.</w:t>
      </w:r>
      <w:r w:rsidR="00C359BB" w:rsidRPr="00A95DC0">
        <w:rPr>
          <w:rFonts w:eastAsia="Calibri"/>
          <w:lang w:eastAsia="en-US"/>
        </w:rPr>
        <w:t xml:space="preserve"> However, the organisation stated it planned to </w:t>
      </w:r>
      <w:r w:rsidR="00F32B42" w:rsidRPr="00A95DC0">
        <w:rPr>
          <w:rFonts w:eastAsia="Calibri"/>
          <w:lang w:eastAsia="en-US"/>
        </w:rPr>
        <w:t xml:space="preserve">do a thorough review of all incidents as it has been identified staff had difficulty in identifying clinical incidents such as falls and reporting them. </w:t>
      </w:r>
      <w:r w:rsidR="00C359BB" w:rsidRPr="00A95DC0">
        <w:rPr>
          <w:rFonts w:eastAsia="Calibri"/>
          <w:lang w:eastAsia="en-US"/>
        </w:rPr>
        <w:t>In this regard the service was</w:t>
      </w:r>
      <w:r w:rsidR="00F32B42" w:rsidRPr="00A95DC0">
        <w:rPr>
          <w:rFonts w:eastAsia="Calibri"/>
          <w:lang w:eastAsia="en-US"/>
        </w:rPr>
        <w:t xml:space="preserve"> unable to demonstrate the system helps the organisation to identify where quality and safety is at risk and improvements need to be made.</w:t>
      </w:r>
    </w:p>
    <w:p w14:paraId="245177C6" w14:textId="5EE87181" w:rsidR="00F32B42" w:rsidRPr="00A95DC0" w:rsidRDefault="00C359BB" w:rsidP="00F32B42">
      <w:pPr>
        <w:rPr>
          <w:rFonts w:eastAsia="Calibri"/>
          <w:lang w:eastAsia="en-US"/>
        </w:rPr>
      </w:pPr>
      <w:r w:rsidRPr="00A95DC0">
        <w:rPr>
          <w:rFonts w:eastAsia="Calibri"/>
          <w:lang w:eastAsia="en-US"/>
        </w:rPr>
        <w:t>In relation to w</w:t>
      </w:r>
      <w:r w:rsidR="00F32B42" w:rsidRPr="00A95DC0">
        <w:rPr>
          <w:rFonts w:eastAsia="Calibri"/>
          <w:lang w:eastAsia="en-US"/>
        </w:rPr>
        <w:t>orkforce governance, including the assignment of clear responsibilities and accountabilities</w:t>
      </w:r>
      <w:r w:rsidRPr="00A95DC0">
        <w:rPr>
          <w:rFonts w:eastAsia="Calibri"/>
          <w:lang w:eastAsia="en-US"/>
        </w:rPr>
        <w:t>, the Assessment Team found that a review of documentation identified ineffective communication processes in place with subcontracted service providers in relation to the care and services delivered by their staff to consumers with complex care needs at the service. The service does not consistently identify and monitor that all staff have the knowledge or competencies to deliver personal and clinical care.</w:t>
      </w:r>
    </w:p>
    <w:p w14:paraId="330C5B7D" w14:textId="77777777" w:rsidR="00271469" w:rsidRDefault="00C359BB" w:rsidP="00790E31">
      <w:pPr>
        <w:rPr>
          <w:color w:val="auto"/>
        </w:rPr>
      </w:pPr>
      <w:r w:rsidRPr="00A95DC0">
        <w:rPr>
          <w:rFonts w:eastAsia="Calibri"/>
          <w:lang w:eastAsia="en-US"/>
        </w:rPr>
        <w:t>The Assessment Team found that, in relation to r</w:t>
      </w:r>
      <w:r w:rsidR="00F32B42" w:rsidRPr="00A95DC0">
        <w:rPr>
          <w:rFonts w:eastAsia="Calibri"/>
          <w:lang w:eastAsia="en-US"/>
        </w:rPr>
        <w:t>egulatory compliance</w:t>
      </w:r>
      <w:r w:rsidRPr="00A95DC0">
        <w:rPr>
          <w:rFonts w:eastAsia="Calibri"/>
          <w:lang w:eastAsia="en-US"/>
        </w:rPr>
        <w:t>, compliance with the Aged Care Quality Standards was not demonstrated, c</w:t>
      </w:r>
      <w:r w:rsidR="00F32B42" w:rsidRPr="00A95DC0">
        <w:rPr>
          <w:rFonts w:eastAsia="Calibri"/>
          <w:lang w:eastAsia="en-US"/>
        </w:rPr>
        <w:t>onsumers</w:t>
      </w:r>
      <w:r w:rsidRPr="00A95DC0">
        <w:rPr>
          <w:rFonts w:eastAsia="Calibri"/>
          <w:lang w:eastAsia="en-US"/>
        </w:rPr>
        <w:t xml:space="preserve"> do </w:t>
      </w:r>
      <w:r w:rsidR="00F32B42" w:rsidRPr="00A95DC0">
        <w:rPr>
          <w:rFonts w:eastAsia="Calibri"/>
          <w:lang w:eastAsia="en-US"/>
        </w:rPr>
        <w:t>not</w:t>
      </w:r>
      <w:r w:rsidR="00F32B42" w:rsidRPr="00815825">
        <w:rPr>
          <w:rFonts w:eastAsiaTheme="minorHAnsi"/>
          <w:iCs/>
          <w:color w:val="000000" w:themeColor="text1"/>
        </w:rPr>
        <w:t xml:space="preserve"> consistently receive regular monthly statements</w:t>
      </w:r>
      <w:r>
        <w:rPr>
          <w:rFonts w:eastAsiaTheme="minorHAnsi"/>
          <w:iCs/>
          <w:color w:val="000000" w:themeColor="text1"/>
        </w:rPr>
        <w:t xml:space="preserve">, </w:t>
      </w:r>
      <w:r w:rsidR="00790E31">
        <w:rPr>
          <w:rFonts w:eastAsiaTheme="minorHAnsi"/>
          <w:iCs/>
          <w:color w:val="000000" w:themeColor="text1"/>
        </w:rPr>
        <w:t xml:space="preserve">care plans and </w:t>
      </w:r>
      <w:r w:rsidR="00790E31" w:rsidRPr="00815825">
        <w:rPr>
          <w:rFonts w:eastAsiaTheme="minorHAnsi"/>
          <w:iCs/>
          <w:color w:val="000000" w:themeColor="text1"/>
        </w:rPr>
        <w:t xml:space="preserve">individualised budgets </w:t>
      </w:r>
      <w:r w:rsidR="00790E31">
        <w:rPr>
          <w:rFonts w:eastAsiaTheme="minorHAnsi"/>
          <w:iCs/>
          <w:color w:val="000000" w:themeColor="text1"/>
        </w:rPr>
        <w:t xml:space="preserve">are not reviewed </w:t>
      </w:r>
      <w:r w:rsidR="00F32B42" w:rsidRPr="00815825">
        <w:rPr>
          <w:rFonts w:eastAsiaTheme="minorHAnsi"/>
          <w:iCs/>
          <w:color w:val="000000" w:themeColor="text1"/>
        </w:rPr>
        <w:t>when there is a change to care and services and a copy provided to the consumer</w:t>
      </w:r>
      <w:r w:rsidR="00790E31">
        <w:rPr>
          <w:rFonts w:eastAsiaTheme="minorHAnsi"/>
          <w:iCs/>
          <w:color w:val="000000" w:themeColor="text1"/>
        </w:rPr>
        <w:t>, and a</w:t>
      </w:r>
      <w:r w:rsidR="00F32B42" w:rsidRPr="00815825">
        <w:rPr>
          <w:color w:val="auto"/>
        </w:rPr>
        <w:t xml:space="preserve">ssessments were not consistently conducted prior to the expenditure of home care package funds for care and services, including items purchased and were not linked with care goals for consumers sampled. </w:t>
      </w:r>
    </w:p>
    <w:p w14:paraId="7C1EA9B7" w14:textId="26FAF538" w:rsidR="00271469" w:rsidRDefault="00271469" w:rsidP="00271469">
      <w:pPr>
        <w:tabs>
          <w:tab w:val="right" w:pos="9026"/>
        </w:tabs>
        <w:rPr>
          <w:color w:val="auto"/>
        </w:rPr>
      </w:pPr>
      <w:r>
        <w:rPr>
          <w:color w:val="auto"/>
        </w:rPr>
        <w:t>As stated, in its written response to these issues the approved provider did specifically address the issues identified but advised of the steps it was taking, including sourcing outside assistance and other support.</w:t>
      </w:r>
    </w:p>
    <w:p w14:paraId="4391FAC6" w14:textId="77777777" w:rsidR="00271469" w:rsidRDefault="00271469" w:rsidP="00271469">
      <w:pPr>
        <w:tabs>
          <w:tab w:val="right" w:pos="9026"/>
        </w:tabs>
        <w:rPr>
          <w:color w:val="auto"/>
        </w:rPr>
      </w:pPr>
      <w:r>
        <w:rPr>
          <w:color w:val="auto"/>
        </w:rPr>
        <w:lastRenderedPageBreak/>
        <w:t>I find this requirement Non-compliant.</w:t>
      </w:r>
    </w:p>
    <w:p w14:paraId="46CF9143" w14:textId="6505AACA" w:rsidR="00F32B42" w:rsidRPr="00815825" w:rsidRDefault="00F32B42" w:rsidP="00790E31">
      <w:pPr>
        <w:contextualSpacing/>
        <w:rPr>
          <w:rFonts w:eastAsiaTheme="minorHAnsi"/>
          <w:iCs/>
          <w:color w:val="auto"/>
        </w:rPr>
      </w:pPr>
    </w:p>
    <w:p w14:paraId="074AD4FD" w14:textId="77777777" w:rsidR="00095CD4" w:rsidRDefault="00F032D7" w:rsidP="00A93E3F">
      <w:pPr>
        <w:tabs>
          <w:tab w:val="right" w:pos="9026"/>
        </w:tabs>
        <w:sectPr w:rsidR="00095CD4" w:rsidSect="00F05744">
          <w:type w:val="continuous"/>
          <w:pgSz w:w="11906" w:h="16838"/>
          <w:pgMar w:top="1701" w:right="1418" w:bottom="1418" w:left="1418" w:header="709" w:footer="397" w:gutter="0"/>
          <w:cols w:space="708"/>
          <w:titlePg/>
          <w:docGrid w:linePitch="360"/>
        </w:sectPr>
      </w:pPr>
    </w:p>
    <w:p w14:paraId="074AD4FE" w14:textId="77777777" w:rsidR="00A93E3F" w:rsidRDefault="008C4E6A" w:rsidP="00095CD4">
      <w:pPr>
        <w:pStyle w:val="Heading1"/>
      </w:pPr>
      <w:r>
        <w:lastRenderedPageBreak/>
        <w:t>Areas for improvement</w:t>
      </w:r>
    </w:p>
    <w:p w14:paraId="074AD502" w14:textId="77777777" w:rsidR="004B33E7" w:rsidRPr="00E830C7" w:rsidRDefault="008C4E6A"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69A725F" w14:textId="3C8326C4" w:rsidR="00152E60" w:rsidRDefault="00152E60" w:rsidP="00152E60">
      <w:pPr>
        <w:pStyle w:val="Heading3"/>
      </w:pPr>
      <w:r w:rsidRPr="00051035">
        <w:t xml:space="preserve">Requirement </w:t>
      </w:r>
      <w:r>
        <w:t>2</w:t>
      </w:r>
      <w:r w:rsidRPr="00051035">
        <w:t>(3)(a)</w:t>
      </w:r>
      <w:r w:rsidRPr="00051035">
        <w:tab/>
      </w:r>
    </w:p>
    <w:p w14:paraId="5E227842" w14:textId="77777777" w:rsidR="00152E60" w:rsidRPr="001F433A" w:rsidRDefault="00152E60" w:rsidP="00152E60">
      <w:pPr>
        <w:rPr>
          <w:i/>
        </w:rPr>
      </w:pPr>
      <w:r w:rsidRPr="001F433A">
        <w:rPr>
          <w:i/>
        </w:rPr>
        <w:t>Assessment and planning, including consideration of risks to the consumer’s health and well-being, informs the delivery of safe and effective care and services.</w:t>
      </w:r>
    </w:p>
    <w:p w14:paraId="601A90A9" w14:textId="620DBC5B" w:rsidR="008D4DFD" w:rsidRDefault="008D4DFD" w:rsidP="008D4DFD">
      <w:pPr>
        <w:pStyle w:val="ListBullet"/>
      </w:pPr>
      <w:r>
        <w:t>Demonstrate that a</w:t>
      </w:r>
      <w:r w:rsidRPr="001F433A">
        <w:t>ssessment and planning includ</w:t>
      </w:r>
      <w:r>
        <w:t>es</w:t>
      </w:r>
      <w:r w:rsidRPr="001F433A">
        <w:t xml:space="preserve"> consideration of risks</w:t>
      </w:r>
      <w:r>
        <w:t xml:space="preserve">, </w:t>
      </w:r>
      <w:r w:rsidRPr="001F433A">
        <w:t>in</w:t>
      </w:r>
      <w:r>
        <w:t>cluding emerging or developing risks,</w:t>
      </w:r>
      <w:r w:rsidRPr="001F433A">
        <w:t xml:space="preserve"> to the consumer’s health and well-being</w:t>
      </w:r>
      <w:r>
        <w:t xml:space="preserve"> to inform </w:t>
      </w:r>
      <w:r w:rsidRPr="001F433A">
        <w:t>the delivery of safe and effective care and services</w:t>
      </w:r>
      <w:r>
        <w:t>, by ensuring  effective and ongoing assessment and planning</w:t>
      </w:r>
      <w:r w:rsidR="00C96938">
        <w:t>,</w:t>
      </w:r>
      <w:r>
        <w:t xml:space="preserve"> and the provision of proper guidance to staff </w:t>
      </w:r>
      <w:r w:rsidRPr="0003705D">
        <w:t>in the delivery of care and services</w:t>
      </w:r>
      <w:r>
        <w:t xml:space="preserve"> related to the risks identified</w:t>
      </w:r>
    </w:p>
    <w:p w14:paraId="762C980E" w14:textId="77777777" w:rsidR="008D4DFD" w:rsidRPr="00296416" w:rsidRDefault="008D4DFD" w:rsidP="008D4DFD">
      <w:pPr>
        <w:pStyle w:val="ListBullet"/>
      </w:pPr>
      <w:r w:rsidRPr="00296416">
        <w:t xml:space="preserve">Ensure processes are </w:t>
      </w:r>
      <w:r>
        <w:t xml:space="preserve">maintained and/or </w:t>
      </w:r>
      <w:r w:rsidRPr="00296416">
        <w:t>developed</w:t>
      </w:r>
      <w:r>
        <w:t xml:space="preserve"> </w:t>
      </w:r>
      <w:r w:rsidRPr="00296416">
        <w:t xml:space="preserve">to monitor the </w:t>
      </w:r>
      <w:r>
        <w:t xml:space="preserve">effectiveness and </w:t>
      </w:r>
      <w:r w:rsidRPr="00296416">
        <w:t>sustainability of improvement activities</w:t>
      </w:r>
      <w:r>
        <w:t>.</w:t>
      </w:r>
    </w:p>
    <w:p w14:paraId="7B111BCE" w14:textId="513F243C" w:rsidR="00996DFE" w:rsidRPr="00853601" w:rsidRDefault="00996DFE" w:rsidP="00996DFE">
      <w:pPr>
        <w:pStyle w:val="Heading3"/>
      </w:pPr>
      <w:r w:rsidRPr="00853601">
        <w:t>Requirement 3(3)(a)</w:t>
      </w:r>
      <w:r>
        <w:tab/>
      </w:r>
    </w:p>
    <w:p w14:paraId="5A64B84D" w14:textId="77777777" w:rsidR="00996DFE" w:rsidRPr="001F433A" w:rsidRDefault="00996DFE" w:rsidP="00996DFE">
      <w:pPr>
        <w:rPr>
          <w:i/>
        </w:rPr>
      </w:pPr>
      <w:r w:rsidRPr="001F433A">
        <w:rPr>
          <w:i/>
        </w:rPr>
        <w:t>Each consumer gets safe and effective personal care, clinical care, or both personal care and clinical care, that:</w:t>
      </w:r>
    </w:p>
    <w:p w14:paraId="64FF5596" w14:textId="7B4E23AE" w:rsidR="00996DFE" w:rsidRPr="001F433A" w:rsidRDefault="00996DFE" w:rsidP="00996DFE">
      <w:pPr>
        <w:tabs>
          <w:tab w:val="right" w:pos="9026"/>
        </w:tabs>
        <w:spacing w:before="0" w:after="0"/>
        <w:outlineLvl w:val="4"/>
        <w:rPr>
          <w:i/>
        </w:rPr>
      </w:pPr>
      <w:r>
        <w:rPr>
          <w:i/>
        </w:rPr>
        <w:t xml:space="preserve">(i) </w:t>
      </w:r>
      <w:r w:rsidRPr="001F433A">
        <w:rPr>
          <w:i/>
        </w:rPr>
        <w:t>is best practice; and</w:t>
      </w:r>
    </w:p>
    <w:p w14:paraId="32833FBF" w14:textId="41E8E802" w:rsidR="00996DFE" w:rsidRPr="001F433A" w:rsidRDefault="00996DFE" w:rsidP="00996DFE">
      <w:pPr>
        <w:tabs>
          <w:tab w:val="right" w:pos="9026"/>
        </w:tabs>
        <w:spacing w:before="0" w:after="0"/>
        <w:outlineLvl w:val="4"/>
        <w:rPr>
          <w:i/>
        </w:rPr>
      </w:pPr>
      <w:r>
        <w:rPr>
          <w:i/>
        </w:rPr>
        <w:t>(ii)</w:t>
      </w:r>
      <w:r w:rsidR="00793BFE">
        <w:rPr>
          <w:i/>
        </w:rPr>
        <w:t xml:space="preserve"> </w:t>
      </w:r>
      <w:r w:rsidRPr="001F433A">
        <w:rPr>
          <w:i/>
        </w:rPr>
        <w:t>is tailored to their needs; and</w:t>
      </w:r>
    </w:p>
    <w:p w14:paraId="70315D92" w14:textId="7733EEF8" w:rsidR="00996DFE" w:rsidRPr="001F433A" w:rsidRDefault="00793BFE" w:rsidP="00793BFE">
      <w:pPr>
        <w:tabs>
          <w:tab w:val="right" w:pos="9026"/>
        </w:tabs>
        <w:spacing w:before="0" w:after="0"/>
        <w:outlineLvl w:val="4"/>
        <w:rPr>
          <w:i/>
        </w:rPr>
      </w:pPr>
      <w:r>
        <w:rPr>
          <w:i/>
        </w:rPr>
        <w:t xml:space="preserve">(iii) </w:t>
      </w:r>
      <w:r w:rsidR="00996DFE" w:rsidRPr="001F433A">
        <w:rPr>
          <w:i/>
        </w:rPr>
        <w:t>optimises their health and well-being.</w:t>
      </w:r>
    </w:p>
    <w:p w14:paraId="074AD503" w14:textId="773001AB" w:rsidR="00095CD4" w:rsidRDefault="000E7D39" w:rsidP="00790E31">
      <w:pPr>
        <w:pStyle w:val="ListBullet"/>
        <w:numPr>
          <w:ilvl w:val="0"/>
          <w:numId w:val="10"/>
        </w:numPr>
      </w:pPr>
      <w:r w:rsidRPr="000E7D39">
        <w:t>Ensure that each consumer gets safe and effective personal care, clinical care, or both personal care and clinical care</w:t>
      </w:r>
      <w:r>
        <w:t xml:space="preserve"> by, but not limited to, </w:t>
      </w:r>
      <w:r w:rsidR="00271469">
        <w:t>prompt</w:t>
      </w:r>
      <w:r>
        <w:t xml:space="preserve"> commencement of care and services, thorough and ongoing review of consumers and provision of </w:t>
      </w:r>
      <w:r w:rsidR="00C96938">
        <w:t xml:space="preserve">appropriate </w:t>
      </w:r>
      <w:r>
        <w:t>care and services, provision of appropriate information</w:t>
      </w:r>
      <w:r w:rsidR="00C96938">
        <w:t xml:space="preserve"> to care staff and workers and adequate, </w:t>
      </w:r>
      <w:r>
        <w:t>training and support</w:t>
      </w:r>
      <w:r w:rsidR="00C96938">
        <w:t xml:space="preserve">, </w:t>
      </w:r>
      <w:r>
        <w:t xml:space="preserve">monitoring </w:t>
      </w:r>
      <w:r w:rsidR="00540862">
        <w:t xml:space="preserve">the </w:t>
      </w:r>
      <w:r>
        <w:t xml:space="preserve">knowledge and competencies </w:t>
      </w:r>
      <w:r w:rsidR="00540862">
        <w:t>of subcontracted staff and taking action where deficits are identified, and improving communication with</w:t>
      </w:r>
      <w:r w:rsidR="00271469">
        <w:t xml:space="preserve"> </w:t>
      </w:r>
      <w:r w:rsidR="00540862">
        <w:t>other providers of care</w:t>
      </w:r>
    </w:p>
    <w:p w14:paraId="220C7A99" w14:textId="77777777" w:rsidR="00B46C5D" w:rsidRPr="00296416" w:rsidRDefault="00B46C5D" w:rsidP="00790E31">
      <w:pPr>
        <w:pStyle w:val="ListBullet"/>
        <w:numPr>
          <w:ilvl w:val="0"/>
          <w:numId w:val="10"/>
        </w:numPr>
      </w:pPr>
      <w:r w:rsidRPr="00296416">
        <w:t xml:space="preserve">Ensure processes are </w:t>
      </w:r>
      <w:r>
        <w:t xml:space="preserve">maintained and/or </w:t>
      </w:r>
      <w:r w:rsidRPr="00296416">
        <w:t>developed</w:t>
      </w:r>
      <w:r>
        <w:t xml:space="preserve"> </w:t>
      </w:r>
      <w:r w:rsidRPr="00296416">
        <w:t xml:space="preserve">to monitor the </w:t>
      </w:r>
      <w:r>
        <w:t xml:space="preserve">effectiveness and </w:t>
      </w:r>
      <w:r w:rsidRPr="00296416">
        <w:t>sustainability of improvement activities</w:t>
      </w:r>
      <w:r>
        <w:t>.</w:t>
      </w:r>
    </w:p>
    <w:p w14:paraId="09645F89" w14:textId="0DB610AA" w:rsidR="00790E31" w:rsidRPr="00506F7F" w:rsidRDefault="00790E31" w:rsidP="00790E31">
      <w:pPr>
        <w:pStyle w:val="Heading3"/>
      </w:pPr>
      <w:r w:rsidRPr="00506F7F">
        <w:t>Requirement 8(3)(c)</w:t>
      </w:r>
      <w:r>
        <w:tab/>
      </w:r>
    </w:p>
    <w:p w14:paraId="6AB1C92F" w14:textId="77777777" w:rsidR="00790E31" w:rsidRPr="001F433A" w:rsidRDefault="00790E31" w:rsidP="00790E31">
      <w:pPr>
        <w:rPr>
          <w:i/>
        </w:rPr>
      </w:pPr>
      <w:r w:rsidRPr="001F433A">
        <w:rPr>
          <w:i/>
        </w:rPr>
        <w:t>Effective organisation wide governance systems relating to the following:</w:t>
      </w:r>
    </w:p>
    <w:p w14:paraId="417FF5AD" w14:textId="40A751DB" w:rsidR="00790E31" w:rsidRPr="00790E31" w:rsidRDefault="00790E31" w:rsidP="00790E31">
      <w:pPr>
        <w:pStyle w:val="ListParagraph"/>
        <w:numPr>
          <w:ilvl w:val="0"/>
          <w:numId w:val="12"/>
        </w:numPr>
        <w:tabs>
          <w:tab w:val="right" w:pos="9026"/>
        </w:tabs>
        <w:spacing w:before="0" w:after="0"/>
        <w:outlineLvl w:val="4"/>
        <w:rPr>
          <w:i/>
        </w:rPr>
      </w:pPr>
      <w:r w:rsidRPr="00790E31">
        <w:rPr>
          <w:i/>
        </w:rPr>
        <w:lastRenderedPageBreak/>
        <w:t>information management;</w:t>
      </w:r>
    </w:p>
    <w:p w14:paraId="6500D360" w14:textId="459AB927" w:rsidR="00790E31" w:rsidRPr="00790E31" w:rsidRDefault="00790E31" w:rsidP="00790E31">
      <w:pPr>
        <w:pStyle w:val="ListParagraph"/>
        <w:numPr>
          <w:ilvl w:val="0"/>
          <w:numId w:val="12"/>
        </w:numPr>
        <w:tabs>
          <w:tab w:val="right" w:pos="9026"/>
        </w:tabs>
        <w:spacing w:before="0" w:after="0"/>
        <w:outlineLvl w:val="4"/>
        <w:rPr>
          <w:i/>
        </w:rPr>
      </w:pPr>
      <w:r w:rsidRPr="00790E31">
        <w:rPr>
          <w:i/>
        </w:rPr>
        <w:t>continuous improvement;</w:t>
      </w:r>
    </w:p>
    <w:p w14:paraId="6BB9E86F" w14:textId="76BE78DB" w:rsidR="00790E31" w:rsidRPr="00790E31" w:rsidRDefault="00790E31" w:rsidP="00790E31">
      <w:pPr>
        <w:pStyle w:val="ListParagraph"/>
        <w:numPr>
          <w:ilvl w:val="0"/>
          <w:numId w:val="12"/>
        </w:numPr>
        <w:tabs>
          <w:tab w:val="right" w:pos="9026"/>
        </w:tabs>
        <w:spacing w:before="0" w:after="0"/>
        <w:outlineLvl w:val="4"/>
        <w:rPr>
          <w:i/>
        </w:rPr>
      </w:pPr>
      <w:r w:rsidRPr="00790E31">
        <w:rPr>
          <w:i/>
        </w:rPr>
        <w:t>financial governance;</w:t>
      </w:r>
    </w:p>
    <w:p w14:paraId="5616CD01" w14:textId="575C68A6" w:rsidR="00790E31" w:rsidRPr="00790E31" w:rsidRDefault="00790E31" w:rsidP="00790E31">
      <w:pPr>
        <w:pStyle w:val="ListParagraph"/>
        <w:numPr>
          <w:ilvl w:val="0"/>
          <w:numId w:val="12"/>
        </w:numPr>
        <w:tabs>
          <w:tab w:val="right" w:pos="9026"/>
        </w:tabs>
        <w:spacing w:before="0" w:after="0"/>
        <w:outlineLvl w:val="4"/>
        <w:rPr>
          <w:i/>
        </w:rPr>
      </w:pPr>
      <w:r w:rsidRPr="00790E31">
        <w:rPr>
          <w:i/>
        </w:rPr>
        <w:t>workforce governance, including the assignment of clear responsibilities and accountabilities;</w:t>
      </w:r>
    </w:p>
    <w:p w14:paraId="43C381BF" w14:textId="34F1A40D" w:rsidR="00790E31" w:rsidRPr="00790E31" w:rsidRDefault="00790E31" w:rsidP="00790E31">
      <w:pPr>
        <w:pStyle w:val="ListParagraph"/>
        <w:numPr>
          <w:ilvl w:val="0"/>
          <w:numId w:val="12"/>
        </w:numPr>
        <w:tabs>
          <w:tab w:val="right" w:pos="9026"/>
        </w:tabs>
        <w:spacing w:before="0" w:after="0"/>
        <w:outlineLvl w:val="4"/>
        <w:rPr>
          <w:i/>
        </w:rPr>
      </w:pPr>
      <w:r w:rsidRPr="00790E31">
        <w:rPr>
          <w:i/>
        </w:rPr>
        <w:t>regulatory compliance;</w:t>
      </w:r>
    </w:p>
    <w:p w14:paraId="3E5542D2" w14:textId="47F5498C" w:rsidR="00790E31" w:rsidRPr="00790E31" w:rsidRDefault="00790E31" w:rsidP="00790E31">
      <w:pPr>
        <w:pStyle w:val="ListParagraph"/>
        <w:numPr>
          <w:ilvl w:val="0"/>
          <w:numId w:val="12"/>
        </w:numPr>
        <w:tabs>
          <w:tab w:val="right" w:pos="9026"/>
        </w:tabs>
        <w:spacing w:before="0" w:after="0"/>
        <w:outlineLvl w:val="4"/>
        <w:rPr>
          <w:i/>
        </w:rPr>
      </w:pPr>
      <w:r w:rsidRPr="00790E31">
        <w:rPr>
          <w:i/>
        </w:rPr>
        <w:t>feedback and complaints.</w:t>
      </w:r>
    </w:p>
    <w:p w14:paraId="6258E91C" w14:textId="77777777" w:rsidR="00251449" w:rsidRDefault="00251449" w:rsidP="00251449">
      <w:pPr>
        <w:pStyle w:val="ListParagraph"/>
        <w:numPr>
          <w:ilvl w:val="0"/>
          <w:numId w:val="0"/>
        </w:numPr>
        <w:ind w:left="720"/>
      </w:pPr>
    </w:p>
    <w:p w14:paraId="6BCC4138" w14:textId="6E703973" w:rsidR="0037693C" w:rsidRDefault="00E72F1D" w:rsidP="00E72F1D">
      <w:pPr>
        <w:pStyle w:val="ListParagraph"/>
        <w:numPr>
          <w:ilvl w:val="0"/>
          <w:numId w:val="13"/>
        </w:numPr>
      </w:pPr>
      <w:r>
        <w:t>Implement e</w:t>
      </w:r>
      <w:r w:rsidRPr="00E72F1D">
        <w:t xml:space="preserve">ffective organisation wide governance systems </w:t>
      </w:r>
      <w:r w:rsidR="0037693C">
        <w:t>in relation to:</w:t>
      </w:r>
    </w:p>
    <w:p w14:paraId="3EF495B6" w14:textId="7C9D826B" w:rsidR="0037693C" w:rsidRPr="0037693C" w:rsidRDefault="0037693C" w:rsidP="0037693C">
      <w:pPr>
        <w:pStyle w:val="ListParagraph"/>
        <w:numPr>
          <w:ilvl w:val="0"/>
          <w:numId w:val="14"/>
        </w:numPr>
      </w:pPr>
      <w:r w:rsidRPr="00125FF6">
        <w:rPr>
          <w:color w:val="000000" w:themeColor="text1"/>
        </w:rPr>
        <w:t xml:space="preserve">information management, </w:t>
      </w:r>
      <w:r>
        <w:rPr>
          <w:color w:val="000000" w:themeColor="text1"/>
        </w:rPr>
        <w:t>particularly in relation to</w:t>
      </w:r>
      <w:r w:rsidR="00E146E7">
        <w:rPr>
          <w:color w:val="000000" w:themeColor="text1"/>
        </w:rPr>
        <w:t xml:space="preserve"> provision of information to </w:t>
      </w:r>
      <w:r w:rsidR="00E146E7" w:rsidRPr="006A3F6B">
        <w:rPr>
          <w:color w:val="000000" w:themeColor="text1"/>
        </w:rPr>
        <w:t xml:space="preserve">subcontracted service providers </w:t>
      </w:r>
      <w:r w:rsidR="00E146E7">
        <w:rPr>
          <w:color w:val="000000" w:themeColor="text1"/>
        </w:rPr>
        <w:t xml:space="preserve">and improved assessment </w:t>
      </w:r>
      <w:r w:rsidR="00C96938">
        <w:rPr>
          <w:color w:val="000000" w:themeColor="text1"/>
        </w:rPr>
        <w:t xml:space="preserve">and </w:t>
      </w:r>
      <w:r w:rsidR="00E146E7">
        <w:rPr>
          <w:color w:val="000000" w:themeColor="text1"/>
        </w:rPr>
        <w:t>planning</w:t>
      </w:r>
      <w:bookmarkStart w:id="3" w:name="_GoBack"/>
      <w:bookmarkEnd w:id="3"/>
      <w:r w:rsidR="00E146E7">
        <w:rPr>
          <w:color w:val="000000" w:themeColor="text1"/>
        </w:rPr>
        <w:t xml:space="preserve">, </w:t>
      </w:r>
    </w:p>
    <w:p w14:paraId="1A545290" w14:textId="080603DF" w:rsidR="0037693C" w:rsidRPr="0037693C" w:rsidRDefault="0037693C" w:rsidP="0037693C">
      <w:pPr>
        <w:pStyle w:val="ListParagraph"/>
        <w:numPr>
          <w:ilvl w:val="0"/>
          <w:numId w:val="14"/>
        </w:numPr>
      </w:pPr>
      <w:r w:rsidRPr="00125FF6">
        <w:rPr>
          <w:color w:val="000000" w:themeColor="text1"/>
        </w:rPr>
        <w:t xml:space="preserve">continuous improvement, </w:t>
      </w:r>
      <w:r w:rsidR="00E146E7">
        <w:rPr>
          <w:color w:val="000000" w:themeColor="text1"/>
        </w:rPr>
        <w:t xml:space="preserve">especially in relation to collecting and analysing clinical </w:t>
      </w:r>
      <w:r w:rsidR="00C96938">
        <w:rPr>
          <w:color w:val="000000" w:themeColor="text1"/>
        </w:rPr>
        <w:t xml:space="preserve">incidents </w:t>
      </w:r>
      <w:r w:rsidR="00E146E7">
        <w:rPr>
          <w:color w:val="000000" w:themeColor="text1"/>
        </w:rPr>
        <w:t>to improve care and services,</w:t>
      </w:r>
    </w:p>
    <w:p w14:paraId="20A4D3C4" w14:textId="4B248686" w:rsidR="00E146E7" w:rsidRPr="00E146E7" w:rsidRDefault="0037693C" w:rsidP="00E146E7">
      <w:pPr>
        <w:pStyle w:val="ListParagraph"/>
        <w:numPr>
          <w:ilvl w:val="0"/>
          <w:numId w:val="14"/>
        </w:numPr>
        <w:rPr>
          <w:color w:val="000000" w:themeColor="text1"/>
        </w:rPr>
      </w:pPr>
      <w:r w:rsidRPr="00E146E7">
        <w:rPr>
          <w:color w:val="000000" w:themeColor="text1"/>
        </w:rPr>
        <w:t>workforce governance</w:t>
      </w:r>
      <w:r w:rsidR="00C96938">
        <w:rPr>
          <w:color w:val="000000" w:themeColor="text1"/>
        </w:rPr>
        <w:t>,</w:t>
      </w:r>
      <w:r w:rsidRPr="00E146E7">
        <w:rPr>
          <w:b/>
          <w:color w:val="000000" w:themeColor="text1"/>
        </w:rPr>
        <w:t xml:space="preserve"> </w:t>
      </w:r>
      <w:r w:rsidR="00E146E7" w:rsidRPr="00E146E7">
        <w:rPr>
          <w:color w:val="000000" w:themeColor="text1"/>
        </w:rPr>
        <w:t>particularly in relation to</w:t>
      </w:r>
      <w:r w:rsidR="00E146E7" w:rsidRPr="00E146E7">
        <w:rPr>
          <w:b/>
          <w:color w:val="000000" w:themeColor="text1"/>
        </w:rPr>
        <w:t xml:space="preserve"> </w:t>
      </w:r>
      <w:r w:rsidR="00E146E7">
        <w:rPr>
          <w:color w:val="000000" w:themeColor="text1"/>
        </w:rPr>
        <w:t xml:space="preserve">improving </w:t>
      </w:r>
      <w:r w:rsidR="00E146E7" w:rsidRPr="00E146E7">
        <w:rPr>
          <w:color w:val="000000" w:themeColor="text1"/>
        </w:rPr>
        <w:t>communication processes with subcontracted service providers</w:t>
      </w:r>
      <w:r w:rsidR="00E146E7">
        <w:rPr>
          <w:color w:val="000000" w:themeColor="text1"/>
        </w:rPr>
        <w:t xml:space="preserve"> and </w:t>
      </w:r>
      <w:r w:rsidR="00E146E7" w:rsidRPr="00E146E7">
        <w:rPr>
          <w:color w:val="000000" w:themeColor="text1"/>
        </w:rPr>
        <w:t xml:space="preserve"> identify</w:t>
      </w:r>
      <w:r w:rsidR="00E146E7">
        <w:rPr>
          <w:color w:val="000000" w:themeColor="text1"/>
        </w:rPr>
        <w:t>ing</w:t>
      </w:r>
      <w:r w:rsidR="00E146E7" w:rsidRPr="00E146E7">
        <w:rPr>
          <w:color w:val="000000" w:themeColor="text1"/>
        </w:rPr>
        <w:t xml:space="preserve"> and monitor</w:t>
      </w:r>
      <w:r w:rsidR="00E146E7">
        <w:rPr>
          <w:color w:val="000000" w:themeColor="text1"/>
        </w:rPr>
        <w:t>ing</w:t>
      </w:r>
      <w:r w:rsidR="00E146E7" w:rsidRPr="00E146E7">
        <w:rPr>
          <w:color w:val="000000" w:themeColor="text1"/>
        </w:rPr>
        <w:t xml:space="preserve"> that all staff have the knowledge or competencies to deliver personal and clinical care</w:t>
      </w:r>
      <w:r w:rsidR="00E146E7">
        <w:rPr>
          <w:color w:val="000000" w:themeColor="text1"/>
        </w:rPr>
        <w:t>; and</w:t>
      </w:r>
    </w:p>
    <w:p w14:paraId="3BAA2C6E" w14:textId="5349A7AF" w:rsidR="00E72F1D" w:rsidRPr="00E72F1D" w:rsidRDefault="0037693C" w:rsidP="0037693C">
      <w:pPr>
        <w:pStyle w:val="ListParagraph"/>
        <w:numPr>
          <w:ilvl w:val="0"/>
          <w:numId w:val="14"/>
        </w:numPr>
      </w:pPr>
      <w:r w:rsidRPr="00125FF6">
        <w:rPr>
          <w:color w:val="000000" w:themeColor="text1"/>
        </w:rPr>
        <w:t xml:space="preserve">regulatory </w:t>
      </w:r>
      <w:r>
        <w:rPr>
          <w:color w:val="000000" w:themeColor="text1"/>
        </w:rPr>
        <w:t>compliance</w:t>
      </w:r>
      <w:r w:rsidR="00E146E7">
        <w:rPr>
          <w:color w:val="000000" w:themeColor="text1"/>
        </w:rPr>
        <w:t xml:space="preserve">, especially in relation to ensuring compliance </w:t>
      </w:r>
      <w:r w:rsidR="00E146E7">
        <w:rPr>
          <w:rFonts w:eastAsiaTheme="minorHAnsi"/>
          <w:color w:val="auto"/>
        </w:rPr>
        <w:t xml:space="preserve">with the Aged Care Quality Standards, provision of </w:t>
      </w:r>
      <w:r w:rsidR="00E146E7" w:rsidRPr="00815825">
        <w:rPr>
          <w:rFonts w:eastAsiaTheme="minorHAnsi"/>
          <w:iCs/>
          <w:color w:val="000000" w:themeColor="text1"/>
        </w:rPr>
        <w:t>regular monthly statements</w:t>
      </w:r>
      <w:r w:rsidR="00E146E7">
        <w:rPr>
          <w:rFonts w:eastAsiaTheme="minorHAnsi"/>
          <w:iCs/>
          <w:color w:val="000000" w:themeColor="text1"/>
        </w:rPr>
        <w:t xml:space="preserve">, review of care plans and </w:t>
      </w:r>
      <w:r w:rsidR="00E146E7" w:rsidRPr="00815825">
        <w:rPr>
          <w:rFonts w:eastAsiaTheme="minorHAnsi"/>
          <w:iCs/>
          <w:color w:val="000000" w:themeColor="text1"/>
        </w:rPr>
        <w:t>individualised budgets when there is a change to care and services</w:t>
      </w:r>
      <w:r w:rsidR="00E146E7">
        <w:rPr>
          <w:rFonts w:eastAsiaTheme="minorHAnsi"/>
          <w:iCs/>
          <w:color w:val="000000" w:themeColor="text1"/>
        </w:rPr>
        <w:t xml:space="preserve">, </w:t>
      </w:r>
      <w:r w:rsidR="00E146E7" w:rsidRPr="00815825">
        <w:rPr>
          <w:rFonts w:eastAsiaTheme="minorHAnsi"/>
          <w:iCs/>
          <w:color w:val="000000" w:themeColor="text1"/>
        </w:rPr>
        <w:t xml:space="preserve">and </w:t>
      </w:r>
      <w:r w:rsidR="00E146E7">
        <w:rPr>
          <w:rFonts w:eastAsiaTheme="minorHAnsi"/>
          <w:iCs/>
          <w:color w:val="000000" w:themeColor="text1"/>
        </w:rPr>
        <w:t xml:space="preserve">undertaking appropriate assessments </w:t>
      </w:r>
      <w:r w:rsidR="00E146E7" w:rsidRPr="00815825">
        <w:rPr>
          <w:color w:val="auto"/>
        </w:rPr>
        <w:t>prior to the expenditure of home care package funds for care and services,</w:t>
      </w:r>
      <w:r w:rsidR="00E146E7">
        <w:rPr>
          <w:color w:val="auto"/>
        </w:rPr>
        <w:t xml:space="preserve"> to ensure items purchased are linked to</w:t>
      </w:r>
      <w:r w:rsidR="00E146E7" w:rsidRPr="00815825">
        <w:rPr>
          <w:color w:val="auto"/>
        </w:rPr>
        <w:t xml:space="preserve"> care goals for consumers. </w:t>
      </w:r>
      <w:r w:rsidR="00E146E7" w:rsidRPr="00815825">
        <w:rPr>
          <w:rFonts w:eastAsiaTheme="minorHAnsi"/>
          <w:iCs/>
          <w:color w:val="auto"/>
        </w:rPr>
        <w:t xml:space="preserve"> </w:t>
      </w:r>
      <w:r>
        <w:rPr>
          <w:color w:val="000000" w:themeColor="text1"/>
        </w:rPr>
        <w:t xml:space="preserve"> </w:t>
      </w:r>
    </w:p>
    <w:p w14:paraId="234EF6FF" w14:textId="5CC8BAAE" w:rsidR="00251449" w:rsidRPr="00296416" w:rsidRDefault="00251449" w:rsidP="00251449">
      <w:pPr>
        <w:pStyle w:val="ListBullet"/>
        <w:numPr>
          <w:ilvl w:val="0"/>
          <w:numId w:val="13"/>
        </w:numPr>
      </w:pPr>
      <w:r w:rsidRPr="00296416">
        <w:t xml:space="preserve">Ensure </w:t>
      </w:r>
      <w:r>
        <w:t xml:space="preserve">these systems are </w:t>
      </w:r>
      <w:r w:rsidRPr="00296416">
        <w:t>processes</w:t>
      </w:r>
      <w:r>
        <w:t xml:space="preserve"> regularly reviewed to </w:t>
      </w:r>
      <w:r w:rsidR="00552340">
        <w:t>ensure they are achieving their purpose</w:t>
      </w:r>
      <w:r>
        <w:t>.</w:t>
      </w:r>
    </w:p>
    <w:sectPr w:rsidR="00251449" w:rsidRPr="00296416" w:rsidSect="005D2D10">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AD533" w14:textId="77777777" w:rsidR="005B4DD8" w:rsidRDefault="008C4E6A">
      <w:pPr>
        <w:spacing w:before="0" w:after="0" w:line="240" w:lineRule="auto"/>
      </w:pPr>
      <w:r>
        <w:separator/>
      </w:r>
    </w:p>
  </w:endnote>
  <w:endnote w:type="continuationSeparator" w:id="0">
    <w:p w14:paraId="074AD535" w14:textId="77777777" w:rsidR="005B4DD8" w:rsidRDefault="008C4E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AD51B" w14:textId="77777777" w:rsidR="00506F7F" w:rsidRPr="009A1F1B" w:rsidRDefault="008C4E6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4AD51C" w14:textId="77777777" w:rsidR="00506F7F" w:rsidRPr="00C72FFB" w:rsidRDefault="008C4E6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Gilgai Aboriginal Centre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1.4</w:t>
    </w:r>
  </w:p>
  <w:p w14:paraId="074AD51D" w14:textId="77777777" w:rsidR="00506F7F" w:rsidRPr="00C72FFB" w:rsidRDefault="008C4E6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200207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AD51E" w14:textId="77777777" w:rsidR="00506F7F" w:rsidRPr="009A1F1B" w:rsidRDefault="008C4E6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4AD51F" w14:textId="77777777" w:rsidR="00506F7F" w:rsidRPr="00C72FFB" w:rsidRDefault="008C4E6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Gilgai Aboriginal Centre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74AD520" w14:textId="77777777" w:rsidR="00506F7F" w:rsidRPr="00A3716D" w:rsidRDefault="008C4E6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200207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AD522" w14:textId="77777777" w:rsidR="00165658" w:rsidRPr="009A1F1B" w:rsidRDefault="008C4E6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4AD523" w14:textId="77777777" w:rsidR="00165658" w:rsidRPr="00C72FFB" w:rsidRDefault="008C4E6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Gilgai Aboriginal Centre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74AD524" w14:textId="77777777" w:rsidR="00165658" w:rsidRPr="00A3716D" w:rsidRDefault="008C4E6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200207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AD52F" w14:textId="77777777" w:rsidR="005B4DD8" w:rsidRDefault="008C4E6A">
      <w:pPr>
        <w:spacing w:before="0" w:after="0" w:line="240" w:lineRule="auto"/>
      </w:pPr>
      <w:r>
        <w:separator/>
      </w:r>
    </w:p>
  </w:footnote>
  <w:footnote w:type="continuationSeparator" w:id="0">
    <w:p w14:paraId="074AD531" w14:textId="77777777" w:rsidR="005B4DD8" w:rsidRDefault="008C4E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AD51A" w14:textId="77777777" w:rsidR="00506F7F" w:rsidRDefault="008C4E6A"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74AD52F" wp14:editId="074AD53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201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AD521" w14:textId="77777777" w:rsidR="00506F7F" w:rsidRDefault="008C4E6A">
    <w:pPr>
      <w:pStyle w:val="Header"/>
    </w:pPr>
    <w:r w:rsidRPr="003C6EC2">
      <w:rPr>
        <w:rFonts w:eastAsia="Calibri"/>
        <w:noProof/>
        <w:lang w:val="en-US" w:eastAsia="en-US"/>
      </w:rPr>
      <w:drawing>
        <wp:anchor distT="0" distB="0" distL="114300" distR="114300" simplePos="0" relativeHeight="251669504" behindDoc="1" locked="0" layoutInCell="1" allowOverlap="1" wp14:anchorId="074AD531" wp14:editId="074AD532">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932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AD525" w14:textId="77777777" w:rsidR="00506F7F" w:rsidRDefault="008C4E6A" w:rsidP="0004322A">
    <w:r>
      <w:rPr>
        <w:noProof/>
        <w:color w:val="auto"/>
        <w:sz w:val="20"/>
        <w:lang w:val="en-US" w:eastAsia="en-US"/>
      </w:rPr>
      <w:drawing>
        <wp:anchor distT="0" distB="0" distL="114300" distR="114300" simplePos="0" relativeHeight="251660288" behindDoc="1" locked="0" layoutInCell="1" allowOverlap="1" wp14:anchorId="074AD533" wp14:editId="074AD53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071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AD527" w14:textId="77777777" w:rsidR="00506F7F" w:rsidRDefault="008C4E6A" w:rsidP="0004322A">
    <w:r>
      <w:rPr>
        <w:noProof/>
        <w:color w:val="auto"/>
        <w:sz w:val="20"/>
        <w:lang w:val="en-US" w:eastAsia="en-US"/>
      </w:rPr>
      <w:drawing>
        <wp:anchor distT="0" distB="0" distL="114300" distR="114300" simplePos="0" relativeHeight="251661312" behindDoc="1" locked="0" layoutInCell="1" allowOverlap="1" wp14:anchorId="074AD537" wp14:editId="074AD53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8355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AD528" w14:textId="77777777" w:rsidR="00506F7F" w:rsidRDefault="008C4E6A" w:rsidP="0004322A">
    <w:r>
      <w:rPr>
        <w:noProof/>
        <w:color w:val="auto"/>
        <w:sz w:val="20"/>
        <w:lang w:val="en-US" w:eastAsia="en-US"/>
      </w:rPr>
      <w:drawing>
        <wp:anchor distT="0" distB="0" distL="114300" distR="114300" simplePos="0" relativeHeight="251662336" behindDoc="1" locked="0" layoutInCell="1" allowOverlap="1" wp14:anchorId="074AD539" wp14:editId="074AD53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1696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AD52B" w14:textId="77777777" w:rsidR="00506F7F" w:rsidRDefault="008C4E6A"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074AD53F" wp14:editId="074AD54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960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AD52D" w14:textId="77777777" w:rsidR="00506F7F" w:rsidRDefault="008C4E6A"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074AD543" wp14:editId="074AD54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6720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AD52E" w14:textId="77777777" w:rsidR="00506F7F" w:rsidRDefault="008C4E6A"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74AD545" wp14:editId="074AD54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582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817AA9BA">
      <w:start w:val="1"/>
      <w:numFmt w:val="bullet"/>
      <w:pStyle w:val="ListParagraph"/>
      <w:lvlText w:val=""/>
      <w:lvlJc w:val="left"/>
      <w:pPr>
        <w:ind w:left="1440" w:hanging="360"/>
      </w:pPr>
      <w:rPr>
        <w:rFonts w:ascii="Symbol" w:hAnsi="Symbol" w:hint="default"/>
        <w:color w:val="auto"/>
      </w:rPr>
    </w:lvl>
    <w:lvl w:ilvl="1" w:tplc="EA64B6BC" w:tentative="1">
      <w:start w:val="1"/>
      <w:numFmt w:val="bullet"/>
      <w:lvlText w:val="o"/>
      <w:lvlJc w:val="left"/>
      <w:pPr>
        <w:ind w:left="2160" w:hanging="360"/>
      </w:pPr>
      <w:rPr>
        <w:rFonts w:ascii="Courier New" w:hAnsi="Courier New" w:cs="Courier New" w:hint="default"/>
      </w:rPr>
    </w:lvl>
    <w:lvl w:ilvl="2" w:tplc="BF92DF1A" w:tentative="1">
      <w:start w:val="1"/>
      <w:numFmt w:val="bullet"/>
      <w:lvlText w:val=""/>
      <w:lvlJc w:val="left"/>
      <w:pPr>
        <w:ind w:left="2880" w:hanging="360"/>
      </w:pPr>
      <w:rPr>
        <w:rFonts w:ascii="Wingdings" w:hAnsi="Wingdings" w:hint="default"/>
      </w:rPr>
    </w:lvl>
    <w:lvl w:ilvl="3" w:tplc="8D489606" w:tentative="1">
      <w:start w:val="1"/>
      <w:numFmt w:val="bullet"/>
      <w:lvlText w:val=""/>
      <w:lvlJc w:val="left"/>
      <w:pPr>
        <w:ind w:left="3600" w:hanging="360"/>
      </w:pPr>
      <w:rPr>
        <w:rFonts w:ascii="Symbol" w:hAnsi="Symbol" w:hint="default"/>
      </w:rPr>
    </w:lvl>
    <w:lvl w:ilvl="4" w:tplc="0ECAA678" w:tentative="1">
      <w:start w:val="1"/>
      <w:numFmt w:val="bullet"/>
      <w:lvlText w:val="o"/>
      <w:lvlJc w:val="left"/>
      <w:pPr>
        <w:ind w:left="4320" w:hanging="360"/>
      </w:pPr>
      <w:rPr>
        <w:rFonts w:ascii="Courier New" w:hAnsi="Courier New" w:cs="Courier New" w:hint="default"/>
      </w:rPr>
    </w:lvl>
    <w:lvl w:ilvl="5" w:tplc="B90C74C6" w:tentative="1">
      <w:start w:val="1"/>
      <w:numFmt w:val="bullet"/>
      <w:lvlText w:val=""/>
      <w:lvlJc w:val="left"/>
      <w:pPr>
        <w:ind w:left="5040" w:hanging="360"/>
      </w:pPr>
      <w:rPr>
        <w:rFonts w:ascii="Wingdings" w:hAnsi="Wingdings" w:hint="default"/>
      </w:rPr>
    </w:lvl>
    <w:lvl w:ilvl="6" w:tplc="457881F2" w:tentative="1">
      <w:start w:val="1"/>
      <w:numFmt w:val="bullet"/>
      <w:lvlText w:val=""/>
      <w:lvlJc w:val="left"/>
      <w:pPr>
        <w:ind w:left="5760" w:hanging="360"/>
      </w:pPr>
      <w:rPr>
        <w:rFonts w:ascii="Symbol" w:hAnsi="Symbol" w:hint="default"/>
      </w:rPr>
    </w:lvl>
    <w:lvl w:ilvl="7" w:tplc="A26C9FE0" w:tentative="1">
      <w:start w:val="1"/>
      <w:numFmt w:val="bullet"/>
      <w:lvlText w:val="o"/>
      <w:lvlJc w:val="left"/>
      <w:pPr>
        <w:ind w:left="6480" w:hanging="360"/>
      </w:pPr>
      <w:rPr>
        <w:rFonts w:ascii="Courier New" w:hAnsi="Courier New" w:cs="Courier New" w:hint="default"/>
      </w:rPr>
    </w:lvl>
    <w:lvl w:ilvl="8" w:tplc="C4BA90E2" w:tentative="1">
      <w:start w:val="1"/>
      <w:numFmt w:val="bullet"/>
      <w:lvlText w:val=""/>
      <w:lvlJc w:val="left"/>
      <w:pPr>
        <w:ind w:left="7200" w:hanging="360"/>
      </w:pPr>
      <w:rPr>
        <w:rFonts w:ascii="Wingdings" w:hAnsi="Wingdings" w:hint="default"/>
      </w:rPr>
    </w:lvl>
  </w:abstractNum>
  <w:abstractNum w:abstractNumId="1" w15:restartNumberingAfterBreak="0">
    <w:nsid w:val="32105F60"/>
    <w:multiLevelType w:val="hybridMultilevel"/>
    <w:tmpl w:val="49A21BE0"/>
    <w:lvl w:ilvl="0" w:tplc="9CAC1CDE">
      <w:start w:val="1"/>
      <w:numFmt w:val="decimal"/>
      <w:lvlText w:val="%1."/>
      <w:lvlJc w:val="left"/>
      <w:pPr>
        <w:ind w:left="360" w:hanging="360"/>
      </w:pPr>
      <w:rPr>
        <w:rFonts w:hint="default"/>
      </w:rPr>
    </w:lvl>
    <w:lvl w:ilvl="1" w:tplc="BD56103E" w:tentative="1">
      <w:start w:val="1"/>
      <w:numFmt w:val="lowerLetter"/>
      <w:lvlText w:val="%2."/>
      <w:lvlJc w:val="left"/>
      <w:pPr>
        <w:ind w:left="1080" w:hanging="360"/>
      </w:pPr>
    </w:lvl>
    <w:lvl w:ilvl="2" w:tplc="8AC63FE6" w:tentative="1">
      <w:start w:val="1"/>
      <w:numFmt w:val="lowerRoman"/>
      <w:lvlText w:val="%3."/>
      <w:lvlJc w:val="right"/>
      <w:pPr>
        <w:ind w:left="1800" w:hanging="180"/>
      </w:pPr>
    </w:lvl>
    <w:lvl w:ilvl="3" w:tplc="EB664920" w:tentative="1">
      <w:start w:val="1"/>
      <w:numFmt w:val="decimal"/>
      <w:lvlText w:val="%4."/>
      <w:lvlJc w:val="left"/>
      <w:pPr>
        <w:ind w:left="2520" w:hanging="360"/>
      </w:pPr>
    </w:lvl>
    <w:lvl w:ilvl="4" w:tplc="D50A8200" w:tentative="1">
      <w:start w:val="1"/>
      <w:numFmt w:val="lowerLetter"/>
      <w:lvlText w:val="%5."/>
      <w:lvlJc w:val="left"/>
      <w:pPr>
        <w:ind w:left="3240" w:hanging="360"/>
      </w:pPr>
    </w:lvl>
    <w:lvl w:ilvl="5" w:tplc="AF3872AA" w:tentative="1">
      <w:start w:val="1"/>
      <w:numFmt w:val="lowerRoman"/>
      <w:lvlText w:val="%6."/>
      <w:lvlJc w:val="right"/>
      <w:pPr>
        <w:ind w:left="3960" w:hanging="180"/>
      </w:pPr>
    </w:lvl>
    <w:lvl w:ilvl="6" w:tplc="3F6A3ADC" w:tentative="1">
      <w:start w:val="1"/>
      <w:numFmt w:val="decimal"/>
      <w:lvlText w:val="%7."/>
      <w:lvlJc w:val="left"/>
      <w:pPr>
        <w:ind w:left="4680" w:hanging="360"/>
      </w:pPr>
    </w:lvl>
    <w:lvl w:ilvl="7" w:tplc="7FBCB6FE" w:tentative="1">
      <w:start w:val="1"/>
      <w:numFmt w:val="lowerLetter"/>
      <w:lvlText w:val="%8."/>
      <w:lvlJc w:val="left"/>
      <w:pPr>
        <w:ind w:left="5400" w:hanging="360"/>
      </w:pPr>
    </w:lvl>
    <w:lvl w:ilvl="8" w:tplc="C4ACB340" w:tentative="1">
      <w:start w:val="1"/>
      <w:numFmt w:val="lowerRoman"/>
      <w:lvlText w:val="%9."/>
      <w:lvlJc w:val="right"/>
      <w:pPr>
        <w:ind w:left="6120" w:hanging="180"/>
      </w:pPr>
    </w:lvl>
  </w:abstractNum>
  <w:abstractNum w:abstractNumId="2" w15:restartNumberingAfterBreak="0">
    <w:nsid w:val="32DD72EB"/>
    <w:multiLevelType w:val="hybridMultilevel"/>
    <w:tmpl w:val="49A21BE0"/>
    <w:lvl w:ilvl="0" w:tplc="CBE8FA00">
      <w:start w:val="1"/>
      <w:numFmt w:val="decimal"/>
      <w:lvlText w:val="%1."/>
      <w:lvlJc w:val="left"/>
      <w:pPr>
        <w:ind w:left="360" w:hanging="360"/>
      </w:pPr>
      <w:rPr>
        <w:rFonts w:hint="default"/>
      </w:rPr>
    </w:lvl>
    <w:lvl w:ilvl="1" w:tplc="737241C2" w:tentative="1">
      <w:start w:val="1"/>
      <w:numFmt w:val="lowerLetter"/>
      <w:lvlText w:val="%2."/>
      <w:lvlJc w:val="left"/>
      <w:pPr>
        <w:ind w:left="1080" w:hanging="360"/>
      </w:pPr>
    </w:lvl>
    <w:lvl w:ilvl="2" w:tplc="158260FA" w:tentative="1">
      <w:start w:val="1"/>
      <w:numFmt w:val="lowerRoman"/>
      <w:lvlText w:val="%3."/>
      <w:lvlJc w:val="right"/>
      <w:pPr>
        <w:ind w:left="1800" w:hanging="180"/>
      </w:pPr>
    </w:lvl>
    <w:lvl w:ilvl="3" w:tplc="C0DA23F8" w:tentative="1">
      <w:start w:val="1"/>
      <w:numFmt w:val="decimal"/>
      <w:lvlText w:val="%4."/>
      <w:lvlJc w:val="left"/>
      <w:pPr>
        <w:ind w:left="2520" w:hanging="360"/>
      </w:pPr>
    </w:lvl>
    <w:lvl w:ilvl="4" w:tplc="6C266D18" w:tentative="1">
      <w:start w:val="1"/>
      <w:numFmt w:val="lowerLetter"/>
      <w:lvlText w:val="%5."/>
      <w:lvlJc w:val="left"/>
      <w:pPr>
        <w:ind w:left="3240" w:hanging="360"/>
      </w:pPr>
    </w:lvl>
    <w:lvl w:ilvl="5" w:tplc="D0CA61F8" w:tentative="1">
      <w:start w:val="1"/>
      <w:numFmt w:val="lowerRoman"/>
      <w:lvlText w:val="%6."/>
      <w:lvlJc w:val="right"/>
      <w:pPr>
        <w:ind w:left="3960" w:hanging="180"/>
      </w:pPr>
    </w:lvl>
    <w:lvl w:ilvl="6" w:tplc="DC0AFC54" w:tentative="1">
      <w:start w:val="1"/>
      <w:numFmt w:val="decimal"/>
      <w:lvlText w:val="%7."/>
      <w:lvlJc w:val="left"/>
      <w:pPr>
        <w:ind w:left="4680" w:hanging="360"/>
      </w:pPr>
    </w:lvl>
    <w:lvl w:ilvl="7" w:tplc="A8AC3806" w:tentative="1">
      <w:start w:val="1"/>
      <w:numFmt w:val="lowerLetter"/>
      <w:lvlText w:val="%8."/>
      <w:lvlJc w:val="left"/>
      <w:pPr>
        <w:ind w:left="5400" w:hanging="360"/>
      </w:pPr>
    </w:lvl>
    <w:lvl w:ilvl="8" w:tplc="CEF4F2A6" w:tentative="1">
      <w:start w:val="1"/>
      <w:numFmt w:val="lowerRoman"/>
      <w:lvlText w:val="%9."/>
      <w:lvlJc w:val="right"/>
      <w:pPr>
        <w:ind w:left="6120" w:hanging="180"/>
      </w:pPr>
    </w:lvl>
  </w:abstractNum>
  <w:abstractNum w:abstractNumId="3" w15:restartNumberingAfterBreak="0">
    <w:nsid w:val="389A2A32"/>
    <w:multiLevelType w:val="hybridMultilevel"/>
    <w:tmpl w:val="2E142D86"/>
    <w:lvl w:ilvl="0" w:tplc="0A3E59D2">
      <w:start w:val="1"/>
      <w:numFmt w:val="bullet"/>
      <w:pStyle w:val="ListBullet"/>
      <w:lvlText w:val=""/>
      <w:lvlJc w:val="left"/>
      <w:pPr>
        <w:ind w:left="720" w:hanging="360"/>
      </w:pPr>
      <w:rPr>
        <w:rFonts w:ascii="Symbol" w:hAnsi="Symbol" w:hint="default"/>
      </w:rPr>
    </w:lvl>
    <w:lvl w:ilvl="1" w:tplc="2D1E2C18">
      <w:start w:val="1"/>
      <w:numFmt w:val="bullet"/>
      <w:pStyle w:val="ListBullet2"/>
      <w:lvlText w:val="o"/>
      <w:lvlJc w:val="left"/>
      <w:pPr>
        <w:ind w:left="1440" w:hanging="360"/>
      </w:pPr>
      <w:rPr>
        <w:rFonts w:ascii="Courier New" w:hAnsi="Courier New" w:cs="Courier New" w:hint="default"/>
      </w:rPr>
    </w:lvl>
    <w:lvl w:ilvl="2" w:tplc="E91C5BB6">
      <w:start w:val="1"/>
      <w:numFmt w:val="bullet"/>
      <w:lvlText w:val=""/>
      <w:lvlJc w:val="left"/>
      <w:pPr>
        <w:ind w:left="2160" w:hanging="360"/>
      </w:pPr>
      <w:rPr>
        <w:rFonts w:ascii="Wingdings" w:hAnsi="Wingdings" w:hint="default"/>
      </w:rPr>
    </w:lvl>
    <w:lvl w:ilvl="3" w:tplc="D15EA5F0">
      <w:start w:val="1"/>
      <w:numFmt w:val="bullet"/>
      <w:lvlText w:val=""/>
      <w:lvlJc w:val="left"/>
      <w:pPr>
        <w:ind w:left="2880" w:hanging="360"/>
      </w:pPr>
      <w:rPr>
        <w:rFonts w:ascii="Symbol" w:hAnsi="Symbol" w:hint="default"/>
      </w:rPr>
    </w:lvl>
    <w:lvl w:ilvl="4" w:tplc="679E9E64">
      <w:start w:val="1"/>
      <w:numFmt w:val="bullet"/>
      <w:lvlText w:val="o"/>
      <w:lvlJc w:val="left"/>
      <w:pPr>
        <w:ind w:left="3600" w:hanging="360"/>
      </w:pPr>
      <w:rPr>
        <w:rFonts w:ascii="Courier New" w:hAnsi="Courier New" w:cs="Courier New" w:hint="default"/>
      </w:rPr>
    </w:lvl>
    <w:lvl w:ilvl="5" w:tplc="DB722390">
      <w:start w:val="1"/>
      <w:numFmt w:val="bullet"/>
      <w:pStyle w:val="ListBullet3"/>
      <w:lvlText w:val=""/>
      <w:lvlJc w:val="left"/>
      <w:pPr>
        <w:ind w:left="4320" w:hanging="360"/>
      </w:pPr>
      <w:rPr>
        <w:rFonts w:ascii="Wingdings" w:hAnsi="Wingdings" w:hint="default"/>
      </w:rPr>
    </w:lvl>
    <w:lvl w:ilvl="6" w:tplc="9EB2BDA2">
      <w:start w:val="1"/>
      <w:numFmt w:val="bullet"/>
      <w:lvlText w:val=""/>
      <w:lvlJc w:val="left"/>
      <w:pPr>
        <w:ind w:left="5040" w:hanging="360"/>
      </w:pPr>
      <w:rPr>
        <w:rFonts w:ascii="Symbol" w:hAnsi="Symbol" w:hint="default"/>
      </w:rPr>
    </w:lvl>
    <w:lvl w:ilvl="7" w:tplc="9572BE46">
      <w:start w:val="1"/>
      <w:numFmt w:val="bullet"/>
      <w:lvlText w:val="o"/>
      <w:lvlJc w:val="left"/>
      <w:pPr>
        <w:ind w:left="5760" w:hanging="360"/>
      </w:pPr>
      <w:rPr>
        <w:rFonts w:ascii="Courier New" w:hAnsi="Courier New" w:cs="Courier New" w:hint="default"/>
      </w:rPr>
    </w:lvl>
    <w:lvl w:ilvl="8" w:tplc="20ACCCA8">
      <w:start w:val="1"/>
      <w:numFmt w:val="bullet"/>
      <w:lvlText w:val=""/>
      <w:lvlJc w:val="left"/>
      <w:pPr>
        <w:ind w:left="6480" w:hanging="360"/>
      </w:pPr>
      <w:rPr>
        <w:rFonts w:ascii="Wingdings" w:hAnsi="Wingdings" w:hint="default"/>
      </w:rPr>
    </w:lvl>
  </w:abstractNum>
  <w:abstractNum w:abstractNumId="4" w15:restartNumberingAfterBreak="0">
    <w:nsid w:val="39095F47"/>
    <w:multiLevelType w:val="hybridMultilevel"/>
    <w:tmpl w:val="A02A1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C65C7F"/>
    <w:multiLevelType w:val="hybridMultilevel"/>
    <w:tmpl w:val="5504F770"/>
    <w:lvl w:ilvl="0" w:tplc="E3862516">
      <w:start w:val="1"/>
      <w:numFmt w:val="lowerRoman"/>
      <w:lvlText w:val="(%1)"/>
      <w:lvlJc w:val="left"/>
      <w:pPr>
        <w:ind w:left="1080" w:hanging="720"/>
      </w:pPr>
      <w:rPr>
        <w:rFonts w:hint="default"/>
      </w:rPr>
    </w:lvl>
    <w:lvl w:ilvl="1" w:tplc="0282A606" w:tentative="1">
      <w:start w:val="1"/>
      <w:numFmt w:val="lowerLetter"/>
      <w:lvlText w:val="%2."/>
      <w:lvlJc w:val="left"/>
      <w:pPr>
        <w:ind w:left="1440" w:hanging="360"/>
      </w:pPr>
    </w:lvl>
    <w:lvl w:ilvl="2" w:tplc="D5F6BA7C" w:tentative="1">
      <w:start w:val="1"/>
      <w:numFmt w:val="lowerRoman"/>
      <w:lvlText w:val="%3."/>
      <w:lvlJc w:val="right"/>
      <w:pPr>
        <w:ind w:left="2160" w:hanging="180"/>
      </w:pPr>
    </w:lvl>
    <w:lvl w:ilvl="3" w:tplc="A530C1D4" w:tentative="1">
      <w:start w:val="1"/>
      <w:numFmt w:val="decimal"/>
      <w:lvlText w:val="%4."/>
      <w:lvlJc w:val="left"/>
      <w:pPr>
        <w:ind w:left="2880" w:hanging="360"/>
      </w:pPr>
    </w:lvl>
    <w:lvl w:ilvl="4" w:tplc="6BD8DC50" w:tentative="1">
      <w:start w:val="1"/>
      <w:numFmt w:val="lowerLetter"/>
      <w:lvlText w:val="%5."/>
      <w:lvlJc w:val="left"/>
      <w:pPr>
        <w:ind w:left="3600" w:hanging="360"/>
      </w:pPr>
    </w:lvl>
    <w:lvl w:ilvl="5" w:tplc="A68CBA44" w:tentative="1">
      <w:start w:val="1"/>
      <w:numFmt w:val="lowerRoman"/>
      <w:lvlText w:val="%6."/>
      <w:lvlJc w:val="right"/>
      <w:pPr>
        <w:ind w:left="4320" w:hanging="180"/>
      </w:pPr>
    </w:lvl>
    <w:lvl w:ilvl="6" w:tplc="592C5610" w:tentative="1">
      <w:start w:val="1"/>
      <w:numFmt w:val="decimal"/>
      <w:lvlText w:val="%7."/>
      <w:lvlJc w:val="left"/>
      <w:pPr>
        <w:ind w:left="5040" w:hanging="360"/>
      </w:pPr>
    </w:lvl>
    <w:lvl w:ilvl="7" w:tplc="351E17E4" w:tentative="1">
      <w:start w:val="1"/>
      <w:numFmt w:val="lowerLetter"/>
      <w:lvlText w:val="%8."/>
      <w:lvlJc w:val="left"/>
      <w:pPr>
        <w:ind w:left="5760" w:hanging="360"/>
      </w:pPr>
    </w:lvl>
    <w:lvl w:ilvl="8" w:tplc="CBBC9F2C" w:tentative="1">
      <w:start w:val="1"/>
      <w:numFmt w:val="lowerRoman"/>
      <w:lvlText w:val="%9."/>
      <w:lvlJc w:val="right"/>
      <w:pPr>
        <w:ind w:left="6480" w:hanging="180"/>
      </w:pPr>
    </w:lvl>
  </w:abstractNum>
  <w:abstractNum w:abstractNumId="6" w15:restartNumberingAfterBreak="0">
    <w:nsid w:val="49CE2F2F"/>
    <w:multiLevelType w:val="hybridMultilevel"/>
    <w:tmpl w:val="A1942A72"/>
    <w:lvl w:ilvl="0" w:tplc="0C090003">
      <w:start w:val="1"/>
      <w:numFmt w:val="bullet"/>
      <w:lvlText w:val="o"/>
      <w:lvlJc w:val="left"/>
      <w:pPr>
        <w:ind w:left="1508" w:hanging="360"/>
      </w:pPr>
      <w:rPr>
        <w:rFonts w:ascii="Courier New" w:hAnsi="Courier New" w:cs="Courier New" w:hint="default"/>
      </w:rPr>
    </w:lvl>
    <w:lvl w:ilvl="1" w:tplc="0C090003" w:tentative="1">
      <w:start w:val="1"/>
      <w:numFmt w:val="bullet"/>
      <w:lvlText w:val="o"/>
      <w:lvlJc w:val="left"/>
      <w:pPr>
        <w:ind w:left="2228" w:hanging="360"/>
      </w:pPr>
      <w:rPr>
        <w:rFonts w:ascii="Courier New" w:hAnsi="Courier New" w:cs="Courier New" w:hint="default"/>
      </w:rPr>
    </w:lvl>
    <w:lvl w:ilvl="2" w:tplc="0C090005" w:tentative="1">
      <w:start w:val="1"/>
      <w:numFmt w:val="bullet"/>
      <w:lvlText w:val=""/>
      <w:lvlJc w:val="left"/>
      <w:pPr>
        <w:ind w:left="2948" w:hanging="360"/>
      </w:pPr>
      <w:rPr>
        <w:rFonts w:ascii="Wingdings" w:hAnsi="Wingdings" w:hint="default"/>
      </w:rPr>
    </w:lvl>
    <w:lvl w:ilvl="3" w:tplc="0C090001" w:tentative="1">
      <w:start w:val="1"/>
      <w:numFmt w:val="bullet"/>
      <w:lvlText w:val=""/>
      <w:lvlJc w:val="left"/>
      <w:pPr>
        <w:ind w:left="3668" w:hanging="360"/>
      </w:pPr>
      <w:rPr>
        <w:rFonts w:ascii="Symbol" w:hAnsi="Symbol" w:hint="default"/>
      </w:rPr>
    </w:lvl>
    <w:lvl w:ilvl="4" w:tplc="0C090003" w:tentative="1">
      <w:start w:val="1"/>
      <w:numFmt w:val="bullet"/>
      <w:lvlText w:val="o"/>
      <w:lvlJc w:val="left"/>
      <w:pPr>
        <w:ind w:left="4388" w:hanging="360"/>
      </w:pPr>
      <w:rPr>
        <w:rFonts w:ascii="Courier New" w:hAnsi="Courier New" w:cs="Courier New" w:hint="default"/>
      </w:rPr>
    </w:lvl>
    <w:lvl w:ilvl="5" w:tplc="0C090005" w:tentative="1">
      <w:start w:val="1"/>
      <w:numFmt w:val="bullet"/>
      <w:lvlText w:val=""/>
      <w:lvlJc w:val="left"/>
      <w:pPr>
        <w:ind w:left="5108" w:hanging="360"/>
      </w:pPr>
      <w:rPr>
        <w:rFonts w:ascii="Wingdings" w:hAnsi="Wingdings" w:hint="default"/>
      </w:rPr>
    </w:lvl>
    <w:lvl w:ilvl="6" w:tplc="0C090001" w:tentative="1">
      <w:start w:val="1"/>
      <w:numFmt w:val="bullet"/>
      <w:lvlText w:val=""/>
      <w:lvlJc w:val="left"/>
      <w:pPr>
        <w:ind w:left="5828" w:hanging="360"/>
      </w:pPr>
      <w:rPr>
        <w:rFonts w:ascii="Symbol" w:hAnsi="Symbol" w:hint="default"/>
      </w:rPr>
    </w:lvl>
    <w:lvl w:ilvl="7" w:tplc="0C090003" w:tentative="1">
      <w:start w:val="1"/>
      <w:numFmt w:val="bullet"/>
      <w:lvlText w:val="o"/>
      <w:lvlJc w:val="left"/>
      <w:pPr>
        <w:ind w:left="6548" w:hanging="360"/>
      </w:pPr>
      <w:rPr>
        <w:rFonts w:ascii="Courier New" w:hAnsi="Courier New" w:cs="Courier New" w:hint="default"/>
      </w:rPr>
    </w:lvl>
    <w:lvl w:ilvl="8" w:tplc="0C090005" w:tentative="1">
      <w:start w:val="1"/>
      <w:numFmt w:val="bullet"/>
      <w:lvlText w:val=""/>
      <w:lvlJc w:val="left"/>
      <w:pPr>
        <w:ind w:left="7268" w:hanging="360"/>
      </w:pPr>
      <w:rPr>
        <w:rFonts w:ascii="Wingdings" w:hAnsi="Wingdings" w:hint="default"/>
      </w:rPr>
    </w:lvl>
  </w:abstractNum>
  <w:abstractNum w:abstractNumId="7" w15:restartNumberingAfterBreak="0">
    <w:nsid w:val="58766F22"/>
    <w:multiLevelType w:val="hybridMultilevel"/>
    <w:tmpl w:val="E500E596"/>
    <w:lvl w:ilvl="0" w:tplc="23668BA4">
      <w:start w:val="1"/>
      <w:numFmt w:val="decimal"/>
      <w:lvlText w:val="%1."/>
      <w:lvlJc w:val="left"/>
      <w:pPr>
        <w:ind w:left="360" w:hanging="360"/>
      </w:pPr>
    </w:lvl>
    <w:lvl w:ilvl="1" w:tplc="9CA26324" w:tentative="1">
      <w:start w:val="1"/>
      <w:numFmt w:val="lowerLetter"/>
      <w:lvlText w:val="%2."/>
      <w:lvlJc w:val="left"/>
      <w:pPr>
        <w:ind w:left="1080" w:hanging="360"/>
      </w:pPr>
    </w:lvl>
    <w:lvl w:ilvl="2" w:tplc="CC56B904" w:tentative="1">
      <w:start w:val="1"/>
      <w:numFmt w:val="lowerRoman"/>
      <w:lvlText w:val="%3."/>
      <w:lvlJc w:val="right"/>
      <w:pPr>
        <w:ind w:left="1800" w:hanging="180"/>
      </w:pPr>
    </w:lvl>
    <w:lvl w:ilvl="3" w:tplc="584CEC26" w:tentative="1">
      <w:start w:val="1"/>
      <w:numFmt w:val="decimal"/>
      <w:lvlText w:val="%4."/>
      <w:lvlJc w:val="left"/>
      <w:pPr>
        <w:ind w:left="2520" w:hanging="360"/>
      </w:pPr>
    </w:lvl>
    <w:lvl w:ilvl="4" w:tplc="FAF07E7E" w:tentative="1">
      <w:start w:val="1"/>
      <w:numFmt w:val="lowerLetter"/>
      <w:lvlText w:val="%5."/>
      <w:lvlJc w:val="left"/>
      <w:pPr>
        <w:ind w:left="3240" w:hanging="360"/>
      </w:pPr>
    </w:lvl>
    <w:lvl w:ilvl="5" w:tplc="4A540FDE" w:tentative="1">
      <w:start w:val="1"/>
      <w:numFmt w:val="lowerRoman"/>
      <w:lvlText w:val="%6."/>
      <w:lvlJc w:val="right"/>
      <w:pPr>
        <w:ind w:left="3960" w:hanging="180"/>
      </w:pPr>
    </w:lvl>
    <w:lvl w:ilvl="6" w:tplc="0D108276" w:tentative="1">
      <w:start w:val="1"/>
      <w:numFmt w:val="decimal"/>
      <w:lvlText w:val="%7."/>
      <w:lvlJc w:val="left"/>
      <w:pPr>
        <w:ind w:left="4680" w:hanging="360"/>
      </w:pPr>
    </w:lvl>
    <w:lvl w:ilvl="7" w:tplc="5C42EA4A" w:tentative="1">
      <w:start w:val="1"/>
      <w:numFmt w:val="lowerLetter"/>
      <w:lvlText w:val="%8."/>
      <w:lvlJc w:val="left"/>
      <w:pPr>
        <w:ind w:left="5400" w:hanging="360"/>
      </w:pPr>
    </w:lvl>
    <w:lvl w:ilvl="8" w:tplc="CF7ED182" w:tentative="1">
      <w:start w:val="1"/>
      <w:numFmt w:val="lowerRoman"/>
      <w:lvlText w:val="%9."/>
      <w:lvlJc w:val="right"/>
      <w:pPr>
        <w:ind w:left="6120" w:hanging="180"/>
      </w:pPr>
    </w:lvl>
  </w:abstractNum>
  <w:abstractNum w:abstractNumId="8" w15:restartNumberingAfterBreak="0">
    <w:nsid w:val="62675CDD"/>
    <w:multiLevelType w:val="hybridMultilevel"/>
    <w:tmpl w:val="ADD8C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F900B2"/>
    <w:multiLevelType w:val="hybridMultilevel"/>
    <w:tmpl w:val="A0F20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F02D86"/>
    <w:multiLevelType w:val="hybridMultilevel"/>
    <w:tmpl w:val="DBF6F1C2"/>
    <w:lvl w:ilvl="0" w:tplc="39AE36AE">
      <w:start w:val="1"/>
      <w:numFmt w:val="lowerRoman"/>
      <w:lvlText w:val="(%1)"/>
      <w:lvlJc w:val="left"/>
      <w:pPr>
        <w:ind w:left="1080" w:hanging="720"/>
      </w:pPr>
      <w:rPr>
        <w:rFonts w:ascii="Arial" w:eastAsia="Times New Roman" w:hAnsi="Arial" w:cs="Arial"/>
      </w:rPr>
    </w:lvl>
    <w:lvl w:ilvl="1" w:tplc="EB0CF0E2" w:tentative="1">
      <w:start w:val="1"/>
      <w:numFmt w:val="lowerLetter"/>
      <w:lvlText w:val="%2."/>
      <w:lvlJc w:val="left"/>
      <w:pPr>
        <w:ind w:left="1440" w:hanging="360"/>
      </w:pPr>
    </w:lvl>
    <w:lvl w:ilvl="2" w:tplc="D1926C8C" w:tentative="1">
      <w:start w:val="1"/>
      <w:numFmt w:val="lowerRoman"/>
      <w:lvlText w:val="%3."/>
      <w:lvlJc w:val="right"/>
      <w:pPr>
        <w:ind w:left="2160" w:hanging="180"/>
      </w:pPr>
    </w:lvl>
    <w:lvl w:ilvl="3" w:tplc="9D3A42B0" w:tentative="1">
      <w:start w:val="1"/>
      <w:numFmt w:val="decimal"/>
      <w:lvlText w:val="%4."/>
      <w:lvlJc w:val="left"/>
      <w:pPr>
        <w:ind w:left="2880" w:hanging="360"/>
      </w:pPr>
    </w:lvl>
    <w:lvl w:ilvl="4" w:tplc="D792A85E" w:tentative="1">
      <w:start w:val="1"/>
      <w:numFmt w:val="lowerLetter"/>
      <w:lvlText w:val="%5."/>
      <w:lvlJc w:val="left"/>
      <w:pPr>
        <w:ind w:left="3600" w:hanging="360"/>
      </w:pPr>
    </w:lvl>
    <w:lvl w:ilvl="5" w:tplc="969EA53C" w:tentative="1">
      <w:start w:val="1"/>
      <w:numFmt w:val="lowerRoman"/>
      <w:lvlText w:val="%6."/>
      <w:lvlJc w:val="right"/>
      <w:pPr>
        <w:ind w:left="4320" w:hanging="180"/>
      </w:pPr>
    </w:lvl>
    <w:lvl w:ilvl="6" w:tplc="98A69B78" w:tentative="1">
      <w:start w:val="1"/>
      <w:numFmt w:val="decimal"/>
      <w:lvlText w:val="%7."/>
      <w:lvlJc w:val="left"/>
      <w:pPr>
        <w:ind w:left="5040" w:hanging="360"/>
      </w:pPr>
    </w:lvl>
    <w:lvl w:ilvl="7" w:tplc="CFE8B2B8" w:tentative="1">
      <w:start w:val="1"/>
      <w:numFmt w:val="lowerLetter"/>
      <w:lvlText w:val="%8."/>
      <w:lvlJc w:val="left"/>
      <w:pPr>
        <w:ind w:left="5760" w:hanging="360"/>
      </w:pPr>
    </w:lvl>
    <w:lvl w:ilvl="8" w:tplc="BF6AD816" w:tentative="1">
      <w:start w:val="1"/>
      <w:numFmt w:val="lowerRoman"/>
      <w:lvlText w:val="%9."/>
      <w:lvlJc w:val="right"/>
      <w:pPr>
        <w:ind w:left="6480" w:hanging="180"/>
      </w:pPr>
    </w:lvl>
  </w:abstractNum>
  <w:abstractNum w:abstractNumId="11" w15:restartNumberingAfterBreak="0">
    <w:nsid w:val="7BCE5F25"/>
    <w:multiLevelType w:val="hybridMultilevel"/>
    <w:tmpl w:val="49A21BE0"/>
    <w:lvl w:ilvl="0" w:tplc="6F5EFE6C">
      <w:start w:val="1"/>
      <w:numFmt w:val="decimal"/>
      <w:lvlText w:val="%1."/>
      <w:lvlJc w:val="left"/>
      <w:pPr>
        <w:ind w:left="360" w:hanging="360"/>
      </w:pPr>
      <w:rPr>
        <w:rFonts w:hint="default"/>
      </w:rPr>
    </w:lvl>
    <w:lvl w:ilvl="1" w:tplc="F88A5676" w:tentative="1">
      <w:start w:val="1"/>
      <w:numFmt w:val="lowerLetter"/>
      <w:lvlText w:val="%2."/>
      <w:lvlJc w:val="left"/>
      <w:pPr>
        <w:ind w:left="1080" w:hanging="360"/>
      </w:pPr>
    </w:lvl>
    <w:lvl w:ilvl="2" w:tplc="602A9854" w:tentative="1">
      <w:start w:val="1"/>
      <w:numFmt w:val="lowerRoman"/>
      <w:lvlText w:val="%3."/>
      <w:lvlJc w:val="right"/>
      <w:pPr>
        <w:ind w:left="1800" w:hanging="180"/>
      </w:pPr>
    </w:lvl>
    <w:lvl w:ilvl="3" w:tplc="5D3894AA" w:tentative="1">
      <w:start w:val="1"/>
      <w:numFmt w:val="decimal"/>
      <w:lvlText w:val="%4."/>
      <w:lvlJc w:val="left"/>
      <w:pPr>
        <w:ind w:left="2520" w:hanging="360"/>
      </w:pPr>
    </w:lvl>
    <w:lvl w:ilvl="4" w:tplc="D3308732" w:tentative="1">
      <w:start w:val="1"/>
      <w:numFmt w:val="lowerLetter"/>
      <w:lvlText w:val="%5."/>
      <w:lvlJc w:val="left"/>
      <w:pPr>
        <w:ind w:left="3240" w:hanging="360"/>
      </w:pPr>
    </w:lvl>
    <w:lvl w:ilvl="5" w:tplc="2348EE34" w:tentative="1">
      <w:start w:val="1"/>
      <w:numFmt w:val="lowerRoman"/>
      <w:lvlText w:val="%6."/>
      <w:lvlJc w:val="right"/>
      <w:pPr>
        <w:ind w:left="3960" w:hanging="180"/>
      </w:pPr>
    </w:lvl>
    <w:lvl w:ilvl="6" w:tplc="BEB257FC" w:tentative="1">
      <w:start w:val="1"/>
      <w:numFmt w:val="decimal"/>
      <w:lvlText w:val="%7."/>
      <w:lvlJc w:val="left"/>
      <w:pPr>
        <w:ind w:left="4680" w:hanging="360"/>
      </w:pPr>
    </w:lvl>
    <w:lvl w:ilvl="7" w:tplc="B55655B6" w:tentative="1">
      <w:start w:val="1"/>
      <w:numFmt w:val="lowerLetter"/>
      <w:lvlText w:val="%8."/>
      <w:lvlJc w:val="left"/>
      <w:pPr>
        <w:ind w:left="5400" w:hanging="360"/>
      </w:pPr>
    </w:lvl>
    <w:lvl w:ilvl="8" w:tplc="A21E0B58" w:tentative="1">
      <w:start w:val="1"/>
      <w:numFmt w:val="lowerRoman"/>
      <w:lvlText w:val="%9."/>
      <w:lvlJc w:val="right"/>
      <w:pPr>
        <w:ind w:left="6120" w:hanging="180"/>
      </w:pPr>
    </w:lvl>
  </w:abstractNum>
  <w:abstractNum w:abstractNumId="12" w15:restartNumberingAfterBreak="0">
    <w:nsid w:val="7D5B64C0"/>
    <w:multiLevelType w:val="hybridMultilevel"/>
    <w:tmpl w:val="5504F770"/>
    <w:lvl w:ilvl="0" w:tplc="A45CCDBA">
      <w:start w:val="1"/>
      <w:numFmt w:val="lowerRoman"/>
      <w:lvlText w:val="(%1)"/>
      <w:lvlJc w:val="left"/>
      <w:pPr>
        <w:ind w:left="1080" w:hanging="720"/>
      </w:pPr>
      <w:rPr>
        <w:rFonts w:hint="default"/>
      </w:rPr>
    </w:lvl>
    <w:lvl w:ilvl="1" w:tplc="EB0CF0E2" w:tentative="1">
      <w:start w:val="1"/>
      <w:numFmt w:val="lowerLetter"/>
      <w:lvlText w:val="%2."/>
      <w:lvlJc w:val="left"/>
      <w:pPr>
        <w:ind w:left="1440" w:hanging="360"/>
      </w:pPr>
    </w:lvl>
    <w:lvl w:ilvl="2" w:tplc="D1926C8C" w:tentative="1">
      <w:start w:val="1"/>
      <w:numFmt w:val="lowerRoman"/>
      <w:lvlText w:val="%3."/>
      <w:lvlJc w:val="right"/>
      <w:pPr>
        <w:ind w:left="2160" w:hanging="180"/>
      </w:pPr>
    </w:lvl>
    <w:lvl w:ilvl="3" w:tplc="9D3A42B0" w:tentative="1">
      <w:start w:val="1"/>
      <w:numFmt w:val="decimal"/>
      <w:lvlText w:val="%4."/>
      <w:lvlJc w:val="left"/>
      <w:pPr>
        <w:ind w:left="2880" w:hanging="360"/>
      </w:pPr>
    </w:lvl>
    <w:lvl w:ilvl="4" w:tplc="D792A85E" w:tentative="1">
      <w:start w:val="1"/>
      <w:numFmt w:val="lowerLetter"/>
      <w:lvlText w:val="%5."/>
      <w:lvlJc w:val="left"/>
      <w:pPr>
        <w:ind w:left="3600" w:hanging="360"/>
      </w:pPr>
    </w:lvl>
    <w:lvl w:ilvl="5" w:tplc="969EA53C" w:tentative="1">
      <w:start w:val="1"/>
      <w:numFmt w:val="lowerRoman"/>
      <w:lvlText w:val="%6."/>
      <w:lvlJc w:val="right"/>
      <w:pPr>
        <w:ind w:left="4320" w:hanging="180"/>
      </w:pPr>
    </w:lvl>
    <w:lvl w:ilvl="6" w:tplc="98A69B78" w:tentative="1">
      <w:start w:val="1"/>
      <w:numFmt w:val="decimal"/>
      <w:lvlText w:val="%7."/>
      <w:lvlJc w:val="left"/>
      <w:pPr>
        <w:ind w:left="5040" w:hanging="360"/>
      </w:pPr>
    </w:lvl>
    <w:lvl w:ilvl="7" w:tplc="CFE8B2B8" w:tentative="1">
      <w:start w:val="1"/>
      <w:numFmt w:val="lowerLetter"/>
      <w:lvlText w:val="%8."/>
      <w:lvlJc w:val="left"/>
      <w:pPr>
        <w:ind w:left="5760" w:hanging="360"/>
      </w:pPr>
    </w:lvl>
    <w:lvl w:ilvl="8" w:tplc="BF6AD816" w:tentative="1">
      <w:start w:val="1"/>
      <w:numFmt w:val="lowerRoman"/>
      <w:lvlText w:val="%9."/>
      <w:lvlJc w:val="right"/>
      <w:pPr>
        <w:ind w:left="6480" w:hanging="180"/>
      </w:pPr>
    </w:lvl>
  </w:abstractNum>
  <w:abstractNum w:abstractNumId="13" w15:restartNumberingAfterBreak="0">
    <w:nsid w:val="7FAA7A1F"/>
    <w:multiLevelType w:val="hybridMultilevel"/>
    <w:tmpl w:val="7FAA7A1F"/>
    <w:lvl w:ilvl="0" w:tplc="6AC8EA42">
      <w:start w:val="1"/>
      <w:numFmt w:val="bullet"/>
      <w:lvlText w:val=""/>
      <w:lvlJc w:val="left"/>
      <w:pPr>
        <w:tabs>
          <w:tab w:val="num" w:pos="720"/>
        </w:tabs>
        <w:ind w:left="720" w:hanging="360"/>
      </w:pPr>
      <w:rPr>
        <w:rFonts w:ascii="Symbol" w:hAnsi="Symbol"/>
      </w:rPr>
    </w:lvl>
    <w:lvl w:ilvl="1" w:tplc="84D09D1A">
      <w:start w:val="1"/>
      <w:numFmt w:val="bullet"/>
      <w:lvlText w:val="o"/>
      <w:lvlJc w:val="left"/>
      <w:pPr>
        <w:tabs>
          <w:tab w:val="num" w:pos="1440"/>
        </w:tabs>
        <w:ind w:left="1440" w:hanging="360"/>
      </w:pPr>
      <w:rPr>
        <w:rFonts w:ascii="Courier New" w:hAnsi="Courier New"/>
      </w:rPr>
    </w:lvl>
    <w:lvl w:ilvl="2" w:tplc="6C848634">
      <w:start w:val="1"/>
      <w:numFmt w:val="bullet"/>
      <w:lvlText w:val=""/>
      <w:lvlJc w:val="left"/>
      <w:pPr>
        <w:tabs>
          <w:tab w:val="num" w:pos="2160"/>
        </w:tabs>
        <w:ind w:left="2160" w:hanging="360"/>
      </w:pPr>
      <w:rPr>
        <w:rFonts w:ascii="Wingdings" w:hAnsi="Wingdings"/>
      </w:rPr>
    </w:lvl>
    <w:lvl w:ilvl="3" w:tplc="07ACB4F6">
      <w:start w:val="1"/>
      <w:numFmt w:val="bullet"/>
      <w:lvlText w:val=""/>
      <w:lvlJc w:val="left"/>
      <w:pPr>
        <w:tabs>
          <w:tab w:val="num" w:pos="2880"/>
        </w:tabs>
        <w:ind w:left="2880" w:hanging="360"/>
      </w:pPr>
      <w:rPr>
        <w:rFonts w:ascii="Symbol" w:hAnsi="Symbol"/>
      </w:rPr>
    </w:lvl>
    <w:lvl w:ilvl="4" w:tplc="F970C8CE">
      <w:start w:val="1"/>
      <w:numFmt w:val="bullet"/>
      <w:lvlText w:val="o"/>
      <w:lvlJc w:val="left"/>
      <w:pPr>
        <w:tabs>
          <w:tab w:val="num" w:pos="3600"/>
        </w:tabs>
        <w:ind w:left="3600" w:hanging="360"/>
      </w:pPr>
      <w:rPr>
        <w:rFonts w:ascii="Courier New" w:hAnsi="Courier New"/>
      </w:rPr>
    </w:lvl>
    <w:lvl w:ilvl="5" w:tplc="3CD67048">
      <w:start w:val="1"/>
      <w:numFmt w:val="bullet"/>
      <w:lvlText w:val=""/>
      <w:lvlJc w:val="left"/>
      <w:pPr>
        <w:tabs>
          <w:tab w:val="num" w:pos="4320"/>
        </w:tabs>
        <w:ind w:left="4320" w:hanging="360"/>
      </w:pPr>
      <w:rPr>
        <w:rFonts w:ascii="Wingdings" w:hAnsi="Wingdings"/>
      </w:rPr>
    </w:lvl>
    <w:lvl w:ilvl="6" w:tplc="D7B02DA4">
      <w:start w:val="1"/>
      <w:numFmt w:val="bullet"/>
      <w:lvlText w:val=""/>
      <w:lvlJc w:val="left"/>
      <w:pPr>
        <w:tabs>
          <w:tab w:val="num" w:pos="5040"/>
        </w:tabs>
        <w:ind w:left="5040" w:hanging="360"/>
      </w:pPr>
      <w:rPr>
        <w:rFonts w:ascii="Symbol" w:hAnsi="Symbol"/>
      </w:rPr>
    </w:lvl>
    <w:lvl w:ilvl="7" w:tplc="5942C454">
      <w:start w:val="1"/>
      <w:numFmt w:val="bullet"/>
      <w:lvlText w:val="o"/>
      <w:lvlJc w:val="left"/>
      <w:pPr>
        <w:tabs>
          <w:tab w:val="num" w:pos="5760"/>
        </w:tabs>
        <w:ind w:left="5760" w:hanging="360"/>
      </w:pPr>
      <w:rPr>
        <w:rFonts w:ascii="Courier New" w:hAnsi="Courier New"/>
      </w:rPr>
    </w:lvl>
    <w:lvl w:ilvl="8" w:tplc="6B622688">
      <w:start w:val="1"/>
      <w:numFmt w:val="bullet"/>
      <w:lvlText w:val=""/>
      <w:lvlJc w:val="left"/>
      <w:pPr>
        <w:tabs>
          <w:tab w:val="num" w:pos="6480"/>
        </w:tabs>
        <w:ind w:left="6480" w:hanging="360"/>
      </w:pPr>
      <w:rPr>
        <w:rFonts w:ascii="Wingdings" w:hAnsi="Wingdings"/>
      </w:rPr>
    </w:lvl>
  </w:abstractNum>
  <w:num w:numId="1">
    <w:abstractNumId w:val="0"/>
  </w:num>
  <w:num w:numId="2">
    <w:abstractNumId w:val="3"/>
  </w:num>
  <w:num w:numId="3">
    <w:abstractNumId w:val="11"/>
  </w:num>
  <w:num w:numId="4">
    <w:abstractNumId w:val="2"/>
  </w:num>
  <w:num w:numId="5">
    <w:abstractNumId w:val="1"/>
  </w:num>
  <w:num w:numId="6">
    <w:abstractNumId w:val="7"/>
  </w:num>
  <w:num w:numId="7">
    <w:abstractNumId w:val="5"/>
  </w:num>
  <w:num w:numId="8">
    <w:abstractNumId w:val="12"/>
  </w:num>
  <w:num w:numId="9">
    <w:abstractNumId w:val="13"/>
  </w:num>
  <w:num w:numId="10">
    <w:abstractNumId w:val="8"/>
  </w:num>
  <w:num w:numId="11">
    <w:abstractNumId w:val="4"/>
  </w:num>
  <w:num w:numId="12">
    <w:abstractNumId w:val="10"/>
  </w:num>
  <w:num w:numId="13">
    <w:abstractNumId w:val="9"/>
  </w:num>
  <w:num w:numId="14">
    <w:abstractNumId w:val="6"/>
  </w:num>
  <w:num w:numId="1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FF"/>
    <w:rsid w:val="000E3C26"/>
    <w:rsid w:val="000E7D39"/>
    <w:rsid w:val="001012FB"/>
    <w:rsid w:val="00152E60"/>
    <w:rsid w:val="001E46B5"/>
    <w:rsid w:val="00251449"/>
    <w:rsid w:val="00271469"/>
    <w:rsid w:val="00277074"/>
    <w:rsid w:val="002F252C"/>
    <w:rsid w:val="0037693C"/>
    <w:rsid w:val="003977AB"/>
    <w:rsid w:val="00405F30"/>
    <w:rsid w:val="00497A77"/>
    <w:rsid w:val="00540862"/>
    <w:rsid w:val="00552340"/>
    <w:rsid w:val="005B4DD8"/>
    <w:rsid w:val="005D0D5C"/>
    <w:rsid w:val="0064601A"/>
    <w:rsid w:val="00670BB6"/>
    <w:rsid w:val="00674261"/>
    <w:rsid w:val="006A3F6B"/>
    <w:rsid w:val="006E0CF5"/>
    <w:rsid w:val="00790E31"/>
    <w:rsid w:val="00793BFE"/>
    <w:rsid w:val="00796057"/>
    <w:rsid w:val="007D0276"/>
    <w:rsid w:val="008100E4"/>
    <w:rsid w:val="008467C7"/>
    <w:rsid w:val="008B5D70"/>
    <w:rsid w:val="008C4E6A"/>
    <w:rsid w:val="008D4DFD"/>
    <w:rsid w:val="008E7FF1"/>
    <w:rsid w:val="00996DFE"/>
    <w:rsid w:val="00A95DC0"/>
    <w:rsid w:val="00B400FF"/>
    <w:rsid w:val="00B4684C"/>
    <w:rsid w:val="00B46C5D"/>
    <w:rsid w:val="00B773AD"/>
    <w:rsid w:val="00BB3412"/>
    <w:rsid w:val="00C359BB"/>
    <w:rsid w:val="00C7602D"/>
    <w:rsid w:val="00C91069"/>
    <w:rsid w:val="00C96938"/>
    <w:rsid w:val="00CA1679"/>
    <w:rsid w:val="00CE3BF1"/>
    <w:rsid w:val="00DA094E"/>
    <w:rsid w:val="00E146E7"/>
    <w:rsid w:val="00E535ED"/>
    <w:rsid w:val="00E72F1D"/>
    <w:rsid w:val="00EE6423"/>
    <w:rsid w:val="00F32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AD34E"/>
  <w15:docId w15:val="{213CAD12-CCAA-487F-8DB8-E573C9C9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200207</RACS_x0020_ID>
    <Approved_x0020_Provider xmlns="a8338b6e-77a6-4851-82b6-98166143ffdd">Gilgai Aboriginal Centre Inc</Approved_x0020_Provider>
    <Management_x0020_Company_x0020_ID xmlns="a8338b6e-77a6-4851-82b6-98166143ffdd" xsi:nil="true"/>
    <Home xmlns="a8338b6e-77a6-4851-82b6-98166143ffdd">Gilgai Aboriginal Centre Inc</Home>
    <Signed xmlns="a8338b6e-77a6-4851-82b6-98166143ffdd" xsi:nil="true"/>
    <Uploaded xmlns="a8338b6e-77a6-4851-82b6-98166143ffdd">False</Uploaded>
    <Management_x0020_Company xmlns="a8338b6e-77a6-4851-82b6-98166143ffdd" xsi:nil="true"/>
    <Doc_x0020_Date xmlns="a8338b6e-77a6-4851-82b6-98166143ffdd">2021-10-13T21:41:00+00:00</Doc_x0020_Date>
    <CSI_x0020_ID xmlns="a8338b6e-77a6-4851-82b6-98166143ffdd" xsi:nil="true"/>
    <Case_x0020_ID xmlns="a8338b6e-77a6-4851-82b6-98166143ffdd" xsi:nil="true"/>
    <Approved_x0020_Provider_x0020_ID xmlns="a8338b6e-77a6-4851-82b6-98166143ffdd">75E93EDB-8A82-E411-B1AD-005056922186</Approved_x0020_Provider_x0020_ID>
    <Location xmlns="a8338b6e-77a6-4851-82b6-98166143ffdd" xsi:nil="true"/>
    <Home_x0020_ID xmlns="a8338b6e-77a6-4851-82b6-98166143ffdd">64755B4D-0385-E411-B1AD-005056922186</Home_x0020_ID>
    <State xmlns="a8338b6e-77a6-4851-82b6-98166143ffdd">NSW</State>
    <Doc_x0020_Sent_Received_x0020_Date xmlns="a8338b6e-77a6-4851-82b6-98166143ffdd">2021-10-14T00:00:00+00:00</Doc_x0020_Sent_Received_x0020_Date>
    <Activity_x0020_ID xmlns="a8338b6e-77a6-4851-82b6-98166143ffdd">0CC5CC97-741A-EC11-8C89-005056922186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353D5-F76F-44D4-8E55-C32C66929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6143EDE-D90A-4E7F-B7AE-893C2A943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2969</Words>
  <Characters>16928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2022-01-16T21:24:00Z</dcterms:created>
  <dcterms:modified xsi:type="dcterms:W3CDTF">2022-01-16T21:25:00Z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