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19DE28D"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469F0074">
            <wp:simplePos x="0" y="0"/>
            <wp:positionH relativeFrom="page">
              <wp:posOffset>-135890</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06401">
        <w:rPr>
          <w:rFonts w:ascii="Arial Black" w:hAnsi="Arial Black"/>
        </w:rPr>
        <w:t>Lake Haven Court Aged Care Facility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F2EA690" w:rsidR="001E6954" w:rsidRPr="003C6EC2" w:rsidRDefault="00106401" w:rsidP="001E6954">
      <w:pPr>
        <w:tabs>
          <w:tab w:val="left" w:pos="2127"/>
        </w:tabs>
        <w:spacing w:before="120"/>
        <w:rPr>
          <w:rFonts w:eastAsia="Calibri"/>
          <w:color w:val="FFFFFF" w:themeColor="background1"/>
          <w:sz w:val="28"/>
          <w:szCs w:val="56"/>
          <w:lang w:eastAsia="en-US"/>
        </w:rPr>
      </w:pPr>
      <w:r>
        <w:rPr>
          <w:color w:val="FFFFFF" w:themeColor="background1"/>
          <w:sz w:val="28"/>
        </w:rPr>
        <w:t>5 Stratford Avenue</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CHARMHAVEN</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2263</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02 4394 0555</w:t>
      </w:r>
    </w:p>
    <w:p w14:paraId="1CD9B515" w14:textId="65C56E3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106401">
        <w:rPr>
          <w:rFonts w:eastAsia="Calibri"/>
          <w:color w:val="FFFFFF" w:themeColor="background1"/>
          <w:sz w:val="28"/>
          <w:szCs w:val="56"/>
          <w:lang w:eastAsia="en-US"/>
        </w:rPr>
        <w:t>0707</w:t>
      </w:r>
      <w:r w:rsidRPr="003C6EC2">
        <w:rPr>
          <w:rFonts w:eastAsia="Calibri"/>
          <w:color w:val="FFFFFF" w:themeColor="background1"/>
          <w:sz w:val="28"/>
          <w:szCs w:val="56"/>
          <w:lang w:eastAsia="en-US"/>
        </w:rPr>
        <w:t xml:space="preserve"> </w:t>
      </w:r>
    </w:p>
    <w:p w14:paraId="45B95749" w14:textId="78731D3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106401">
        <w:rPr>
          <w:rFonts w:eastAsia="Calibri"/>
          <w:color w:val="FFFFFF" w:themeColor="background1"/>
          <w:sz w:val="28"/>
          <w:szCs w:val="56"/>
          <w:lang w:eastAsia="en-US"/>
        </w:rPr>
        <w:t>Central Coast Community Care Association Limited</w:t>
      </w:r>
    </w:p>
    <w:p w14:paraId="7256631C" w14:textId="3E835EAA" w:rsidR="001E6954" w:rsidRPr="003C6EC2" w:rsidRDefault="00106401"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 February 2022 to 3 February 2022</w:t>
      </w:r>
    </w:p>
    <w:p w14:paraId="71B92C11" w14:textId="3C7FCF9F" w:rsidR="006B166B" w:rsidRPr="0034132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41321" w:rsidRPr="00341321">
        <w:rPr>
          <w:color w:val="FFFFFF" w:themeColor="background1"/>
          <w:sz w:val="28"/>
        </w:rPr>
        <w:t>31 March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EFBBB58" w:rsidR="00F96D2E" w:rsidRPr="009B0F30" w:rsidRDefault="006F41EC" w:rsidP="00F96D2E">
      <w:r w:rsidRPr="006F41EC">
        <w:t>James Howard,</w:t>
      </w:r>
      <w:r w:rsidR="00F96D2E">
        <w:t xml:space="preserve">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398"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2406"/>
      </w:tblGrid>
      <w:tr w:rsidR="001E6954" w:rsidRPr="001E6954" w14:paraId="0B76D5A3" w14:textId="77777777" w:rsidTr="00F70B0E">
        <w:trPr>
          <w:trHeight w:val="227"/>
        </w:trPr>
        <w:tc>
          <w:tcPr>
            <w:tcW w:w="3770"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230" w:type="pct"/>
            <w:shd w:val="clear" w:color="auto" w:fill="auto"/>
          </w:tcPr>
          <w:p w14:paraId="284573C3" w14:textId="444052B4"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CD0CF1" w:rsidRPr="001E6954" w14:paraId="49E0810D" w14:textId="77777777" w:rsidTr="00F70B0E">
        <w:trPr>
          <w:trHeight w:val="227"/>
        </w:trPr>
        <w:tc>
          <w:tcPr>
            <w:tcW w:w="3770" w:type="pct"/>
            <w:shd w:val="clear" w:color="auto" w:fill="auto"/>
          </w:tcPr>
          <w:p w14:paraId="68EE80DD" w14:textId="77777777" w:rsidR="00CD0CF1" w:rsidRPr="001E6954" w:rsidRDefault="00CD0CF1" w:rsidP="00CD0CF1">
            <w:pPr>
              <w:spacing w:before="40" w:after="40" w:line="240" w:lineRule="auto"/>
              <w:ind w:left="318"/>
            </w:pPr>
            <w:r w:rsidRPr="001E6954">
              <w:t>Requirement 1(3)(a)</w:t>
            </w:r>
          </w:p>
        </w:tc>
        <w:tc>
          <w:tcPr>
            <w:tcW w:w="1230" w:type="pct"/>
            <w:shd w:val="clear" w:color="auto" w:fill="auto"/>
          </w:tcPr>
          <w:p w14:paraId="20D29666" w14:textId="108C2251" w:rsidR="00CD0CF1" w:rsidRPr="001E6954" w:rsidRDefault="00CD0CF1" w:rsidP="00CD0CF1">
            <w:pPr>
              <w:spacing w:before="40" w:after="40" w:line="240" w:lineRule="auto"/>
              <w:jc w:val="right"/>
              <w:rPr>
                <w:color w:val="0000FF"/>
              </w:rPr>
            </w:pPr>
            <w:r w:rsidRPr="00353817">
              <w:rPr>
                <w:bCs/>
                <w:iCs/>
                <w:color w:val="00577D"/>
                <w:szCs w:val="40"/>
              </w:rPr>
              <w:t>Compliant</w:t>
            </w:r>
          </w:p>
        </w:tc>
      </w:tr>
      <w:tr w:rsidR="00CD0CF1" w:rsidRPr="001E6954" w14:paraId="245121E6" w14:textId="77777777" w:rsidTr="00F70B0E">
        <w:trPr>
          <w:trHeight w:val="227"/>
        </w:trPr>
        <w:tc>
          <w:tcPr>
            <w:tcW w:w="3770" w:type="pct"/>
            <w:shd w:val="clear" w:color="auto" w:fill="auto"/>
          </w:tcPr>
          <w:p w14:paraId="44C399D4" w14:textId="77777777" w:rsidR="00CD0CF1" w:rsidRPr="001E6954" w:rsidRDefault="00CD0CF1" w:rsidP="00CD0CF1">
            <w:pPr>
              <w:spacing w:before="40" w:after="40" w:line="240" w:lineRule="auto"/>
              <w:ind w:left="318"/>
            </w:pPr>
            <w:r w:rsidRPr="001E6954">
              <w:t>Requirement 1(3)(b)</w:t>
            </w:r>
          </w:p>
        </w:tc>
        <w:tc>
          <w:tcPr>
            <w:tcW w:w="1230" w:type="pct"/>
            <w:shd w:val="clear" w:color="auto" w:fill="auto"/>
          </w:tcPr>
          <w:p w14:paraId="1EF12625" w14:textId="749E19A3" w:rsidR="00CD0CF1" w:rsidRPr="001E6954" w:rsidRDefault="00CD0CF1" w:rsidP="00CD0CF1">
            <w:pPr>
              <w:spacing w:before="40" w:after="40" w:line="240" w:lineRule="auto"/>
              <w:jc w:val="right"/>
              <w:rPr>
                <w:color w:val="0000FF"/>
              </w:rPr>
            </w:pPr>
            <w:r w:rsidRPr="00353817">
              <w:rPr>
                <w:bCs/>
                <w:iCs/>
                <w:color w:val="00577D"/>
                <w:szCs w:val="40"/>
              </w:rPr>
              <w:t>Compliant</w:t>
            </w:r>
          </w:p>
        </w:tc>
      </w:tr>
      <w:tr w:rsidR="00CD0CF1" w:rsidRPr="001E6954" w14:paraId="2302CCF7" w14:textId="77777777" w:rsidTr="00F70B0E">
        <w:trPr>
          <w:trHeight w:val="227"/>
        </w:trPr>
        <w:tc>
          <w:tcPr>
            <w:tcW w:w="3770" w:type="pct"/>
            <w:shd w:val="clear" w:color="auto" w:fill="auto"/>
          </w:tcPr>
          <w:p w14:paraId="578E40D5" w14:textId="77777777" w:rsidR="00CD0CF1" w:rsidRPr="001E6954" w:rsidRDefault="00CD0CF1" w:rsidP="00CD0CF1">
            <w:pPr>
              <w:spacing w:before="40" w:after="40" w:line="240" w:lineRule="auto"/>
              <w:ind w:left="318"/>
            </w:pPr>
            <w:r w:rsidRPr="001E6954">
              <w:t>Requirement 1(3)(c)</w:t>
            </w:r>
          </w:p>
        </w:tc>
        <w:tc>
          <w:tcPr>
            <w:tcW w:w="1230" w:type="pct"/>
            <w:shd w:val="clear" w:color="auto" w:fill="auto"/>
          </w:tcPr>
          <w:p w14:paraId="075A01C6" w14:textId="75BF1183" w:rsidR="00CD0CF1" w:rsidRPr="001E6954" w:rsidRDefault="00CD0CF1" w:rsidP="00CD0CF1">
            <w:pPr>
              <w:spacing w:before="40" w:after="40" w:line="240" w:lineRule="auto"/>
              <w:jc w:val="right"/>
              <w:rPr>
                <w:color w:val="0000FF"/>
              </w:rPr>
            </w:pPr>
            <w:r w:rsidRPr="00353817">
              <w:rPr>
                <w:bCs/>
                <w:iCs/>
                <w:color w:val="00577D"/>
                <w:szCs w:val="40"/>
              </w:rPr>
              <w:t>Compliant</w:t>
            </w:r>
          </w:p>
        </w:tc>
      </w:tr>
      <w:tr w:rsidR="00CD0CF1" w:rsidRPr="001E6954" w14:paraId="2B056672" w14:textId="77777777" w:rsidTr="00F70B0E">
        <w:trPr>
          <w:trHeight w:val="227"/>
        </w:trPr>
        <w:tc>
          <w:tcPr>
            <w:tcW w:w="3770" w:type="pct"/>
            <w:shd w:val="clear" w:color="auto" w:fill="auto"/>
          </w:tcPr>
          <w:p w14:paraId="3D7DF6DF" w14:textId="77777777" w:rsidR="00CD0CF1" w:rsidRPr="001E6954" w:rsidRDefault="00CD0CF1" w:rsidP="00CD0CF1">
            <w:pPr>
              <w:spacing w:before="40" w:after="40" w:line="240" w:lineRule="auto"/>
              <w:ind w:left="318"/>
            </w:pPr>
            <w:r w:rsidRPr="001E6954">
              <w:t>Requirement 1(3)(d)</w:t>
            </w:r>
          </w:p>
        </w:tc>
        <w:tc>
          <w:tcPr>
            <w:tcW w:w="1230" w:type="pct"/>
            <w:shd w:val="clear" w:color="auto" w:fill="auto"/>
          </w:tcPr>
          <w:p w14:paraId="2474AC5E" w14:textId="7D272E64" w:rsidR="00CD0CF1" w:rsidRPr="001E6954" w:rsidRDefault="00CD0CF1" w:rsidP="00CD0CF1">
            <w:pPr>
              <w:spacing w:before="40" w:after="40" w:line="240" w:lineRule="auto"/>
              <w:jc w:val="right"/>
              <w:rPr>
                <w:color w:val="0000FF"/>
              </w:rPr>
            </w:pPr>
            <w:r w:rsidRPr="00353817">
              <w:rPr>
                <w:bCs/>
                <w:iCs/>
                <w:color w:val="00577D"/>
                <w:szCs w:val="40"/>
              </w:rPr>
              <w:t>Compliant</w:t>
            </w:r>
          </w:p>
        </w:tc>
      </w:tr>
      <w:tr w:rsidR="00CD0CF1" w:rsidRPr="001E6954" w14:paraId="531DD089" w14:textId="77777777" w:rsidTr="00F70B0E">
        <w:trPr>
          <w:trHeight w:val="227"/>
        </w:trPr>
        <w:tc>
          <w:tcPr>
            <w:tcW w:w="3770" w:type="pct"/>
            <w:shd w:val="clear" w:color="auto" w:fill="auto"/>
          </w:tcPr>
          <w:p w14:paraId="0937E428" w14:textId="77777777" w:rsidR="00CD0CF1" w:rsidRPr="001E6954" w:rsidRDefault="00CD0CF1" w:rsidP="00CD0CF1">
            <w:pPr>
              <w:spacing w:before="40" w:after="40" w:line="240" w:lineRule="auto"/>
              <w:ind w:left="318"/>
            </w:pPr>
            <w:r w:rsidRPr="001E6954">
              <w:t>Requirement 1(3)(e)</w:t>
            </w:r>
          </w:p>
        </w:tc>
        <w:tc>
          <w:tcPr>
            <w:tcW w:w="1230" w:type="pct"/>
            <w:shd w:val="clear" w:color="auto" w:fill="auto"/>
          </w:tcPr>
          <w:p w14:paraId="4038839C" w14:textId="1BA11D6F" w:rsidR="00CD0CF1" w:rsidRPr="001E6954" w:rsidRDefault="00CD0CF1" w:rsidP="00CD0CF1">
            <w:pPr>
              <w:spacing w:before="40" w:after="40" w:line="240" w:lineRule="auto"/>
              <w:jc w:val="right"/>
              <w:rPr>
                <w:color w:val="0000FF"/>
              </w:rPr>
            </w:pPr>
            <w:r w:rsidRPr="00353817">
              <w:rPr>
                <w:bCs/>
                <w:iCs/>
                <w:color w:val="00577D"/>
                <w:szCs w:val="40"/>
              </w:rPr>
              <w:t>Compliant</w:t>
            </w:r>
          </w:p>
        </w:tc>
      </w:tr>
      <w:tr w:rsidR="00CD0CF1" w:rsidRPr="001E6954" w14:paraId="69899885" w14:textId="77777777" w:rsidTr="00F70B0E">
        <w:trPr>
          <w:trHeight w:val="227"/>
        </w:trPr>
        <w:tc>
          <w:tcPr>
            <w:tcW w:w="3770" w:type="pct"/>
            <w:shd w:val="clear" w:color="auto" w:fill="auto"/>
          </w:tcPr>
          <w:p w14:paraId="39D601F2" w14:textId="77777777" w:rsidR="00CD0CF1" w:rsidRPr="001E6954" w:rsidRDefault="00CD0CF1" w:rsidP="00CD0CF1">
            <w:pPr>
              <w:spacing w:before="40" w:after="40" w:line="240" w:lineRule="auto"/>
              <w:ind w:left="318"/>
            </w:pPr>
            <w:r w:rsidRPr="001E6954">
              <w:t>Requirement 1(3)(f)</w:t>
            </w:r>
          </w:p>
        </w:tc>
        <w:tc>
          <w:tcPr>
            <w:tcW w:w="1230" w:type="pct"/>
            <w:shd w:val="clear" w:color="auto" w:fill="auto"/>
          </w:tcPr>
          <w:p w14:paraId="62156326" w14:textId="16ECC98D" w:rsidR="00CD0CF1" w:rsidRPr="001E6954" w:rsidRDefault="00CD0CF1" w:rsidP="00CD0CF1">
            <w:pPr>
              <w:spacing w:before="40" w:after="40" w:line="240" w:lineRule="auto"/>
              <w:jc w:val="right"/>
              <w:rPr>
                <w:color w:val="0000FF"/>
              </w:rPr>
            </w:pPr>
            <w:r w:rsidRPr="00353817">
              <w:rPr>
                <w:bCs/>
                <w:iCs/>
                <w:color w:val="00577D"/>
                <w:szCs w:val="40"/>
              </w:rPr>
              <w:t>Compliant</w:t>
            </w:r>
          </w:p>
        </w:tc>
      </w:tr>
      <w:tr w:rsidR="001E6954" w:rsidRPr="001E6954" w14:paraId="00F82C09" w14:textId="77777777" w:rsidTr="00F70B0E">
        <w:trPr>
          <w:trHeight w:val="227"/>
        </w:trPr>
        <w:tc>
          <w:tcPr>
            <w:tcW w:w="3770"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230" w:type="pct"/>
            <w:shd w:val="clear" w:color="auto" w:fill="auto"/>
          </w:tcPr>
          <w:p w14:paraId="32ABB980" w14:textId="22A237B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CD0CF1" w:rsidRPr="001E6954" w14:paraId="73CB12EC" w14:textId="77777777" w:rsidTr="00F70B0E">
        <w:trPr>
          <w:trHeight w:val="227"/>
        </w:trPr>
        <w:tc>
          <w:tcPr>
            <w:tcW w:w="3770" w:type="pct"/>
            <w:shd w:val="clear" w:color="auto" w:fill="auto"/>
          </w:tcPr>
          <w:p w14:paraId="4BBE0227" w14:textId="77777777" w:rsidR="00CD0CF1" w:rsidRPr="001E6954" w:rsidRDefault="00CD0CF1" w:rsidP="00CD0CF1">
            <w:pPr>
              <w:spacing w:before="40" w:after="40" w:line="240" w:lineRule="auto"/>
              <w:ind w:left="318" w:hanging="7"/>
            </w:pPr>
            <w:r w:rsidRPr="001E6954">
              <w:t>Requirement 2(3)(a)</w:t>
            </w:r>
          </w:p>
        </w:tc>
        <w:tc>
          <w:tcPr>
            <w:tcW w:w="1230" w:type="pct"/>
            <w:shd w:val="clear" w:color="auto" w:fill="auto"/>
          </w:tcPr>
          <w:p w14:paraId="53656471" w14:textId="54BF0AA9" w:rsidR="00CD0CF1" w:rsidRPr="001E6954" w:rsidRDefault="00CD0CF1" w:rsidP="00CD0CF1">
            <w:pPr>
              <w:spacing w:before="40" w:after="40" w:line="240" w:lineRule="auto"/>
              <w:jc w:val="right"/>
              <w:rPr>
                <w:color w:val="0000FF"/>
              </w:rPr>
            </w:pPr>
            <w:r w:rsidRPr="00126237">
              <w:rPr>
                <w:bCs/>
                <w:iCs/>
                <w:color w:val="00577D"/>
                <w:szCs w:val="40"/>
              </w:rPr>
              <w:t>Compliant</w:t>
            </w:r>
          </w:p>
        </w:tc>
      </w:tr>
      <w:tr w:rsidR="00CD0CF1" w:rsidRPr="001E6954" w14:paraId="110020F6" w14:textId="77777777" w:rsidTr="00F70B0E">
        <w:trPr>
          <w:trHeight w:val="227"/>
        </w:trPr>
        <w:tc>
          <w:tcPr>
            <w:tcW w:w="3770" w:type="pct"/>
            <w:shd w:val="clear" w:color="auto" w:fill="auto"/>
          </w:tcPr>
          <w:p w14:paraId="50A1D9B3" w14:textId="633A0406" w:rsidR="00CD0CF1" w:rsidRPr="001E6954" w:rsidRDefault="00CD0CF1" w:rsidP="00CD0CF1">
            <w:pPr>
              <w:spacing w:before="40" w:after="40" w:line="240" w:lineRule="auto"/>
              <w:ind w:left="318" w:hanging="7"/>
            </w:pPr>
            <w:r w:rsidRPr="001E6954">
              <w:t>Requirement 2(3)(b)</w:t>
            </w:r>
          </w:p>
        </w:tc>
        <w:tc>
          <w:tcPr>
            <w:tcW w:w="1230" w:type="pct"/>
            <w:shd w:val="clear" w:color="auto" w:fill="auto"/>
          </w:tcPr>
          <w:p w14:paraId="6C298C81" w14:textId="2CBB25B4" w:rsidR="00CD0CF1" w:rsidRPr="001E6954" w:rsidRDefault="00CD0CF1" w:rsidP="00CD0CF1">
            <w:pPr>
              <w:spacing w:before="40" w:after="40" w:line="240" w:lineRule="auto"/>
              <w:jc w:val="right"/>
              <w:rPr>
                <w:color w:val="0000FF"/>
              </w:rPr>
            </w:pPr>
            <w:r w:rsidRPr="00126237">
              <w:rPr>
                <w:bCs/>
                <w:iCs/>
                <w:color w:val="00577D"/>
                <w:szCs w:val="40"/>
              </w:rPr>
              <w:t>Compliant</w:t>
            </w:r>
          </w:p>
        </w:tc>
      </w:tr>
      <w:tr w:rsidR="00CD0CF1" w:rsidRPr="001E6954" w14:paraId="496F1D56" w14:textId="77777777" w:rsidTr="00F70B0E">
        <w:trPr>
          <w:trHeight w:val="227"/>
        </w:trPr>
        <w:tc>
          <w:tcPr>
            <w:tcW w:w="3770" w:type="pct"/>
            <w:shd w:val="clear" w:color="auto" w:fill="auto"/>
          </w:tcPr>
          <w:p w14:paraId="4CFD26A7" w14:textId="35873029" w:rsidR="00CD0CF1" w:rsidRPr="001E6954" w:rsidRDefault="00CD0CF1" w:rsidP="00CD0CF1">
            <w:pPr>
              <w:spacing w:before="40" w:after="40" w:line="240" w:lineRule="auto"/>
              <w:ind w:left="318" w:hanging="7"/>
            </w:pPr>
            <w:r w:rsidRPr="001E6954">
              <w:t>Requirement 2(3)(c)</w:t>
            </w:r>
          </w:p>
        </w:tc>
        <w:tc>
          <w:tcPr>
            <w:tcW w:w="1230" w:type="pct"/>
            <w:shd w:val="clear" w:color="auto" w:fill="auto"/>
          </w:tcPr>
          <w:p w14:paraId="26C0B1BB" w14:textId="2DB0A9E8" w:rsidR="00CD0CF1" w:rsidRPr="001E6954" w:rsidRDefault="00CD0CF1" w:rsidP="00CD0CF1">
            <w:pPr>
              <w:spacing w:before="40" w:after="40" w:line="240" w:lineRule="auto"/>
              <w:jc w:val="right"/>
              <w:rPr>
                <w:color w:val="0000FF"/>
              </w:rPr>
            </w:pPr>
            <w:r w:rsidRPr="003C0FDC">
              <w:rPr>
                <w:bCs/>
                <w:iCs/>
                <w:color w:val="00577D"/>
                <w:szCs w:val="40"/>
              </w:rPr>
              <w:t>Compliant</w:t>
            </w:r>
          </w:p>
        </w:tc>
      </w:tr>
      <w:tr w:rsidR="00CD0CF1" w:rsidRPr="001E6954" w14:paraId="281D41B3" w14:textId="77777777" w:rsidTr="00F70B0E">
        <w:trPr>
          <w:trHeight w:val="227"/>
        </w:trPr>
        <w:tc>
          <w:tcPr>
            <w:tcW w:w="3770" w:type="pct"/>
            <w:shd w:val="clear" w:color="auto" w:fill="auto"/>
          </w:tcPr>
          <w:p w14:paraId="46C5543E" w14:textId="77777777" w:rsidR="00CD0CF1" w:rsidRPr="001E6954" w:rsidRDefault="00CD0CF1" w:rsidP="00CD0CF1">
            <w:pPr>
              <w:spacing w:before="40" w:after="40" w:line="240" w:lineRule="auto"/>
              <w:ind w:left="318" w:hanging="7"/>
            </w:pPr>
            <w:r w:rsidRPr="001E6954">
              <w:t>Requirement 2(3)(d)</w:t>
            </w:r>
          </w:p>
        </w:tc>
        <w:tc>
          <w:tcPr>
            <w:tcW w:w="1230" w:type="pct"/>
            <w:shd w:val="clear" w:color="auto" w:fill="auto"/>
          </w:tcPr>
          <w:p w14:paraId="1B3DACDC" w14:textId="6C40BC7D" w:rsidR="00CD0CF1" w:rsidRPr="001E6954" w:rsidRDefault="00CD0CF1" w:rsidP="00CD0CF1">
            <w:pPr>
              <w:spacing w:before="40" w:after="40" w:line="240" w:lineRule="auto"/>
              <w:jc w:val="right"/>
              <w:rPr>
                <w:color w:val="0000FF"/>
              </w:rPr>
            </w:pPr>
            <w:r w:rsidRPr="003C0FDC">
              <w:rPr>
                <w:bCs/>
                <w:iCs/>
                <w:color w:val="00577D"/>
                <w:szCs w:val="40"/>
              </w:rPr>
              <w:t>Compliant</w:t>
            </w:r>
          </w:p>
        </w:tc>
      </w:tr>
      <w:tr w:rsidR="00CD0CF1" w:rsidRPr="001E6954" w14:paraId="2C3AA7C4" w14:textId="77777777" w:rsidTr="00F70B0E">
        <w:trPr>
          <w:trHeight w:val="227"/>
        </w:trPr>
        <w:tc>
          <w:tcPr>
            <w:tcW w:w="3770" w:type="pct"/>
            <w:shd w:val="clear" w:color="auto" w:fill="auto"/>
          </w:tcPr>
          <w:p w14:paraId="056E3856" w14:textId="77777777" w:rsidR="00CD0CF1" w:rsidRPr="001E6954" w:rsidRDefault="00CD0CF1" w:rsidP="00CD0CF1">
            <w:pPr>
              <w:spacing w:before="40" w:after="40" w:line="240" w:lineRule="auto"/>
              <w:ind w:left="318" w:hanging="7"/>
            </w:pPr>
            <w:r w:rsidRPr="001E6954">
              <w:t>Requirement 2(3)(e)</w:t>
            </w:r>
          </w:p>
        </w:tc>
        <w:tc>
          <w:tcPr>
            <w:tcW w:w="1230" w:type="pct"/>
            <w:shd w:val="clear" w:color="auto" w:fill="auto"/>
          </w:tcPr>
          <w:p w14:paraId="279673D1" w14:textId="371E7A07" w:rsidR="00CD0CF1" w:rsidRPr="00AF17FC" w:rsidRDefault="00CD0CF1" w:rsidP="00CD0CF1">
            <w:pPr>
              <w:spacing w:before="40" w:after="40" w:line="240" w:lineRule="auto"/>
              <w:jc w:val="right"/>
              <w:rPr>
                <w:color w:val="0000FF"/>
              </w:rPr>
            </w:pPr>
            <w:r w:rsidRPr="003C0FDC">
              <w:rPr>
                <w:bCs/>
                <w:iCs/>
                <w:color w:val="00577D"/>
                <w:szCs w:val="40"/>
              </w:rPr>
              <w:t>Compliant</w:t>
            </w:r>
          </w:p>
        </w:tc>
      </w:tr>
      <w:tr w:rsidR="00F70B0E" w:rsidRPr="001E6954" w14:paraId="3666A150" w14:textId="77777777" w:rsidTr="00F70B0E">
        <w:trPr>
          <w:trHeight w:val="227"/>
        </w:trPr>
        <w:tc>
          <w:tcPr>
            <w:tcW w:w="3770" w:type="pct"/>
            <w:shd w:val="clear" w:color="auto" w:fill="auto"/>
          </w:tcPr>
          <w:p w14:paraId="6142CD90" w14:textId="77777777" w:rsidR="00F70B0E" w:rsidRPr="001E6954" w:rsidRDefault="00F70B0E" w:rsidP="00F70B0E">
            <w:pPr>
              <w:keepNext/>
              <w:spacing w:before="40" w:after="40" w:line="240" w:lineRule="auto"/>
              <w:rPr>
                <w:b/>
              </w:rPr>
            </w:pPr>
            <w:r w:rsidRPr="001E6954">
              <w:rPr>
                <w:b/>
              </w:rPr>
              <w:t>Standard 3 Personal care and clinical care</w:t>
            </w:r>
          </w:p>
        </w:tc>
        <w:tc>
          <w:tcPr>
            <w:tcW w:w="1230" w:type="pct"/>
            <w:shd w:val="clear" w:color="auto" w:fill="auto"/>
          </w:tcPr>
          <w:p w14:paraId="5AD4F277" w14:textId="1FC8D6F6" w:rsidR="00F70B0E" w:rsidRPr="001E6954" w:rsidRDefault="00F70B0E" w:rsidP="00F70B0E">
            <w:pPr>
              <w:keepNext/>
              <w:spacing w:before="40" w:after="40" w:line="240" w:lineRule="auto"/>
              <w:jc w:val="center"/>
              <w:rPr>
                <w:b/>
                <w:color w:val="0000FF"/>
              </w:rPr>
            </w:pPr>
            <w:r>
              <w:rPr>
                <w:b/>
                <w:bCs/>
                <w:iCs/>
                <w:color w:val="00577D"/>
                <w:szCs w:val="40"/>
              </w:rPr>
              <w:t xml:space="preserve">       </w:t>
            </w:r>
            <w:r w:rsidRPr="001E6954">
              <w:rPr>
                <w:b/>
                <w:bCs/>
                <w:iCs/>
                <w:color w:val="00577D"/>
                <w:szCs w:val="40"/>
              </w:rPr>
              <w:t>Non-compliant</w:t>
            </w:r>
          </w:p>
        </w:tc>
      </w:tr>
      <w:tr w:rsidR="00F70B0E" w:rsidRPr="001E6954" w14:paraId="7A64BF41" w14:textId="77777777" w:rsidTr="00F70B0E">
        <w:trPr>
          <w:trHeight w:val="227"/>
        </w:trPr>
        <w:tc>
          <w:tcPr>
            <w:tcW w:w="3770" w:type="pct"/>
            <w:shd w:val="clear" w:color="auto" w:fill="auto"/>
          </w:tcPr>
          <w:p w14:paraId="6078A3BB" w14:textId="7D66E312" w:rsidR="00F70B0E" w:rsidRPr="002B4C72" w:rsidRDefault="00F70B0E" w:rsidP="00F70B0E">
            <w:pPr>
              <w:spacing w:before="40" w:after="40" w:line="240" w:lineRule="auto"/>
              <w:ind w:left="312"/>
            </w:pPr>
            <w:r w:rsidRPr="001E6954">
              <w:t>Requirement 3(3)(a)</w:t>
            </w:r>
          </w:p>
        </w:tc>
        <w:tc>
          <w:tcPr>
            <w:tcW w:w="1230" w:type="pct"/>
            <w:shd w:val="clear" w:color="auto" w:fill="auto"/>
          </w:tcPr>
          <w:p w14:paraId="3C1485FB" w14:textId="6A372E4D" w:rsidR="00F70B0E" w:rsidRPr="001E6954" w:rsidRDefault="00F70B0E" w:rsidP="00F70B0E">
            <w:pPr>
              <w:spacing w:before="40" w:after="40" w:line="240" w:lineRule="auto"/>
              <w:ind w:left="-107"/>
              <w:jc w:val="right"/>
              <w:rPr>
                <w:color w:val="0000FF"/>
              </w:rPr>
            </w:pPr>
            <w:r>
              <w:rPr>
                <w:bCs/>
                <w:iCs/>
                <w:color w:val="00577D"/>
                <w:szCs w:val="40"/>
              </w:rPr>
              <w:t>C</w:t>
            </w:r>
            <w:r w:rsidRPr="001E6954">
              <w:rPr>
                <w:bCs/>
                <w:iCs/>
                <w:color w:val="00577D"/>
                <w:szCs w:val="40"/>
              </w:rPr>
              <w:t>ompliant</w:t>
            </w:r>
          </w:p>
        </w:tc>
      </w:tr>
      <w:tr w:rsidR="00F70B0E" w:rsidRPr="001E6954" w14:paraId="197E0BDE" w14:textId="77777777" w:rsidTr="00F70B0E">
        <w:trPr>
          <w:trHeight w:val="227"/>
        </w:trPr>
        <w:tc>
          <w:tcPr>
            <w:tcW w:w="3770" w:type="pct"/>
            <w:shd w:val="clear" w:color="auto" w:fill="auto"/>
          </w:tcPr>
          <w:p w14:paraId="060A0EFD" w14:textId="77777777" w:rsidR="00F70B0E" w:rsidRPr="001E6954" w:rsidRDefault="00F70B0E" w:rsidP="00F70B0E">
            <w:pPr>
              <w:spacing w:before="40" w:after="40" w:line="240" w:lineRule="auto"/>
              <w:ind w:left="318" w:hanging="7"/>
            </w:pPr>
            <w:r w:rsidRPr="001E6954">
              <w:t>Requirement 3(3)(b)</w:t>
            </w:r>
          </w:p>
        </w:tc>
        <w:tc>
          <w:tcPr>
            <w:tcW w:w="1230" w:type="pct"/>
            <w:shd w:val="clear" w:color="auto" w:fill="auto"/>
          </w:tcPr>
          <w:p w14:paraId="4AEDA274" w14:textId="6046F311" w:rsidR="00F70B0E" w:rsidRPr="001E6954" w:rsidRDefault="00F70B0E" w:rsidP="00F70B0E">
            <w:pPr>
              <w:spacing w:before="40" w:after="40" w:line="240" w:lineRule="auto"/>
              <w:jc w:val="right"/>
              <w:rPr>
                <w:color w:val="0000FF"/>
              </w:rPr>
            </w:pPr>
            <w:r w:rsidRPr="001E6954">
              <w:rPr>
                <w:bCs/>
                <w:iCs/>
                <w:color w:val="00577D"/>
                <w:szCs w:val="40"/>
              </w:rPr>
              <w:t>Compliant</w:t>
            </w:r>
          </w:p>
        </w:tc>
      </w:tr>
      <w:tr w:rsidR="00F70B0E" w:rsidRPr="001E6954" w14:paraId="7B727620" w14:textId="77777777" w:rsidTr="00F70B0E">
        <w:trPr>
          <w:trHeight w:val="227"/>
        </w:trPr>
        <w:tc>
          <w:tcPr>
            <w:tcW w:w="3770" w:type="pct"/>
            <w:shd w:val="clear" w:color="auto" w:fill="auto"/>
          </w:tcPr>
          <w:p w14:paraId="139A0151" w14:textId="77777777" w:rsidR="00F70B0E" w:rsidRPr="001E6954" w:rsidRDefault="00F70B0E" w:rsidP="00F70B0E">
            <w:pPr>
              <w:spacing w:before="40" w:after="40" w:line="240" w:lineRule="auto"/>
              <w:ind w:left="318" w:hanging="7"/>
            </w:pPr>
            <w:r w:rsidRPr="001E6954">
              <w:t>Requirement 3(3)(c)</w:t>
            </w:r>
          </w:p>
        </w:tc>
        <w:tc>
          <w:tcPr>
            <w:tcW w:w="1230" w:type="pct"/>
            <w:shd w:val="clear" w:color="auto" w:fill="auto"/>
          </w:tcPr>
          <w:p w14:paraId="163146B6" w14:textId="12D2F8CD" w:rsidR="00F70B0E" w:rsidRPr="001E6954" w:rsidRDefault="00F70B0E" w:rsidP="00F70B0E">
            <w:pPr>
              <w:spacing w:before="40" w:after="40" w:line="240" w:lineRule="auto"/>
              <w:jc w:val="right"/>
              <w:rPr>
                <w:color w:val="0000FF"/>
              </w:rPr>
            </w:pPr>
            <w:r w:rsidRPr="002C375B">
              <w:rPr>
                <w:bCs/>
                <w:iCs/>
                <w:color w:val="00577D"/>
                <w:szCs w:val="40"/>
              </w:rPr>
              <w:t>Compliant</w:t>
            </w:r>
          </w:p>
        </w:tc>
      </w:tr>
      <w:tr w:rsidR="00F70B0E" w:rsidRPr="001E6954" w14:paraId="2274C8FC" w14:textId="77777777" w:rsidTr="00F70B0E">
        <w:trPr>
          <w:trHeight w:val="227"/>
        </w:trPr>
        <w:tc>
          <w:tcPr>
            <w:tcW w:w="3770" w:type="pct"/>
            <w:shd w:val="clear" w:color="auto" w:fill="auto"/>
          </w:tcPr>
          <w:p w14:paraId="712AAACC" w14:textId="77777777" w:rsidR="00F70B0E" w:rsidRPr="001E6954" w:rsidRDefault="00F70B0E" w:rsidP="00F70B0E">
            <w:pPr>
              <w:spacing w:before="40" w:after="40" w:line="240" w:lineRule="auto"/>
              <w:ind w:left="318" w:hanging="7"/>
            </w:pPr>
            <w:r w:rsidRPr="001E6954">
              <w:t>Requirement 3(3)(d)</w:t>
            </w:r>
          </w:p>
        </w:tc>
        <w:tc>
          <w:tcPr>
            <w:tcW w:w="1230" w:type="pct"/>
            <w:shd w:val="clear" w:color="auto" w:fill="auto"/>
          </w:tcPr>
          <w:p w14:paraId="0CE75A02" w14:textId="7EDA78D2" w:rsidR="00F70B0E" w:rsidRPr="001E6954" w:rsidRDefault="00F70B0E" w:rsidP="00F70B0E">
            <w:pPr>
              <w:spacing w:before="40" w:after="40" w:line="240" w:lineRule="auto"/>
              <w:jc w:val="right"/>
              <w:rPr>
                <w:color w:val="0000FF"/>
              </w:rPr>
            </w:pPr>
            <w:r w:rsidRPr="002C375B">
              <w:rPr>
                <w:bCs/>
                <w:iCs/>
                <w:color w:val="00577D"/>
                <w:szCs w:val="40"/>
              </w:rPr>
              <w:t>Compliant</w:t>
            </w:r>
          </w:p>
        </w:tc>
      </w:tr>
      <w:tr w:rsidR="00F70B0E" w:rsidRPr="001E6954" w14:paraId="69289454" w14:textId="77777777" w:rsidTr="00F70B0E">
        <w:trPr>
          <w:trHeight w:val="227"/>
        </w:trPr>
        <w:tc>
          <w:tcPr>
            <w:tcW w:w="3770" w:type="pct"/>
            <w:shd w:val="clear" w:color="auto" w:fill="auto"/>
          </w:tcPr>
          <w:p w14:paraId="754F1F3F" w14:textId="77777777" w:rsidR="00F70B0E" w:rsidRPr="001E6954" w:rsidRDefault="00F70B0E" w:rsidP="00F70B0E">
            <w:pPr>
              <w:spacing w:before="40" w:after="40" w:line="240" w:lineRule="auto"/>
              <w:ind w:left="318" w:hanging="7"/>
            </w:pPr>
            <w:r w:rsidRPr="001E6954">
              <w:t>Requirement 3(3)(e)</w:t>
            </w:r>
          </w:p>
        </w:tc>
        <w:tc>
          <w:tcPr>
            <w:tcW w:w="1230" w:type="pct"/>
            <w:shd w:val="clear" w:color="auto" w:fill="auto"/>
          </w:tcPr>
          <w:p w14:paraId="776E9A76" w14:textId="41727D8A" w:rsidR="00F70B0E" w:rsidRPr="001E6954" w:rsidRDefault="00F70B0E" w:rsidP="00F70B0E">
            <w:pPr>
              <w:spacing w:before="40" w:after="40" w:line="240" w:lineRule="auto"/>
              <w:jc w:val="right"/>
              <w:rPr>
                <w:color w:val="0000FF"/>
              </w:rPr>
            </w:pPr>
            <w:r w:rsidRPr="001E6954">
              <w:rPr>
                <w:bCs/>
                <w:iCs/>
                <w:color w:val="00577D"/>
                <w:szCs w:val="40"/>
              </w:rPr>
              <w:t>Non-compliant</w:t>
            </w:r>
          </w:p>
        </w:tc>
      </w:tr>
      <w:tr w:rsidR="00F70B0E" w:rsidRPr="001E6954" w14:paraId="793D985E" w14:textId="77777777" w:rsidTr="00F70B0E">
        <w:trPr>
          <w:trHeight w:val="227"/>
        </w:trPr>
        <w:tc>
          <w:tcPr>
            <w:tcW w:w="3770" w:type="pct"/>
            <w:shd w:val="clear" w:color="auto" w:fill="auto"/>
          </w:tcPr>
          <w:p w14:paraId="54CF5745" w14:textId="77777777" w:rsidR="00F70B0E" w:rsidRPr="001E6954" w:rsidRDefault="00F70B0E" w:rsidP="00F70B0E">
            <w:pPr>
              <w:spacing w:before="40" w:after="40" w:line="240" w:lineRule="auto"/>
              <w:ind w:left="318" w:hanging="7"/>
            </w:pPr>
            <w:r w:rsidRPr="001E6954">
              <w:t>Requirement 3(3)(f)</w:t>
            </w:r>
          </w:p>
        </w:tc>
        <w:tc>
          <w:tcPr>
            <w:tcW w:w="1230" w:type="pct"/>
            <w:shd w:val="clear" w:color="auto" w:fill="auto"/>
          </w:tcPr>
          <w:p w14:paraId="3153DC77" w14:textId="09DC3624" w:rsidR="00F70B0E" w:rsidRPr="001E6954" w:rsidRDefault="00F70B0E" w:rsidP="00F70B0E">
            <w:pPr>
              <w:spacing w:before="40" w:after="40" w:line="240" w:lineRule="auto"/>
              <w:jc w:val="right"/>
              <w:rPr>
                <w:color w:val="0000FF"/>
              </w:rPr>
            </w:pPr>
            <w:r w:rsidRPr="00722110">
              <w:rPr>
                <w:bCs/>
                <w:iCs/>
                <w:color w:val="00577D"/>
                <w:szCs w:val="40"/>
              </w:rPr>
              <w:t>Compliant</w:t>
            </w:r>
          </w:p>
        </w:tc>
      </w:tr>
      <w:tr w:rsidR="00F70B0E" w:rsidRPr="001E6954" w14:paraId="06A7CB66" w14:textId="77777777" w:rsidTr="00F70B0E">
        <w:trPr>
          <w:trHeight w:val="227"/>
        </w:trPr>
        <w:tc>
          <w:tcPr>
            <w:tcW w:w="3770" w:type="pct"/>
            <w:shd w:val="clear" w:color="auto" w:fill="auto"/>
          </w:tcPr>
          <w:p w14:paraId="4B0B57DE" w14:textId="77777777" w:rsidR="00F70B0E" w:rsidRPr="001E6954" w:rsidRDefault="00F70B0E" w:rsidP="00F70B0E">
            <w:pPr>
              <w:spacing w:before="40" w:after="40" w:line="240" w:lineRule="auto"/>
              <w:ind w:left="318" w:hanging="7"/>
            </w:pPr>
            <w:r w:rsidRPr="001E6954">
              <w:t>Requirement 3(3)(g)</w:t>
            </w:r>
          </w:p>
        </w:tc>
        <w:tc>
          <w:tcPr>
            <w:tcW w:w="1230" w:type="pct"/>
            <w:shd w:val="clear" w:color="auto" w:fill="auto"/>
          </w:tcPr>
          <w:p w14:paraId="0D36B419" w14:textId="3D598821" w:rsidR="00F70B0E" w:rsidRPr="001E6954" w:rsidRDefault="00F70B0E" w:rsidP="00F70B0E">
            <w:pPr>
              <w:spacing w:before="40" w:after="40" w:line="240" w:lineRule="auto"/>
              <w:jc w:val="right"/>
              <w:rPr>
                <w:color w:val="0000FF"/>
              </w:rPr>
            </w:pPr>
            <w:r w:rsidRPr="00722110">
              <w:rPr>
                <w:bCs/>
                <w:iCs/>
                <w:color w:val="00577D"/>
                <w:szCs w:val="40"/>
              </w:rPr>
              <w:t>Compliant</w:t>
            </w:r>
          </w:p>
        </w:tc>
      </w:tr>
      <w:tr w:rsidR="00F70B0E" w:rsidRPr="001E6954" w14:paraId="3786762F" w14:textId="77777777" w:rsidTr="00F70B0E">
        <w:trPr>
          <w:trHeight w:val="227"/>
        </w:trPr>
        <w:tc>
          <w:tcPr>
            <w:tcW w:w="3770" w:type="pct"/>
            <w:shd w:val="clear" w:color="auto" w:fill="auto"/>
          </w:tcPr>
          <w:p w14:paraId="6E32B0E3" w14:textId="77777777" w:rsidR="00F70B0E" w:rsidRPr="001E6954" w:rsidRDefault="00F70B0E" w:rsidP="00F70B0E">
            <w:pPr>
              <w:keepNext/>
              <w:spacing w:before="40" w:after="40" w:line="240" w:lineRule="auto"/>
              <w:rPr>
                <w:b/>
              </w:rPr>
            </w:pPr>
            <w:r w:rsidRPr="001E6954">
              <w:rPr>
                <w:b/>
              </w:rPr>
              <w:t>Standard 4 Services and supports for daily living</w:t>
            </w:r>
          </w:p>
        </w:tc>
        <w:tc>
          <w:tcPr>
            <w:tcW w:w="1230" w:type="pct"/>
            <w:shd w:val="clear" w:color="auto" w:fill="auto"/>
          </w:tcPr>
          <w:p w14:paraId="29B8F472" w14:textId="2EC81D93" w:rsidR="00F70B0E" w:rsidRPr="001E6954" w:rsidRDefault="00F70B0E" w:rsidP="00F70B0E">
            <w:pPr>
              <w:keepNext/>
              <w:spacing w:before="40" w:after="40" w:line="240" w:lineRule="auto"/>
              <w:jc w:val="right"/>
              <w:rPr>
                <w:b/>
                <w:color w:val="0000FF"/>
              </w:rPr>
            </w:pPr>
            <w:r w:rsidRPr="001E6954">
              <w:rPr>
                <w:b/>
                <w:bCs/>
                <w:iCs/>
                <w:color w:val="00577D"/>
                <w:szCs w:val="40"/>
              </w:rPr>
              <w:t>Compliant</w:t>
            </w:r>
          </w:p>
        </w:tc>
      </w:tr>
      <w:tr w:rsidR="00F70B0E" w:rsidRPr="001E6954" w14:paraId="79C25531" w14:textId="77777777" w:rsidTr="00F70B0E">
        <w:trPr>
          <w:trHeight w:val="227"/>
        </w:trPr>
        <w:tc>
          <w:tcPr>
            <w:tcW w:w="3770" w:type="pct"/>
            <w:shd w:val="clear" w:color="auto" w:fill="auto"/>
          </w:tcPr>
          <w:p w14:paraId="3C70A877" w14:textId="77777777" w:rsidR="00F70B0E" w:rsidRPr="001E6954" w:rsidRDefault="00F70B0E" w:rsidP="00F70B0E">
            <w:pPr>
              <w:spacing w:before="40" w:after="40" w:line="240" w:lineRule="auto"/>
              <w:ind w:left="318" w:hanging="7"/>
            </w:pPr>
            <w:r w:rsidRPr="001E6954">
              <w:t>Requirement 4(3)(a)</w:t>
            </w:r>
          </w:p>
        </w:tc>
        <w:tc>
          <w:tcPr>
            <w:tcW w:w="1230" w:type="pct"/>
            <w:shd w:val="clear" w:color="auto" w:fill="auto"/>
          </w:tcPr>
          <w:p w14:paraId="48FBAA55" w14:textId="4F2ED8D3" w:rsidR="00F70B0E" w:rsidRPr="001E6954" w:rsidRDefault="00F70B0E" w:rsidP="00F70B0E">
            <w:pPr>
              <w:spacing w:before="40" w:after="40" w:line="240" w:lineRule="auto"/>
              <w:jc w:val="right"/>
              <w:rPr>
                <w:color w:val="0000FF"/>
              </w:rPr>
            </w:pPr>
            <w:r w:rsidRPr="00C57286">
              <w:rPr>
                <w:bCs/>
                <w:iCs/>
                <w:color w:val="00577D"/>
                <w:szCs w:val="40"/>
              </w:rPr>
              <w:t>Compliant</w:t>
            </w:r>
          </w:p>
        </w:tc>
      </w:tr>
      <w:tr w:rsidR="00F70B0E" w:rsidRPr="001E6954" w14:paraId="30F0DD89" w14:textId="77777777" w:rsidTr="00F70B0E">
        <w:trPr>
          <w:trHeight w:val="227"/>
        </w:trPr>
        <w:tc>
          <w:tcPr>
            <w:tcW w:w="3770" w:type="pct"/>
            <w:shd w:val="clear" w:color="auto" w:fill="auto"/>
          </w:tcPr>
          <w:p w14:paraId="2F4B4298" w14:textId="77777777" w:rsidR="00F70B0E" w:rsidRPr="001E6954" w:rsidRDefault="00F70B0E" w:rsidP="00F70B0E">
            <w:pPr>
              <w:spacing w:before="40" w:after="40" w:line="240" w:lineRule="auto"/>
              <w:ind w:left="318" w:hanging="7"/>
            </w:pPr>
            <w:r w:rsidRPr="001E6954">
              <w:t>Requirement 4(3)(b)</w:t>
            </w:r>
          </w:p>
        </w:tc>
        <w:tc>
          <w:tcPr>
            <w:tcW w:w="1230" w:type="pct"/>
            <w:shd w:val="clear" w:color="auto" w:fill="auto"/>
          </w:tcPr>
          <w:p w14:paraId="75469C8E" w14:textId="7D84E15F" w:rsidR="00F70B0E" w:rsidRPr="001E6954" w:rsidRDefault="00F70B0E" w:rsidP="00F70B0E">
            <w:pPr>
              <w:spacing w:before="40" w:after="40" w:line="240" w:lineRule="auto"/>
              <w:jc w:val="right"/>
              <w:rPr>
                <w:color w:val="0000FF"/>
              </w:rPr>
            </w:pPr>
            <w:r w:rsidRPr="00C57286">
              <w:rPr>
                <w:bCs/>
                <w:iCs/>
                <w:color w:val="00577D"/>
                <w:szCs w:val="40"/>
              </w:rPr>
              <w:t>Compliant</w:t>
            </w:r>
          </w:p>
        </w:tc>
      </w:tr>
      <w:tr w:rsidR="00F70B0E" w:rsidRPr="001E6954" w14:paraId="79D9961A" w14:textId="77777777" w:rsidTr="00F70B0E">
        <w:trPr>
          <w:trHeight w:val="227"/>
        </w:trPr>
        <w:tc>
          <w:tcPr>
            <w:tcW w:w="3770" w:type="pct"/>
            <w:shd w:val="clear" w:color="auto" w:fill="auto"/>
          </w:tcPr>
          <w:p w14:paraId="236FA49E" w14:textId="77777777" w:rsidR="00F70B0E" w:rsidRPr="001E6954" w:rsidRDefault="00F70B0E" w:rsidP="00F70B0E">
            <w:pPr>
              <w:spacing w:before="40" w:after="40" w:line="240" w:lineRule="auto"/>
              <w:ind w:left="318" w:hanging="7"/>
            </w:pPr>
            <w:r w:rsidRPr="001E6954">
              <w:t>Requirement 4(3)(c)</w:t>
            </w:r>
          </w:p>
        </w:tc>
        <w:tc>
          <w:tcPr>
            <w:tcW w:w="1230" w:type="pct"/>
            <w:shd w:val="clear" w:color="auto" w:fill="auto"/>
          </w:tcPr>
          <w:p w14:paraId="0D0AFEB1" w14:textId="06F36162" w:rsidR="00F70B0E" w:rsidRPr="001E6954" w:rsidRDefault="00F70B0E" w:rsidP="00F70B0E">
            <w:pPr>
              <w:spacing w:before="40" w:after="40" w:line="240" w:lineRule="auto"/>
              <w:jc w:val="right"/>
              <w:rPr>
                <w:color w:val="0000FF"/>
              </w:rPr>
            </w:pPr>
            <w:r w:rsidRPr="00C57286">
              <w:rPr>
                <w:bCs/>
                <w:iCs/>
                <w:color w:val="00577D"/>
                <w:szCs w:val="40"/>
              </w:rPr>
              <w:t>Compliant</w:t>
            </w:r>
          </w:p>
        </w:tc>
      </w:tr>
      <w:tr w:rsidR="00F70B0E" w:rsidRPr="001E6954" w14:paraId="1F1A8EEA" w14:textId="77777777" w:rsidTr="00F70B0E">
        <w:trPr>
          <w:trHeight w:val="227"/>
        </w:trPr>
        <w:tc>
          <w:tcPr>
            <w:tcW w:w="3770" w:type="pct"/>
            <w:shd w:val="clear" w:color="auto" w:fill="auto"/>
          </w:tcPr>
          <w:p w14:paraId="2B60606D" w14:textId="77777777" w:rsidR="00F70B0E" w:rsidRPr="001E6954" w:rsidRDefault="00F70B0E" w:rsidP="00F70B0E">
            <w:pPr>
              <w:spacing w:before="40" w:after="40" w:line="240" w:lineRule="auto"/>
              <w:ind w:left="318" w:hanging="7"/>
            </w:pPr>
            <w:r w:rsidRPr="001E6954">
              <w:lastRenderedPageBreak/>
              <w:t>Requirement 4(3)(d)</w:t>
            </w:r>
          </w:p>
        </w:tc>
        <w:tc>
          <w:tcPr>
            <w:tcW w:w="1230" w:type="pct"/>
            <w:shd w:val="clear" w:color="auto" w:fill="auto"/>
          </w:tcPr>
          <w:p w14:paraId="2B600E8A" w14:textId="096899EC" w:rsidR="00F70B0E" w:rsidRPr="001E6954" w:rsidRDefault="00F70B0E" w:rsidP="00F70B0E">
            <w:pPr>
              <w:spacing w:before="40" w:after="40" w:line="240" w:lineRule="auto"/>
              <w:jc w:val="right"/>
              <w:rPr>
                <w:color w:val="0000FF"/>
              </w:rPr>
            </w:pPr>
            <w:r w:rsidRPr="00C57286">
              <w:rPr>
                <w:bCs/>
                <w:iCs/>
                <w:color w:val="00577D"/>
                <w:szCs w:val="40"/>
              </w:rPr>
              <w:t>Compliant</w:t>
            </w:r>
          </w:p>
        </w:tc>
      </w:tr>
      <w:tr w:rsidR="00F70B0E" w:rsidRPr="001E6954" w14:paraId="066CE0B6" w14:textId="77777777" w:rsidTr="00F70B0E">
        <w:trPr>
          <w:trHeight w:val="227"/>
        </w:trPr>
        <w:tc>
          <w:tcPr>
            <w:tcW w:w="3770" w:type="pct"/>
            <w:shd w:val="clear" w:color="auto" w:fill="auto"/>
          </w:tcPr>
          <w:p w14:paraId="58E9651F" w14:textId="77777777" w:rsidR="00F70B0E" w:rsidRPr="001E6954" w:rsidRDefault="00F70B0E" w:rsidP="00F70B0E">
            <w:pPr>
              <w:spacing w:before="40" w:after="40" w:line="240" w:lineRule="auto"/>
              <w:ind w:left="318" w:hanging="7"/>
            </w:pPr>
            <w:r w:rsidRPr="001E6954">
              <w:t>Requirement 4(3)(e)</w:t>
            </w:r>
          </w:p>
        </w:tc>
        <w:tc>
          <w:tcPr>
            <w:tcW w:w="1230" w:type="pct"/>
            <w:shd w:val="clear" w:color="auto" w:fill="auto"/>
          </w:tcPr>
          <w:p w14:paraId="0CD9465C" w14:textId="6062C015" w:rsidR="00F70B0E" w:rsidRPr="001E6954" w:rsidRDefault="00F70B0E" w:rsidP="00F70B0E">
            <w:pPr>
              <w:spacing w:before="40" w:after="40" w:line="240" w:lineRule="auto"/>
              <w:jc w:val="right"/>
              <w:rPr>
                <w:color w:val="0000FF"/>
              </w:rPr>
            </w:pPr>
            <w:r w:rsidRPr="00C57286">
              <w:rPr>
                <w:bCs/>
                <w:iCs/>
                <w:color w:val="00577D"/>
                <w:szCs w:val="40"/>
              </w:rPr>
              <w:t>Compliant</w:t>
            </w:r>
          </w:p>
        </w:tc>
      </w:tr>
      <w:tr w:rsidR="00F70B0E" w:rsidRPr="001E6954" w14:paraId="30D8E684" w14:textId="77777777" w:rsidTr="00F70B0E">
        <w:trPr>
          <w:trHeight w:val="227"/>
        </w:trPr>
        <w:tc>
          <w:tcPr>
            <w:tcW w:w="3770" w:type="pct"/>
            <w:shd w:val="clear" w:color="auto" w:fill="auto"/>
          </w:tcPr>
          <w:p w14:paraId="19F55CD1" w14:textId="77777777" w:rsidR="00F70B0E" w:rsidRPr="001E6954" w:rsidRDefault="00F70B0E" w:rsidP="00F70B0E">
            <w:pPr>
              <w:spacing w:before="40" w:after="40" w:line="240" w:lineRule="auto"/>
              <w:ind w:left="318" w:hanging="7"/>
            </w:pPr>
            <w:r w:rsidRPr="001E6954">
              <w:t>Requirement 4(3)(f)</w:t>
            </w:r>
          </w:p>
        </w:tc>
        <w:tc>
          <w:tcPr>
            <w:tcW w:w="1230" w:type="pct"/>
            <w:shd w:val="clear" w:color="auto" w:fill="auto"/>
          </w:tcPr>
          <w:p w14:paraId="74F68854" w14:textId="26C05CDE" w:rsidR="00F70B0E" w:rsidRPr="001E6954" w:rsidRDefault="00F70B0E" w:rsidP="00F70B0E">
            <w:pPr>
              <w:spacing w:before="40" w:after="40" w:line="240" w:lineRule="auto"/>
              <w:jc w:val="right"/>
              <w:rPr>
                <w:color w:val="0000FF"/>
              </w:rPr>
            </w:pPr>
            <w:r w:rsidRPr="00C57286">
              <w:rPr>
                <w:bCs/>
                <w:iCs/>
                <w:color w:val="00577D"/>
                <w:szCs w:val="40"/>
              </w:rPr>
              <w:t>Compliant</w:t>
            </w:r>
          </w:p>
        </w:tc>
      </w:tr>
      <w:tr w:rsidR="00F70B0E" w:rsidRPr="001E6954" w14:paraId="39C8C3B3" w14:textId="77777777" w:rsidTr="00F70B0E">
        <w:trPr>
          <w:trHeight w:val="227"/>
        </w:trPr>
        <w:tc>
          <w:tcPr>
            <w:tcW w:w="3770" w:type="pct"/>
            <w:shd w:val="clear" w:color="auto" w:fill="auto"/>
          </w:tcPr>
          <w:p w14:paraId="0C10344B" w14:textId="77777777" w:rsidR="00F70B0E" w:rsidRPr="001E6954" w:rsidRDefault="00F70B0E" w:rsidP="00F70B0E">
            <w:pPr>
              <w:spacing w:before="40" w:after="40" w:line="240" w:lineRule="auto"/>
              <w:ind w:left="318" w:hanging="7"/>
            </w:pPr>
            <w:r w:rsidRPr="001E6954">
              <w:t>Requirement 4(3)(g)</w:t>
            </w:r>
          </w:p>
        </w:tc>
        <w:tc>
          <w:tcPr>
            <w:tcW w:w="1230" w:type="pct"/>
            <w:shd w:val="clear" w:color="auto" w:fill="auto"/>
          </w:tcPr>
          <w:p w14:paraId="64B2C8A8" w14:textId="6790B75B" w:rsidR="00F70B0E" w:rsidRPr="001E6954" w:rsidRDefault="00F70B0E" w:rsidP="00F70B0E">
            <w:pPr>
              <w:spacing w:before="40" w:after="40" w:line="240" w:lineRule="auto"/>
              <w:jc w:val="right"/>
              <w:rPr>
                <w:color w:val="0000FF"/>
              </w:rPr>
            </w:pPr>
            <w:r w:rsidRPr="00C57286">
              <w:rPr>
                <w:bCs/>
                <w:iCs/>
                <w:color w:val="00577D"/>
                <w:szCs w:val="40"/>
              </w:rPr>
              <w:t>Compliant</w:t>
            </w:r>
          </w:p>
        </w:tc>
      </w:tr>
      <w:tr w:rsidR="00F70B0E" w:rsidRPr="001E6954" w14:paraId="6A62F653" w14:textId="77777777" w:rsidTr="00F70B0E">
        <w:trPr>
          <w:trHeight w:val="227"/>
        </w:trPr>
        <w:tc>
          <w:tcPr>
            <w:tcW w:w="3770" w:type="pct"/>
            <w:shd w:val="clear" w:color="auto" w:fill="auto"/>
          </w:tcPr>
          <w:p w14:paraId="66088EBB" w14:textId="77777777" w:rsidR="00F70B0E" w:rsidRPr="001E6954" w:rsidRDefault="00F70B0E" w:rsidP="00F70B0E">
            <w:pPr>
              <w:keepNext/>
              <w:spacing w:before="40" w:after="40" w:line="240" w:lineRule="auto"/>
              <w:rPr>
                <w:b/>
              </w:rPr>
            </w:pPr>
            <w:r w:rsidRPr="001E6954">
              <w:rPr>
                <w:b/>
              </w:rPr>
              <w:t>Standard 5 Organisation’s service environment</w:t>
            </w:r>
          </w:p>
        </w:tc>
        <w:tc>
          <w:tcPr>
            <w:tcW w:w="1230" w:type="pct"/>
            <w:shd w:val="clear" w:color="auto" w:fill="auto"/>
          </w:tcPr>
          <w:p w14:paraId="71587A91" w14:textId="2FCE2780" w:rsidR="00F70B0E" w:rsidRPr="001E6954" w:rsidRDefault="00F70B0E" w:rsidP="00F70B0E">
            <w:pPr>
              <w:keepNext/>
              <w:spacing w:before="40" w:after="40" w:line="240" w:lineRule="auto"/>
              <w:jc w:val="right"/>
              <w:rPr>
                <w:b/>
                <w:color w:val="0000FF"/>
              </w:rPr>
            </w:pPr>
            <w:r w:rsidRPr="001E6954">
              <w:rPr>
                <w:b/>
                <w:bCs/>
                <w:iCs/>
                <w:color w:val="00577D"/>
                <w:szCs w:val="40"/>
              </w:rPr>
              <w:t>Compliant</w:t>
            </w:r>
          </w:p>
        </w:tc>
      </w:tr>
      <w:tr w:rsidR="00F70B0E" w:rsidRPr="001E6954" w14:paraId="7171CAE4" w14:textId="77777777" w:rsidTr="00F70B0E">
        <w:trPr>
          <w:trHeight w:val="227"/>
        </w:trPr>
        <w:tc>
          <w:tcPr>
            <w:tcW w:w="3770" w:type="pct"/>
            <w:shd w:val="clear" w:color="auto" w:fill="auto"/>
          </w:tcPr>
          <w:p w14:paraId="7190AC7C" w14:textId="77777777" w:rsidR="00F70B0E" w:rsidRPr="001E6954" w:rsidRDefault="00F70B0E" w:rsidP="00F70B0E">
            <w:pPr>
              <w:spacing w:before="40" w:after="40" w:line="240" w:lineRule="auto"/>
              <w:ind w:left="318" w:hanging="7"/>
            </w:pPr>
            <w:r w:rsidRPr="001E6954">
              <w:t>Requirement 5(3)(a)</w:t>
            </w:r>
          </w:p>
        </w:tc>
        <w:tc>
          <w:tcPr>
            <w:tcW w:w="1230" w:type="pct"/>
            <w:shd w:val="clear" w:color="auto" w:fill="auto"/>
          </w:tcPr>
          <w:p w14:paraId="5636052F" w14:textId="524D5CFA" w:rsidR="00F70B0E" w:rsidRPr="001E6954" w:rsidRDefault="00F70B0E" w:rsidP="00F70B0E">
            <w:pPr>
              <w:spacing w:before="40" w:after="40" w:line="240" w:lineRule="auto"/>
              <w:jc w:val="right"/>
              <w:rPr>
                <w:color w:val="0000FF"/>
              </w:rPr>
            </w:pPr>
            <w:r w:rsidRPr="00CE215F">
              <w:rPr>
                <w:bCs/>
                <w:iCs/>
                <w:color w:val="00577D"/>
                <w:szCs w:val="40"/>
              </w:rPr>
              <w:t>Compliant</w:t>
            </w:r>
          </w:p>
        </w:tc>
      </w:tr>
      <w:tr w:rsidR="00F70B0E" w:rsidRPr="001E6954" w14:paraId="66E011AF" w14:textId="77777777" w:rsidTr="00F70B0E">
        <w:trPr>
          <w:trHeight w:val="227"/>
        </w:trPr>
        <w:tc>
          <w:tcPr>
            <w:tcW w:w="3770" w:type="pct"/>
            <w:shd w:val="clear" w:color="auto" w:fill="auto"/>
          </w:tcPr>
          <w:p w14:paraId="35817F78" w14:textId="77777777" w:rsidR="00F70B0E" w:rsidRPr="001E6954" w:rsidRDefault="00F70B0E" w:rsidP="00F70B0E">
            <w:pPr>
              <w:spacing w:before="40" w:after="40" w:line="240" w:lineRule="auto"/>
              <w:ind w:left="318" w:hanging="7"/>
            </w:pPr>
            <w:r w:rsidRPr="001E6954">
              <w:t>Requirement 5(3)(b)</w:t>
            </w:r>
          </w:p>
        </w:tc>
        <w:tc>
          <w:tcPr>
            <w:tcW w:w="1230" w:type="pct"/>
            <w:shd w:val="clear" w:color="auto" w:fill="auto"/>
          </w:tcPr>
          <w:p w14:paraId="4403F523" w14:textId="54C847A0" w:rsidR="00F70B0E" w:rsidRPr="001E6954" w:rsidRDefault="00F70B0E" w:rsidP="00F70B0E">
            <w:pPr>
              <w:spacing w:before="40" w:after="40" w:line="240" w:lineRule="auto"/>
              <w:jc w:val="right"/>
              <w:rPr>
                <w:color w:val="0000FF"/>
              </w:rPr>
            </w:pPr>
            <w:r w:rsidRPr="00CE215F">
              <w:rPr>
                <w:bCs/>
                <w:iCs/>
                <w:color w:val="00577D"/>
                <w:szCs w:val="40"/>
              </w:rPr>
              <w:t>Compliant</w:t>
            </w:r>
          </w:p>
        </w:tc>
      </w:tr>
      <w:tr w:rsidR="00F70B0E" w:rsidRPr="001E6954" w14:paraId="4A41C615" w14:textId="77777777" w:rsidTr="00F70B0E">
        <w:trPr>
          <w:trHeight w:val="227"/>
        </w:trPr>
        <w:tc>
          <w:tcPr>
            <w:tcW w:w="3770" w:type="pct"/>
            <w:shd w:val="clear" w:color="auto" w:fill="auto"/>
          </w:tcPr>
          <w:p w14:paraId="3D135BD6" w14:textId="77777777" w:rsidR="00F70B0E" w:rsidRPr="001E6954" w:rsidRDefault="00F70B0E" w:rsidP="00F70B0E">
            <w:pPr>
              <w:spacing w:before="40" w:after="40" w:line="240" w:lineRule="auto"/>
              <w:ind w:left="318" w:hanging="7"/>
            </w:pPr>
            <w:r w:rsidRPr="001E6954">
              <w:t>Requirement 5(3)(c)</w:t>
            </w:r>
          </w:p>
        </w:tc>
        <w:tc>
          <w:tcPr>
            <w:tcW w:w="1230" w:type="pct"/>
            <w:shd w:val="clear" w:color="auto" w:fill="auto"/>
          </w:tcPr>
          <w:p w14:paraId="2AB704D9" w14:textId="5669B193" w:rsidR="00F70B0E" w:rsidRPr="001E6954" w:rsidRDefault="00F70B0E" w:rsidP="00F70B0E">
            <w:pPr>
              <w:spacing w:before="40" w:after="40" w:line="240" w:lineRule="auto"/>
              <w:jc w:val="right"/>
              <w:rPr>
                <w:color w:val="0000FF"/>
              </w:rPr>
            </w:pPr>
            <w:r w:rsidRPr="00CE215F">
              <w:rPr>
                <w:bCs/>
                <w:iCs/>
                <w:color w:val="00577D"/>
                <w:szCs w:val="40"/>
              </w:rPr>
              <w:t>Compliant</w:t>
            </w:r>
          </w:p>
        </w:tc>
      </w:tr>
      <w:tr w:rsidR="00F70B0E" w:rsidRPr="001E6954" w14:paraId="3FBC16E5" w14:textId="77777777" w:rsidTr="00F70B0E">
        <w:trPr>
          <w:trHeight w:val="227"/>
        </w:trPr>
        <w:tc>
          <w:tcPr>
            <w:tcW w:w="3770" w:type="pct"/>
            <w:shd w:val="clear" w:color="auto" w:fill="auto"/>
          </w:tcPr>
          <w:p w14:paraId="5858F7E2" w14:textId="77777777" w:rsidR="00F70B0E" w:rsidRPr="001E6954" w:rsidRDefault="00F70B0E" w:rsidP="00F70B0E">
            <w:pPr>
              <w:keepNext/>
              <w:spacing w:before="40" w:after="40" w:line="240" w:lineRule="auto"/>
              <w:rPr>
                <w:b/>
              </w:rPr>
            </w:pPr>
            <w:r w:rsidRPr="001E6954">
              <w:rPr>
                <w:b/>
              </w:rPr>
              <w:t>Standard 6 Feedback and complaints</w:t>
            </w:r>
          </w:p>
        </w:tc>
        <w:tc>
          <w:tcPr>
            <w:tcW w:w="1230" w:type="pct"/>
            <w:shd w:val="clear" w:color="auto" w:fill="auto"/>
          </w:tcPr>
          <w:p w14:paraId="682A744A" w14:textId="6C468664" w:rsidR="00F70B0E" w:rsidRPr="001E6954" w:rsidRDefault="00F70B0E" w:rsidP="00F70B0E">
            <w:pPr>
              <w:keepNext/>
              <w:spacing w:before="40" w:after="40" w:line="240" w:lineRule="auto"/>
              <w:jc w:val="right"/>
              <w:rPr>
                <w:b/>
                <w:color w:val="0000FF"/>
              </w:rPr>
            </w:pPr>
            <w:r w:rsidRPr="001E6954">
              <w:rPr>
                <w:b/>
                <w:bCs/>
                <w:iCs/>
                <w:color w:val="00577D"/>
                <w:szCs w:val="40"/>
              </w:rPr>
              <w:t>Compliant</w:t>
            </w:r>
          </w:p>
        </w:tc>
      </w:tr>
      <w:tr w:rsidR="00F70B0E" w:rsidRPr="001E6954" w14:paraId="252A4118" w14:textId="77777777" w:rsidTr="00F70B0E">
        <w:trPr>
          <w:trHeight w:val="227"/>
        </w:trPr>
        <w:tc>
          <w:tcPr>
            <w:tcW w:w="3770" w:type="pct"/>
            <w:shd w:val="clear" w:color="auto" w:fill="auto"/>
          </w:tcPr>
          <w:p w14:paraId="2DC72B21" w14:textId="77777777" w:rsidR="00F70B0E" w:rsidRPr="001E6954" w:rsidRDefault="00F70B0E" w:rsidP="00F70B0E">
            <w:pPr>
              <w:spacing w:before="40" w:after="40" w:line="240" w:lineRule="auto"/>
              <w:ind w:left="318" w:hanging="7"/>
            </w:pPr>
            <w:r w:rsidRPr="001E6954">
              <w:t>Requirement 6(3)(a)</w:t>
            </w:r>
          </w:p>
        </w:tc>
        <w:tc>
          <w:tcPr>
            <w:tcW w:w="1230" w:type="pct"/>
            <w:shd w:val="clear" w:color="auto" w:fill="auto"/>
          </w:tcPr>
          <w:p w14:paraId="4CCE65F5" w14:textId="7D9A09DB" w:rsidR="00F70B0E" w:rsidRPr="001E6954" w:rsidRDefault="00F70B0E" w:rsidP="00F70B0E">
            <w:pPr>
              <w:spacing w:before="40" w:after="40" w:line="240" w:lineRule="auto"/>
              <w:jc w:val="right"/>
              <w:rPr>
                <w:color w:val="0000FF"/>
              </w:rPr>
            </w:pPr>
            <w:r w:rsidRPr="00997E76">
              <w:rPr>
                <w:bCs/>
                <w:iCs/>
                <w:color w:val="00577D"/>
                <w:szCs w:val="40"/>
              </w:rPr>
              <w:t>Compliant</w:t>
            </w:r>
          </w:p>
        </w:tc>
      </w:tr>
      <w:tr w:rsidR="00F70B0E" w:rsidRPr="001E6954" w14:paraId="577E22CA" w14:textId="77777777" w:rsidTr="00F70B0E">
        <w:trPr>
          <w:trHeight w:val="227"/>
        </w:trPr>
        <w:tc>
          <w:tcPr>
            <w:tcW w:w="3770" w:type="pct"/>
            <w:shd w:val="clear" w:color="auto" w:fill="auto"/>
          </w:tcPr>
          <w:p w14:paraId="61100E6F" w14:textId="77777777" w:rsidR="00F70B0E" w:rsidRPr="001E6954" w:rsidRDefault="00F70B0E" w:rsidP="00F70B0E">
            <w:pPr>
              <w:spacing w:before="40" w:after="40" w:line="240" w:lineRule="auto"/>
              <w:ind w:left="318" w:hanging="7"/>
            </w:pPr>
            <w:r w:rsidRPr="001E6954">
              <w:t>Requirement 6(3)(b)</w:t>
            </w:r>
          </w:p>
        </w:tc>
        <w:tc>
          <w:tcPr>
            <w:tcW w:w="1230" w:type="pct"/>
            <w:shd w:val="clear" w:color="auto" w:fill="auto"/>
          </w:tcPr>
          <w:p w14:paraId="40069490" w14:textId="56879BDB" w:rsidR="00F70B0E" w:rsidRPr="001E6954" w:rsidRDefault="00F70B0E" w:rsidP="00F70B0E">
            <w:pPr>
              <w:spacing w:before="40" w:after="40" w:line="240" w:lineRule="auto"/>
              <w:jc w:val="right"/>
              <w:rPr>
                <w:color w:val="0000FF"/>
              </w:rPr>
            </w:pPr>
            <w:r w:rsidRPr="00997E76">
              <w:rPr>
                <w:bCs/>
                <w:iCs/>
                <w:color w:val="00577D"/>
                <w:szCs w:val="40"/>
              </w:rPr>
              <w:t>Compliant</w:t>
            </w:r>
          </w:p>
        </w:tc>
      </w:tr>
      <w:tr w:rsidR="00F70B0E" w:rsidRPr="001E6954" w14:paraId="28DB74CC" w14:textId="77777777" w:rsidTr="00F70B0E">
        <w:trPr>
          <w:trHeight w:val="227"/>
        </w:trPr>
        <w:tc>
          <w:tcPr>
            <w:tcW w:w="3770" w:type="pct"/>
            <w:shd w:val="clear" w:color="auto" w:fill="auto"/>
          </w:tcPr>
          <w:p w14:paraId="1D098E5B" w14:textId="77777777" w:rsidR="00F70B0E" w:rsidRPr="001E6954" w:rsidRDefault="00F70B0E" w:rsidP="00F70B0E">
            <w:pPr>
              <w:spacing w:before="40" w:after="40" w:line="240" w:lineRule="auto"/>
              <w:ind w:left="318" w:hanging="7"/>
            </w:pPr>
            <w:r w:rsidRPr="001E6954">
              <w:t>Requirement 6(3)(c)</w:t>
            </w:r>
          </w:p>
        </w:tc>
        <w:tc>
          <w:tcPr>
            <w:tcW w:w="1230" w:type="pct"/>
            <w:shd w:val="clear" w:color="auto" w:fill="auto"/>
          </w:tcPr>
          <w:p w14:paraId="12A6ECE9" w14:textId="791BDD43" w:rsidR="00F70B0E" w:rsidRPr="001E6954" w:rsidRDefault="00F70B0E" w:rsidP="00F70B0E">
            <w:pPr>
              <w:spacing w:before="40" w:after="40" w:line="240" w:lineRule="auto"/>
              <w:jc w:val="right"/>
              <w:rPr>
                <w:color w:val="0000FF"/>
              </w:rPr>
            </w:pPr>
            <w:r w:rsidRPr="00997E76">
              <w:rPr>
                <w:bCs/>
                <w:iCs/>
                <w:color w:val="00577D"/>
                <w:szCs w:val="40"/>
              </w:rPr>
              <w:t>Compliant</w:t>
            </w:r>
          </w:p>
        </w:tc>
      </w:tr>
      <w:tr w:rsidR="00F70B0E" w:rsidRPr="001E6954" w14:paraId="528ABE64" w14:textId="77777777" w:rsidTr="00F70B0E">
        <w:trPr>
          <w:trHeight w:val="227"/>
        </w:trPr>
        <w:tc>
          <w:tcPr>
            <w:tcW w:w="3770" w:type="pct"/>
            <w:shd w:val="clear" w:color="auto" w:fill="auto"/>
          </w:tcPr>
          <w:p w14:paraId="061C7AE6" w14:textId="77777777" w:rsidR="00F70B0E" w:rsidRPr="001E6954" w:rsidRDefault="00F70B0E" w:rsidP="00F70B0E">
            <w:pPr>
              <w:spacing w:before="40" w:after="40" w:line="240" w:lineRule="auto"/>
              <w:ind w:left="318" w:hanging="7"/>
            </w:pPr>
            <w:r w:rsidRPr="001E6954">
              <w:t>Requirement 6(3)(d)</w:t>
            </w:r>
          </w:p>
        </w:tc>
        <w:tc>
          <w:tcPr>
            <w:tcW w:w="1230" w:type="pct"/>
            <w:shd w:val="clear" w:color="auto" w:fill="auto"/>
          </w:tcPr>
          <w:p w14:paraId="0DA3734B" w14:textId="6784CA01" w:rsidR="00F70B0E" w:rsidRPr="001E6954" w:rsidRDefault="00F70B0E" w:rsidP="00F70B0E">
            <w:pPr>
              <w:spacing w:before="40" w:after="40" w:line="240" w:lineRule="auto"/>
              <w:jc w:val="right"/>
              <w:rPr>
                <w:color w:val="0000FF"/>
              </w:rPr>
            </w:pPr>
            <w:r w:rsidRPr="00997E76">
              <w:rPr>
                <w:bCs/>
                <w:iCs/>
                <w:color w:val="00577D"/>
                <w:szCs w:val="40"/>
              </w:rPr>
              <w:t>Compliant</w:t>
            </w:r>
          </w:p>
        </w:tc>
      </w:tr>
      <w:tr w:rsidR="00F70B0E" w:rsidRPr="001E6954" w14:paraId="116E3C43" w14:textId="77777777" w:rsidTr="00F70B0E">
        <w:trPr>
          <w:trHeight w:val="227"/>
        </w:trPr>
        <w:tc>
          <w:tcPr>
            <w:tcW w:w="3770" w:type="pct"/>
            <w:shd w:val="clear" w:color="auto" w:fill="auto"/>
          </w:tcPr>
          <w:p w14:paraId="2FB6DA5F" w14:textId="77777777" w:rsidR="00F70B0E" w:rsidRPr="001E6954" w:rsidRDefault="00F70B0E" w:rsidP="00F70B0E">
            <w:pPr>
              <w:keepNext/>
              <w:spacing w:before="40" w:after="40" w:line="240" w:lineRule="auto"/>
              <w:rPr>
                <w:b/>
              </w:rPr>
            </w:pPr>
            <w:r w:rsidRPr="001E6954">
              <w:rPr>
                <w:b/>
              </w:rPr>
              <w:t>Standard 7 Human resources</w:t>
            </w:r>
          </w:p>
        </w:tc>
        <w:tc>
          <w:tcPr>
            <w:tcW w:w="1230" w:type="pct"/>
            <w:shd w:val="clear" w:color="auto" w:fill="auto"/>
          </w:tcPr>
          <w:p w14:paraId="14E43266" w14:textId="40C7997A" w:rsidR="00F70B0E" w:rsidRPr="001E6954" w:rsidRDefault="00F70B0E" w:rsidP="00F70B0E">
            <w:pPr>
              <w:keepNext/>
              <w:spacing w:before="40" w:after="40" w:line="240" w:lineRule="auto"/>
              <w:jc w:val="right"/>
              <w:rPr>
                <w:b/>
                <w:color w:val="0000FF"/>
              </w:rPr>
            </w:pPr>
            <w:r w:rsidRPr="001E6954">
              <w:rPr>
                <w:b/>
                <w:bCs/>
                <w:iCs/>
                <w:color w:val="00577D"/>
                <w:szCs w:val="40"/>
              </w:rPr>
              <w:t>Compliant</w:t>
            </w:r>
          </w:p>
        </w:tc>
      </w:tr>
      <w:tr w:rsidR="00F70B0E" w:rsidRPr="001E6954" w14:paraId="19F91710" w14:textId="77777777" w:rsidTr="00F70B0E">
        <w:trPr>
          <w:trHeight w:val="227"/>
        </w:trPr>
        <w:tc>
          <w:tcPr>
            <w:tcW w:w="3770" w:type="pct"/>
            <w:shd w:val="clear" w:color="auto" w:fill="auto"/>
          </w:tcPr>
          <w:p w14:paraId="4D0A9B93" w14:textId="77777777" w:rsidR="00F70B0E" w:rsidRPr="001E6954" w:rsidRDefault="00F70B0E" w:rsidP="00F70B0E">
            <w:pPr>
              <w:spacing w:before="40" w:after="40" w:line="240" w:lineRule="auto"/>
              <w:ind w:left="318" w:hanging="7"/>
            </w:pPr>
            <w:r w:rsidRPr="001E6954">
              <w:t>Requirement 7(3)(a)</w:t>
            </w:r>
          </w:p>
        </w:tc>
        <w:tc>
          <w:tcPr>
            <w:tcW w:w="1230" w:type="pct"/>
            <w:shd w:val="clear" w:color="auto" w:fill="auto"/>
          </w:tcPr>
          <w:p w14:paraId="2AFF29F3" w14:textId="66EF2190" w:rsidR="00F70B0E" w:rsidRPr="001E6954" w:rsidRDefault="00F70B0E" w:rsidP="00F70B0E">
            <w:pPr>
              <w:spacing w:before="40" w:after="40" w:line="240" w:lineRule="auto"/>
              <w:jc w:val="right"/>
              <w:rPr>
                <w:color w:val="0000FF"/>
              </w:rPr>
            </w:pPr>
            <w:r w:rsidRPr="00A75E1E">
              <w:rPr>
                <w:bCs/>
                <w:iCs/>
                <w:color w:val="00577D"/>
                <w:szCs w:val="40"/>
              </w:rPr>
              <w:t>Compliant</w:t>
            </w:r>
          </w:p>
        </w:tc>
      </w:tr>
      <w:tr w:rsidR="00F70B0E" w:rsidRPr="001E6954" w14:paraId="310CF852" w14:textId="77777777" w:rsidTr="00F70B0E">
        <w:trPr>
          <w:trHeight w:val="227"/>
        </w:trPr>
        <w:tc>
          <w:tcPr>
            <w:tcW w:w="3770" w:type="pct"/>
            <w:shd w:val="clear" w:color="auto" w:fill="auto"/>
          </w:tcPr>
          <w:p w14:paraId="03F674BE" w14:textId="77777777" w:rsidR="00F70B0E" w:rsidRPr="001E6954" w:rsidRDefault="00F70B0E" w:rsidP="00F70B0E">
            <w:pPr>
              <w:spacing w:before="40" w:after="40" w:line="240" w:lineRule="auto"/>
              <w:ind w:left="318" w:hanging="7"/>
            </w:pPr>
            <w:r w:rsidRPr="001E6954">
              <w:t>Requirement 7(3)(b)</w:t>
            </w:r>
          </w:p>
        </w:tc>
        <w:tc>
          <w:tcPr>
            <w:tcW w:w="1230" w:type="pct"/>
            <w:shd w:val="clear" w:color="auto" w:fill="auto"/>
          </w:tcPr>
          <w:p w14:paraId="20E94BC8" w14:textId="0F9C021E" w:rsidR="00F70B0E" w:rsidRPr="001E6954" w:rsidRDefault="00F70B0E" w:rsidP="00F70B0E">
            <w:pPr>
              <w:spacing w:before="40" w:after="40" w:line="240" w:lineRule="auto"/>
              <w:jc w:val="right"/>
              <w:rPr>
                <w:color w:val="0000FF"/>
              </w:rPr>
            </w:pPr>
            <w:r w:rsidRPr="00A75E1E">
              <w:rPr>
                <w:bCs/>
                <w:iCs/>
                <w:color w:val="00577D"/>
                <w:szCs w:val="40"/>
              </w:rPr>
              <w:t>Compliant</w:t>
            </w:r>
          </w:p>
        </w:tc>
      </w:tr>
      <w:tr w:rsidR="00F70B0E" w:rsidRPr="001E6954" w14:paraId="0C9D86F4" w14:textId="77777777" w:rsidTr="00F70B0E">
        <w:trPr>
          <w:trHeight w:val="227"/>
        </w:trPr>
        <w:tc>
          <w:tcPr>
            <w:tcW w:w="3770" w:type="pct"/>
            <w:shd w:val="clear" w:color="auto" w:fill="auto"/>
          </w:tcPr>
          <w:p w14:paraId="599F3243" w14:textId="77777777" w:rsidR="00F70B0E" w:rsidRPr="001E6954" w:rsidRDefault="00F70B0E" w:rsidP="00F70B0E">
            <w:pPr>
              <w:spacing w:before="40" w:after="40" w:line="240" w:lineRule="auto"/>
              <w:ind w:left="318" w:hanging="7"/>
            </w:pPr>
            <w:r w:rsidRPr="001E6954">
              <w:t>Requirement 7(3)(c)</w:t>
            </w:r>
          </w:p>
        </w:tc>
        <w:tc>
          <w:tcPr>
            <w:tcW w:w="1230" w:type="pct"/>
            <w:shd w:val="clear" w:color="auto" w:fill="auto"/>
          </w:tcPr>
          <w:p w14:paraId="4B581153" w14:textId="6D13D5A5" w:rsidR="00F70B0E" w:rsidRPr="001E6954" w:rsidRDefault="00F70B0E" w:rsidP="00F70B0E">
            <w:pPr>
              <w:spacing w:before="40" w:after="40" w:line="240" w:lineRule="auto"/>
              <w:jc w:val="right"/>
              <w:rPr>
                <w:color w:val="0000FF"/>
              </w:rPr>
            </w:pPr>
            <w:r w:rsidRPr="00A75E1E">
              <w:rPr>
                <w:bCs/>
                <w:iCs/>
                <w:color w:val="00577D"/>
                <w:szCs w:val="40"/>
              </w:rPr>
              <w:t>Compliant</w:t>
            </w:r>
          </w:p>
        </w:tc>
      </w:tr>
      <w:tr w:rsidR="00F70B0E" w:rsidRPr="001E6954" w14:paraId="540FB9C0" w14:textId="77777777" w:rsidTr="00F70B0E">
        <w:trPr>
          <w:trHeight w:val="227"/>
        </w:trPr>
        <w:tc>
          <w:tcPr>
            <w:tcW w:w="3770" w:type="pct"/>
            <w:shd w:val="clear" w:color="auto" w:fill="auto"/>
          </w:tcPr>
          <w:p w14:paraId="124F0467" w14:textId="77777777" w:rsidR="00F70B0E" w:rsidRPr="001E6954" w:rsidRDefault="00F70B0E" w:rsidP="00F70B0E">
            <w:pPr>
              <w:spacing w:before="40" w:after="40" w:line="240" w:lineRule="auto"/>
              <w:ind w:left="318" w:hanging="7"/>
            </w:pPr>
            <w:r w:rsidRPr="001E6954">
              <w:t>Requirement 7(3)(d)</w:t>
            </w:r>
          </w:p>
        </w:tc>
        <w:tc>
          <w:tcPr>
            <w:tcW w:w="1230" w:type="pct"/>
            <w:shd w:val="clear" w:color="auto" w:fill="auto"/>
          </w:tcPr>
          <w:p w14:paraId="7C689B03" w14:textId="4330C378" w:rsidR="00F70B0E" w:rsidRPr="001E6954" w:rsidRDefault="00F70B0E" w:rsidP="00F70B0E">
            <w:pPr>
              <w:spacing w:before="40" w:after="40" w:line="240" w:lineRule="auto"/>
              <w:jc w:val="right"/>
              <w:rPr>
                <w:color w:val="0000FF"/>
              </w:rPr>
            </w:pPr>
            <w:r w:rsidRPr="001E6954">
              <w:rPr>
                <w:bCs/>
                <w:iCs/>
                <w:color w:val="00577D"/>
                <w:szCs w:val="40"/>
              </w:rPr>
              <w:t>Compliant</w:t>
            </w:r>
          </w:p>
        </w:tc>
      </w:tr>
      <w:tr w:rsidR="00F70B0E" w:rsidRPr="001E6954" w14:paraId="686251D7" w14:textId="77777777" w:rsidTr="00F70B0E">
        <w:trPr>
          <w:trHeight w:val="227"/>
        </w:trPr>
        <w:tc>
          <w:tcPr>
            <w:tcW w:w="3770" w:type="pct"/>
            <w:shd w:val="clear" w:color="auto" w:fill="auto"/>
          </w:tcPr>
          <w:p w14:paraId="7A55D7BC" w14:textId="77777777" w:rsidR="00F70B0E" w:rsidRPr="001E6954" w:rsidRDefault="00F70B0E" w:rsidP="00F70B0E">
            <w:pPr>
              <w:spacing w:before="40" w:after="40" w:line="240" w:lineRule="auto"/>
              <w:ind w:left="318" w:hanging="7"/>
            </w:pPr>
            <w:r w:rsidRPr="001E6954">
              <w:t>Requirement 7(3)(e)</w:t>
            </w:r>
          </w:p>
        </w:tc>
        <w:tc>
          <w:tcPr>
            <w:tcW w:w="1230" w:type="pct"/>
            <w:shd w:val="clear" w:color="auto" w:fill="auto"/>
          </w:tcPr>
          <w:p w14:paraId="4A423118" w14:textId="73233CB0" w:rsidR="00F70B0E" w:rsidRPr="001E6954" w:rsidRDefault="00F70B0E" w:rsidP="00F70B0E">
            <w:pPr>
              <w:spacing w:before="40" w:after="40" w:line="240" w:lineRule="auto"/>
              <w:jc w:val="right"/>
              <w:rPr>
                <w:color w:val="0000FF"/>
              </w:rPr>
            </w:pPr>
            <w:r w:rsidRPr="001E6954">
              <w:rPr>
                <w:bCs/>
                <w:iCs/>
                <w:color w:val="00577D"/>
                <w:szCs w:val="40"/>
              </w:rPr>
              <w:t>Compliant</w:t>
            </w:r>
          </w:p>
        </w:tc>
      </w:tr>
      <w:tr w:rsidR="00F70B0E" w:rsidRPr="001E6954" w14:paraId="5D59A2DE" w14:textId="77777777" w:rsidTr="00F70B0E">
        <w:trPr>
          <w:trHeight w:val="227"/>
        </w:trPr>
        <w:tc>
          <w:tcPr>
            <w:tcW w:w="3770" w:type="pct"/>
            <w:shd w:val="clear" w:color="auto" w:fill="auto"/>
          </w:tcPr>
          <w:p w14:paraId="1EEA8311" w14:textId="77777777" w:rsidR="00F70B0E" w:rsidRPr="001E6954" w:rsidRDefault="00F70B0E" w:rsidP="00F70B0E">
            <w:pPr>
              <w:keepNext/>
              <w:spacing w:before="40" w:after="40" w:line="240" w:lineRule="auto"/>
              <w:rPr>
                <w:b/>
              </w:rPr>
            </w:pPr>
            <w:r w:rsidRPr="001E6954">
              <w:rPr>
                <w:b/>
              </w:rPr>
              <w:t>Standard 8 Organisational governance</w:t>
            </w:r>
          </w:p>
        </w:tc>
        <w:tc>
          <w:tcPr>
            <w:tcW w:w="1230" w:type="pct"/>
            <w:shd w:val="clear" w:color="auto" w:fill="auto"/>
          </w:tcPr>
          <w:p w14:paraId="25B2F47A" w14:textId="01C5DE48" w:rsidR="00F70B0E" w:rsidRPr="001E6954" w:rsidRDefault="006F41EC" w:rsidP="00F70B0E">
            <w:pPr>
              <w:keepNext/>
              <w:spacing w:before="40" w:after="40" w:line="240" w:lineRule="auto"/>
              <w:jc w:val="right"/>
              <w:rPr>
                <w:b/>
                <w:color w:val="0000FF"/>
              </w:rPr>
            </w:pPr>
            <w:r>
              <w:rPr>
                <w:b/>
                <w:bCs/>
                <w:iCs/>
                <w:color w:val="00577D"/>
                <w:szCs w:val="40"/>
              </w:rPr>
              <w:t>Non-c</w:t>
            </w:r>
            <w:r w:rsidR="00F70B0E" w:rsidRPr="001E6954">
              <w:rPr>
                <w:b/>
                <w:bCs/>
                <w:iCs/>
                <w:color w:val="00577D"/>
                <w:szCs w:val="40"/>
              </w:rPr>
              <w:t>ompliant</w:t>
            </w:r>
          </w:p>
        </w:tc>
      </w:tr>
      <w:tr w:rsidR="00F70B0E" w:rsidRPr="001E6954" w14:paraId="7A2192E5" w14:textId="77777777" w:rsidTr="00F70B0E">
        <w:trPr>
          <w:trHeight w:val="227"/>
        </w:trPr>
        <w:tc>
          <w:tcPr>
            <w:tcW w:w="3770" w:type="pct"/>
            <w:shd w:val="clear" w:color="auto" w:fill="auto"/>
          </w:tcPr>
          <w:p w14:paraId="52CA017A" w14:textId="77777777" w:rsidR="00F70B0E" w:rsidRPr="001E6954" w:rsidRDefault="00F70B0E" w:rsidP="00F70B0E">
            <w:pPr>
              <w:spacing w:before="40" w:after="40" w:line="240" w:lineRule="auto"/>
              <w:ind w:left="318" w:hanging="7"/>
            </w:pPr>
            <w:r w:rsidRPr="001E6954">
              <w:t>Requirement 8(3)(a)</w:t>
            </w:r>
          </w:p>
        </w:tc>
        <w:tc>
          <w:tcPr>
            <w:tcW w:w="1230" w:type="pct"/>
            <w:shd w:val="clear" w:color="auto" w:fill="auto"/>
          </w:tcPr>
          <w:p w14:paraId="2AA79591" w14:textId="124C60E8" w:rsidR="00F70B0E" w:rsidRPr="001E6954" w:rsidRDefault="00F70B0E" w:rsidP="00F70B0E">
            <w:pPr>
              <w:spacing w:before="40" w:after="40" w:line="240" w:lineRule="auto"/>
              <w:jc w:val="right"/>
              <w:rPr>
                <w:color w:val="0000FF"/>
              </w:rPr>
            </w:pPr>
            <w:r w:rsidRPr="00871834">
              <w:rPr>
                <w:bCs/>
                <w:iCs/>
                <w:color w:val="00577D"/>
                <w:szCs w:val="40"/>
              </w:rPr>
              <w:t>Compliant</w:t>
            </w:r>
          </w:p>
        </w:tc>
      </w:tr>
      <w:tr w:rsidR="00F70B0E" w:rsidRPr="001E6954" w14:paraId="66B82993" w14:textId="77777777" w:rsidTr="00F70B0E">
        <w:trPr>
          <w:trHeight w:val="227"/>
        </w:trPr>
        <w:tc>
          <w:tcPr>
            <w:tcW w:w="3770" w:type="pct"/>
            <w:shd w:val="clear" w:color="auto" w:fill="auto"/>
          </w:tcPr>
          <w:p w14:paraId="750D565F" w14:textId="77777777" w:rsidR="00F70B0E" w:rsidRPr="001E6954" w:rsidRDefault="00F70B0E" w:rsidP="00F70B0E">
            <w:pPr>
              <w:spacing w:before="40" w:after="40" w:line="240" w:lineRule="auto"/>
              <w:ind w:left="318" w:hanging="7"/>
            </w:pPr>
            <w:r w:rsidRPr="001E6954">
              <w:t>Requirement 8(3)(b)</w:t>
            </w:r>
          </w:p>
        </w:tc>
        <w:tc>
          <w:tcPr>
            <w:tcW w:w="1230" w:type="pct"/>
            <w:shd w:val="clear" w:color="auto" w:fill="auto"/>
          </w:tcPr>
          <w:p w14:paraId="1BB76C08" w14:textId="68651996" w:rsidR="00F70B0E" w:rsidRPr="001E6954" w:rsidRDefault="00F70B0E" w:rsidP="00F70B0E">
            <w:pPr>
              <w:spacing w:before="40" w:after="40" w:line="240" w:lineRule="auto"/>
              <w:jc w:val="right"/>
              <w:rPr>
                <w:color w:val="0000FF"/>
              </w:rPr>
            </w:pPr>
            <w:r w:rsidRPr="00871834">
              <w:rPr>
                <w:bCs/>
                <w:iCs/>
                <w:color w:val="00577D"/>
                <w:szCs w:val="40"/>
              </w:rPr>
              <w:t>Compliant</w:t>
            </w:r>
          </w:p>
        </w:tc>
      </w:tr>
      <w:tr w:rsidR="00F70B0E" w:rsidRPr="001E6954" w14:paraId="5E068AFA" w14:textId="77777777" w:rsidTr="00F70B0E">
        <w:trPr>
          <w:trHeight w:val="227"/>
        </w:trPr>
        <w:tc>
          <w:tcPr>
            <w:tcW w:w="3770" w:type="pct"/>
            <w:shd w:val="clear" w:color="auto" w:fill="auto"/>
          </w:tcPr>
          <w:p w14:paraId="421FCEDC" w14:textId="77777777" w:rsidR="00F70B0E" w:rsidRPr="001E6954" w:rsidRDefault="00F70B0E" w:rsidP="00F70B0E">
            <w:pPr>
              <w:spacing w:before="40" w:after="40" w:line="240" w:lineRule="auto"/>
              <w:ind w:left="318" w:hanging="7"/>
            </w:pPr>
            <w:r w:rsidRPr="001E6954">
              <w:t>Requirement 8(3)(c)</w:t>
            </w:r>
          </w:p>
        </w:tc>
        <w:tc>
          <w:tcPr>
            <w:tcW w:w="1230" w:type="pct"/>
            <w:shd w:val="clear" w:color="auto" w:fill="auto"/>
          </w:tcPr>
          <w:p w14:paraId="594F9B52" w14:textId="48905FFF" w:rsidR="00F70B0E" w:rsidRPr="001E6954" w:rsidRDefault="006F41EC" w:rsidP="00F70B0E">
            <w:pPr>
              <w:spacing w:before="40" w:after="40" w:line="240" w:lineRule="auto"/>
              <w:jc w:val="right"/>
              <w:rPr>
                <w:color w:val="0000FF"/>
              </w:rPr>
            </w:pPr>
            <w:r>
              <w:rPr>
                <w:bCs/>
                <w:iCs/>
                <w:color w:val="00577D"/>
                <w:szCs w:val="40"/>
              </w:rPr>
              <w:t>Non-c</w:t>
            </w:r>
            <w:r w:rsidR="00F70B0E" w:rsidRPr="00871834">
              <w:rPr>
                <w:bCs/>
                <w:iCs/>
                <w:color w:val="00577D"/>
                <w:szCs w:val="40"/>
              </w:rPr>
              <w:t>ompliant</w:t>
            </w:r>
          </w:p>
        </w:tc>
      </w:tr>
      <w:tr w:rsidR="00F70B0E" w:rsidRPr="001E6954" w14:paraId="6C7012A4" w14:textId="77777777" w:rsidTr="00F70B0E">
        <w:trPr>
          <w:trHeight w:val="227"/>
        </w:trPr>
        <w:tc>
          <w:tcPr>
            <w:tcW w:w="3770" w:type="pct"/>
            <w:shd w:val="clear" w:color="auto" w:fill="auto"/>
          </w:tcPr>
          <w:p w14:paraId="3C0E9221" w14:textId="3B07F08D" w:rsidR="00F70B0E" w:rsidRPr="001E6954" w:rsidRDefault="00F70B0E" w:rsidP="00F70B0E">
            <w:pPr>
              <w:spacing w:before="40" w:after="40" w:line="240" w:lineRule="auto"/>
              <w:ind w:left="318" w:hanging="7"/>
            </w:pPr>
            <w:r w:rsidRPr="001E6954">
              <w:t>Requirement 8(3)(d)</w:t>
            </w:r>
          </w:p>
        </w:tc>
        <w:tc>
          <w:tcPr>
            <w:tcW w:w="1230" w:type="pct"/>
            <w:shd w:val="clear" w:color="auto" w:fill="auto"/>
          </w:tcPr>
          <w:p w14:paraId="1608D8C1" w14:textId="6CBEE8BB" w:rsidR="00F70B0E" w:rsidRPr="001E6954" w:rsidRDefault="00F70B0E" w:rsidP="00F70B0E">
            <w:pPr>
              <w:spacing w:before="40" w:after="40" w:line="240" w:lineRule="auto"/>
              <w:jc w:val="right"/>
              <w:rPr>
                <w:color w:val="0000FF"/>
              </w:rPr>
            </w:pPr>
            <w:r w:rsidRPr="00871834">
              <w:rPr>
                <w:bCs/>
                <w:iCs/>
                <w:color w:val="00577D"/>
                <w:szCs w:val="40"/>
              </w:rPr>
              <w:t>Compliant</w:t>
            </w:r>
          </w:p>
        </w:tc>
      </w:tr>
      <w:tr w:rsidR="00F70B0E" w:rsidRPr="001E6954" w14:paraId="3293FC2B" w14:textId="77777777" w:rsidTr="00F70B0E">
        <w:trPr>
          <w:trHeight w:val="227"/>
        </w:trPr>
        <w:tc>
          <w:tcPr>
            <w:tcW w:w="3770" w:type="pct"/>
            <w:shd w:val="clear" w:color="auto" w:fill="auto"/>
          </w:tcPr>
          <w:p w14:paraId="22881611" w14:textId="133552F6" w:rsidR="00F70B0E" w:rsidRPr="001E6954" w:rsidRDefault="00F70B0E" w:rsidP="00F70B0E">
            <w:pPr>
              <w:spacing w:before="40" w:after="40" w:line="240" w:lineRule="auto"/>
              <w:ind w:left="318" w:hanging="7"/>
            </w:pPr>
            <w:r w:rsidRPr="001E6954">
              <w:t>Requirement 8(3)(e)</w:t>
            </w:r>
          </w:p>
        </w:tc>
        <w:tc>
          <w:tcPr>
            <w:tcW w:w="1230" w:type="pct"/>
            <w:shd w:val="clear" w:color="auto" w:fill="auto"/>
          </w:tcPr>
          <w:p w14:paraId="59C340A6" w14:textId="79011DF1" w:rsidR="00F70B0E" w:rsidRPr="001E6954" w:rsidRDefault="00F70B0E" w:rsidP="00F70B0E">
            <w:pPr>
              <w:spacing w:before="40" w:after="40" w:line="240" w:lineRule="auto"/>
              <w:jc w:val="right"/>
              <w:rPr>
                <w:color w:val="0000FF"/>
              </w:rPr>
            </w:pPr>
            <w:r w:rsidRPr="00871834">
              <w:rPr>
                <w:bCs/>
                <w:iCs/>
                <w:color w:val="00577D"/>
                <w:szCs w:val="40"/>
              </w:rPr>
              <w:t>Compliant</w:t>
            </w:r>
          </w:p>
        </w:tc>
      </w:tr>
      <w:bookmarkEnd w:id="2"/>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02049966" w14:textId="77FB2E1B" w:rsidR="00CD0CF1" w:rsidRDefault="00CD0CF1" w:rsidP="00CD0CF1">
      <w:pPr>
        <w:pStyle w:val="ListBullet"/>
        <w:numPr>
          <w:ilvl w:val="0"/>
          <w:numId w:val="38"/>
        </w:numPr>
        <w:ind w:left="425" w:hanging="425"/>
      </w:pPr>
      <w:r>
        <w:t xml:space="preserve">the Assessment Team’s report for the Site Audit conducted from </w:t>
      </w:r>
      <w:r w:rsidRPr="00CD0CF1">
        <w:t>1 February 2022 to 3 February 2022</w:t>
      </w:r>
      <w:r>
        <w:t xml:space="preserve">; the Site Audit report was informed by a site assessment, observations at the service, review of documents and interviews with staff, consumers/representatives and others. </w:t>
      </w:r>
    </w:p>
    <w:p w14:paraId="057D804D" w14:textId="5901B1A2" w:rsidR="00CD0CF1" w:rsidRDefault="00CD0CF1" w:rsidP="00CD0CF1">
      <w:pPr>
        <w:pStyle w:val="ListBullet"/>
        <w:numPr>
          <w:ilvl w:val="0"/>
          <w:numId w:val="38"/>
        </w:numPr>
        <w:ind w:left="425" w:hanging="425"/>
      </w:pPr>
      <w:r>
        <w:t>the provider’s response to the Site Audit report</w:t>
      </w:r>
      <w:r w:rsidR="00C02A9F">
        <w:t>,</w:t>
      </w:r>
      <w:r>
        <w:t xml:space="preserve"> received 9 March 2022.</w:t>
      </w:r>
    </w:p>
    <w:p w14:paraId="3AAFBDD3" w14:textId="77777777" w:rsidR="00CD0CF1" w:rsidRDefault="00CD0CF1" w:rsidP="00CD0CF1">
      <w:pPr>
        <w:pStyle w:val="ListBullet"/>
        <w:numPr>
          <w:ilvl w:val="0"/>
          <w:numId w:val="38"/>
        </w:numPr>
        <w:ind w:left="425" w:hanging="425"/>
      </w:pPr>
      <w:r>
        <w:t>other information and intelligence held by the Commission in relation to this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7FB2B788"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D0CF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6698D863" w14:textId="0E229110" w:rsidR="00CD0CF1" w:rsidRDefault="00CD0CF1" w:rsidP="00CD0CF1">
      <w:pPr>
        <w:rPr>
          <w:rFonts w:eastAsiaTheme="minorHAnsi"/>
        </w:rPr>
      </w:pPr>
      <w:r>
        <w:rPr>
          <w:rFonts w:eastAsiaTheme="minorHAnsi"/>
        </w:rPr>
        <w:t>The Quality Standard is assessed as Compliant, as six of the six specific requirements have been assessed as Compliant, informed by the evidence from the Assessment Team</w:t>
      </w:r>
      <w:r w:rsidR="00C02A9F">
        <w:rPr>
          <w:rFonts w:eastAsiaTheme="minorHAnsi"/>
        </w:rPr>
        <w:t>’s site audit report</w:t>
      </w:r>
      <w:r>
        <w:rPr>
          <w:rFonts w:eastAsiaTheme="minorHAnsi"/>
        </w:rPr>
        <w:t>, and the service’s response to the site audit report.</w:t>
      </w:r>
    </w:p>
    <w:p w14:paraId="464651A0" w14:textId="170DEA95" w:rsidR="00CD0CF1" w:rsidRDefault="00CD0CF1" w:rsidP="00CD0CF1">
      <w:pPr>
        <w:rPr>
          <w:rFonts w:eastAsiaTheme="minorHAnsi"/>
        </w:rPr>
      </w:pPr>
      <w:r>
        <w:rPr>
          <w:rFonts w:eastAsiaTheme="minorHAnsi"/>
        </w:rPr>
        <w:t xml:space="preserve">The </w:t>
      </w:r>
      <w:r w:rsidR="00C02A9F">
        <w:rPr>
          <w:rFonts w:eastAsiaTheme="minorHAnsi"/>
        </w:rPr>
        <w:t>e</w:t>
      </w:r>
      <w:r>
        <w:rPr>
          <w:rFonts w:eastAsiaTheme="minorHAnsi"/>
        </w:rPr>
        <w:t>vidence included:</w:t>
      </w:r>
    </w:p>
    <w:p w14:paraId="10B2422F" w14:textId="77777777" w:rsidR="00CD0CF1" w:rsidRDefault="00CD0CF1" w:rsidP="00CD0CF1">
      <w:pPr>
        <w:pStyle w:val="ListBullet"/>
        <w:spacing w:line="240" w:lineRule="auto"/>
        <w:ind w:left="782"/>
      </w:pPr>
      <w:r>
        <w:t xml:space="preserve">Interviews with a sample proportion of consumers and their representatives at the service. </w:t>
      </w:r>
    </w:p>
    <w:p w14:paraId="21A1ADFD" w14:textId="77777777" w:rsidR="00CD0CF1" w:rsidRDefault="00CD0CF1" w:rsidP="00CD0CF1">
      <w:pPr>
        <w:pStyle w:val="ListBullet"/>
        <w:spacing w:line="240" w:lineRule="auto"/>
        <w:ind w:left="782"/>
      </w:pPr>
      <w:r>
        <w:t xml:space="preserve">Interviews with staff and management at the service. </w:t>
      </w:r>
    </w:p>
    <w:p w14:paraId="529C7D21" w14:textId="77777777" w:rsidR="00CD0CF1" w:rsidRDefault="00CD0CF1" w:rsidP="00CD0CF1">
      <w:pPr>
        <w:pStyle w:val="ListBullet"/>
        <w:spacing w:line="240" w:lineRule="auto"/>
        <w:ind w:left="782"/>
      </w:pPr>
      <w:r>
        <w:t xml:space="preserve">Review of care planning documentation and risk assessments. </w:t>
      </w:r>
    </w:p>
    <w:p w14:paraId="587939FF" w14:textId="1A292B54" w:rsidR="00CD0CF1" w:rsidRDefault="00CD0CF1" w:rsidP="00CD0CF1">
      <w:pPr>
        <w:pStyle w:val="ListBullet"/>
        <w:spacing w:line="240" w:lineRule="auto"/>
        <w:ind w:left="782"/>
      </w:pPr>
      <w:r>
        <w:t>The service’s policies</w:t>
      </w:r>
      <w:r w:rsidR="00F74860">
        <w:t xml:space="preserve">, </w:t>
      </w:r>
      <w:r>
        <w:t>procedures</w:t>
      </w:r>
      <w:r w:rsidR="00F74860">
        <w:t xml:space="preserve"> and staff education topics</w:t>
      </w:r>
      <w:r>
        <w:t>.</w:t>
      </w:r>
    </w:p>
    <w:p w14:paraId="3DB2D1C4" w14:textId="4D63C83C" w:rsidR="00CD0CF1" w:rsidRDefault="00CD0CF1" w:rsidP="00CD0CF1">
      <w:pPr>
        <w:pStyle w:val="ListBullet"/>
        <w:spacing w:line="240" w:lineRule="auto"/>
        <w:ind w:left="782"/>
      </w:pPr>
      <w:r>
        <w:t xml:space="preserve">Observations during the site audit. </w:t>
      </w:r>
    </w:p>
    <w:p w14:paraId="080595D2" w14:textId="10183E0D" w:rsidR="00CD0CF1" w:rsidRDefault="00CD0CF1" w:rsidP="00A6262E">
      <w:pPr>
        <w:pStyle w:val="ListBullet"/>
        <w:numPr>
          <w:ilvl w:val="0"/>
          <w:numId w:val="0"/>
        </w:numPr>
        <w:spacing w:line="240" w:lineRule="auto"/>
      </w:pPr>
      <w:r>
        <w:t>The service’s written response to the site audit</w:t>
      </w:r>
      <w:r w:rsidR="00C02A9F">
        <w:t xml:space="preserve"> </w:t>
      </w:r>
      <w:r>
        <w:t xml:space="preserve">included </w:t>
      </w:r>
      <w:r w:rsidR="00A6262E">
        <w:t xml:space="preserve">supporting </w:t>
      </w:r>
      <w:r>
        <w:t xml:space="preserve">evidence </w:t>
      </w:r>
      <w:r w:rsidR="00C02A9F">
        <w:t>such as</w:t>
      </w:r>
      <w:r w:rsidR="00A6262E">
        <w:t xml:space="preserve"> applicable medical documentation</w:t>
      </w:r>
      <w:r w:rsidR="00C02A9F">
        <w:t xml:space="preserve"> which clarified</w:t>
      </w:r>
      <w:r w:rsidR="00A6262E">
        <w:t xml:space="preserve"> examples highlighted by the Assessment Team. </w:t>
      </w:r>
    </w:p>
    <w:p w14:paraId="57C7CDCA" w14:textId="08CB698B" w:rsidR="00563111" w:rsidRDefault="00DA7B6F" w:rsidP="00A6262E">
      <w:pPr>
        <w:pStyle w:val="ListBullet"/>
        <w:numPr>
          <w:ilvl w:val="0"/>
          <w:numId w:val="0"/>
        </w:numPr>
        <w:spacing w:line="240" w:lineRule="auto"/>
      </w:pPr>
      <w:r>
        <w:t>Sampled consumers advised the Assessment Team they were treated with dignity and respect, supported to maintain their identity and could make informed choices about their care and services to live the life they chose.</w:t>
      </w:r>
      <w:r w:rsidR="00563111">
        <w:t xml:space="preserve"> Staff </w:t>
      </w:r>
      <w:r w:rsidR="00F74860">
        <w:t>explained</w:t>
      </w:r>
      <w:r w:rsidR="00563111">
        <w:t xml:space="preserve"> </w:t>
      </w:r>
      <w:r w:rsidR="00F74860">
        <w:t xml:space="preserve">how each consumer’s life story, culture and diversity, needs and preferences influenced the </w:t>
      </w:r>
      <w:r w:rsidR="00F74860">
        <w:lastRenderedPageBreak/>
        <w:t xml:space="preserve">delivery of care and services. Consumers and staff provided examples of how the service embraced individual culture and diversity, values and beliefs in a safe manner. </w:t>
      </w:r>
      <w:r w:rsidR="00213E5B">
        <w:t xml:space="preserve">Care planning documentation </w:t>
      </w:r>
      <w:r w:rsidR="001D42A9">
        <w:t>demonstrated that the service captured individualised information relating to</w:t>
      </w:r>
      <w:r w:rsidR="00213E5B">
        <w:t xml:space="preserve"> consu</w:t>
      </w:r>
      <w:r w:rsidR="001D42A9">
        <w:t xml:space="preserve">mers’ religious, spiritual and cultural needs and personal preferences. </w:t>
      </w:r>
    </w:p>
    <w:p w14:paraId="7E9CA540" w14:textId="483F391E" w:rsidR="001D42A9" w:rsidRDefault="00C05D75" w:rsidP="00A6262E">
      <w:pPr>
        <w:pStyle w:val="ListBullet"/>
        <w:numPr>
          <w:ilvl w:val="0"/>
          <w:numId w:val="0"/>
        </w:numPr>
        <w:spacing w:line="240" w:lineRule="auto"/>
      </w:pPr>
      <w:r>
        <w:t>Staff</w:t>
      </w:r>
      <w:r w:rsidR="001D7C46" w:rsidRPr="001D7C46">
        <w:t xml:space="preserve"> explained how they supported consumers </w:t>
      </w:r>
      <w:r w:rsidR="00E54ACE">
        <w:t>in</w:t>
      </w:r>
      <w:r w:rsidR="001D7C46" w:rsidRPr="001D7C46">
        <w:t xml:space="preserve"> their decisions to involve, or not to involve, others in their care and how they supported consumers to communicate their decisions.</w:t>
      </w:r>
      <w:r w:rsidR="00DD35FF">
        <w:t xml:space="preserve"> </w:t>
      </w:r>
      <w:r w:rsidR="00CA3CC2">
        <w:t>Staff</w:t>
      </w:r>
      <w:r w:rsidR="00DD35FF">
        <w:t xml:space="preserve"> supported consumers to maintain relationships of choice, for example, through outings</w:t>
      </w:r>
      <w:r w:rsidR="00D2662D">
        <w:t xml:space="preserve"> to visit friends and family, attending clubs and other activities outside the service</w:t>
      </w:r>
      <w:r>
        <w:t xml:space="preserve">. </w:t>
      </w:r>
      <w:r w:rsidR="001D42A9">
        <w:t>The Charter of Aged Care Rights was displayed throughout the service.</w:t>
      </w:r>
    </w:p>
    <w:p w14:paraId="1E4C5F3D" w14:textId="3810287C" w:rsidR="00C12225" w:rsidRDefault="00D2662D" w:rsidP="00D2662D">
      <w:pPr>
        <w:pStyle w:val="ListBullet"/>
        <w:numPr>
          <w:ilvl w:val="0"/>
          <w:numId w:val="0"/>
        </w:numPr>
        <w:spacing w:line="240" w:lineRule="auto"/>
      </w:pPr>
      <w:r>
        <w:t xml:space="preserve">Overall, consumers were supported to take risks to enable them to live their best life, as verified by </w:t>
      </w:r>
      <w:r w:rsidR="00C12225">
        <w:t>feedback from</w:t>
      </w:r>
      <w:r w:rsidR="00E87EF4">
        <w:t xml:space="preserve"> </w:t>
      </w:r>
      <w:r>
        <w:t>consumer</w:t>
      </w:r>
      <w:r w:rsidR="00BB0D94">
        <w:t xml:space="preserve"> </w:t>
      </w:r>
      <w:r>
        <w:t>interviews</w:t>
      </w:r>
      <w:r w:rsidR="00BB0D94">
        <w:t>.</w:t>
      </w:r>
      <w:r w:rsidR="00E87EF4">
        <w:t xml:space="preserve"> </w:t>
      </w:r>
      <w:r w:rsidR="00635763">
        <w:t xml:space="preserve">Staff demonstrated awareness of sampled </w:t>
      </w:r>
      <w:r w:rsidR="00450D10">
        <w:t>consumers’</w:t>
      </w:r>
      <w:r w:rsidR="00635763">
        <w:t xml:space="preserve"> needs and preferences regarding activities associated with risk, such as smoking. Staff supported </w:t>
      </w:r>
      <w:r w:rsidR="00C12225">
        <w:t xml:space="preserve">and involved </w:t>
      </w:r>
      <w:r w:rsidR="00635763">
        <w:t xml:space="preserve">consumers to consider benefits and </w:t>
      </w:r>
      <w:r w:rsidR="00AF3E50">
        <w:t>ri</w:t>
      </w:r>
      <w:r w:rsidR="00C12225">
        <w:t>sks</w:t>
      </w:r>
      <w:r w:rsidR="00635763">
        <w:t xml:space="preserve"> when making decisions. </w:t>
      </w:r>
    </w:p>
    <w:p w14:paraId="7DE0A3F2" w14:textId="1F8EFA86" w:rsidR="005F053E" w:rsidRDefault="0062364D" w:rsidP="00D2662D">
      <w:pPr>
        <w:pStyle w:val="ListBullet"/>
        <w:numPr>
          <w:ilvl w:val="0"/>
          <w:numId w:val="0"/>
        </w:numPr>
        <w:spacing w:line="240" w:lineRule="auto"/>
      </w:pPr>
      <w:r>
        <w:t>The service provided a written response</w:t>
      </w:r>
      <w:r w:rsidR="00CA3CC2">
        <w:t xml:space="preserve"> which clarified</w:t>
      </w:r>
      <w:r>
        <w:t xml:space="preserve"> 3 </w:t>
      </w:r>
      <w:proofErr w:type="gramStart"/>
      <w:r>
        <w:t>risk based</w:t>
      </w:r>
      <w:proofErr w:type="gramEnd"/>
      <w:r>
        <w:t xml:space="preserve"> examples highlighted </w:t>
      </w:r>
      <w:r w:rsidR="00C12225">
        <w:t xml:space="preserve">in </w:t>
      </w:r>
      <w:r>
        <w:t>the Assessment Team</w:t>
      </w:r>
      <w:r w:rsidR="00C12225">
        <w:t>’s site audit report</w:t>
      </w:r>
      <w:r>
        <w:t xml:space="preserve">, as </w:t>
      </w:r>
      <w:r w:rsidR="00C12225">
        <w:t>discussed further</w:t>
      </w:r>
      <w:r>
        <w:t xml:space="preserve"> under ‘Assessment of Standard </w:t>
      </w:r>
      <w:r w:rsidR="006B26A5">
        <w:t>1</w:t>
      </w:r>
      <w:r>
        <w:t xml:space="preserve"> Requirements’ Requirement 1(3)(d)</w:t>
      </w:r>
      <w:r w:rsidR="006B26A5">
        <w:t xml:space="preserve">. </w:t>
      </w:r>
    </w:p>
    <w:p w14:paraId="61CD6700" w14:textId="59E380DA" w:rsidR="006B26A5" w:rsidRDefault="007D5CF8" w:rsidP="00D2662D">
      <w:pPr>
        <w:pStyle w:val="ListBullet"/>
        <w:numPr>
          <w:ilvl w:val="0"/>
          <w:numId w:val="0"/>
        </w:numPr>
        <w:spacing w:line="240" w:lineRule="auto"/>
      </w:pPr>
      <w:r>
        <w:t>Consumers and representatives confirmed that they were provided information in a clear and easy to understand manner, that was timely, and enabled them to exercise choice about consumers</w:t>
      </w:r>
      <w:r w:rsidR="00C12225">
        <w:t>’</w:t>
      </w:r>
      <w:r>
        <w:t xml:space="preserve"> care and services. Staff explained that information was communicated to consumers through various methods such as </w:t>
      </w:r>
      <w:r w:rsidR="00060830">
        <w:t>noticeboards</w:t>
      </w:r>
      <w:r>
        <w:t>, verbal and written communication</w:t>
      </w:r>
      <w:r w:rsidR="00060830">
        <w:t xml:space="preserve">, visual prompts and hand gestures, Australian sign language interpreter services and other interpreter services. </w:t>
      </w:r>
    </w:p>
    <w:p w14:paraId="1350A152" w14:textId="48BD0DCA" w:rsidR="00060830" w:rsidRDefault="00060830" w:rsidP="00D2662D">
      <w:pPr>
        <w:pStyle w:val="ListBullet"/>
        <w:numPr>
          <w:ilvl w:val="0"/>
          <w:numId w:val="0"/>
        </w:numPr>
        <w:spacing w:line="240" w:lineRule="auto"/>
      </w:pPr>
      <w:r>
        <w:t>Staff described the practical ways they respected the personal privacy of consumers, for example</w:t>
      </w:r>
      <w:r w:rsidR="00635D33">
        <w:t>,</w:t>
      </w:r>
      <w:r>
        <w:t xml:space="preserve"> knocking on consumers’ doors before entering. </w:t>
      </w:r>
      <w:r w:rsidR="00056373">
        <w:t>In regard to</w:t>
      </w:r>
      <w:r>
        <w:t xml:space="preserve"> the confidentiality of consumers’ personal information, the Assessment Team observed that the nurse’s station was locked at all times, and consumers’ electronic documentation was password protected. Staff demonstrated awareness of consumers’ </w:t>
      </w:r>
      <w:r w:rsidR="00AB0F9E">
        <w:t xml:space="preserve">authorised primary contacts in relation to disclosing personal information. </w:t>
      </w:r>
    </w:p>
    <w:p w14:paraId="5AF3A31A" w14:textId="0637C649"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1711706A"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4E2C5DA5"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6722B6B5" w:rsidR="00154403" w:rsidRPr="00DD02D3" w:rsidRDefault="00154403" w:rsidP="00154403">
      <w:pPr>
        <w:pStyle w:val="Heading3"/>
      </w:pPr>
      <w:r w:rsidRPr="00DD02D3">
        <w:lastRenderedPageBreak/>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D42A9">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0A8792CE"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6CC8DB2B" w14:textId="02CD22E1" w:rsidR="00C32B3D" w:rsidRDefault="00C32B3D" w:rsidP="00C32B3D">
      <w:pPr>
        <w:pStyle w:val="ListBullet"/>
        <w:numPr>
          <w:ilvl w:val="0"/>
          <w:numId w:val="0"/>
        </w:numPr>
        <w:spacing w:line="240" w:lineRule="auto"/>
      </w:pPr>
      <w:r>
        <w:t xml:space="preserve">The Assessment Team recommended </w:t>
      </w:r>
      <w:r w:rsidR="006752BC">
        <w:t>Requirement 1(3)(d)</w:t>
      </w:r>
      <w:r>
        <w:t xml:space="preserve"> as compliant, based on the balance of evidence which demonstrated</w:t>
      </w:r>
      <w:r w:rsidR="00B86161">
        <w:t>, overall,</w:t>
      </w:r>
      <w:r>
        <w:t xml:space="preserve"> consumers were supported to take risks to enable them to live their best life.  </w:t>
      </w:r>
    </w:p>
    <w:p w14:paraId="630088F0" w14:textId="7AFC178A" w:rsidR="00C24EBD" w:rsidRDefault="00B86161" w:rsidP="00C32B3D">
      <w:pPr>
        <w:pStyle w:val="ListBullet"/>
        <w:numPr>
          <w:ilvl w:val="0"/>
          <w:numId w:val="0"/>
        </w:numPr>
        <w:spacing w:line="240" w:lineRule="auto"/>
      </w:pPr>
      <w:r>
        <w:t>The</w:t>
      </w:r>
      <w:r w:rsidR="00C32B3D">
        <w:t xml:space="preserve"> Assessment Team highlighted that a dignity of risk form </w:t>
      </w:r>
      <w:r w:rsidR="00100A75">
        <w:t>was not</w:t>
      </w:r>
      <w:r w:rsidR="00C32B3D">
        <w:t xml:space="preserve"> completed for a consumer </w:t>
      </w:r>
      <w:r>
        <w:t>regarding</w:t>
      </w:r>
      <w:r w:rsidR="00C32B3D">
        <w:t xml:space="preserve"> their meal preference</w:t>
      </w:r>
      <w:r>
        <w:t xml:space="preserve">, with consideration to potential risk of </w:t>
      </w:r>
      <w:r w:rsidR="008104CD">
        <w:t>dysphagia</w:t>
      </w:r>
      <w:r w:rsidR="00476F5F">
        <w:t xml:space="preserve"> and swallowing difficulty</w:t>
      </w:r>
      <w:r w:rsidR="008104CD">
        <w:t>. The</w:t>
      </w:r>
      <w:r>
        <w:t xml:space="preserve"> Assessment Team also identified that</w:t>
      </w:r>
      <w:r w:rsidR="00C32B3D">
        <w:t xml:space="preserve"> </w:t>
      </w:r>
      <w:r w:rsidR="006752BC">
        <w:t xml:space="preserve">2 general </w:t>
      </w:r>
      <w:r w:rsidR="00C32B3D">
        <w:t>risk assessments were not completed for consumers</w:t>
      </w:r>
      <w:r w:rsidR="008104CD">
        <w:t>’</w:t>
      </w:r>
      <w:r w:rsidR="00C32B3D">
        <w:t xml:space="preserve"> decision to smoke. </w:t>
      </w:r>
    </w:p>
    <w:p w14:paraId="3388AEA9" w14:textId="6539D330" w:rsidR="00B86161" w:rsidRDefault="00C32B3D" w:rsidP="00C32B3D">
      <w:pPr>
        <w:pStyle w:val="ListBullet"/>
        <w:numPr>
          <w:ilvl w:val="0"/>
          <w:numId w:val="0"/>
        </w:numPr>
        <w:spacing w:line="240" w:lineRule="auto"/>
      </w:pPr>
      <w:r>
        <w:t xml:space="preserve">In its written response, the </w:t>
      </w:r>
      <w:r w:rsidR="00C24EBD">
        <w:t xml:space="preserve">service noted </w:t>
      </w:r>
      <w:r w:rsidR="00CA3CC2">
        <w:t xml:space="preserve">that </w:t>
      </w:r>
      <w:r w:rsidR="00C24EBD">
        <w:t>for the first consumer, a nutrition and hydration assessment was available during the site audit which documented risks associated with swallowing, aspiration and choking</w:t>
      </w:r>
      <w:r w:rsidR="008104CD">
        <w:t>,</w:t>
      </w:r>
      <w:r w:rsidR="00C24EBD">
        <w:t xml:space="preserve"> and mitigation strategies in place</w:t>
      </w:r>
      <w:r w:rsidR="00B86161">
        <w:t xml:space="preserve"> to assist with meals. The service </w:t>
      </w:r>
      <w:r>
        <w:t>acknowledged that a speech pathologist swallowing assessment had not been completed in over 12 months due to no reported change in the consumer</w:t>
      </w:r>
      <w:r w:rsidR="00450D10">
        <w:t>’s</w:t>
      </w:r>
      <w:r>
        <w:t xml:space="preserve"> condition. However, when the matter was raised </w:t>
      </w:r>
      <w:r w:rsidR="00CA3CC2">
        <w:t>with</w:t>
      </w:r>
      <w:r>
        <w:t xml:space="preserve"> management during the site audit, </w:t>
      </w:r>
      <w:r w:rsidR="00CA3CC2">
        <w:t xml:space="preserve">the service arranged </w:t>
      </w:r>
      <w:r>
        <w:t>a speech pathologist referral and assessment for the consumer</w:t>
      </w:r>
      <w:r w:rsidR="006752BC">
        <w:t xml:space="preserve">. As supporting evidence, the service provided an updated copy of the speech pathologist assessment, </w:t>
      </w:r>
      <w:r>
        <w:t>which confirmed</w:t>
      </w:r>
      <w:r w:rsidR="00B86161">
        <w:t xml:space="preserve"> the consumer could have regular food</w:t>
      </w:r>
      <w:r w:rsidR="008104CD">
        <w:t xml:space="preserve"> </w:t>
      </w:r>
      <w:r w:rsidR="00B86161">
        <w:t xml:space="preserve">with supervised assistance, therefore not requiring a dignity of risk form. </w:t>
      </w:r>
    </w:p>
    <w:p w14:paraId="0E179E0A" w14:textId="5259A129" w:rsidR="00C32B3D" w:rsidRDefault="00C32B3D" w:rsidP="00C32B3D">
      <w:pPr>
        <w:pStyle w:val="ListBullet"/>
        <w:numPr>
          <w:ilvl w:val="0"/>
          <w:numId w:val="0"/>
        </w:numPr>
        <w:spacing w:line="240" w:lineRule="auto"/>
      </w:pPr>
      <w:r>
        <w:t xml:space="preserve">The service acknowledged that </w:t>
      </w:r>
      <w:r w:rsidR="008104CD">
        <w:t>general risk assessments</w:t>
      </w:r>
      <w:r>
        <w:t xml:space="preserve"> were not completed for 2 consumers who wished to smoke</w:t>
      </w:r>
      <w:r w:rsidR="006752BC">
        <w:t>. Ho</w:t>
      </w:r>
      <w:r>
        <w:t>wever,</w:t>
      </w:r>
      <w:r w:rsidR="006752BC">
        <w:t xml:space="preserve"> the consumers</w:t>
      </w:r>
      <w:r>
        <w:t xml:space="preserve"> </w:t>
      </w:r>
      <w:r w:rsidR="00CA3CC2">
        <w:t>had</w:t>
      </w:r>
      <w:r>
        <w:t xml:space="preserve"> lifestyle </w:t>
      </w:r>
      <w:r w:rsidR="006752BC">
        <w:t xml:space="preserve">and </w:t>
      </w:r>
      <w:r>
        <w:t>care assessments</w:t>
      </w:r>
      <w:r w:rsidR="006752BC">
        <w:t>,</w:t>
      </w:r>
      <w:r>
        <w:t xml:space="preserve"> and </w:t>
      </w:r>
      <w:r w:rsidR="0052734F">
        <w:t>dignity of risk</w:t>
      </w:r>
      <w:r>
        <w:t xml:space="preserve"> form</w:t>
      </w:r>
      <w:r w:rsidR="006752BC">
        <w:t>s</w:t>
      </w:r>
      <w:r>
        <w:t xml:space="preserve"> </w:t>
      </w:r>
      <w:r w:rsidR="006752BC">
        <w:t>(</w:t>
      </w:r>
      <w:r>
        <w:t>not to wear a smoking apron</w:t>
      </w:r>
      <w:r w:rsidR="006752BC">
        <w:t>)</w:t>
      </w:r>
      <w:r>
        <w:t xml:space="preserve"> in place during the site audit. </w:t>
      </w:r>
      <w:r w:rsidR="006752BC">
        <w:t>In its written response, the service advised</w:t>
      </w:r>
      <w:r w:rsidR="0052734F">
        <w:t xml:space="preserve"> that general dignity of risk forms </w:t>
      </w:r>
      <w:proofErr w:type="gramStart"/>
      <w:r w:rsidR="0052734F">
        <w:t>were</w:t>
      </w:r>
      <w:proofErr w:type="gramEnd"/>
      <w:r w:rsidR="0052734F">
        <w:t xml:space="preserve"> completed for the consumers, and the service included training on dignity of risk in its annual education and orientation program. </w:t>
      </w:r>
    </w:p>
    <w:p w14:paraId="0BE17711" w14:textId="6FC99812" w:rsidR="0052734F" w:rsidRDefault="0052734F" w:rsidP="00C32B3D">
      <w:pPr>
        <w:pStyle w:val="ListBullet"/>
        <w:numPr>
          <w:ilvl w:val="0"/>
          <w:numId w:val="0"/>
        </w:numPr>
        <w:spacing w:line="240" w:lineRule="auto"/>
      </w:pPr>
      <w:r>
        <w:t>Based on the Assessment Team’s findings, and further information provided by the service, Requirement 1(3)(d) is assessed as compliant</w:t>
      </w:r>
      <w:r w:rsidR="008104CD">
        <w:t>. O</w:t>
      </w:r>
      <w:r>
        <w:t xml:space="preserve">verall, the service </w:t>
      </w:r>
      <w:r w:rsidR="00E74827">
        <w:t>demonstrated</w:t>
      </w:r>
      <w:r>
        <w:t xml:space="preserve"> that it had sufficient processes and procedures in place to support consumer</w:t>
      </w:r>
      <w:r w:rsidR="00E74827">
        <w:t>s with their right to undertake activities associated with risk</w:t>
      </w:r>
      <w:r w:rsidR="008104CD">
        <w:t xml:space="preserve">. </w:t>
      </w:r>
      <w:r w:rsidR="00E74827">
        <w:t xml:space="preserve"> </w:t>
      </w:r>
    </w:p>
    <w:p w14:paraId="2B0DBA8A" w14:textId="0514DD54" w:rsidR="00154403" w:rsidRDefault="00154403" w:rsidP="00154403">
      <w:pPr>
        <w:pStyle w:val="Heading3"/>
      </w:pPr>
      <w:r>
        <w:lastRenderedPageBreak/>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7A1F3ED3"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00EA9F12"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390778"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B39ED7D" w14:textId="3E2BA9C8" w:rsidR="00677AE2" w:rsidRDefault="00677AE2" w:rsidP="00677AE2">
      <w:pPr>
        <w:rPr>
          <w:rFonts w:eastAsiaTheme="minorHAnsi"/>
        </w:rPr>
      </w:pPr>
      <w:r>
        <w:rPr>
          <w:rFonts w:eastAsiaTheme="minorHAnsi"/>
        </w:rPr>
        <w:t xml:space="preserve">The Quality Standard is assessed as Compliant, as five of the five specific requirements have been assessed as Compliant, informed by the evidence from the Assessment Team, and the service’s </w:t>
      </w:r>
      <w:r w:rsidR="00796DB3">
        <w:rPr>
          <w:rFonts w:eastAsiaTheme="minorHAnsi"/>
        </w:rPr>
        <w:t xml:space="preserve">written </w:t>
      </w:r>
      <w:r>
        <w:rPr>
          <w:rFonts w:eastAsiaTheme="minorHAnsi"/>
        </w:rPr>
        <w:t xml:space="preserve">response to the site audit report. </w:t>
      </w:r>
    </w:p>
    <w:p w14:paraId="7858D357" w14:textId="77777777" w:rsidR="00677AE2" w:rsidRDefault="00677AE2" w:rsidP="00677AE2">
      <w:pPr>
        <w:rPr>
          <w:rFonts w:eastAsiaTheme="minorHAnsi"/>
        </w:rPr>
      </w:pPr>
      <w:r>
        <w:rPr>
          <w:rFonts w:eastAsiaTheme="minorHAnsi"/>
        </w:rPr>
        <w:t xml:space="preserve">The Assessment Team evidence included:   </w:t>
      </w:r>
    </w:p>
    <w:p w14:paraId="02B095FD" w14:textId="77777777" w:rsidR="00677AE2" w:rsidRDefault="00677AE2" w:rsidP="00677AE2">
      <w:pPr>
        <w:pStyle w:val="ListBullet"/>
        <w:spacing w:line="240" w:lineRule="auto"/>
        <w:ind w:left="782"/>
      </w:pPr>
      <w:r>
        <w:t xml:space="preserve">Interviews with a sample proportion of consumers and their representatives at the service. </w:t>
      </w:r>
    </w:p>
    <w:p w14:paraId="4B76B53F" w14:textId="77777777" w:rsidR="00677AE2" w:rsidRDefault="00677AE2" w:rsidP="00677AE2">
      <w:pPr>
        <w:pStyle w:val="ListBullet"/>
        <w:spacing w:line="240" w:lineRule="auto"/>
        <w:ind w:left="782"/>
      </w:pPr>
      <w:r>
        <w:t xml:space="preserve">Interviews with staff and management at the service. </w:t>
      </w:r>
    </w:p>
    <w:p w14:paraId="2413FD6B" w14:textId="77777777" w:rsidR="00677AE2" w:rsidRDefault="00677AE2" w:rsidP="00677AE2">
      <w:pPr>
        <w:pStyle w:val="ListBullet"/>
        <w:spacing w:line="240" w:lineRule="auto"/>
        <w:ind w:left="782"/>
      </w:pPr>
      <w:r>
        <w:t xml:space="preserve">Review of care planning documentation. </w:t>
      </w:r>
    </w:p>
    <w:p w14:paraId="2DEDBFF3" w14:textId="77777777" w:rsidR="00677AE2" w:rsidRDefault="00677AE2" w:rsidP="00677AE2">
      <w:pPr>
        <w:pStyle w:val="ListBullet"/>
        <w:spacing w:line="240" w:lineRule="auto"/>
        <w:ind w:left="782"/>
      </w:pPr>
      <w:r>
        <w:t>The service’s policies and procedures.</w:t>
      </w:r>
    </w:p>
    <w:p w14:paraId="14E98B19" w14:textId="7140D40E" w:rsidR="00677AE2" w:rsidRDefault="00677AE2" w:rsidP="00677AE2">
      <w:pPr>
        <w:pStyle w:val="ListBullet"/>
        <w:spacing w:line="240" w:lineRule="auto"/>
        <w:ind w:left="782"/>
      </w:pPr>
      <w:r>
        <w:t xml:space="preserve">Observations during the site audit. </w:t>
      </w:r>
    </w:p>
    <w:p w14:paraId="5F141917" w14:textId="7FADEFAE" w:rsidR="004B7352" w:rsidRDefault="004B7352" w:rsidP="004B7352">
      <w:pPr>
        <w:pStyle w:val="ListBullet"/>
        <w:numPr>
          <w:ilvl w:val="0"/>
          <w:numId w:val="0"/>
        </w:numPr>
        <w:spacing w:line="240" w:lineRule="auto"/>
      </w:pPr>
      <w:r>
        <w:t xml:space="preserve">Based on review of the evidence, the service demonstrated </w:t>
      </w:r>
      <w:r w:rsidR="00796DB3">
        <w:t>that consumers</w:t>
      </w:r>
      <w:r>
        <w:t xml:space="preserve"> were involved in the ongoing assessment and planning of their care and service delivery needs, to optimise their health and well</w:t>
      </w:r>
      <w:r w:rsidR="00796DB3">
        <w:t>-</w:t>
      </w:r>
      <w:r>
        <w:t>being.</w:t>
      </w:r>
    </w:p>
    <w:p w14:paraId="4ED0DCD2" w14:textId="09EBA430" w:rsidR="00EA335C" w:rsidRDefault="00EA335C" w:rsidP="004B7352">
      <w:pPr>
        <w:pStyle w:val="ListBullet"/>
        <w:numPr>
          <w:ilvl w:val="0"/>
          <w:numId w:val="0"/>
        </w:numPr>
        <w:spacing w:line="240" w:lineRule="auto"/>
      </w:pPr>
      <w:r>
        <w:t>Overall, the service demonstrated it considered risks to consumer</w:t>
      </w:r>
      <w:r w:rsidR="00626571">
        <w:t>s’ health and well-being through its assessment and planning process</w:t>
      </w:r>
      <w:r w:rsidR="00AE2EF3">
        <w:t xml:space="preserve"> </w:t>
      </w:r>
      <w:r w:rsidR="00866D5E">
        <w:t>and used evidence</w:t>
      </w:r>
      <w:r w:rsidR="00887F78">
        <w:t>-</w:t>
      </w:r>
      <w:r w:rsidR="00866D5E">
        <w:t>based assessment tools</w:t>
      </w:r>
      <w:r w:rsidR="00626571">
        <w:t xml:space="preserve"> to inform the delivery of safe and effective care and services. I have considered examples of discrepancies of care planning documentation covered under Standard 1, Standard 2 and Standard 3, and endorse the Assessment Team’s </w:t>
      </w:r>
      <w:r w:rsidR="00AE74CD">
        <w:lastRenderedPageBreak/>
        <w:t>recommendation of compliance for Requirement 2(3)(a) as detailed further under the section ‘Assessment of Standard 2 Requirements’.</w:t>
      </w:r>
      <w:r w:rsidR="00626571">
        <w:t xml:space="preserve"> </w:t>
      </w:r>
    </w:p>
    <w:p w14:paraId="2E2B4BFA" w14:textId="1E7F43FC" w:rsidR="00844E98" w:rsidRDefault="00866D5E" w:rsidP="00DA286B">
      <w:pPr>
        <w:pStyle w:val="ListBullet"/>
        <w:numPr>
          <w:ilvl w:val="0"/>
          <w:numId w:val="0"/>
        </w:numPr>
      </w:pPr>
      <w:r>
        <w:t>All sampled consumers confirmed that the service spoke to them about their end</w:t>
      </w:r>
      <w:r w:rsidR="00887F78">
        <w:t>-</w:t>
      </w:r>
      <w:r>
        <w:t>of</w:t>
      </w:r>
      <w:r w:rsidR="00887F78">
        <w:t>-</w:t>
      </w:r>
      <w:r>
        <w:t xml:space="preserve">life wishes and advance care directives, which aligned </w:t>
      </w:r>
      <w:r w:rsidR="00C32AC0">
        <w:t>with information in their</w:t>
      </w:r>
      <w:r>
        <w:t xml:space="preserve"> care plans. The care plans identified consumers’ current needs, goals</w:t>
      </w:r>
      <w:r w:rsidR="003430F0">
        <w:t>,</w:t>
      </w:r>
      <w:r>
        <w:t xml:space="preserve"> preferences</w:t>
      </w:r>
      <w:r w:rsidR="003430F0">
        <w:t xml:space="preserve"> and required referrals, which aligned with consumer and representative feedback.</w:t>
      </w:r>
      <w:r>
        <w:t xml:space="preserve"> </w:t>
      </w:r>
      <w:r w:rsidR="003430F0">
        <w:t>Care plans</w:t>
      </w:r>
      <w:r>
        <w:t xml:space="preserve"> contained relevant information on how the service support</w:t>
      </w:r>
      <w:r w:rsidR="00887F78">
        <w:t>ed</w:t>
      </w:r>
      <w:r>
        <w:t xml:space="preserve"> individual requirements, for example a consumer’s social needs, repositioning and pain management. </w:t>
      </w:r>
    </w:p>
    <w:p w14:paraId="686612C6" w14:textId="04FFEC7D" w:rsidR="00866D5E" w:rsidRDefault="00C32AC0" w:rsidP="00DA286B">
      <w:pPr>
        <w:pStyle w:val="ListBullet"/>
        <w:numPr>
          <w:ilvl w:val="0"/>
          <w:numId w:val="0"/>
        </w:numPr>
      </w:pPr>
      <w:r>
        <w:t>Consumers</w:t>
      </w:r>
      <w:r w:rsidR="00AD4FB6">
        <w:t xml:space="preserve"> considered that the assessment, planning and review of their care and services was</w:t>
      </w:r>
      <w:r>
        <w:t xml:space="preserve"> conducted</w:t>
      </w:r>
      <w:r w:rsidR="00AD4FB6">
        <w:t xml:space="preserve"> in partnership with the service, and involved other</w:t>
      </w:r>
      <w:r w:rsidR="00C10173">
        <w:t xml:space="preserve"> providers of care and representatives</w:t>
      </w:r>
      <w:r>
        <w:t xml:space="preserve"> </w:t>
      </w:r>
      <w:r w:rsidR="00C10173">
        <w:t xml:space="preserve">with the consumer’s consent. Review of care plans demonstrated that the service partnered with consumers in </w:t>
      </w:r>
      <w:r w:rsidR="00887F78">
        <w:t xml:space="preserve">the </w:t>
      </w:r>
      <w:r w:rsidR="00C10173">
        <w:t xml:space="preserve">care planning process. </w:t>
      </w:r>
      <w:r w:rsidR="00887F78">
        <w:t>M</w:t>
      </w:r>
      <w:r w:rsidR="00EF6E49">
        <w:t xml:space="preserve">anagement advised </w:t>
      </w:r>
      <w:r w:rsidR="00887F78">
        <w:t>that a</w:t>
      </w:r>
      <w:r w:rsidR="00EF6E49">
        <w:t>ll consumers receive</w:t>
      </w:r>
      <w:r w:rsidR="00450D10">
        <w:t>d</w:t>
      </w:r>
      <w:r w:rsidR="00EF6E49">
        <w:t xml:space="preserve"> a copy of their care plan before a care plan reassessment, so they are provided the opportunity to contribute and make notes. Staff explained in practical terms how they communicated</w:t>
      </w:r>
      <w:r w:rsidR="00887F78">
        <w:t xml:space="preserve"> </w:t>
      </w:r>
      <w:r w:rsidR="00EF6E49">
        <w:t>assessment and planning</w:t>
      </w:r>
      <w:r w:rsidR="00887F78">
        <w:t xml:space="preserve"> outcomes</w:t>
      </w:r>
      <w:r w:rsidR="00EF6E49">
        <w:t xml:space="preserve"> to consumers, for example</w:t>
      </w:r>
      <w:r w:rsidR="00887F78">
        <w:t>,</w:t>
      </w:r>
      <w:r w:rsidR="00EF6E49">
        <w:t xml:space="preserve"> by using tailored communication such as sign language, or </w:t>
      </w:r>
      <w:r w:rsidR="00887F78">
        <w:t>co</w:t>
      </w:r>
      <w:r w:rsidR="00EF6E49">
        <w:t>nsider</w:t>
      </w:r>
      <w:r w:rsidR="00887F78">
        <w:t xml:space="preserve">ing </w:t>
      </w:r>
      <w:r w:rsidR="00EF6E49">
        <w:t>consumers</w:t>
      </w:r>
      <w:r w:rsidR="00887F78">
        <w:t>’</w:t>
      </w:r>
      <w:r w:rsidR="00EF6E49">
        <w:t xml:space="preserve"> behavioural needs. </w:t>
      </w:r>
    </w:p>
    <w:p w14:paraId="09ABD209" w14:textId="60BE6199" w:rsidR="003430F0" w:rsidRDefault="00EF6E49" w:rsidP="00DA286B">
      <w:pPr>
        <w:pStyle w:val="ListBullet"/>
        <w:numPr>
          <w:ilvl w:val="0"/>
          <w:numId w:val="0"/>
        </w:numPr>
      </w:pPr>
      <w:r>
        <w:t>Clinical staff advised they monitored the effectiveness of consumers’ care plans through daily interacti</w:t>
      </w:r>
      <w:r w:rsidR="00887F78">
        <w:t>o</w:t>
      </w:r>
      <w:r>
        <w:t>n</w:t>
      </w:r>
      <w:r w:rsidR="00887F78">
        <w:t>s</w:t>
      </w:r>
      <w:r>
        <w:t xml:space="preserve"> with</w:t>
      </w:r>
      <w:r w:rsidR="00887F78">
        <w:t xml:space="preserve"> </w:t>
      </w:r>
      <w:r>
        <w:t>consumer</w:t>
      </w:r>
      <w:r w:rsidR="00887F78">
        <w:t>s</w:t>
      </w:r>
      <w:r>
        <w:t>, to determine if review</w:t>
      </w:r>
      <w:r w:rsidR="00887F78">
        <w:t>s</w:t>
      </w:r>
      <w:r>
        <w:t xml:space="preserve"> </w:t>
      </w:r>
      <w:r w:rsidR="003430F0">
        <w:t>w</w:t>
      </w:r>
      <w:r w:rsidR="00887F78">
        <w:t>ere</w:t>
      </w:r>
      <w:r>
        <w:t xml:space="preserve"> </w:t>
      </w:r>
      <w:r w:rsidR="003430F0">
        <w:t>needed</w:t>
      </w:r>
      <w:r>
        <w:t xml:space="preserve">. To ensure the effectiveness of consumer-centred care, the service set 5 goals </w:t>
      </w:r>
      <w:r w:rsidR="00500CAC">
        <w:t>in all</w:t>
      </w:r>
      <w:r w:rsidR="00887F78">
        <w:t xml:space="preserve"> </w:t>
      </w:r>
      <w:r w:rsidR="00500CAC">
        <w:t>consumers’ care plans,</w:t>
      </w:r>
      <w:r>
        <w:t xml:space="preserve"> to monitor </w:t>
      </w:r>
      <w:r w:rsidR="00500CAC">
        <w:t xml:space="preserve">progress against consumers’ needs. </w:t>
      </w:r>
    </w:p>
    <w:p w14:paraId="31E78D1C" w14:textId="34BA314B" w:rsidR="00EF6E49" w:rsidRDefault="00500CAC" w:rsidP="00DA286B">
      <w:pPr>
        <w:pStyle w:val="ListBullet"/>
        <w:numPr>
          <w:ilvl w:val="0"/>
          <w:numId w:val="0"/>
        </w:numPr>
      </w:pPr>
      <w:r>
        <w:t xml:space="preserve">All staff demonstrated awareness of their responsibilities under incident reporting and escalation processes, and </w:t>
      </w:r>
      <w:r w:rsidR="00887F78">
        <w:t xml:space="preserve">the </w:t>
      </w:r>
      <w:r>
        <w:t xml:space="preserve">requirement to report changes in a consumer’s condition that may prompt re-assessment. All sampled consumers </w:t>
      </w:r>
      <w:r w:rsidR="00887F78">
        <w:t>advised</w:t>
      </w:r>
      <w:r>
        <w:t xml:space="preserve"> their care plans were reviewed regularly, or when their circumstances changed, and that the service communicated any required changes to them. </w:t>
      </w:r>
    </w:p>
    <w:p w14:paraId="44D027DB" w14:textId="7CC07DFB" w:rsidR="00ED6B57" w:rsidRDefault="00ED6B57" w:rsidP="00677AE2">
      <w:pPr>
        <w:pStyle w:val="Heading2"/>
      </w:pPr>
      <w:r>
        <w:t>Assessment of Standard 2 Requirements</w:t>
      </w:r>
      <w:r w:rsidR="0066387A" w:rsidRPr="0066387A">
        <w:rPr>
          <w:i/>
          <w:color w:val="0000FF"/>
          <w:sz w:val="24"/>
          <w:szCs w:val="24"/>
        </w:rPr>
        <w:t xml:space="preserve"> </w:t>
      </w:r>
    </w:p>
    <w:p w14:paraId="42404DD8" w14:textId="5AAB6D16" w:rsidR="00934888" w:rsidRDefault="00934888" w:rsidP="00934888">
      <w:pPr>
        <w:pStyle w:val="Heading3"/>
      </w:pPr>
      <w:r w:rsidRPr="00051035">
        <w:t xml:space="preserve">Requirement </w:t>
      </w:r>
      <w:r>
        <w:t>2</w:t>
      </w:r>
      <w:r w:rsidRPr="00051035">
        <w:t>(3)(a)</w:t>
      </w:r>
      <w:r w:rsidRPr="00051035">
        <w:tab/>
        <w:t>Compliant</w:t>
      </w:r>
    </w:p>
    <w:p w14:paraId="2C59C482" w14:textId="02BF785F"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1E4EC8A1" w14:textId="77777777" w:rsidR="00A0504B" w:rsidRDefault="00B44BED" w:rsidP="00B44BED">
      <w:r>
        <w:t xml:space="preserve">The Assessment Team recommended Requirement 2(3)(a) as compliant based on the weight of evidence which demonstrated assessment and planning, including risk to consumers’ health and well-being, informed the delivery of safe and effective care and services. </w:t>
      </w:r>
    </w:p>
    <w:p w14:paraId="7967FAA1" w14:textId="02C26E8E" w:rsidR="00A0504B" w:rsidRDefault="00B44BED" w:rsidP="00B44BED">
      <w:r>
        <w:lastRenderedPageBreak/>
        <w:t xml:space="preserve">However, under </w:t>
      </w:r>
      <w:r w:rsidR="00A0504B">
        <w:t xml:space="preserve">the site audit report </w:t>
      </w:r>
      <w:r>
        <w:t>Requirement 2(3)(a)</w:t>
      </w:r>
      <w:r w:rsidR="00A0504B">
        <w:t>,</w:t>
      </w:r>
      <w:r>
        <w:t xml:space="preserve"> the Assessment Team highlighted an example of inconsistent record management for a consumer, </w:t>
      </w:r>
      <w:proofErr w:type="gramStart"/>
      <w:r>
        <w:t>in regard to</w:t>
      </w:r>
      <w:proofErr w:type="gramEnd"/>
      <w:r>
        <w:t xml:space="preserve"> alcohol consumption</w:t>
      </w:r>
      <w:r w:rsidR="001618BD">
        <w:t xml:space="preserve">, although the report </w:t>
      </w:r>
      <w:r>
        <w:t>not</w:t>
      </w:r>
      <w:r w:rsidR="001618BD">
        <w:t>ed</w:t>
      </w:r>
      <w:r>
        <w:t xml:space="preserve"> there was no </w:t>
      </w:r>
      <w:r w:rsidR="00A0504B">
        <w:t xml:space="preserve">identified </w:t>
      </w:r>
      <w:r>
        <w:t xml:space="preserve">adverse risk to consumer. </w:t>
      </w:r>
      <w:r w:rsidR="00A410AC">
        <w:t>In its written response, t</w:t>
      </w:r>
      <w:r>
        <w:t xml:space="preserve">he service clarified that due to a change in the service’s care planning forms, the error may have been caused by incorrect data transcription. </w:t>
      </w:r>
    </w:p>
    <w:p w14:paraId="7933E734" w14:textId="77777777" w:rsidR="00A0504B" w:rsidRDefault="00B44BED" w:rsidP="00B44BED">
      <w:r>
        <w:t xml:space="preserve">In addition to the example under </w:t>
      </w:r>
      <w:r w:rsidR="00A0504B">
        <w:t xml:space="preserve">the site audit report </w:t>
      </w:r>
      <w:r>
        <w:t>Requirement 2(3)(a), the Assessment Team highlighted other examples under Standard 1</w:t>
      </w:r>
      <w:r w:rsidR="00A0504B">
        <w:t>,</w:t>
      </w:r>
      <w:r>
        <w:t xml:space="preserve"> Standard 2 </w:t>
      </w:r>
      <w:r w:rsidR="00A0504B">
        <w:t xml:space="preserve">and Standard 3 </w:t>
      </w:r>
      <w:r>
        <w:t xml:space="preserve">of missing or contradictory information in care planning documentation. </w:t>
      </w:r>
    </w:p>
    <w:p w14:paraId="744520C7" w14:textId="62CF710C" w:rsidR="00B44BED" w:rsidRDefault="0081228F" w:rsidP="00B44BED">
      <w:r>
        <w:t>I considered</w:t>
      </w:r>
      <w:r w:rsidR="00B44BED">
        <w:t xml:space="preserve"> the examples covered by the Assessment Team, </w:t>
      </w:r>
      <w:r>
        <w:t>and</w:t>
      </w:r>
      <w:r w:rsidR="00A0504B">
        <w:t xml:space="preserve"> noted</w:t>
      </w:r>
      <w:r w:rsidR="00B44BED">
        <w:t xml:space="preserve"> there was low risk to the identified consumers, with other forms of information available to assist with the care and service delivery for the consumers</w:t>
      </w:r>
      <w:r w:rsidR="006C1F77">
        <w:t xml:space="preserve">. </w:t>
      </w:r>
      <w:r w:rsidR="00B44BED">
        <w:t xml:space="preserve">In response to the examples covered under Standard 1, Standard 2 and Standard 3, the service acknowledged the matters raised by the Assessment Team, and addressed the feedback through following actions: </w:t>
      </w:r>
    </w:p>
    <w:p w14:paraId="1B075D85" w14:textId="42385C16" w:rsidR="00B44BED" w:rsidRDefault="00B44BED" w:rsidP="00ED4543">
      <w:pPr>
        <w:pStyle w:val="ListBullet"/>
        <w:spacing w:line="240" w:lineRule="auto"/>
        <w:ind w:left="782" w:hanging="425"/>
      </w:pPr>
      <w:r>
        <w:t xml:space="preserve">All matters regarding inconsistent or incomplete record management for the applicable consumers </w:t>
      </w:r>
      <w:r w:rsidR="004C083F">
        <w:t>were</w:t>
      </w:r>
      <w:r>
        <w:t xml:space="preserve"> addressed, with appropriate referrals to health professionals actioned and completed. </w:t>
      </w:r>
    </w:p>
    <w:p w14:paraId="049B6819" w14:textId="12484D2C" w:rsidR="00B44BED" w:rsidRDefault="00B44BED" w:rsidP="00ED4543">
      <w:pPr>
        <w:pStyle w:val="ListBullet"/>
        <w:spacing w:line="240" w:lineRule="auto"/>
        <w:ind w:left="782" w:hanging="425"/>
      </w:pPr>
      <w:r>
        <w:t xml:space="preserve">Care plans with modified food and fluid consistencies requirements </w:t>
      </w:r>
      <w:r w:rsidR="004C083F">
        <w:t xml:space="preserve">were </w:t>
      </w:r>
      <w:r>
        <w:t xml:space="preserve">audited for current interventions, per speech pathology reports. </w:t>
      </w:r>
    </w:p>
    <w:p w14:paraId="58F54413" w14:textId="194B0F41" w:rsidR="00B44BED" w:rsidRDefault="00B44BED" w:rsidP="00ED4543">
      <w:pPr>
        <w:pStyle w:val="ListBullet"/>
        <w:spacing w:line="240" w:lineRule="auto"/>
        <w:ind w:left="782" w:hanging="425"/>
      </w:pPr>
      <w:r>
        <w:t xml:space="preserve">Registered nurses </w:t>
      </w:r>
      <w:r w:rsidR="004C083F">
        <w:t xml:space="preserve">now </w:t>
      </w:r>
      <w:r>
        <w:t xml:space="preserve">review all transcribed care plans before approval. </w:t>
      </w:r>
    </w:p>
    <w:p w14:paraId="54416132" w14:textId="26AF98B8" w:rsidR="00B44BED" w:rsidRDefault="00B44BED" w:rsidP="00ED4543">
      <w:pPr>
        <w:pStyle w:val="ListBullet"/>
        <w:spacing w:line="240" w:lineRule="auto"/>
        <w:ind w:left="782" w:hanging="425"/>
      </w:pPr>
      <w:r>
        <w:t xml:space="preserve">Staff education on restrictive practice and wound management, applicable to assessment and planning. </w:t>
      </w:r>
    </w:p>
    <w:p w14:paraId="6B3AA243" w14:textId="6CCF4F32" w:rsidR="00B44BED" w:rsidRDefault="007A11CD" w:rsidP="00ED4543">
      <w:pPr>
        <w:pStyle w:val="ListBullet"/>
        <w:spacing w:line="240" w:lineRule="auto"/>
        <w:ind w:left="782" w:hanging="425"/>
      </w:pPr>
      <w:r>
        <w:t>T</w:t>
      </w:r>
      <w:r w:rsidR="00B44BED">
        <w:t xml:space="preserve">he service established a central email address to ensure all clinical information from general practitioners and registered nurses was available for all </w:t>
      </w:r>
      <w:r>
        <w:t>clinical</w:t>
      </w:r>
      <w:r w:rsidR="00B44BED">
        <w:t xml:space="preserve"> staff to transcribe into care planning documentation.  </w:t>
      </w:r>
    </w:p>
    <w:p w14:paraId="436FE225" w14:textId="64F4C762" w:rsidR="00B44BED" w:rsidRDefault="00B44BED" w:rsidP="00ED4543">
      <w:pPr>
        <w:pStyle w:val="ListBullet"/>
        <w:spacing w:line="240" w:lineRule="auto"/>
        <w:ind w:left="782" w:hanging="425"/>
      </w:pPr>
      <w:r>
        <w:t xml:space="preserve">Review and redistribution of the service’s clinical documentation requirements policy. </w:t>
      </w:r>
    </w:p>
    <w:p w14:paraId="0679813F" w14:textId="51C5FD48" w:rsidR="00B44BED" w:rsidRPr="00B44BED" w:rsidRDefault="00B44BED" w:rsidP="00B44BED">
      <w:r>
        <w:t xml:space="preserve">I considered the totality of evidence presented by the Assessment Team and the service’s written response and find Requirement 2(3)(a) compliant. </w:t>
      </w:r>
      <w:r w:rsidR="001B79AE">
        <w:t>Overall, t</w:t>
      </w:r>
      <w:r>
        <w:t xml:space="preserve">he evidence demonstrated the service considered risks to consumers’ health and </w:t>
      </w:r>
      <w:r w:rsidR="00BA0EA3">
        <w:t>well-being</w:t>
      </w:r>
      <w:r>
        <w:t xml:space="preserve"> during assessment and planning. All sampled consumers indicated the service’s assessment and planning process considered their personal and clinical care needs and </w:t>
      </w:r>
      <w:proofErr w:type="gramStart"/>
      <w:r>
        <w:t>preferences, and</w:t>
      </w:r>
      <w:proofErr w:type="gramEnd"/>
      <w:r>
        <w:t xml:space="preserve"> provided solutions in line with the consumer’s wishes that considered risk.</w:t>
      </w:r>
      <w:r w:rsidR="006C1F77">
        <w:t xml:space="preserve"> However, I acknowledge the </w:t>
      </w:r>
      <w:r w:rsidR="0081228F">
        <w:t>examples</w:t>
      </w:r>
      <w:r w:rsidR="006C1F77">
        <w:t xml:space="preserve"> presented by the Assessment Team, </w:t>
      </w:r>
      <w:r w:rsidR="00EB21E4">
        <w:t>and have</w:t>
      </w:r>
      <w:r w:rsidR="006C1F77">
        <w:t xml:space="preserve"> discussed</w:t>
      </w:r>
      <w:r w:rsidR="00EB21E4">
        <w:t xml:space="preserve"> this further</w:t>
      </w:r>
      <w:r w:rsidR="006C1F77">
        <w:t xml:space="preserve"> under the </w:t>
      </w:r>
      <w:r w:rsidR="0081228F">
        <w:t xml:space="preserve">most </w:t>
      </w:r>
      <w:r w:rsidR="006C1F77">
        <w:t xml:space="preserve">applicable requirement, Requirement 3(3)(e).  </w:t>
      </w:r>
    </w:p>
    <w:p w14:paraId="37F71DFA" w14:textId="6AD2E971" w:rsidR="00934888" w:rsidRDefault="00934888" w:rsidP="00934888">
      <w:pPr>
        <w:pStyle w:val="Heading3"/>
      </w:pPr>
      <w:r>
        <w:lastRenderedPageBreak/>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517065FB"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44893590"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ED8A9D4"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684C24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6745937" w14:textId="508CA520" w:rsidR="00051747" w:rsidRDefault="00051747" w:rsidP="00051747">
      <w:pPr>
        <w:rPr>
          <w:rFonts w:eastAsiaTheme="minorHAnsi"/>
        </w:rPr>
      </w:pPr>
      <w:r>
        <w:rPr>
          <w:rFonts w:eastAsiaTheme="minorHAnsi"/>
        </w:rPr>
        <w:t xml:space="preserve">The Quality Standard is assessed as </w:t>
      </w:r>
      <w:r w:rsidR="001F1023">
        <w:rPr>
          <w:rFonts w:eastAsiaTheme="minorHAnsi"/>
        </w:rPr>
        <w:t>Non-</w:t>
      </w:r>
      <w:r>
        <w:rPr>
          <w:rFonts w:eastAsiaTheme="minorHAnsi"/>
        </w:rPr>
        <w:t xml:space="preserve">Compliant, </w:t>
      </w:r>
      <w:r w:rsidRPr="005F66CE">
        <w:rPr>
          <w:rFonts w:eastAsiaTheme="minorHAnsi"/>
        </w:rPr>
        <w:t xml:space="preserve">as </w:t>
      </w:r>
      <w:r w:rsidR="005F66CE" w:rsidRPr="005F66CE">
        <w:rPr>
          <w:rFonts w:eastAsiaTheme="minorHAnsi"/>
        </w:rPr>
        <w:t>one</w:t>
      </w:r>
      <w:r w:rsidRPr="005F66CE">
        <w:rPr>
          <w:rFonts w:eastAsiaTheme="minorHAnsi"/>
        </w:rPr>
        <w:t xml:space="preserve"> of</w:t>
      </w:r>
      <w:r>
        <w:rPr>
          <w:rFonts w:eastAsiaTheme="minorHAnsi"/>
        </w:rPr>
        <w:t xml:space="preserve"> the seven specific requirements have been assessed as </w:t>
      </w:r>
      <w:r w:rsidR="001F1023">
        <w:rPr>
          <w:rFonts w:eastAsiaTheme="minorHAnsi"/>
        </w:rPr>
        <w:t>Non-</w:t>
      </w:r>
      <w:r>
        <w:rPr>
          <w:rFonts w:eastAsiaTheme="minorHAnsi"/>
        </w:rPr>
        <w:t xml:space="preserve">Compliant, informed by the evidence from the Assessment Team, and the service’s response to the site audit report. </w:t>
      </w:r>
    </w:p>
    <w:p w14:paraId="488F877E" w14:textId="5419579E" w:rsidR="00051747" w:rsidRDefault="00051747" w:rsidP="00051747">
      <w:pPr>
        <w:rPr>
          <w:rFonts w:eastAsiaTheme="minorHAnsi"/>
        </w:rPr>
      </w:pPr>
      <w:r>
        <w:rPr>
          <w:rFonts w:eastAsiaTheme="minorHAnsi"/>
        </w:rPr>
        <w:t xml:space="preserve">The </w:t>
      </w:r>
      <w:r w:rsidR="00817300">
        <w:rPr>
          <w:rFonts w:eastAsiaTheme="minorHAnsi"/>
        </w:rPr>
        <w:t xml:space="preserve">site audit report’s </w:t>
      </w:r>
      <w:r>
        <w:rPr>
          <w:rFonts w:eastAsiaTheme="minorHAnsi"/>
        </w:rPr>
        <w:t xml:space="preserve">evidence included:   </w:t>
      </w:r>
    </w:p>
    <w:p w14:paraId="454DD7EC" w14:textId="77777777" w:rsidR="00051747" w:rsidRDefault="00051747" w:rsidP="00051747">
      <w:pPr>
        <w:pStyle w:val="ListBullet"/>
        <w:numPr>
          <w:ilvl w:val="0"/>
          <w:numId w:val="40"/>
        </w:numPr>
        <w:spacing w:line="240" w:lineRule="auto"/>
        <w:ind w:left="782"/>
      </w:pPr>
      <w:r>
        <w:t xml:space="preserve">Interviews with a sample proportion of consumers and their representatives at the service. </w:t>
      </w:r>
    </w:p>
    <w:p w14:paraId="566148D5" w14:textId="77777777" w:rsidR="00051747" w:rsidRDefault="00051747" w:rsidP="00051747">
      <w:pPr>
        <w:pStyle w:val="ListBullet"/>
        <w:numPr>
          <w:ilvl w:val="0"/>
          <w:numId w:val="40"/>
        </w:numPr>
        <w:spacing w:line="240" w:lineRule="auto"/>
        <w:ind w:left="782"/>
      </w:pPr>
      <w:r>
        <w:t xml:space="preserve">Interviews with staff and management at the service. </w:t>
      </w:r>
    </w:p>
    <w:p w14:paraId="6D33F3E2" w14:textId="77777777" w:rsidR="00051747" w:rsidRDefault="00051747" w:rsidP="00051747">
      <w:pPr>
        <w:pStyle w:val="ListBullet"/>
        <w:numPr>
          <w:ilvl w:val="0"/>
          <w:numId w:val="40"/>
        </w:numPr>
        <w:spacing w:line="240" w:lineRule="auto"/>
        <w:ind w:left="782"/>
      </w:pPr>
      <w:r>
        <w:t xml:space="preserve">Review of care planning documentation. </w:t>
      </w:r>
    </w:p>
    <w:p w14:paraId="7D202381" w14:textId="77777777" w:rsidR="00051747" w:rsidRDefault="00051747" w:rsidP="00051747">
      <w:pPr>
        <w:pStyle w:val="ListBullet"/>
        <w:numPr>
          <w:ilvl w:val="0"/>
          <w:numId w:val="40"/>
        </w:numPr>
        <w:spacing w:line="240" w:lineRule="auto"/>
        <w:ind w:left="782"/>
      </w:pPr>
      <w:r>
        <w:t>The service’s policies and procedures.</w:t>
      </w:r>
    </w:p>
    <w:p w14:paraId="54FEF630" w14:textId="77777777" w:rsidR="00051747" w:rsidRDefault="00051747" w:rsidP="00051747">
      <w:pPr>
        <w:pStyle w:val="ListBullet"/>
        <w:numPr>
          <w:ilvl w:val="0"/>
          <w:numId w:val="40"/>
        </w:numPr>
        <w:spacing w:line="240" w:lineRule="auto"/>
        <w:ind w:left="782"/>
      </w:pPr>
      <w:r>
        <w:t xml:space="preserve">Observations during the site audit. </w:t>
      </w:r>
    </w:p>
    <w:p w14:paraId="54375FAF" w14:textId="0A594B9B" w:rsidR="00051747" w:rsidRDefault="00051747" w:rsidP="00051747">
      <w:pPr>
        <w:pStyle w:val="ListBullet"/>
        <w:numPr>
          <w:ilvl w:val="0"/>
          <w:numId w:val="0"/>
        </w:numPr>
        <w:spacing w:line="240" w:lineRule="auto"/>
      </w:pPr>
      <w:r>
        <w:t xml:space="preserve">The service’s written response to the site audit included evidence such as: </w:t>
      </w:r>
    </w:p>
    <w:p w14:paraId="1EB6425E" w14:textId="79508C02" w:rsidR="00AC5DAF" w:rsidRDefault="00AC5DAF" w:rsidP="00AC5DAF">
      <w:pPr>
        <w:pStyle w:val="ListBullet"/>
        <w:numPr>
          <w:ilvl w:val="0"/>
          <w:numId w:val="40"/>
        </w:numPr>
        <w:spacing w:line="240" w:lineRule="auto"/>
      </w:pPr>
      <w:r>
        <w:t>Meeting minutes in the service’s care governance report September – October 2021</w:t>
      </w:r>
      <w:r w:rsidR="002857AE">
        <w:t xml:space="preserve">, and other applicable meeting minutes. </w:t>
      </w:r>
    </w:p>
    <w:p w14:paraId="362D8CFF" w14:textId="630571FB" w:rsidR="00AC5DAF" w:rsidRDefault="00AC5DAF" w:rsidP="00AC5DAF">
      <w:pPr>
        <w:pStyle w:val="ListBullet"/>
        <w:numPr>
          <w:ilvl w:val="0"/>
          <w:numId w:val="40"/>
        </w:numPr>
        <w:spacing w:line="240" w:lineRule="auto"/>
      </w:pPr>
      <w:r>
        <w:t xml:space="preserve">The service’s care governance report November – December 2021. </w:t>
      </w:r>
    </w:p>
    <w:p w14:paraId="62F294CE" w14:textId="3F580319" w:rsidR="002857AE" w:rsidRDefault="002857AE" w:rsidP="00AC5DAF">
      <w:pPr>
        <w:pStyle w:val="ListBullet"/>
        <w:numPr>
          <w:ilvl w:val="0"/>
          <w:numId w:val="40"/>
        </w:numPr>
        <w:spacing w:line="240" w:lineRule="auto"/>
      </w:pPr>
      <w:r>
        <w:t xml:space="preserve">Record of completed environmental restraint behaviour support plans. </w:t>
      </w:r>
    </w:p>
    <w:p w14:paraId="2E7BBE62" w14:textId="5E7A4363" w:rsidR="002857AE" w:rsidRDefault="002857AE" w:rsidP="00AC5DAF">
      <w:pPr>
        <w:pStyle w:val="ListBullet"/>
        <w:numPr>
          <w:ilvl w:val="0"/>
          <w:numId w:val="40"/>
        </w:numPr>
        <w:spacing w:line="240" w:lineRule="auto"/>
      </w:pPr>
      <w:r>
        <w:lastRenderedPageBreak/>
        <w:t xml:space="preserve">Record of staff education for restrictive practices and behaviour support planning, 25 February 2022. </w:t>
      </w:r>
    </w:p>
    <w:p w14:paraId="045C5C59" w14:textId="77777777" w:rsidR="002857AE" w:rsidRDefault="002857AE" w:rsidP="00AC5DAF">
      <w:pPr>
        <w:pStyle w:val="ListBullet"/>
        <w:numPr>
          <w:ilvl w:val="0"/>
          <w:numId w:val="40"/>
        </w:numPr>
        <w:spacing w:line="240" w:lineRule="auto"/>
      </w:pPr>
      <w:r>
        <w:t>Updated wound care training resource for staff.</w:t>
      </w:r>
    </w:p>
    <w:p w14:paraId="1378133F" w14:textId="04C8BC4B" w:rsidR="002857AE" w:rsidRDefault="002857AE" w:rsidP="00AC5DAF">
      <w:pPr>
        <w:pStyle w:val="ListBullet"/>
        <w:numPr>
          <w:ilvl w:val="0"/>
          <w:numId w:val="40"/>
        </w:numPr>
        <w:spacing w:line="240" w:lineRule="auto"/>
      </w:pPr>
      <w:r>
        <w:t xml:space="preserve">Applicable medical documentation relating to consumer examples covered under standard 3.  </w:t>
      </w:r>
    </w:p>
    <w:p w14:paraId="2709FA96" w14:textId="6B76164E" w:rsidR="00AC5DAF" w:rsidRDefault="00AC5DAF" w:rsidP="00AC5DAF">
      <w:pPr>
        <w:pStyle w:val="ListBullet"/>
        <w:numPr>
          <w:ilvl w:val="0"/>
          <w:numId w:val="40"/>
        </w:numPr>
        <w:spacing w:line="240" w:lineRule="auto"/>
      </w:pPr>
      <w:r>
        <w:t xml:space="preserve">The service’s restrictive practice documentation suite, including: </w:t>
      </w:r>
    </w:p>
    <w:p w14:paraId="2C4296A3" w14:textId="07828787" w:rsidR="002857AE" w:rsidRDefault="002857AE" w:rsidP="002857AE">
      <w:pPr>
        <w:pStyle w:val="ListBullet2"/>
        <w:numPr>
          <w:ilvl w:val="1"/>
          <w:numId w:val="40"/>
        </w:numPr>
        <w:spacing w:line="240" w:lineRule="auto"/>
      </w:pPr>
      <w:r>
        <w:t xml:space="preserve">minimising restrictive practices policy </w:t>
      </w:r>
    </w:p>
    <w:p w14:paraId="32161AA2" w14:textId="586F3402" w:rsidR="002857AE" w:rsidRDefault="002857AE" w:rsidP="002857AE">
      <w:pPr>
        <w:pStyle w:val="ListBullet2"/>
        <w:numPr>
          <w:ilvl w:val="1"/>
          <w:numId w:val="40"/>
        </w:numPr>
        <w:spacing w:line="240" w:lineRule="auto"/>
      </w:pPr>
      <w:r>
        <w:t>behaviour support planning procedure</w:t>
      </w:r>
    </w:p>
    <w:p w14:paraId="71C9FABA" w14:textId="3AADE6E7" w:rsidR="002857AE" w:rsidRDefault="002857AE" w:rsidP="002857AE">
      <w:pPr>
        <w:pStyle w:val="ListBullet2"/>
        <w:numPr>
          <w:ilvl w:val="1"/>
          <w:numId w:val="40"/>
        </w:numPr>
        <w:spacing w:line="240" w:lineRule="auto"/>
      </w:pPr>
      <w:r>
        <w:t>chemical restraint procedure</w:t>
      </w:r>
    </w:p>
    <w:p w14:paraId="414EFB51" w14:textId="17B44647" w:rsidR="002857AE" w:rsidRDefault="002857AE" w:rsidP="002857AE">
      <w:pPr>
        <w:pStyle w:val="ListBullet2"/>
        <w:numPr>
          <w:ilvl w:val="1"/>
          <w:numId w:val="40"/>
        </w:numPr>
        <w:spacing w:line="240" w:lineRule="auto"/>
      </w:pPr>
      <w:r>
        <w:t>informed consent forms</w:t>
      </w:r>
    </w:p>
    <w:p w14:paraId="3C95B1C9" w14:textId="5B5AEFB5" w:rsidR="002857AE" w:rsidRDefault="002857AE" w:rsidP="002857AE">
      <w:pPr>
        <w:pStyle w:val="ListBullet2"/>
        <w:numPr>
          <w:ilvl w:val="1"/>
          <w:numId w:val="40"/>
        </w:numPr>
        <w:spacing w:line="240" w:lineRule="auto"/>
      </w:pPr>
      <w:r>
        <w:t xml:space="preserve">environmental, mechanical, psychical and restraint procedure </w:t>
      </w:r>
    </w:p>
    <w:p w14:paraId="18BE4384" w14:textId="6763F3D8" w:rsidR="002857AE" w:rsidRDefault="002857AE" w:rsidP="002857AE">
      <w:pPr>
        <w:pStyle w:val="ListBullet2"/>
        <w:numPr>
          <w:ilvl w:val="1"/>
          <w:numId w:val="40"/>
        </w:numPr>
        <w:spacing w:line="240" w:lineRule="auto"/>
      </w:pPr>
      <w:r>
        <w:t xml:space="preserve">perimeter restraint assessment tool </w:t>
      </w:r>
    </w:p>
    <w:p w14:paraId="69577D21" w14:textId="7638258C" w:rsidR="002857AE" w:rsidRDefault="002857AE" w:rsidP="002857AE">
      <w:pPr>
        <w:pStyle w:val="ListBullet2"/>
        <w:numPr>
          <w:ilvl w:val="1"/>
          <w:numId w:val="40"/>
        </w:numPr>
        <w:spacing w:line="240" w:lineRule="auto"/>
      </w:pPr>
      <w:r>
        <w:t xml:space="preserve">safety device assessment tool.  </w:t>
      </w:r>
    </w:p>
    <w:p w14:paraId="29D3AE9E" w14:textId="48BFB9E1" w:rsidR="00051747" w:rsidRDefault="00051747" w:rsidP="00051747">
      <w:pPr>
        <w:pStyle w:val="ListBullet"/>
        <w:numPr>
          <w:ilvl w:val="0"/>
          <w:numId w:val="0"/>
        </w:numPr>
      </w:pPr>
      <w:r>
        <w:rPr>
          <w:color w:val="000000"/>
          <w:szCs w:val="24"/>
          <w:lang w:eastAsia="en-AU"/>
        </w:rPr>
        <w:t xml:space="preserve">The Assessment Team recommended that Requirement 3(3)(a) </w:t>
      </w:r>
      <w:r w:rsidR="00817300">
        <w:rPr>
          <w:color w:val="000000"/>
          <w:szCs w:val="24"/>
          <w:lang w:eastAsia="en-AU"/>
        </w:rPr>
        <w:t xml:space="preserve">and </w:t>
      </w:r>
      <w:r>
        <w:rPr>
          <w:color w:val="000000"/>
          <w:szCs w:val="24"/>
          <w:lang w:eastAsia="en-AU"/>
        </w:rPr>
        <w:t>Requirement 3(3)(</w:t>
      </w:r>
      <w:r w:rsidR="00AC5DAF">
        <w:rPr>
          <w:color w:val="000000"/>
          <w:szCs w:val="24"/>
          <w:lang w:eastAsia="en-AU"/>
        </w:rPr>
        <w:t>e</w:t>
      </w:r>
      <w:r>
        <w:rPr>
          <w:color w:val="000000"/>
          <w:szCs w:val="24"/>
          <w:lang w:eastAsia="en-AU"/>
        </w:rPr>
        <w:t xml:space="preserve">) </w:t>
      </w:r>
      <w:r w:rsidR="00817300">
        <w:rPr>
          <w:color w:val="000000"/>
          <w:szCs w:val="24"/>
          <w:lang w:eastAsia="en-AU"/>
        </w:rPr>
        <w:t>be found to be</w:t>
      </w:r>
      <w:r>
        <w:rPr>
          <w:color w:val="000000"/>
          <w:szCs w:val="24"/>
          <w:lang w:eastAsia="en-AU"/>
        </w:rPr>
        <w:t xml:space="preserve"> non-compliant. However, having considered the evidence in the site audit report and the evidence provided by the service in its response, I </w:t>
      </w:r>
      <w:r w:rsidR="00AC5DAF">
        <w:rPr>
          <w:color w:val="000000"/>
          <w:szCs w:val="24"/>
          <w:lang w:eastAsia="en-AU"/>
        </w:rPr>
        <w:t>determined</w:t>
      </w:r>
      <w:r>
        <w:rPr>
          <w:color w:val="000000"/>
          <w:szCs w:val="24"/>
          <w:lang w:eastAsia="en-AU"/>
        </w:rPr>
        <w:t xml:space="preserve"> Requirement 3(3)(a)</w:t>
      </w:r>
      <w:r w:rsidR="00AC5DAF">
        <w:rPr>
          <w:color w:val="000000"/>
          <w:szCs w:val="24"/>
          <w:lang w:eastAsia="en-AU"/>
        </w:rPr>
        <w:t xml:space="preserve"> </w:t>
      </w:r>
      <w:r w:rsidR="00817300">
        <w:rPr>
          <w:color w:val="000000"/>
          <w:szCs w:val="24"/>
          <w:lang w:eastAsia="en-AU"/>
        </w:rPr>
        <w:t>w</w:t>
      </w:r>
      <w:r w:rsidR="00AC5DAF">
        <w:rPr>
          <w:color w:val="000000"/>
          <w:szCs w:val="24"/>
          <w:lang w:eastAsia="en-AU"/>
        </w:rPr>
        <w:t>as</w:t>
      </w:r>
      <w:r>
        <w:rPr>
          <w:color w:val="000000"/>
          <w:szCs w:val="24"/>
          <w:lang w:eastAsia="en-AU"/>
        </w:rPr>
        <w:t xml:space="preserve"> compliant</w:t>
      </w:r>
      <w:r w:rsidR="00817300">
        <w:rPr>
          <w:color w:val="000000"/>
          <w:szCs w:val="24"/>
          <w:lang w:eastAsia="en-AU"/>
        </w:rPr>
        <w:t>. This is</w:t>
      </w:r>
      <w:r>
        <w:rPr>
          <w:color w:val="000000"/>
          <w:szCs w:val="24"/>
          <w:lang w:eastAsia="en-AU"/>
        </w:rPr>
        <w:t xml:space="preserve"> </w:t>
      </w:r>
      <w:r w:rsidR="00AC5DAF">
        <w:t xml:space="preserve">detailed further under the section ‘Assessment of Standard 3 Requirements’. </w:t>
      </w:r>
    </w:p>
    <w:p w14:paraId="56BE2DA9" w14:textId="0B91C044" w:rsidR="00E36196" w:rsidRDefault="00817300" w:rsidP="00E36196">
      <w:pPr>
        <w:pStyle w:val="ListBullet"/>
        <w:numPr>
          <w:ilvl w:val="0"/>
          <w:numId w:val="0"/>
        </w:numPr>
      </w:pPr>
      <w:r>
        <w:rPr>
          <w:color w:val="000000"/>
          <w:szCs w:val="24"/>
          <w:lang w:eastAsia="en-AU"/>
        </w:rPr>
        <w:t>Overall, b</w:t>
      </w:r>
      <w:r w:rsidR="005A5442">
        <w:rPr>
          <w:color w:val="000000"/>
          <w:szCs w:val="24"/>
          <w:lang w:eastAsia="en-AU"/>
        </w:rPr>
        <w:t>ased on the evidence presented by the Assessment Team and service,</w:t>
      </w:r>
      <w:r w:rsidR="006E5071">
        <w:rPr>
          <w:color w:val="000000"/>
          <w:szCs w:val="24"/>
          <w:lang w:eastAsia="en-AU"/>
        </w:rPr>
        <w:t xml:space="preserve"> the service </w:t>
      </w:r>
      <w:r w:rsidR="005A5442">
        <w:rPr>
          <w:color w:val="000000"/>
          <w:szCs w:val="24"/>
          <w:lang w:eastAsia="en-AU"/>
        </w:rPr>
        <w:t>demonstrated that</w:t>
      </w:r>
      <w:r w:rsidR="006E5071">
        <w:rPr>
          <w:color w:val="000000"/>
          <w:szCs w:val="24"/>
          <w:lang w:eastAsia="en-AU"/>
        </w:rPr>
        <w:t xml:space="preserve"> consumer</w:t>
      </w:r>
      <w:r w:rsidR="005A5442">
        <w:rPr>
          <w:color w:val="000000"/>
          <w:szCs w:val="24"/>
          <w:lang w:eastAsia="en-AU"/>
        </w:rPr>
        <w:t>s</w:t>
      </w:r>
      <w:r w:rsidR="006E5071">
        <w:rPr>
          <w:color w:val="000000"/>
          <w:szCs w:val="24"/>
          <w:lang w:eastAsia="en-AU"/>
        </w:rPr>
        <w:t xml:space="preserve"> received safe and effective personal and clinical care, that was best practice, tailored to </w:t>
      </w:r>
      <w:r w:rsidR="005A5442">
        <w:rPr>
          <w:color w:val="000000"/>
          <w:szCs w:val="24"/>
          <w:lang w:eastAsia="en-AU"/>
        </w:rPr>
        <w:t>indi</w:t>
      </w:r>
      <w:r w:rsidR="006E5071">
        <w:rPr>
          <w:color w:val="000000"/>
          <w:szCs w:val="24"/>
          <w:lang w:eastAsia="en-AU"/>
        </w:rPr>
        <w:t>vidual needs, and optimised consumers</w:t>
      </w:r>
      <w:r w:rsidR="005A5442">
        <w:rPr>
          <w:color w:val="000000"/>
          <w:szCs w:val="24"/>
          <w:lang w:eastAsia="en-AU"/>
        </w:rPr>
        <w:t>’</w:t>
      </w:r>
      <w:r w:rsidR="006E5071">
        <w:rPr>
          <w:color w:val="000000"/>
          <w:szCs w:val="24"/>
          <w:lang w:eastAsia="en-AU"/>
        </w:rPr>
        <w:t xml:space="preserve"> health and well-being</w:t>
      </w:r>
      <w:r w:rsidR="002C4952">
        <w:rPr>
          <w:color w:val="000000"/>
          <w:szCs w:val="24"/>
          <w:lang w:eastAsia="en-AU"/>
        </w:rPr>
        <w:t>, including restrictive practice, skin integrity and pain management</w:t>
      </w:r>
      <w:r w:rsidR="006E5071">
        <w:rPr>
          <w:color w:val="000000"/>
          <w:szCs w:val="24"/>
          <w:lang w:eastAsia="en-AU"/>
        </w:rPr>
        <w:t xml:space="preserve">. </w:t>
      </w:r>
      <w:r w:rsidR="005A5442">
        <w:rPr>
          <w:color w:val="000000"/>
          <w:szCs w:val="24"/>
          <w:lang w:eastAsia="en-AU"/>
        </w:rPr>
        <w:t xml:space="preserve">Consumers provided examples of how the service tailored their daily care needs and preferences, in line with best practice principles, which aligned with feedback from staff interviews. </w:t>
      </w:r>
      <w:r w:rsidR="005A5442">
        <w:t xml:space="preserve">Staff had access to evidence-based work instructions, which guided personal and clinical care in a safe and effective manner. </w:t>
      </w:r>
    </w:p>
    <w:p w14:paraId="4CDDE25C" w14:textId="58EA9C30" w:rsidR="00E36196" w:rsidRDefault="00E36196" w:rsidP="00E36196">
      <w:pPr>
        <w:pStyle w:val="ListBullet"/>
        <w:numPr>
          <w:ilvl w:val="0"/>
          <w:numId w:val="0"/>
        </w:numPr>
        <w:spacing w:line="240" w:lineRule="auto"/>
      </w:pPr>
      <w:r>
        <w:t xml:space="preserve">The service demonstrated that risks for each consumer including falls, skin integrity and pain were effectively managed through evidence-based assessment and planning, incident documentation and referrals to the medical officer and health professionals as required. </w:t>
      </w:r>
    </w:p>
    <w:p w14:paraId="3B76B794" w14:textId="0560BF10" w:rsidR="00E36196" w:rsidRDefault="00E36196" w:rsidP="00E36196">
      <w:pPr>
        <w:pStyle w:val="ListBullet"/>
        <w:numPr>
          <w:ilvl w:val="0"/>
          <w:numId w:val="0"/>
        </w:numPr>
        <w:spacing w:line="240" w:lineRule="auto"/>
      </w:pPr>
      <w:r>
        <w:t>Consumers and representatives considered that consumers’ advanced care and end</w:t>
      </w:r>
      <w:r w:rsidR="00817300">
        <w:t>-</w:t>
      </w:r>
      <w:r>
        <w:t>of</w:t>
      </w:r>
      <w:r w:rsidR="00817300">
        <w:t>-</w:t>
      </w:r>
      <w:r>
        <w:t xml:space="preserve">life directives were respected and followed by the service. Clinical staff explained how they tailored end of life care for consumers to maximise comfort and preserve dignity. </w:t>
      </w:r>
    </w:p>
    <w:p w14:paraId="5C77A621" w14:textId="3E4EB777" w:rsidR="00BA2F7C" w:rsidRDefault="00E36196" w:rsidP="00E36196">
      <w:pPr>
        <w:pStyle w:val="ListBullet"/>
        <w:numPr>
          <w:ilvl w:val="0"/>
          <w:numId w:val="0"/>
        </w:numPr>
        <w:spacing w:line="240" w:lineRule="auto"/>
      </w:pPr>
      <w:r>
        <w:lastRenderedPageBreak/>
        <w:t>Staff explained in practical terms how they identified and responded to deterioration in consumers</w:t>
      </w:r>
      <w:r w:rsidR="00817300">
        <w:t>’</w:t>
      </w:r>
      <w:r>
        <w:t xml:space="preserve"> care needs, including monitoring, assessment, referral and escalation to clinical staff and other health professionals. </w:t>
      </w:r>
      <w:r w:rsidR="00947274">
        <w:t>During the site audit, the service demonstrated compliance with requirements under the Serious Incident Reporting Scheme</w:t>
      </w:r>
      <w:r w:rsidR="00964A99">
        <w:t>, including assessment, monitoring and reporting</w:t>
      </w:r>
      <w:r w:rsidR="00947274">
        <w:t xml:space="preserve">. </w:t>
      </w:r>
    </w:p>
    <w:p w14:paraId="5F8F1C91" w14:textId="4F69E305" w:rsidR="00E36196" w:rsidRDefault="00DE45F2" w:rsidP="00E36196">
      <w:pPr>
        <w:pStyle w:val="ListBullet"/>
        <w:numPr>
          <w:ilvl w:val="0"/>
          <w:numId w:val="0"/>
        </w:numPr>
        <w:spacing w:line="240" w:lineRule="auto"/>
      </w:pPr>
      <w:r>
        <w:t>Based on the balance of evidence presented by the Assessment Team and the service, the service was unable to demonstrate that information about consumers’ condition</w:t>
      </w:r>
      <w:r w:rsidR="00F70B0E">
        <w:t>s</w:t>
      </w:r>
      <w:r>
        <w:t xml:space="preserve">, needs and preferences were documented </w:t>
      </w:r>
      <w:r w:rsidR="00F70B0E">
        <w:t xml:space="preserve">in a consistent manner, detailed further under the section ‘Assessment of Standard 3 Requirements’. </w:t>
      </w:r>
    </w:p>
    <w:p w14:paraId="4FB08F2E" w14:textId="0980A651" w:rsidR="00E36196" w:rsidRDefault="006F41EC" w:rsidP="00051747">
      <w:pPr>
        <w:pStyle w:val="ListBullet"/>
        <w:numPr>
          <w:ilvl w:val="0"/>
          <w:numId w:val="0"/>
        </w:numPr>
        <w:rPr>
          <w:color w:val="000000"/>
          <w:szCs w:val="24"/>
          <w:lang w:eastAsia="en-AU"/>
        </w:rPr>
      </w:pPr>
      <w:r>
        <w:rPr>
          <w:color w:val="000000"/>
          <w:szCs w:val="24"/>
          <w:lang w:eastAsia="en-AU"/>
        </w:rPr>
        <w:t>Review of care planning documentation demonstrated that consumers received timely and appropriate referrals to organisations and providers of other care and services, as substantiated against consumer</w:t>
      </w:r>
      <w:r w:rsidR="002C4952">
        <w:rPr>
          <w:color w:val="000000"/>
          <w:szCs w:val="24"/>
          <w:lang w:eastAsia="en-AU"/>
        </w:rPr>
        <w:t>, representative</w:t>
      </w:r>
      <w:r>
        <w:rPr>
          <w:color w:val="000000"/>
          <w:szCs w:val="24"/>
          <w:lang w:eastAsia="en-AU"/>
        </w:rPr>
        <w:t xml:space="preserve"> and staff interviews. </w:t>
      </w:r>
    </w:p>
    <w:p w14:paraId="036A5B92" w14:textId="18E58C53" w:rsidR="001676C5" w:rsidRDefault="0056168B" w:rsidP="00051747">
      <w:pPr>
        <w:pStyle w:val="ListBullet"/>
        <w:numPr>
          <w:ilvl w:val="0"/>
          <w:numId w:val="0"/>
        </w:numPr>
        <w:rPr>
          <w:color w:val="000000"/>
          <w:szCs w:val="24"/>
          <w:lang w:eastAsia="en-AU"/>
        </w:rPr>
      </w:pPr>
      <w:r>
        <w:rPr>
          <w:color w:val="000000"/>
          <w:szCs w:val="24"/>
          <w:lang w:eastAsia="en-AU"/>
        </w:rPr>
        <w:t xml:space="preserve">Clinical staff demonstrated knowledge of infection control principles and appropriate use of personal protective equipment. The Assessment Team observed the service’s suite of </w:t>
      </w:r>
      <w:r w:rsidR="001676C5">
        <w:rPr>
          <w:color w:val="000000"/>
          <w:szCs w:val="24"/>
          <w:lang w:eastAsia="en-AU"/>
        </w:rPr>
        <w:t>documentation,</w:t>
      </w:r>
      <w:r>
        <w:rPr>
          <w:color w:val="000000"/>
          <w:szCs w:val="24"/>
          <w:lang w:eastAsia="en-AU"/>
        </w:rPr>
        <w:t xml:space="preserve"> which demonstrated the service</w:t>
      </w:r>
      <w:r w:rsidR="001676C5">
        <w:rPr>
          <w:color w:val="000000"/>
          <w:szCs w:val="24"/>
          <w:lang w:eastAsia="en-AU"/>
        </w:rPr>
        <w:t xml:space="preserve"> considered practices and procedures to minimise infection related risks, such as: </w:t>
      </w:r>
    </w:p>
    <w:p w14:paraId="2FCBF05E" w14:textId="61505FDA" w:rsidR="001676C5" w:rsidRDefault="0056168B" w:rsidP="001676C5">
      <w:pPr>
        <w:pStyle w:val="ListBullet"/>
        <w:numPr>
          <w:ilvl w:val="0"/>
          <w:numId w:val="41"/>
        </w:numPr>
        <w:rPr>
          <w:color w:val="000000"/>
          <w:szCs w:val="24"/>
          <w:lang w:eastAsia="en-AU"/>
        </w:rPr>
      </w:pPr>
      <w:r>
        <w:rPr>
          <w:color w:val="000000"/>
          <w:szCs w:val="24"/>
          <w:lang w:eastAsia="en-AU"/>
        </w:rPr>
        <w:t>antimicrobial stewardship policy</w:t>
      </w:r>
    </w:p>
    <w:p w14:paraId="637A264E" w14:textId="3A80B80D" w:rsidR="001676C5" w:rsidRDefault="001676C5" w:rsidP="001676C5">
      <w:pPr>
        <w:pStyle w:val="ListBullet"/>
        <w:numPr>
          <w:ilvl w:val="0"/>
          <w:numId w:val="41"/>
        </w:numPr>
        <w:rPr>
          <w:color w:val="000000"/>
          <w:szCs w:val="24"/>
          <w:lang w:eastAsia="en-AU"/>
        </w:rPr>
      </w:pPr>
      <w:r>
        <w:rPr>
          <w:color w:val="000000"/>
          <w:szCs w:val="24"/>
          <w:lang w:eastAsia="en-AU"/>
        </w:rPr>
        <w:t>outbreak management plan</w:t>
      </w:r>
    </w:p>
    <w:p w14:paraId="5F5CE95F" w14:textId="10E33892" w:rsidR="001676C5" w:rsidRDefault="001676C5" w:rsidP="001676C5">
      <w:pPr>
        <w:pStyle w:val="ListBullet"/>
        <w:numPr>
          <w:ilvl w:val="0"/>
          <w:numId w:val="41"/>
        </w:numPr>
        <w:rPr>
          <w:color w:val="000000"/>
          <w:szCs w:val="24"/>
          <w:lang w:eastAsia="en-AU"/>
        </w:rPr>
      </w:pPr>
      <w:r>
        <w:rPr>
          <w:color w:val="000000"/>
          <w:szCs w:val="24"/>
          <w:lang w:eastAsia="en-AU"/>
        </w:rPr>
        <w:t>internal</w:t>
      </w:r>
      <w:r w:rsidR="0056168B">
        <w:rPr>
          <w:color w:val="000000"/>
          <w:szCs w:val="24"/>
          <w:lang w:eastAsia="en-AU"/>
        </w:rPr>
        <w:t xml:space="preserve"> audits </w:t>
      </w:r>
      <w:r>
        <w:rPr>
          <w:color w:val="000000"/>
          <w:szCs w:val="24"/>
          <w:lang w:eastAsia="en-AU"/>
        </w:rPr>
        <w:t>of antibiotic</w:t>
      </w:r>
      <w:r w:rsidR="0056168B">
        <w:rPr>
          <w:color w:val="000000"/>
          <w:szCs w:val="24"/>
          <w:lang w:eastAsia="en-AU"/>
        </w:rPr>
        <w:t xml:space="preserve"> prescriptions</w:t>
      </w:r>
      <w:r>
        <w:rPr>
          <w:color w:val="000000"/>
          <w:szCs w:val="24"/>
          <w:lang w:eastAsia="en-AU"/>
        </w:rPr>
        <w:t xml:space="preserve">. </w:t>
      </w:r>
    </w:p>
    <w:p w14:paraId="0A35F116" w14:textId="1819AC2B" w:rsidR="0056168B" w:rsidRDefault="0056168B" w:rsidP="00051747">
      <w:pPr>
        <w:pStyle w:val="ListBullet"/>
        <w:numPr>
          <w:ilvl w:val="0"/>
          <w:numId w:val="0"/>
        </w:numPr>
        <w:rPr>
          <w:color w:val="000000"/>
          <w:szCs w:val="24"/>
          <w:lang w:eastAsia="en-AU"/>
        </w:rPr>
      </w:pPr>
      <w:r>
        <w:t>The Assessment Team confirmed staff were supported to understand the risks associated with infections</w:t>
      </w:r>
      <w:r w:rsidR="001676C5">
        <w:t>, and antibiotic resistance</w:t>
      </w:r>
      <w:r>
        <w:t xml:space="preserve"> through staff training and infection control policies, instructions and guidance.</w:t>
      </w:r>
    </w:p>
    <w:p w14:paraId="3554AECC" w14:textId="49253F48"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5A0E194D" w:rsidR="00853601" w:rsidRPr="00853601" w:rsidRDefault="00853601" w:rsidP="00853601">
      <w:pPr>
        <w:pStyle w:val="Heading3"/>
      </w:pPr>
      <w:r w:rsidRPr="00853601">
        <w:t>Requirement 3(3)(a)</w:t>
      </w:r>
      <w:r>
        <w:tab/>
        <w:t>Compliant</w:t>
      </w:r>
      <w:r w:rsidR="00F70B0E" w:rsidRPr="00853601">
        <w:t xml:space="preserve"> </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552A0E4B"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D1AC935" w14:textId="77777777" w:rsidR="008E6C21" w:rsidRDefault="008E6C21" w:rsidP="00853601">
      <w:pPr>
        <w:tabs>
          <w:tab w:val="right" w:pos="9026"/>
        </w:tabs>
        <w:spacing w:before="0" w:after="0"/>
        <w:outlineLvl w:val="4"/>
        <w:rPr>
          <w:i/>
        </w:rPr>
      </w:pPr>
    </w:p>
    <w:p w14:paraId="52171F8C" w14:textId="77777777" w:rsidR="00BD4717" w:rsidRDefault="008E6C21" w:rsidP="00853601">
      <w:pPr>
        <w:tabs>
          <w:tab w:val="right" w:pos="9026"/>
        </w:tabs>
        <w:spacing w:before="0" w:after="0"/>
        <w:outlineLvl w:val="4"/>
      </w:pPr>
      <w:r>
        <w:t>The</w:t>
      </w:r>
      <w:r w:rsidR="005A5442">
        <w:t xml:space="preserve"> Assessment Team considered that discrepancies in care planning documentation, relating to regulatory compliance for behaviour support plans, did not warrant a finding of compliance under Requirement 3(3)(a). </w:t>
      </w:r>
    </w:p>
    <w:p w14:paraId="22478776" w14:textId="77777777" w:rsidR="00BD4717" w:rsidRDefault="00BD4717" w:rsidP="00853601">
      <w:pPr>
        <w:tabs>
          <w:tab w:val="right" w:pos="9026"/>
        </w:tabs>
        <w:spacing w:before="0" w:after="0"/>
        <w:outlineLvl w:val="4"/>
      </w:pPr>
    </w:p>
    <w:p w14:paraId="55F5521A" w14:textId="698D1B47" w:rsidR="00853601" w:rsidRDefault="005A5442" w:rsidP="00853601">
      <w:pPr>
        <w:tabs>
          <w:tab w:val="right" w:pos="9026"/>
        </w:tabs>
        <w:spacing w:before="0" w:after="0"/>
        <w:outlineLvl w:val="4"/>
      </w:pPr>
      <w:r>
        <w:t xml:space="preserve">Based on the balance of evidence presented by the Assessment Team and the service, I have determined Requirement 3(3)(a) </w:t>
      </w:r>
      <w:r w:rsidR="00817300">
        <w:t xml:space="preserve">is </w:t>
      </w:r>
      <w:r>
        <w:t xml:space="preserve">compliant, </w:t>
      </w:r>
      <w:r w:rsidR="00817300">
        <w:t xml:space="preserve">having </w:t>
      </w:r>
      <w:r w:rsidR="003A32D5">
        <w:t>consider</w:t>
      </w:r>
      <w:r w:rsidR="00817300">
        <w:t>ed</w:t>
      </w:r>
      <w:r w:rsidR="003A32D5">
        <w:t xml:space="preserve"> the </w:t>
      </w:r>
      <w:r w:rsidR="003A32D5">
        <w:lastRenderedPageBreak/>
        <w:t xml:space="preserve">frequency of the discrepancies, associated risk and actions taken by the service. However, I acknowledge the findings presented by the Assessment Team, and consider the matter regarding regulatory compliance applicable to a non-compliant finding under Requirement 8(3)(c)(v), detailed further under standard 8.   </w:t>
      </w:r>
    </w:p>
    <w:p w14:paraId="715D6A6B" w14:textId="27C88D79" w:rsidR="005E699B" w:rsidRDefault="005E699B" w:rsidP="00853601">
      <w:pPr>
        <w:tabs>
          <w:tab w:val="right" w:pos="9026"/>
        </w:tabs>
        <w:spacing w:before="0" w:after="0"/>
        <w:outlineLvl w:val="4"/>
      </w:pPr>
    </w:p>
    <w:p w14:paraId="53E82583" w14:textId="6D11E91B" w:rsidR="005E699B" w:rsidRDefault="005E699B" w:rsidP="00853601">
      <w:pPr>
        <w:tabs>
          <w:tab w:val="right" w:pos="9026"/>
        </w:tabs>
        <w:spacing w:before="0" w:after="0"/>
        <w:outlineLvl w:val="4"/>
      </w:pPr>
      <w:r>
        <w:t>The Assessment Team also considered discrepancies in the record management for wound care for a consumer. However, I deemed this example relevant to the Assessment Team’s non-compliant finding under Requirement 3(3)(e)</w:t>
      </w:r>
      <w:r w:rsidR="00247C73">
        <w:t>. Gi</w:t>
      </w:r>
      <w:r>
        <w:t xml:space="preserve">ven that low risk was identified </w:t>
      </w:r>
      <w:r w:rsidR="00817300">
        <w:t>concerning</w:t>
      </w:r>
      <w:r>
        <w:t xml:space="preserve"> the clinical outcome </w:t>
      </w:r>
      <w:r w:rsidR="003A7D14">
        <w:t>and</w:t>
      </w:r>
      <w:r>
        <w:t xml:space="preserve"> care of the consumer, and that the consumer reported </w:t>
      </w:r>
      <w:r w:rsidR="00247C73">
        <w:t xml:space="preserve">no issues with the care of their wound, I considered this example more applicable regarding record management under Requirement 3(3)(e). </w:t>
      </w:r>
    </w:p>
    <w:p w14:paraId="72B4083C" w14:textId="7FACCBD8" w:rsidR="003A7D14" w:rsidRDefault="003A7D14" w:rsidP="00853601">
      <w:pPr>
        <w:tabs>
          <w:tab w:val="right" w:pos="9026"/>
        </w:tabs>
        <w:spacing w:before="0" w:after="0"/>
        <w:outlineLvl w:val="4"/>
      </w:pPr>
    </w:p>
    <w:p w14:paraId="76194311" w14:textId="6CB43E26" w:rsidR="003247A2" w:rsidRDefault="00BC5876" w:rsidP="00853601">
      <w:pPr>
        <w:tabs>
          <w:tab w:val="right" w:pos="9026"/>
        </w:tabs>
        <w:spacing w:before="0" w:after="0"/>
        <w:outlineLvl w:val="4"/>
      </w:pPr>
      <w:r>
        <w:t>Overall, th</w:t>
      </w:r>
      <w:r w:rsidR="003247A2">
        <w:t>e totality of evidence presented by the Assessment Team and the service</w:t>
      </w:r>
      <w:r>
        <w:t xml:space="preserve"> </w:t>
      </w:r>
      <w:r w:rsidR="003247A2">
        <w:t>demonstrated that the service provided best practice clinical and personal care, that was tailored to consumers’ needs and optimised health and well-being.</w:t>
      </w:r>
    </w:p>
    <w:p w14:paraId="6476F219" w14:textId="77777777" w:rsidR="003247A2" w:rsidRDefault="003247A2" w:rsidP="00853601">
      <w:pPr>
        <w:tabs>
          <w:tab w:val="right" w:pos="9026"/>
        </w:tabs>
        <w:spacing w:before="0" w:after="0"/>
        <w:outlineLvl w:val="4"/>
      </w:pPr>
    </w:p>
    <w:p w14:paraId="35A0F366" w14:textId="77777777" w:rsidR="00BC5876" w:rsidRDefault="00BC5876" w:rsidP="00853601">
      <w:pPr>
        <w:tabs>
          <w:tab w:val="right" w:pos="9026"/>
        </w:tabs>
        <w:spacing w:before="0" w:after="0"/>
        <w:outlineLvl w:val="4"/>
      </w:pPr>
      <w:r>
        <w:t>C</w:t>
      </w:r>
      <w:r w:rsidR="003247A2">
        <w:t xml:space="preserve">onsumers and representatives considered that consumers received safe and effective personal and clinical care that was best practice, tailored to individual needs and optimised health and </w:t>
      </w:r>
      <w:r w:rsidR="00BA0EA3">
        <w:t>well-being</w:t>
      </w:r>
      <w:r w:rsidR="00EA31CA">
        <w:t>, as substantiated by review of care planning documentation and site audit observations</w:t>
      </w:r>
      <w:r w:rsidR="003247A2">
        <w:t xml:space="preserve">. </w:t>
      </w:r>
      <w:r w:rsidR="00512A58">
        <w:t xml:space="preserve">Staff </w:t>
      </w:r>
      <w:r w:rsidR="005C1833" w:rsidRPr="00D307A6">
        <w:t>described strategies that the service used to manage behaviour and restraint minimisation. Staff and consumers were supported by written policies to minimise the use of restrictive practice to ensure care and services aligned with best practice principles</w:t>
      </w:r>
      <w:r w:rsidR="00512A58">
        <w:t xml:space="preserve">. Sampled consumers considered that their pain management was adequately addressed, tailored to their needs, and also explored other </w:t>
      </w:r>
      <w:r w:rsidR="0048261E" w:rsidRPr="0048261E">
        <w:rPr>
          <w:rFonts w:eastAsia="Calibri"/>
          <w:color w:val="auto"/>
          <w:lang w:eastAsia="en-US"/>
        </w:rPr>
        <w:t xml:space="preserve">non-pharmacological </w:t>
      </w:r>
      <w:r w:rsidR="00512A58">
        <w:t>methods of pain relief</w:t>
      </w:r>
      <w:r w:rsidR="00FA072B">
        <w:t xml:space="preserve">. Overall, review of sampled care plans, demonstrated regular wound area care for applicable consumers, with completed chronic wound care plans. The Assessment Team observed consumers at high risk of pressure sores, had interventions such as bed ends and pressure mattresses. </w:t>
      </w:r>
    </w:p>
    <w:p w14:paraId="1E340877" w14:textId="79B8787C" w:rsidR="00512A58" w:rsidRPr="00853601" w:rsidRDefault="00BC5876" w:rsidP="00853601">
      <w:pPr>
        <w:tabs>
          <w:tab w:val="right" w:pos="9026"/>
        </w:tabs>
        <w:spacing w:before="0" w:after="0"/>
        <w:outlineLvl w:val="4"/>
      </w:pPr>
      <w:r>
        <w:br/>
        <w:t xml:space="preserve">Having considered all the available evidence, I decided that Requirement 3(3)(a) was Compliant. </w:t>
      </w:r>
      <w:r w:rsidR="00FA072B">
        <w:t xml:space="preserve">  </w:t>
      </w:r>
      <w:r w:rsidR="00512A58">
        <w:t xml:space="preserve"> </w:t>
      </w:r>
    </w:p>
    <w:p w14:paraId="47D12375" w14:textId="6429F164"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723E461F"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7633C6FE" w:rsidR="00853601" w:rsidRPr="00D435F8" w:rsidRDefault="00853601" w:rsidP="00853601">
      <w:pPr>
        <w:pStyle w:val="Heading3"/>
      </w:pPr>
      <w:r w:rsidRPr="00D435F8">
        <w:lastRenderedPageBreak/>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36B6D68A" w:rsidR="00853601" w:rsidRPr="00D435F8" w:rsidRDefault="00853601" w:rsidP="00853601">
      <w:pPr>
        <w:pStyle w:val="Heading3"/>
      </w:pPr>
      <w:r w:rsidRPr="00D435F8">
        <w:t>Requirement 3(3)(e)</w:t>
      </w:r>
      <w:r>
        <w:tab/>
        <w:t>Non-compliant</w:t>
      </w:r>
    </w:p>
    <w:p w14:paraId="0D1341B7" w14:textId="777A6D6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7E796AA" w14:textId="3A201067" w:rsidR="002E7BE7" w:rsidRDefault="004B1586" w:rsidP="00853601">
      <w:r>
        <w:t>The service demonstrated how it shared information about consumers</w:t>
      </w:r>
      <w:r w:rsidR="009550F0">
        <w:t>’</w:t>
      </w:r>
      <w:r>
        <w:t xml:space="preserve"> condition, needs and preferences within the organisation, and with others responsible for</w:t>
      </w:r>
      <w:r w:rsidR="009550F0">
        <w:t xml:space="preserve"> consumers’</w:t>
      </w:r>
      <w:r>
        <w:t xml:space="preserve"> care. However, based on several examples highlighted by the Assessment Team, at the time of the site audit, the service was unable to demonstrate consistent documentation</w:t>
      </w:r>
      <w:r w:rsidR="009550F0">
        <w:t xml:space="preserve"> of consumers’ condition, needs and preferences. </w:t>
      </w:r>
      <w:r w:rsidR="00BC5876">
        <w:t xml:space="preserve">Having </w:t>
      </w:r>
      <w:r w:rsidR="009550F0">
        <w:t>consider</w:t>
      </w:r>
      <w:r w:rsidR="00BC5876">
        <w:t>ed</w:t>
      </w:r>
      <w:r w:rsidR="009550F0">
        <w:t xml:space="preserve"> the examples provided by the Assessment Team, and the service’s written response, I determined Requirement 3(3)(e) </w:t>
      </w:r>
      <w:r w:rsidR="00BC5876">
        <w:t>is N</w:t>
      </w:r>
      <w:r w:rsidR="009550F0">
        <w:t xml:space="preserve">on-compliant. </w:t>
      </w:r>
    </w:p>
    <w:p w14:paraId="396BE308" w14:textId="7A40A989" w:rsidR="002E7BE7" w:rsidRDefault="00BC5876" w:rsidP="00853601">
      <w:r>
        <w:t>T</w:t>
      </w:r>
      <w:r w:rsidR="009550F0">
        <w:t xml:space="preserve">he service acknowledged and actioned the Assessment Team’s feedback, as </w:t>
      </w:r>
      <w:r>
        <w:t>o</w:t>
      </w:r>
      <w:r w:rsidR="009550F0">
        <w:t xml:space="preserve">utlined </w:t>
      </w:r>
      <w:r>
        <w:t>in</w:t>
      </w:r>
      <w:r w:rsidR="009550F0">
        <w:t xml:space="preserve"> the specific examples below. </w:t>
      </w:r>
      <w:r w:rsidR="002E7BE7">
        <w:t xml:space="preserve">However, at the time of the site audit, the service was unable to demonstrate compliance, to a consistent standard, as there </w:t>
      </w:r>
      <w:r w:rsidR="003651AB">
        <w:t>were several examples of care plans that required updates</w:t>
      </w:r>
      <w:r w:rsidR="00BD4717">
        <w:t xml:space="preserve">, </w:t>
      </w:r>
      <w:r w:rsidR="003651AB">
        <w:t>assessment</w:t>
      </w:r>
      <w:r w:rsidR="00BD4717">
        <w:t xml:space="preserve"> or revision</w:t>
      </w:r>
      <w:r w:rsidR="003651AB">
        <w:t xml:space="preserve">. </w:t>
      </w:r>
    </w:p>
    <w:p w14:paraId="62015071" w14:textId="1DB4F1D8" w:rsidR="003651AB" w:rsidRDefault="003651AB" w:rsidP="00853601">
      <w:r>
        <w:t xml:space="preserve">The evidence that informed the decision to </w:t>
      </w:r>
      <w:r w:rsidR="00347383">
        <w:t>determine</w:t>
      </w:r>
      <w:r>
        <w:t xml:space="preserve"> Requirement 3(3)(e) as non-compliant is outlined </w:t>
      </w:r>
      <w:r w:rsidR="00347383">
        <w:t>below</w:t>
      </w:r>
      <w:r>
        <w:t xml:space="preserve">: </w:t>
      </w:r>
    </w:p>
    <w:p w14:paraId="03ACB4E6" w14:textId="5F918F45" w:rsidR="004022F3" w:rsidRDefault="00A71D98" w:rsidP="00853601">
      <w:pPr>
        <w:rPr>
          <w:u w:val="single"/>
        </w:rPr>
      </w:pPr>
      <w:r w:rsidRPr="00A71D98">
        <w:rPr>
          <w:u w:val="single"/>
        </w:rPr>
        <w:t>Example 1</w:t>
      </w:r>
    </w:p>
    <w:p w14:paraId="2A7AF2F0" w14:textId="7DED3DE1" w:rsidR="00A71D98" w:rsidRDefault="00A71D98" w:rsidP="00853601">
      <w:r w:rsidRPr="00A71D98">
        <w:t>As</w:t>
      </w:r>
      <w:r>
        <w:t xml:space="preserve"> detailed under Requirement 1(3)(d), the Assessment Team found that general risk assessments were not completed for 2 consumers who wished to smoke.</w:t>
      </w:r>
      <w:r w:rsidR="00381D6B">
        <w:t xml:space="preserve"> In its written response, the service advised that the general dignity of risk forms were completed for the consumers, and that the service had included training on dignity of risk in its annual education and orientation program.</w:t>
      </w:r>
    </w:p>
    <w:p w14:paraId="6E322088" w14:textId="1D2EE721" w:rsidR="00A71D98" w:rsidRDefault="00381D6B" w:rsidP="00853601">
      <w:pPr>
        <w:rPr>
          <w:u w:val="single"/>
        </w:rPr>
      </w:pPr>
      <w:r w:rsidRPr="00381D6B">
        <w:rPr>
          <w:u w:val="single"/>
        </w:rPr>
        <w:t>Example 2</w:t>
      </w:r>
    </w:p>
    <w:p w14:paraId="2B65A4D9" w14:textId="472C6B92" w:rsidR="00381D6B" w:rsidRDefault="00A5744D" w:rsidP="00853601">
      <w:r>
        <w:t xml:space="preserve">As detailed under </w:t>
      </w:r>
      <w:r w:rsidR="00381D6B" w:rsidRPr="00516298">
        <w:t xml:space="preserve">Requirement </w:t>
      </w:r>
      <w:r>
        <w:t>2</w:t>
      </w:r>
      <w:r w:rsidR="00381D6B" w:rsidRPr="00516298">
        <w:t>(3)(</w:t>
      </w:r>
      <w:r>
        <w:t>a</w:t>
      </w:r>
      <w:r w:rsidR="00381D6B" w:rsidRPr="00516298">
        <w:t>)</w:t>
      </w:r>
      <w:r w:rsidR="00516298">
        <w:t xml:space="preserve">, the Assessment Team found that a consumer’s care plan contained </w:t>
      </w:r>
      <w:r>
        <w:t>contradictory</w:t>
      </w:r>
      <w:r w:rsidR="00516298">
        <w:t xml:space="preserve"> information about their alcohol consumption</w:t>
      </w:r>
      <w:r>
        <w:t>, which did not align with the consumer interview. In response to the site audit report, the service reported that</w:t>
      </w:r>
      <w:r w:rsidR="00AC4D89">
        <w:t xml:space="preserve"> it</w:t>
      </w:r>
      <w:r>
        <w:t xml:space="preserve"> updated the consumer’s care plan. </w:t>
      </w:r>
    </w:p>
    <w:p w14:paraId="1333A8A5" w14:textId="77777777" w:rsidR="00EA6CBE" w:rsidRDefault="00EA6CBE" w:rsidP="00853601">
      <w:pPr>
        <w:rPr>
          <w:u w:val="single"/>
        </w:rPr>
      </w:pPr>
    </w:p>
    <w:p w14:paraId="1615690D" w14:textId="77777777" w:rsidR="00EA6CBE" w:rsidRDefault="00EA6CBE" w:rsidP="00853601">
      <w:pPr>
        <w:rPr>
          <w:u w:val="single"/>
        </w:rPr>
      </w:pPr>
    </w:p>
    <w:p w14:paraId="45388EC3" w14:textId="3FD98022" w:rsidR="003651AB" w:rsidRPr="003629F3" w:rsidRDefault="003651AB" w:rsidP="00853601">
      <w:pPr>
        <w:rPr>
          <w:u w:val="single"/>
        </w:rPr>
      </w:pPr>
      <w:r w:rsidRPr="003629F3">
        <w:rPr>
          <w:u w:val="single"/>
        </w:rPr>
        <w:lastRenderedPageBreak/>
        <w:t xml:space="preserve">Example </w:t>
      </w:r>
      <w:r w:rsidR="00AE13E6">
        <w:rPr>
          <w:u w:val="single"/>
        </w:rPr>
        <w:t>3</w:t>
      </w:r>
    </w:p>
    <w:p w14:paraId="63637413" w14:textId="5EBC1FFB" w:rsidR="003629F3" w:rsidRDefault="0033598B" w:rsidP="00853601">
      <w:r>
        <w:t>During the site audit</w:t>
      </w:r>
      <w:r w:rsidR="003651AB">
        <w:t xml:space="preserve">, the Assessment Team identified 6 out of 8 consumers that were potentially under environmental restraint </w:t>
      </w:r>
      <w:r w:rsidR="00BC5876">
        <w:t xml:space="preserve">but </w:t>
      </w:r>
      <w:r w:rsidR="003651AB">
        <w:t>did not have a behaviour support plan in place</w:t>
      </w:r>
      <w:r w:rsidR="00947274">
        <w:t xml:space="preserve"> in </w:t>
      </w:r>
      <w:r w:rsidR="00BC5876">
        <w:t>accordance</w:t>
      </w:r>
      <w:r w:rsidR="00947274">
        <w:t xml:space="preserve"> with </w:t>
      </w:r>
      <w:r w:rsidR="00BC5876">
        <w:t xml:space="preserve">the </w:t>
      </w:r>
      <w:r w:rsidR="00947274">
        <w:t xml:space="preserve">legislative requirements for restrictive practices under the </w:t>
      </w:r>
      <w:r w:rsidR="00947274" w:rsidRPr="00947274">
        <w:rPr>
          <w:i/>
        </w:rPr>
        <w:t>Aged Care Act 1997</w:t>
      </w:r>
      <w:r w:rsidR="00947274">
        <w:t>. By the end of the site audit</w:t>
      </w:r>
      <w:r w:rsidR="00BC5876">
        <w:t>,</w:t>
      </w:r>
      <w:r w:rsidR="00947274">
        <w:t xml:space="preserve"> 5 out of 6 of the behaviour support plans were completed</w:t>
      </w:r>
      <w:r w:rsidR="00160A16">
        <w:t xml:space="preserve">. </w:t>
      </w:r>
      <w:r w:rsidR="003629F3">
        <w:t xml:space="preserve">In its written response, the service advised that all 6 behaviour support plans were updated to consider the use of environmental restraint. </w:t>
      </w:r>
    </w:p>
    <w:p w14:paraId="472AF062" w14:textId="2BF6833C" w:rsidR="003651AB" w:rsidRDefault="00BC5876" w:rsidP="00853601">
      <w:r>
        <w:t>T</w:t>
      </w:r>
      <w:r w:rsidR="003629F3">
        <w:t xml:space="preserve">he service advised that </w:t>
      </w:r>
      <w:r>
        <w:t xml:space="preserve">at the time of </w:t>
      </w:r>
      <w:r w:rsidR="003629F3">
        <w:t>the site audit, the 6 consume</w:t>
      </w:r>
      <w:r>
        <w:t>r</w:t>
      </w:r>
      <w:r w:rsidR="003629F3">
        <w:t xml:space="preserve">s had signed informed consent in place and a perimeter restraint assessment. However, </w:t>
      </w:r>
      <w:r>
        <w:t xml:space="preserve">in its written response, </w:t>
      </w:r>
      <w:r w:rsidR="003629F3">
        <w:t xml:space="preserve">the service acknowledged </w:t>
      </w:r>
      <w:r>
        <w:t>that at the time of the site audit, it was</w:t>
      </w:r>
      <w:r w:rsidR="003629F3">
        <w:t xml:space="preserve"> non-compliant with the legislative requirement to consider environmental restraint under behaviour support plans. Further context regarding the service’s response to environmental restraint, and restrictive practice in general, is explored under Requirement 8(3)(c)(v). </w:t>
      </w:r>
    </w:p>
    <w:p w14:paraId="0FD3FCE3" w14:textId="53A0B233" w:rsidR="003629F3" w:rsidRDefault="003629F3" w:rsidP="00853601">
      <w:pPr>
        <w:rPr>
          <w:u w:val="single"/>
        </w:rPr>
      </w:pPr>
      <w:r w:rsidRPr="003629F3">
        <w:rPr>
          <w:u w:val="single"/>
        </w:rPr>
        <w:t xml:space="preserve">Example </w:t>
      </w:r>
      <w:r w:rsidR="00AE13E6">
        <w:rPr>
          <w:u w:val="single"/>
        </w:rPr>
        <w:t>4</w:t>
      </w:r>
    </w:p>
    <w:p w14:paraId="57EE7896" w14:textId="1BBAC80B" w:rsidR="00747C22" w:rsidRDefault="00584B0E" w:rsidP="00853601">
      <w:r>
        <w:t xml:space="preserve">In the site audit report, under Requirement 3(3)(a), the Assessment Team highlighted an example of inconsistent record management for a consumer’s wound care. In isolation, the one example did not warrant a finding of non-compliance under Requirement 3(3)(a), given that other sampled care planning documentation demonstrated </w:t>
      </w:r>
      <w:proofErr w:type="gramStart"/>
      <w:r>
        <w:t>sufficient</w:t>
      </w:r>
      <w:proofErr w:type="gramEnd"/>
      <w:r>
        <w:t xml:space="preserve"> wound care management and documentation. </w:t>
      </w:r>
      <w:r w:rsidR="00BC5876">
        <w:t>T</w:t>
      </w:r>
      <w:r>
        <w:t xml:space="preserve">he discrepancies in documentation, identified by the Assessment Team, </w:t>
      </w:r>
      <w:r w:rsidR="00BC5876">
        <w:t>are</w:t>
      </w:r>
      <w:r w:rsidR="00097DE5">
        <w:t xml:space="preserve"> </w:t>
      </w:r>
      <w:r w:rsidR="00BC5876">
        <w:t>discuss</w:t>
      </w:r>
      <w:r w:rsidR="00097DE5">
        <w:t xml:space="preserve">ed under Requirement 3(3)(e). </w:t>
      </w:r>
    </w:p>
    <w:p w14:paraId="026D7333" w14:textId="7294F459" w:rsidR="003629F3" w:rsidRDefault="00747C22" w:rsidP="00853601">
      <w:r>
        <w:t xml:space="preserve">The Assessment Team found the following discrepancies in the consumer’s care plan: </w:t>
      </w:r>
    </w:p>
    <w:p w14:paraId="576EDCB6" w14:textId="7A6BA382" w:rsidR="00747C22" w:rsidRDefault="009A6C1D" w:rsidP="00747C22">
      <w:pPr>
        <w:pStyle w:val="ListParagraph"/>
        <w:numPr>
          <w:ilvl w:val="0"/>
          <w:numId w:val="41"/>
        </w:numPr>
      </w:pPr>
      <w:r>
        <w:t>Inconsistent categorisation of wound stages</w:t>
      </w:r>
      <w:r w:rsidR="00C4377F">
        <w:t>: e.g.</w:t>
      </w:r>
      <w:r>
        <w:t xml:space="preserve"> stage 4 to stage 2 that was recorded on the same </w:t>
      </w:r>
      <w:proofErr w:type="gramStart"/>
      <w:r>
        <w:t xml:space="preserve">day, </w:t>
      </w:r>
      <w:r w:rsidR="00C4377F">
        <w:t>and</w:t>
      </w:r>
      <w:proofErr w:type="gramEnd"/>
      <w:r w:rsidR="00C4377F">
        <w:t xml:space="preserve"> occurred again</w:t>
      </w:r>
      <w:r>
        <w:t xml:space="preserve"> a couple of days after.  </w:t>
      </w:r>
    </w:p>
    <w:p w14:paraId="310CAB93" w14:textId="5C19CF7B" w:rsidR="006D6CE3" w:rsidRDefault="006D6CE3" w:rsidP="00747C22">
      <w:pPr>
        <w:pStyle w:val="ListParagraph"/>
        <w:numPr>
          <w:ilvl w:val="0"/>
          <w:numId w:val="41"/>
        </w:numPr>
      </w:pPr>
      <w:r>
        <w:t xml:space="preserve">Most photographs accompanying the wound care plan did not have a ruler to measure the wound, or </w:t>
      </w:r>
      <w:r w:rsidR="00C4377F">
        <w:t xml:space="preserve">specification of the </w:t>
      </w:r>
      <w:r>
        <w:t xml:space="preserve">date the photograph was taken. </w:t>
      </w:r>
    </w:p>
    <w:p w14:paraId="67E489F1" w14:textId="0DD5C531" w:rsidR="00C4377F" w:rsidRDefault="006D6CE3" w:rsidP="006D6CE3">
      <w:r>
        <w:t xml:space="preserve">In response to the site audit report, the service advised </w:t>
      </w:r>
      <w:r w:rsidR="00AC4D89">
        <w:t xml:space="preserve">it </w:t>
      </w:r>
      <w:r>
        <w:t xml:space="preserve">engaged a wound consultancy organisation to review the service’s wound care </w:t>
      </w:r>
      <w:proofErr w:type="gramStart"/>
      <w:r>
        <w:t>management, and</w:t>
      </w:r>
      <w:proofErr w:type="gramEnd"/>
      <w:r>
        <w:t xml:space="preserve"> reported that treatment plans will be reviewed and updated. The service reported that </w:t>
      </w:r>
      <w:r w:rsidR="006307BB">
        <w:t xml:space="preserve">it </w:t>
      </w:r>
      <w:r>
        <w:t xml:space="preserve">purchased and trailed new wound rulers, additional equipment for skin integrity and established a pressure area care workbook to guide staff in the assessment and treatment of wound care. </w:t>
      </w:r>
    </w:p>
    <w:p w14:paraId="78446C2F" w14:textId="77777777" w:rsidR="00D216C1" w:rsidRDefault="00D216C1" w:rsidP="006D6CE3">
      <w:pPr>
        <w:rPr>
          <w:u w:val="single"/>
        </w:rPr>
      </w:pPr>
    </w:p>
    <w:p w14:paraId="6FA46A0E" w14:textId="77777777" w:rsidR="00D216C1" w:rsidRDefault="00D216C1" w:rsidP="006D6CE3">
      <w:pPr>
        <w:rPr>
          <w:u w:val="single"/>
        </w:rPr>
      </w:pPr>
    </w:p>
    <w:p w14:paraId="2D7C19C0" w14:textId="73F741CE" w:rsidR="00BD4717" w:rsidRDefault="00BD4717" w:rsidP="006D6CE3">
      <w:pPr>
        <w:rPr>
          <w:u w:val="single"/>
        </w:rPr>
      </w:pPr>
      <w:r w:rsidRPr="00BD4717">
        <w:rPr>
          <w:u w:val="single"/>
        </w:rPr>
        <w:lastRenderedPageBreak/>
        <w:t xml:space="preserve">Example </w:t>
      </w:r>
      <w:r w:rsidR="00AE13E6">
        <w:rPr>
          <w:u w:val="single"/>
        </w:rPr>
        <w:t>5</w:t>
      </w:r>
    </w:p>
    <w:p w14:paraId="44885731" w14:textId="70A70931" w:rsidR="00BD4717" w:rsidRDefault="00BD4717" w:rsidP="006D6CE3">
      <w:r w:rsidRPr="00BD4717">
        <w:t xml:space="preserve">The Assessment Team identified that </w:t>
      </w:r>
      <w:r w:rsidR="00EA4E1D">
        <w:t xml:space="preserve">record management of </w:t>
      </w:r>
      <w:r w:rsidRPr="00BD4717">
        <w:t xml:space="preserve">blood glucose level </w:t>
      </w:r>
      <w:r w:rsidR="00EA4E1D">
        <w:t xml:space="preserve">monitoring, for one consumer, ceased without </w:t>
      </w:r>
      <w:r w:rsidR="00BC5876">
        <w:t xml:space="preserve">any </w:t>
      </w:r>
      <w:r w:rsidR="00EA4E1D">
        <w:t>clear explanation as to why in the consumer’s care plan records. No adverse clinical outcomes w</w:t>
      </w:r>
      <w:r w:rsidR="00C4377F">
        <w:t>ere</w:t>
      </w:r>
      <w:r w:rsidR="00EA4E1D">
        <w:t xml:space="preserve"> reported. In its written response, the service identified that correspondence with </w:t>
      </w:r>
      <w:r w:rsidR="00C4377F" w:rsidRPr="00C4377F">
        <w:t xml:space="preserve">general practitioners </w:t>
      </w:r>
      <w:r w:rsidR="00EA4E1D">
        <w:t>was not being updated regularly in</w:t>
      </w:r>
      <w:r w:rsidR="00BC5876">
        <w:t xml:space="preserve"> </w:t>
      </w:r>
      <w:r w:rsidR="00EA4E1D">
        <w:t xml:space="preserve">progress notes and as registered staff left. To address the feedback, the service reported that it established a central email address to ensure correspondence between </w:t>
      </w:r>
      <w:r w:rsidR="00C4377F">
        <w:t>general practitioners</w:t>
      </w:r>
      <w:r w:rsidR="00EA4E1D">
        <w:t xml:space="preserve"> and clinical staff will be updated in consumers’ </w:t>
      </w:r>
      <w:r w:rsidR="00743CFA">
        <w:t xml:space="preserve">care plans. The service advised that it had redistributed its clinical documentation requirements policy to staff. </w:t>
      </w:r>
    </w:p>
    <w:p w14:paraId="3AF0AFE9" w14:textId="43499025" w:rsidR="00743CFA" w:rsidRPr="00146C89" w:rsidRDefault="00743CFA" w:rsidP="006D6CE3">
      <w:pPr>
        <w:rPr>
          <w:u w:val="single"/>
        </w:rPr>
      </w:pPr>
      <w:r w:rsidRPr="00146C89">
        <w:rPr>
          <w:u w:val="single"/>
        </w:rPr>
        <w:t xml:space="preserve">Example </w:t>
      </w:r>
      <w:r w:rsidR="00AE13E6">
        <w:rPr>
          <w:u w:val="single"/>
        </w:rPr>
        <w:t>6</w:t>
      </w:r>
    </w:p>
    <w:p w14:paraId="6B9CA11B" w14:textId="28C7D9BF" w:rsidR="00743CFA" w:rsidRDefault="00046829" w:rsidP="006D6CE3">
      <w:r>
        <w:t xml:space="preserve">The Assessment Team received staff feedback that a consumer did not wish to consume thickened fluids, and staff had considerations as to risk of dysphagia and swallowing difficulties. The Assessment Team identified care planning documentation did not contain updated information regarding the consumer’s swallowing and dietary </w:t>
      </w:r>
      <w:r w:rsidR="00146C89">
        <w:t xml:space="preserve">requirements, </w:t>
      </w:r>
      <w:r w:rsidR="001C2676">
        <w:t>for instance preference not to consume thickened fluids</w:t>
      </w:r>
      <w:r w:rsidR="00BC5878">
        <w:t xml:space="preserve"> under a dignity of risk form</w:t>
      </w:r>
      <w:r w:rsidR="00073BED">
        <w:t>, and</w:t>
      </w:r>
      <w:r w:rsidR="00146C89">
        <w:t xml:space="preserve"> the last speech pathologist assessment </w:t>
      </w:r>
      <w:r w:rsidR="00073BED">
        <w:t xml:space="preserve">was </w:t>
      </w:r>
      <w:r w:rsidR="00146C89">
        <w:t xml:space="preserve">completed on 26 December 2020. </w:t>
      </w:r>
    </w:p>
    <w:p w14:paraId="32BCBDC3" w14:textId="2C38F714" w:rsidR="00011CD9" w:rsidRDefault="00146C89" w:rsidP="006D6CE3">
      <w:r>
        <w:t>In response</w:t>
      </w:r>
      <w:r w:rsidR="001C2676">
        <w:t xml:space="preserve">, the service clarified that at </w:t>
      </w:r>
      <w:r w:rsidR="00BC5876">
        <w:t xml:space="preserve">the </w:t>
      </w:r>
      <w:r w:rsidR="001C2676">
        <w:t>time of the site audit, the consumer had a nutrition and hydration assessment dated 30 June 2021</w:t>
      </w:r>
      <w:r w:rsidR="00073BED">
        <w:t>,</w:t>
      </w:r>
      <w:r w:rsidR="001C2676">
        <w:t xml:space="preserve"> which documented</w:t>
      </w:r>
      <w:r>
        <w:t xml:space="preserve"> </w:t>
      </w:r>
      <w:r w:rsidR="001C2676">
        <w:t>the consumer’s difficulties</w:t>
      </w:r>
      <w:r w:rsidR="00C4377F">
        <w:t xml:space="preserve"> with</w:t>
      </w:r>
      <w:r w:rsidR="001C2676">
        <w:t xml:space="preserve"> swallowing and dysphagia.</w:t>
      </w:r>
      <w:r w:rsidR="00BC5878">
        <w:t xml:space="preserve"> </w:t>
      </w:r>
      <w:r w:rsidR="00073BED">
        <w:t xml:space="preserve">The </w:t>
      </w:r>
      <w:r w:rsidR="00BC5878">
        <w:t xml:space="preserve">service referred the consumer to </w:t>
      </w:r>
      <w:r w:rsidR="00073BED">
        <w:t>a</w:t>
      </w:r>
      <w:r w:rsidR="00BC5878">
        <w:t xml:space="preserve"> speech pathologist during the site audit, </w:t>
      </w:r>
      <w:r w:rsidR="00BC5876">
        <w:t>and</w:t>
      </w:r>
      <w:r w:rsidR="00BC5878">
        <w:t xml:space="preserve"> the </w:t>
      </w:r>
      <w:r w:rsidR="00BC5876">
        <w:t xml:space="preserve">subsequent </w:t>
      </w:r>
      <w:r w:rsidR="00BC5878">
        <w:t>assessment determined the consumer could consume regular foods with supervised assistance</w:t>
      </w:r>
      <w:r w:rsidR="002401E5">
        <w:t xml:space="preserve"> and did not require an updated dignity of risk form</w:t>
      </w:r>
      <w:r w:rsidR="00BC5878">
        <w:t xml:space="preserve">. </w:t>
      </w:r>
    </w:p>
    <w:p w14:paraId="78679179" w14:textId="39BEBB81" w:rsidR="00011CD9" w:rsidRDefault="00073BED" w:rsidP="006D6CE3">
      <w:r>
        <w:t>The</w:t>
      </w:r>
      <w:r w:rsidR="00BC5878">
        <w:t xml:space="preserve"> service acknowledged that a swallowing assessment had not been reviewed for over 12 months, and stated ‘on review of the documentation, there is no clinical deterioration evident to suggest this was necessary.’ Based on the service’s response, and the Assessment Team’s findings, it was unclear as to why staff </w:t>
      </w:r>
      <w:r w:rsidR="002401E5">
        <w:t>had con</w:t>
      </w:r>
      <w:r w:rsidR="00C72CC1">
        <w:t>cerns</w:t>
      </w:r>
      <w:r w:rsidR="002401E5">
        <w:t xml:space="preserve"> around the refusal of thickened fluids and risk of dysphagia</w:t>
      </w:r>
      <w:r>
        <w:t xml:space="preserve"> and swallowing difficulti</w:t>
      </w:r>
      <w:r w:rsidR="00C72CC1">
        <w:t>es i</w:t>
      </w:r>
      <w:r w:rsidR="002401E5">
        <w:t>f</w:t>
      </w:r>
      <w:r w:rsidR="00C72CC1">
        <w:t>,</w:t>
      </w:r>
      <w:r w:rsidR="002401E5">
        <w:t xml:space="preserve"> as advised, there was a nutrition and hydration assessment in place to guide care and service delivery</w:t>
      </w:r>
      <w:r w:rsidR="00011CD9">
        <w:t>, and there was no clinical deterioration evident</w:t>
      </w:r>
      <w:r w:rsidR="002401E5">
        <w:t xml:space="preserve">. </w:t>
      </w:r>
    </w:p>
    <w:p w14:paraId="5004189E" w14:textId="72DC1EFF" w:rsidR="00146C89" w:rsidRDefault="002401E5" w:rsidP="006D6CE3">
      <w:r>
        <w:t>With consideration to the feedback provided by the Assessment Team, staff and the service</w:t>
      </w:r>
      <w:r w:rsidR="00011CD9">
        <w:t>’</w:t>
      </w:r>
      <w:r>
        <w:t>s</w:t>
      </w:r>
      <w:r w:rsidR="00011CD9">
        <w:t xml:space="preserve"> written</w:t>
      </w:r>
      <w:r>
        <w:t xml:space="preserve"> response, an updated assessment and a dignity of risk form w</w:t>
      </w:r>
      <w:r w:rsidR="00C72CC1">
        <w:t>ere</w:t>
      </w:r>
      <w:r>
        <w:t xml:space="preserve"> required to provide</w:t>
      </w:r>
      <w:r w:rsidR="00011CD9">
        <w:t xml:space="preserve"> clarity on the most up to date personal and clinical care for the consumer, and to guide staff practice. </w:t>
      </w:r>
      <w:r>
        <w:t xml:space="preserve">   </w:t>
      </w:r>
      <w:r w:rsidR="001C2676">
        <w:t xml:space="preserve"> </w:t>
      </w:r>
    </w:p>
    <w:p w14:paraId="4902ECE9" w14:textId="77777777" w:rsidR="00D216C1" w:rsidRDefault="00D216C1" w:rsidP="006D6CE3">
      <w:pPr>
        <w:rPr>
          <w:u w:val="single"/>
        </w:rPr>
      </w:pPr>
    </w:p>
    <w:p w14:paraId="248E6A66" w14:textId="77777777" w:rsidR="00D216C1" w:rsidRDefault="00D216C1" w:rsidP="006D6CE3">
      <w:pPr>
        <w:rPr>
          <w:u w:val="single"/>
        </w:rPr>
      </w:pPr>
    </w:p>
    <w:p w14:paraId="21A21545" w14:textId="104790E5" w:rsidR="00A53C24" w:rsidRPr="00A53C24" w:rsidRDefault="00A53C24" w:rsidP="006D6CE3">
      <w:pPr>
        <w:rPr>
          <w:u w:val="single"/>
        </w:rPr>
      </w:pPr>
      <w:r w:rsidRPr="00A53C24">
        <w:rPr>
          <w:u w:val="single"/>
        </w:rPr>
        <w:lastRenderedPageBreak/>
        <w:t xml:space="preserve">Example </w:t>
      </w:r>
      <w:r w:rsidR="00AE13E6">
        <w:rPr>
          <w:u w:val="single"/>
        </w:rPr>
        <w:t>7</w:t>
      </w:r>
    </w:p>
    <w:p w14:paraId="579CBD0D" w14:textId="7620EDFE" w:rsidR="00A53C24" w:rsidRPr="00BD4717" w:rsidRDefault="009C2E9C" w:rsidP="006D6CE3">
      <w:r>
        <w:t xml:space="preserve">The Assessment Team identified that a depression scale was not completed until 8 days after a reported incident of suicidal ideation. Based on the Assessment Team’s findings and the services response, the service demonstrated </w:t>
      </w:r>
      <w:r w:rsidR="00C72CC1">
        <w:t>it</w:t>
      </w:r>
      <w:r>
        <w:t xml:space="preserve"> undert</w:t>
      </w:r>
      <w:r w:rsidR="00C72CC1">
        <w:t>ook</w:t>
      </w:r>
      <w:r>
        <w:t xml:space="preserve"> the relevant steps to address the incident, and that there </w:t>
      </w:r>
      <w:r w:rsidR="00A40A55">
        <w:t xml:space="preserve">were </w:t>
      </w:r>
      <w:r>
        <w:t>no report</w:t>
      </w:r>
      <w:r w:rsidR="00A40A55">
        <w:t>ed</w:t>
      </w:r>
      <w:r>
        <w:t xml:space="preserve"> adverse clinical outcomes. However, the service acknowledged that the completion of a depression scale for the consumer was not undertaken a timely manner. In response, the service advised it reviewed and redistributed its clinical documentation policy to </w:t>
      </w:r>
      <w:proofErr w:type="gramStart"/>
      <w:r>
        <w:t>staff, and</w:t>
      </w:r>
      <w:proofErr w:type="gramEnd"/>
      <w:r>
        <w:t xml:space="preserve"> raised the matter under registered nurse responsibilities at the staff meeting.   </w:t>
      </w:r>
    </w:p>
    <w:p w14:paraId="24C6C980" w14:textId="69779832"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7D3D29A1"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bookmarkStart w:id="5" w:name="_GoBack"/>
      <w:bookmarkEnd w:id="5"/>
    </w:p>
    <w:p w14:paraId="2ED24F32" w14:textId="4752DE4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A40A55"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5ADCD31" w14:textId="77777777" w:rsidR="00240101" w:rsidRDefault="00240101" w:rsidP="00240101">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seven </w:t>
      </w:r>
      <w:r w:rsidRPr="00154403">
        <w:rPr>
          <w:rFonts w:eastAsiaTheme="minorHAnsi"/>
        </w:rPr>
        <w:t xml:space="preserve">of the </w:t>
      </w:r>
      <w:r>
        <w:rPr>
          <w:rFonts w:eastAsiaTheme="minorHAnsi"/>
        </w:rPr>
        <w:t xml:space="preserve">seven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67A5AEC2" w14:textId="77777777" w:rsidR="00240101" w:rsidRDefault="00240101" w:rsidP="00240101">
      <w:pPr>
        <w:pStyle w:val="ListBullet"/>
        <w:spacing w:line="240" w:lineRule="auto"/>
        <w:ind w:left="714" w:hanging="357"/>
      </w:pPr>
      <w:r>
        <w:t xml:space="preserve">Interviews with a sample proportion of consumers and their representatives at the service. </w:t>
      </w:r>
    </w:p>
    <w:p w14:paraId="5A2E4023" w14:textId="77777777" w:rsidR="00240101" w:rsidRDefault="00240101" w:rsidP="00240101">
      <w:pPr>
        <w:pStyle w:val="ListBullet"/>
        <w:spacing w:line="240" w:lineRule="auto"/>
        <w:ind w:left="714" w:hanging="357"/>
      </w:pPr>
      <w:r>
        <w:t xml:space="preserve">Interviews with staff and management at the service. </w:t>
      </w:r>
    </w:p>
    <w:p w14:paraId="3B5F5BA0" w14:textId="77777777" w:rsidR="00240101" w:rsidRDefault="00240101" w:rsidP="00240101">
      <w:pPr>
        <w:pStyle w:val="ListBullet"/>
        <w:spacing w:line="240" w:lineRule="auto"/>
        <w:ind w:left="714" w:hanging="357"/>
      </w:pPr>
      <w:r>
        <w:t xml:space="preserve">Review of care planning documentation, including progress notes and assessments. </w:t>
      </w:r>
    </w:p>
    <w:p w14:paraId="594ADFE2" w14:textId="77777777" w:rsidR="00240101" w:rsidRDefault="00240101" w:rsidP="00240101">
      <w:pPr>
        <w:pStyle w:val="ListBullet"/>
        <w:spacing w:line="240" w:lineRule="auto"/>
        <w:ind w:left="714" w:hanging="357"/>
      </w:pPr>
      <w:r>
        <w:t>The service’s policies and procedures.</w:t>
      </w:r>
    </w:p>
    <w:p w14:paraId="287BBEB0" w14:textId="77777777" w:rsidR="00240101" w:rsidRDefault="00240101" w:rsidP="00240101">
      <w:pPr>
        <w:pStyle w:val="ListBullet"/>
        <w:spacing w:line="240" w:lineRule="auto"/>
        <w:ind w:left="714" w:hanging="357"/>
      </w:pPr>
      <w:r>
        <w:t xml:space="preserve">Observations during the site audit. </w:t>
      </w:r>
    </w:p>
    <w:p w14:paraId="2656C6EA" w14:textId="73161005" w:rsidR="00454999" w:rsidRDefault="00240101" w:rsidP="00240101">
      <w:pPr>
        <w:pStyle w:val="ListBullet"/>
        <w:numPr>
          <w:ilvl w:val="0"/>
          <w:numId w:val="0"/>
        </w:numPr>
        <w:spacing w:line="240" w:lineRule="auto"/>
      </w:pPr>
      <w:r w:rsidRPr="005800B5">
        <w:t>Overall</w:t>
      </w:r>
      <w:r>
        <w:t>,</w:t>
      </w:r>
      <w:r w:rsidRPr="005800B5">
        <w:t xml:space="preserve"> sampled consumers </w:t>
      </w:r>
      <w:r>
        <w:t>advised they received</w:t>
      </w:r>
      <w:r w:rsidRPr="005800B5">
        <w:t xml:space="preserve"> </w:t>
      </w:r>
      <w:r>
        <w:t xml:space="preserve">safe and effective </w:t>
      </w:r>
      <w:r w:rsidRPr="005800B5">
        <w:t xml:space="preserve">services and supports for daily living </w:t>
      </w:r>
      <w:r>
        <w:t>that were</w:t>
      </w:r>
      <w:r w:rsidRPr="005800B5">
        <w:t xml:space="preserve"> important for their health and </w:t>
      </w:r>
      <w:r w:rsidR="00BA0EA3">
        <w:t>well-being</w:t>
      </w:r>
      <w:r>
        <w:t xml:space="preserve">, and enabled them </w:t>
      </w:r>
      <w:r w:rsidRPr="005800B5">
        <w:t>to do the things they want</w:t>
      </w:r>
      <w:r>
        <w:t>ed</w:t>
      </w:r>
      <w:r w:rsidRPr="005800B5">
        <w:t xml:space="preserve"> to do</w:t>
      </w:r>
      <w:r w:rsidR="00377176">
        <w:t xml:space="preserve"> and remain independent</w:t>
      </w:r>
      <w:r w:rsidR="00454999">
        <w:t xml:space="preserve">. For example, one consumer explained that </w:t>
      </w:r>
      <w:r w:rsidR="00377176">
        <w:t xml:space="preserve">due </w:t>
      </w:r>
      <w:r w:rsidR="00454999">
        <w:t xml:space="preserve">to their visual impairment, staff organised a </w:t>
      </w:r>
      <w:r w:rsidR="00034F87">
        <w:t>‘</w:t>
      </w:r>
      <w:r w:rsidR="00454999">
        <w:t>smart speaker</w:t>
      </w:r>
      <w:r w:rsidR="00034F87">
        <w:t>’</w:t>
      </w:r>
      <w:r w:rsidR="00454999">
        <w:t xml:space="preserve"> </w:t>
      </w:r>
      <w:r w:rsidR="00034F87">
        <w:t>so they can</w:t>
      </w:r>
      <w:r w:rsidR="00454999">
        <w:t xml:space="preserve"> </w:t>
      </w:r>
      <w:r w:rsidR="00034F87">
        <w:t>listen to S</w:t>
      </w:r>
      <w:r w:rsidR="00454999">
        <w:t xml:space="preserve">panish audiobooks and play Spanish music. </w:t>
      </w:r>
    </w:p>
    <w:p w14:paraId="2E4F3AC2" w14:textId="56B840B6" w:rsidR="00240101" w:rsidRDefault="007252F5" w:rsidP="00240101">
      <w:pPr>
        <w:pStyle w:val="ListBullet"/>
        <w:numPr>
          <w:ilvl w:val="0"/>
          <w:numId w:val="0"/>
        </w:numPr>
        <w:spacing w:line="240" w:lineRule="auto"/>
      </w:pPr>
      <w:r>
        <w:t xml:space="preserve">The Assessment Team observed staff reassuring and supporting consumers in a respectful and caring manner. </w:t>
      </w:r>
      <w:r w:rsidR="00454999">
        <w:t>Staff described individual consumer preferences, and how they</w:t>
      </w:r>
      <w:r w:rsidR="00631FD8">
        <w:t xml:space="preserve"> tailored care to</w:t>
      </w:r>
      <w:r w:rsidR="00454999">
        <w:t xml:space="preserve"> support</w:t>
      </w:r>
      <w:r w:rsidR="00631FD8">
        <w:t xml:space="preserve"> consumers’</w:t>
      </w:r>
      <w:r w:rsidR="00454999">
        <w:t xml:space="preserve"> emotional, spiritual and psychological </w:t>
      </w:r>
      <w:r w:rsidR="00BA0EA3">
        <w:t>well-being</w:t>
      </w:r>
      <w:r w:rsidR="00377176">
        <w:t xml:space="preserve">. </w:t>
      </w:r>
      <w:r w:rsidR="00631FD8">
        <w:t>Staff</w:t>
      </w:r>
      <w:r w:rsidR="00454999">
        <w:t xml:space="preserve"> </w:t>
      </w:r>
      <w:r w:rsidR="00631FD8">
        <w:t xml:space="preserve">explained </w:t>
      </w:r>
      <w:r w:rsidR="00454999">
        <w:t xml:space="preserve">that if they identified a consumer experiencing low mood, they talked to them about their interests and encouraged them to attend activities </w:t>
      </w:r>
      <w:r w:rsidR="00631FD8">
        <w:t xml:space="preserve">that </w:t>
      </w:r>
      <w:r w:rsidR="00454999">
        <w:t xml:space="preserve">they enjoyed. In the event the strategies were unsuccessful, staff would escalate the </w:t>
      </w:r>
      <w:r w:rsidR="00454999">
        <w:lastRenderedPageBreak/>
        <w:t>matter to registered staff for assessment and</w:t>
      </w:r>
      <w:r w:rsidR="008D75A8">
        <w:t>,</w:t>
      </w:r>
      <w:r w:rsidR="00454999">
        <w:t xml:space="preserve"> </w:t>
      </w:r>
      <w:r w:rsidR="008D75A8">
        <w:t>if</w:t>
      </w:r>
      <w:r w:rsidR="00454999">
        <w:t xml:space="preserve"> applicable, counselling and other health services. </w:t>
      </w:r>
    </w:p>
    <w:p w14:paraId="6687E8D9" w14:textId="267C53E3" w:rsidR="007252F5" w:rsidRDefault="00FF0890" w:rsidP="00240101">
      <w:pPr>
        <w:pStyle w:val="ListBullet"/>
        <w:numPr>
          <w:ilvl w:val="0"/>
          <w:numId w:val="0"/>
        </w:numPr>
        <w:spacing w:line="240" w:lineRule="auto"/>
      </w:pPr>
      <w:r>
        <w:t xml:space="preserve">Consumers and representatives considered that consumers were supported to participate in their community </w:t>
      </w:r>
      <w:r w:rsidR="008D75A8">
        <w:t xml:space="preserve">both </w:t>
      </w:r>
      <w:r>
        <w:t>within and outside the service environment, which aligned with information from sampled care plans and staff interviews. Staff explained how they supported</w:t>
      </w:r>
      <w:r w:rsidR="003D6DB8">
        <w:t xml:space="preserve"> sampled</w:t>
      </w:r>
      <w:r>
        <w:t xml:space="preserve"> consumers</w:t>
      </w:r>
      <w:r w:rsidR="008433AF">
        <w:t xml:space="preserve"> to</w:t>
      </w:r>
      <w:r>
        <w:t xml:space="preserve"> maintain social and personal relationships, and do things of interest to them</w:t>
      </w:r>
      <w:r w:rsidR="003D6DB8">
        <w:t xml:space="preserve">. </w:t>
      </w:r>
      <w:r>
        <w:t xml:space="preserve"> </w:t>
      </w:r>
    </w:p>
    <w:p w14:paraId="4EA9B0CF" w14:textId="61B09746" w:rsidR="003D6DB8" w:rsidRDefault="003D6DB8" w:rsidP="00240101">
      <w:pPr>
        <w:pStyle w:val="ListBullet"/>
        <w:numPr>
          <w:ilvl w:val="0"/>
          <w:numId w:val="0"/>
        </w:numPr>
        <w:spacing w:line="240" w:lineRule="auto"/>
      </w:pPr>
      <w:r>
        <w:t xml:space="preserve">Review of care planning documentation demonstrated that information about changes to a consumer’s condition, needs or preferences was recorded to guide care and services in relation to activities of daily living. Care planning documentation also demonstrated that information was shared with others responsible for the care of the consumer. For example, progress notes from allied health professionals regarding assessments to assist in lifestyle activity planning. </w:t>
      </w:r>
    </w:p>
    <w:p w14:paraId="1AB293D9" w14:textId="77777777" w:rsidR="00CF1F9C" w:rsidRDefault="003D6DB8" w:rsidP="00240101">
      <w:pPr>
        <w:pStyle w:val="ListBullet"/>
        <w:numPr>
          <w:ilvl w:val="0"/>
          <w:numId w:val="0"/>
        </w:numPr>
        <w:spacing w:line="240" w:lineRule="auto"/>
      </w:pPr>
      <w:r>
        <w:t>Staff were supported by policies and procedures to</w:t>
      </w:r>
      <w:r w:rsidR="00CF1F9C">
        <w:t xml:space="preserve"> identify and place appropriate lifestyle referrals for consumers. Care planning documentation demonstrated involvement of other organisations and providers of care, that promoted consumers’ well-being, such as a mental health nurse and volunteers. </w:t>
      </w:r>
    </w:p>
    <w:p w14:paraId="4EA84992" w14:textId="649CFFFD" w:rsidR="003D6DB8" w:rsidRDefault="00CF1F9C" w:rsidP="00240101">
      <w:pPr>
        <w:pStyle w:val="ListBullet"/>
        <w:numPr>
          <w:ilvl w:val="0"/>
          <w:numId w:val="0"/>
        </w:numPr>
        <w:spacing w:line="240" w:lineRule="auto"/>
      </w:pPr>
      <w:r>
        <w:t>Consumers reported that the quality and quantity of food available was suitable for their individual needs. Consumer feedback aligned with care planning documentation, which identified individual dietary requirements, preferences and allergies. The service advised that it tracked the popularity of meals through audits which monitored the consumption of food and food wastage.</w:t>
      </w:r>
    </w:p>
    <w:p w14:paraId="76157F66" w14:textId="29F62C3E" w:rsidR="00F9046F" w:rsidRDefault="00F9046F" w:rsidP="00240101">
      <w:pPr>
        <w:pStyle w:val="ListBullet"/>
        <w:numPr>
          <w:ilvl w:val="0"/>
          <w:numId w:val="0"/>
        </w:numPr>
        <w:spacing w:line="240" w:lineRule="auto"/>
      </w:pPr>
      <w:r>
        <w:t xml:space="preserve">Equipment used for activities of daily living was observed to be safe, suitable, clean and well maintained. </w:t>
      </w:r>
    </w:p>
    <w:p w14:paraId="18BFEB17" w14:textId="3AA1C2A3" w:rsidR="00301877" w:rsidRDefault="007E1999" w:rsidP="00427817">
      <w:pPr>
        <w:pStyle w:val="Heading2"/>
      </w:pPr>
      <w:r>
        <w:t xml:space="preserve">Assessment of </w:t>
      </w:r>
      <w:r w:rsidR="00032B17">
        <w:t xml:space="preserve">Standard 4 </w:t>
      </w:r>
      <w:r w:rsidR="00301877">
        <w:t>Requirements</w:t>
      </w:r>
      <w:r w:rsidR="0066387A">
        <w:rPr>
          <w:i/>
          <w:color w:val="0000FF"/>
          <w:sz w:val="24"/>
          <w:szCs w:val="24"/>
        </w:rPr>
        <w:t>.</w:t>
      </w:r>
    </w:p>
    <w:p w14:paraId="6F3CD16C" w14:textId="6AB4CDB7"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4ACD8910"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668BE9F0"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631020CC"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7C5E6CB8"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6F79C5B9"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2DA33F8C"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191A72B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603B2"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8C1CF99" w14:textId="2B092ABC" w:rsidR="0058395A" w:rsidRDefault="0058395A" w:rsidP="0058395A">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three of the three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and the service’s response to the site audit report. </w:t>
      </w:r>
    </w:p>
    <w:p w14:paraId="5E45D8DA" w14:textId="77777777" w:rsidR="0058395A" w:rsidRDefault="0058395A" w:rsidP="0058395A">
      <w:pPr>
        <w:rPr>
          <w:rFonts w:eastAsiaTheme="minorHAnsi"/>
        </w:rPr>
      </w:pPr>
      <w:r>
        <w:rPr>
          <w:rFonts w:eastAsiaTheme="minorHAnsi"/>
        </w:rPr>
        <w:t xml:space="preserve">The Assessment Team evidence included:   </w:t>
      </w:r>
    </w:p>
    <w:p w14:paraId="389D0CD8" w14:textId="77777777" w:rsidR="0058395A" w:rsidRDefault="0058395A" w:rsidP="0058395A">
      <w:pPr>
        <w:pStyle w:val="ListBullet"/>
        <w:spacing w:line="240" w:lineRule="auto"/>
        <w:ind w:left="714" w:hanging="357"/>
      </w:pPr>
      <w:r>
        <w:t xml:space="preserve">Interviews with a sample proportion of consumers and their representatives at the service. </w:t>
      </w:r>
    </w:p>
    <w:p w14:paraId="7C0298A6" w14:textId="77777777" w:rsidR="0058395A" w:rsidRDefault="0058395A" w:rsidP="0058395A">
      <w:pPr>
        <w:pStyle w:val="ListBullet"/>
        <w:spacing w:line="240" w:lineRule="auto"/>
        <w:ind w:left="714" w:hanging="357"/>
      </w:pPr>
      <w:r>
        <w:t xml:space="preserve">Interviews with staff at the service. </w:t>
      </w:r>
    </w:p>
    <w:p w14:paraId="0AA724E0" w14:textId="77777777" w:rsidR="0058395A" w:rsidRDefault="0058395A" w:rsidP="0058395A">
      <w:pPr>
        <w:pStyle w:val="ListBullet"/>
        <w:spacing w:line="240" w:lineRule="auto"/>
        <w:ind w:left="714" w:hanging="357"/>
      </w:pPr>
      <w:r>
        <w:t xml:space="preserve">Review of the maintenance and cleaning logs. </w:t>
      </w:r>
    </w:p>
    <w:p w14:paraId="493E4F8F" w14:textId="77777777" w:rsidR="0058395A" w:rsidRDefault="0058395A" w:rsidP="0058395A">
      <w:pPr>
        <w:pStyle w:val="ListBullet"/>
        <w:spacing w:line="240" w:lineRule="auto"/>
        <w:ind w:left="714" w:hanging="357"/>
      </w:pPr>
      <w:r>
        <w:t>The service’s policies and procedures.</w:t>
      </w:r>
    </w:p>
    <w:p w14:paraId="767F04E7" w14:textId="0406979B" w:rsidR="0058395A" w:rsidRDefault="0058395A" w:rsidP="0058395A">
      <w:pPr>
        <w:pStyle w:val="ListBullet"/>
        <w:spacing w:line="240" w:lineRule="auto"/>
        <w:ind w:left="714" w:hanging="357"/>
      </w:pPr>
      <w:r>
        <w:t xml:space="preserve">Observations during the site audit. </w:t>
      </w:r>
    </w:p>
    <w:p w14:paraId="6AA99840" w14:textId="0D9D1030" w:rsidR="0098473B" w:rsidRDefault="0058395A" w:rsidP="0058395A">
      <w:pPr>
        <w:pStyle w:val="ListBullet"/>
        <w:numPr>
          <w:ilvl w:val="0"/>
          <w:numId w:val="0"/>
        </w:numPr>
        <w:spacing w:line="240" w:lineRule="auto"/>
      </w:pPr>
      <w:r>
        <w:t xml:space="preserve">Sampled consumers advised that the service environment felt like home, and that it was welcoming, easy to understand and navigate, safe and comfortable. </w:t>
      </w:r>
      <w:r w:rsidR="00762FFD">
        <w:t>Consumers</w:t>
      </w:r>
      <w:r w:rsidR="0098473B">
        <w:t xml:space="preserve"> advised that visitors to the service felt comfortable and welcome, and</w:t>
      </w:r>
      <w:r w:rsidR="00A6001D">
        <w:t xml:space="preserve"> that they</w:t>
      </w:r>
      <w:r w:rsidR="0098473B">
        <w:t xml:space="preserve"> were encouraged to use communal spaces to host visitors. Observations showed the service environment enabled consumers’ sense of belonging, interaction and function</w:t>
      </w:r>
      <w:r w:rsidR="00F311AA">
        <w:t>, and noted</w:t>
      </w:r>
      <w:r w:rsidR="0098473B">
        <w:t xml:space="preserve">: </w:t>
      </w:r>
    </w:p>
    <w:p w14:paraId="57601109" w14:textId="26537364" w:rsidR="0098473B" w:rsidRDefault="0098473B" w:rsidP="0098473B">
      <w:pPr>
        <w:pStyle w:val="ListBullet"/>
      </w:pPr>
      <w:r>
        <w:t>Consumer</w:t>
      </w:r>
      <w:r w:rsidR="008D512E">
        <w:t xml:space="preserve">s’ rooms were personalised, with personal belongings of choice. </w:t>
      </w:r>
      <w:r>
        <w:t xml:space="preserve"> </w:t>
      </w:r>
    </w:p>
    <w:p w14:paraId="0BF2C172" w14:textId="795545B4" w:rsidR="0058395A" w:rsidRDefault="0098473B" w:rsidP="0098473B">
      <w:pPr>
        <w:pStyle w:val="ListBullet"/>
      </w:pPr>
      <w:r>
        <w:t xml:space="preserve">Clear signage to enable consumers’ navigation throughout the service. </w:t>
      </w:r>
    </w:p>
    <w:p w14:paraId="03363EEC" w14:textId="6A7E7800" w:rsidR="0098473B" w:rsidRDefault="0098473B" w:rsidP="0098473B">
      <w:pPr>
        <w:pStyle w:val="ListBullet"/>
      </w:pPr>
      <w:r>
        <w:lastRenderedPageBreak/>
        <w:t xml:space="preserve">Sufficient lighting and handrails to support ease of movement. </w:t>
      </w:r>
    </w:p>
    <w:p w14:paraId="0DEB7D30" w14:textId="009905C6" w:rsidR="004B48EF" w:rsidRDefault="008D512E" w:rsidP="008D512E">
      <w:pPr>
        <w:pStyle w:val="ListBullet"/>
        <w:numPr>
          <w:ilvl w:val="0"/>
          <w:numId w:val="0"/>
        </w:numPr>
      </w:pPr>
      <w:r>
        <w:t>The Assessment Team observed the service environment to be safe, clean and well maintained</w:t>
      </w:r>
      <w:r w:rsidR="004B48EF">
        <w:t xml:space="preserve">, and noted the following: </w:t>
      </w:r>
    </w:p>
    <w:p w14:paraId="74DBF8A5" w14:textId="20CC754B" w:rsidR="004B48EF" w:rsidRDefault="004B48EF" w:rsidP="004B48EF">
      <w:pPr>
        <w:pStyle w:val="ListBullet"/>
      </w:pPr>
      <w:r>
        <w:t>Visible fire evacuation and exit signs</w:t>
      </w:r>
      <w:r w:rsidR="00F311AA">
        <w:t>.</w:t>
      </w:r>
      <w:r>
        <w:t xml:space="preserve"> </w:t>
      </w:r>
    </w:p>
    <w:p w14:paraId="179274EA" w14:textId="5EBC814E" w:rsidR="004B48EF" w:rsidRDefault="004B48EF" w:rsidP="004B48EF">
      <w:pPr>
        <w:pStyle w:val="ListBullet"/>
      </w:pPr>
      <w:r>
        <w:t>Wide corridors free from clutter</w:t>
      </w:r>
      <w:r w:rsidR="00F311AA">
        <w:t>.</w:t>
      </w:r>
      <w:r>
        <w:t xml:space="preserve"> </w:t>
      </w:r>
    </w:p>
    <w:p w14:paraId="036A90D3" w14:textId="00B97CFC" w:rsidR="004B48EF" w:rsidRDefault="004B48EF" w:rsidP="004B48EF">
      <w:pPr>
        <w:pStyle w:val="ListBullet"/>
      </w:pPr>
      <w:r>
        <w:t>Suitable furniture in lounge and dining areas</w:t>
      </w:r>
      <w:r w:rsidR="00F311AA">
        <w:t>.</w:t>
      </w:r>
    </w:p>
    <w:p w14:paraId="3FE55895" w14:textId="66FC7562" w:rsidR="004B48EF" w:rsidRDefault="004B48EF" w:rsidP="004B48EF">
      <w:pPr>
        <w:pStyle w:val="ListBullet"/>
      </w:pPr>
      <w:r>
        <w:t>Calls bells for consumers in their rooms</w:t>
      </w:r>
      <w:r w:rsidR="00F311AA">
        <w:t>.</w:t>
      </w:r>
      <w:r>
        <w:t xml:space="preserve"> </w:t>
      </w:r>
    </w:p>
    <w:p w14:paraId="303208B5" w14:textId="7E302663" w:rsidR="004B48EF" w:rsidRDefault="004B48EF" w:rsidP="004B48EF">
      <w:pPr>
        <w:pStyle w:val="ListBullet"/>
      </w:pPr>
      <w:r>
        <w:t>Emergency equipment available for staff use</w:t>
      </w:r>
      <w:r w:rsidR="00F311AA">
        <w:t>.</w:t>
      </w:r>
      <w:r>
        <w:t xml:space="preserve"> </w:t>
      </w:r>
    </w:p>
    <w:p w14:paraId="10CE8C71" w14:textId="004CFED9" w:rsidR="008D512E" w:rsidRDefault="008D512E" w:rsidP="008D512E">
      <w:pPr>
        <w:pStyle w:val="ListBullet"/>
        <w:numPr>
          <w:ilvl w:val="0"/>
          <w:numId w:val="0"/>
        </w:numPr>
      </w:pPr>
      <w:r>
        <w:t>Maint</w:t>
      </w:r>
      <w:r w:rsidR="00FD017D">
        <w:t>e</w:t>
      </w:r>
      <w:r>
        <w:t>n</w:t>
      </w:r>
      <w:r w:rsidR="00FD017D">
        <w:t>a</w:t>
      </w:r>
      <w:r w:rsidR="00A6001D">
        <w:t>n</w:t>
      </w:r>
      <w:r>
        <w:t xml:space="preserve">ce described how </w:t>
      </w:r>
      <w:r w:rsidR="00FD017D">
        <w:t xml:space="preserve">it </w:t>
      </w:r>
      <w:r>
        <w:t>monitored and reviewed maint</w:t>
      </w:r>
      <w:r w:rsidR="00FD017D">
        <w:t>e</w:t>
      </w:r>
      <w:r>
        <w:t>n</w:t>
      </w:r>
      <w:r w:rsidR="00FD017D">
        <w:t>an</w:t>
      </w:r>
      <w:r>
        <w:t>ce requests through the service’s electronic documentation system</w:t>
      </w:r>
      <w:r w:rsidR="004B48EF">
        <w:t>, to ensure the service environment was safe and well maintained. Consumers and representatives advised that consumers could freely move indoors and outdoors, which aligned with site observations.</w:t>
      </w:r>
      <w:r w:rsidR="000D4FBF">
        <w:t xml:space="preserve"> Staff </w:t>
      </w:r>
      <w:r w:rsidR="00901A8A">
        <w:t>described</w:t>
      </w:r>
      <w:r w:rsidR="000D4FBF">
        <w:t xml:space="preserve"> the systems and processes in place to monitor</w:t>
      </w:r>
      <w:r w:rsidR="00901A8A">
        <w:t xml:space="preserve"> the cleanliness and safety of the service environment, which was validated against review of the service’s maintaince documentation. Staff advised that mobility equipment, such as hoists, were cleaned and serviced weekly or between each use, to ensure they were safe and fit for purpose. Cleaning staff followed a schedule for cleaning, and described the infection control processes they followed, including using different cleaning materials for infected areas. </w:t>
      </w:r>
    </w:p>
    <w:p w14:paraId="747B201C" w14:textId="710F389B"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7D659D43"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726F5D9"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573A3F89"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AF507F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54FD1"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6D61D3B" w14:textId="77777777" w:rsidR="00457326" w:rsidRPr="00457326" w:rsidRDefault="00457326" w:rsidP="00457326">
      <w:pPr>
        <w:rPr>
          <w:rFonts w:eastAsiaTheme="minorHAnsi"/>
        </w:rPr>
      </w:pPr>
      <w:r w:rsidRPr="00457326">
        <w:rPr>
          <w:rFonts w:eastAsiaTheme="minorHAnsi"/>
        </w:rPr>
        <w:t xml:space="preserve">The Quality Standard is assessed as Compliant, as four of the four specific requirements have been assessed as Compliant, informed by the evidence from the Assessment Team, and the service’s response to the site audit report. </w:t>
      </w:r>
    </w:p>
    <w:p w14:paraId="2F2C1BDA" w14:textId="77777777" w:rsidR="00457326" w:rsidRPr="00457326" w:rsidRDefault="00457326" w:rsidP="00457326">
      <w:pPr>
        <w:rPr>
          <w:rFonts w:eastAsiaTheme="minorHAnsi"/>
        </w:rPr>
      </w:pPr>
      <w:r w:rsidRPr="00457326">
        <w:rPr>
          <w:rFonts w:eastAsiaTheme="minorHAnsi"/>
        </w:rPr>
        <w:t xml:space="preserve">The Assessment Team evidence included:   </w:t>
      </w:r>
    </w:p>
    <w:p w14:paraId="4A35559C" w14:textId="74EEE463" w:rsidR="00457326" w:rsidRPr="00457326" w:rsidRDefault="00457326" w:rsidP="00457326">
      <w:pPr>
        <w:pStyle w:val="ListParagraph"/>
        <w:numPr>
          <w:ilvl w:val="0"/>
          <w:numId w:val="42"/>
        </w:numPr>
        <w:rPr>
          <w:rFonts w:eastAsiaTheme="minorHAnsi"/>
        </w:rPr>
      </w:pPr>
      <w:r w:rsidRPr="00457326">
        <w:rPr>
          <w:rFonts w:eastAsiaTheme="minorHAnsi"/>
        </w:rPr>
        <w:t xml:space="preserve">Interviews with a sample proportion of consumers and their representatives at the service. </w:t>
      </w:r>
    </w:p>
    <w:p w14:paraId="7B220C39" w14:textId="2ED69A46" w:rsidR="00457326" w:rsidRPr="00457326" w:rsidRDefault="00457326" w:rsidP="00457326">
      <w:pPr>
        <w:pStyle w:val="ListParagraph"/>
        <w:numPr>
          <w:ilvl w:val="0"/>
          <w:numId w:val="42"/>
        </w:numPr>
        <w:rPr>
          <w:rFonts w:eastAsiaTheme="minorHAnsi"/>
        </w:rPr>
      </w:pPr>
      <w:r w:rsidRPr="00457326">
        <w:rPr>
          <w:rFonts w:eastAsiaTheme="minorHAnsi"/>
        </w:rPr>
        <w:t xml:space="preserve">Interviews with staff and management at the service. </w:t>
      </w:r>
    </w:p>
    <w:p w14:paraId="643BDCA4" w14:textId="168BCC56" w:rsidR="00457326" w:rsidRPr="00457326" w:rsidRDefault="00457326" w:rsidP="00457326">
      <w:pPr>
        <w:pStyle w:val="ListParagraph"/>
        <w:numPr>
          <w:ilvl w:val="0"/>
          <w:numId w:val="42"/>
        </w:numPr>
        <w:rPr>
          <w:rFonts w:eastAsiaTheme="minorHAnsi"/>
        </w:rPr>
      </w:pPr>
      <w:r w:rsidRPr="00457326">
        <w:rPr>
          <w:rFonts w:eastAsiaTheme="minorHAnsi"/>
        </w:rPr>
        <w:t xml:space="preserve">Review of care planning documentation. </w:t>
      </w:r>
    </w:p>
    <w:p w14:paraId="678C7C2F" w14:textId="4CB63179" w:rsidR="00457326" w:rsidRPr="00457326" w:rsidRDefault="00457326" w:rsidP="00457326">
      <w:pPr>
        <w:pStyle w:val="ListParagraph"/>
        <w:numPr>
          <w:ilvl w:val="0"/>
          <w:numId w:val="42"/>
        </w:numPr>
        <w:rPr>
          <w:rFonts w:eastAsiaTheme="minorHAnsi"/>
        </w:rPr>
      </w:pPr>
      <w:r w:rsidRPr="00457326">
        <w:rPr>
          <w:rFonts w:eastAsiaTheme="minorHAnsi"/>
        </w:rPr>
        <w:t xml:space="preserve">The service’s policies, procedures and guidance materials. </w:t>
      </w:r>
    </w:p>
    <w:p w14:paraId="1384F38A" w14:textId="0FAB18A9" w:rsidR="00457326" w:rsidRPr="00457326" w:rsidRDefault="00457326" w:rsidP="00457326">
      <w:pPr>
        <w:pStyle w:val="ListParagraph"/>
        <w:numPr>
          <w:ilvl w:val="0"/>
          <w:numId w:val="42"/>
        </w:numPr>
        <w:rPr>
          <w:rFonts w:eastAsiaTheme="minorHAnsi"/>
        </w:rPr>
      </w:pPr>
      <w:r w:rsidRPr="00457326">
        <w:rPr>
          <w:rFonts w:eastAsiaTheme="minorHAnsi"/>
        </w:rPr>
        <w:t xml:space="preserve">Observations during the site audit. </w:t>
      </w:r>
    </w:p>
    <w:p w14:paraId="1049B745" w14:textId="3F23314E" w:rsidR="00457326" w:rsidRDefault="00457326" w:rsidP="00457326">
      <w:pPr>
        <w:pStyle w:val="ListParagraph"/>
        <w:numPr>
          <w:ilvl w:val="0"/>
          <w:numId w:val="42"/>
        </w:numPr>
        <w:rPr>
          <w:rFonts w:eastAsiaTheme="minorHAnsi"/>
        </w:rPr>
      </w:pPr>
      <w:r w:rsidRPr="00457326">
        <w:rPr>
          <w:rFonts w:eastAsiaTheme="minorHAnsi"/>
        </w:rPr>
        <w:t>Review of the service’s feedback and complaints register</w:t>
      </w:r>
      <w:r w:rsidR="00CE0B61">
        <w:rPr>
          <w:rFonts w:eastAsiaTheme="minorHAnsi"/>
        </w:rPr>
        <w:t>, and meeting minutes</w:t>
      </w:r>
      <w:r w:rsidRPr="00457326">
        <w:rPr>
          <w:rFonts w:eastAsiaTheme="minorHAnsi"/>
        </w:rPr>
        <w:t>.</w:t>
      </w:r>
    </w:p>
    <w:p w14:paraId="17C8A19F" w14:textId="2C0707F6" w:rsidR="0055346E" w:rsidRDefault="00457326" w:rsidP="00457326">
      <w:pPr>
        <w:rPr>
          <w:rFonts w:eastAsiaTheme="minorHAnsi"/>
        </w:rPr>
      </w:pPr>
      <w:r>
        <w:rPr>
          <w:rFonts w:eastAsiaTheme="minorHAnsi"/>
        </w:rPr>
        <w:t>Consumers considered that they were supported and encouraged to give feedback and make complaints</w:t>
      </w:r>
      <w:r w:rsidR="009D42ED">
        <w:rPr>
          <w:rFonts w:eastAsiaTheme="minorHAnsi"/>
        </w:rPr>
        <w:t xml:space="preserve">, which aligned with </w:t>
      </w:r>
      <w:r w:rsidR="00DB76E8">
        <w:rPr>
          <w:rFonts w:eastAsiaTheme="minorHAnsi"/>
        </w:rPr>
        <w:t xml:space="preserve">the Assessment Team’s </w:t>
      </w:r>
      <w:r w:rsidR="009D42ED">
        <w:rPr>
          <w:rFonts w:eastAsiaTheme="minorHAnsi"/>
        </w:rPr>
        <w:t>review of the complaints register</w:t>
      </w:r>
      <w:r w:rsidR="00CE0B61">
        <w:rPr>
          <w:rFonts w:eastAsiaTheme="minorHAnsi"/>
        </w:rPr>
        <w:t xml:space="preserve"> and meeting minutes</w:t>
      </w:r>
      <w:r w:rsidR="009D42ED">
        <w:rPr>
          <w:rFonts w:eastAsiaTheme="minorHAnsi"/>
        </w:rPr>
        <w:t xml:space="preserve">. </w:t>
      </w:r>
      <w:r w:rsidR="00657A50">
        <w:rPr>
          <w:rFonts w:eastAsiaTheme="minorHAnsi"/>
        </w:rPr>
        <w:t xml:space="preserve">Staff described the different avenues available for consumers and representatives to provide feedback and complaints, such as feedback forms, direct feedback to staff, informal and formal meetings, and through external complaints and advocacy services. Consumers were supported to understand the </w:t>
      </w:r>
      <w:r w:rsidR="00053AEB">
        <w:rPr>
          <w:rFonts w:eastAsiaTheme="minorHAnsi"/>
        </w:rPr>
        <w:t>feedback</w:t>
      </w:r>
      <w:r w:rsidR="00CE0B61">
        <w:rPr>
          <w:rFonts w:eastAsiaTheme="minorHAnsi"/>
        </w:rPr>
        <w:t xml:space="preserve">, </w:t>
      </w:r>
      <w:r w:rsidR="004E1BC7">
        <w:rPr>
          <w:rFonts w:eastAsiaTheme="minorHAnsi"/>
        </w:rPr>
        <w:t>complaints resolution</w:t>
      </w:r>
      <w:r w:rsidR="00CE0B61">
        <w:rPr>
          <w:rFonts w:eastAsiaTheme="minorHAnsi"/>
        </w:rPr>
        <w:t xml:space="preserve"> and advocacy</w:t>
      </w:r>
      <w:r w:rsidR="004E1BC7">
        <w:rPr>
          <w:rFonts w:eastAsiaTheme="minorHAnsi"/>
        </w:rPr>
        <w:t xml:space="preserve"> pathways through the service’s handbook, noticeboards, brochures and posters. Consumers with culturally </w:t>
      </w:r>
      <w:r w:rsidR="004E1BC7">
        <w:rPr>
          <w:rFonts w:eastAsiaTheme="minorHAnsi"/>
        </w:rPr>
        <w:lastRenderedPageBreak/>
        <w:t>and linguistically diverse needs</w:t>
      </w:r>
      <w:r w:rsidR="00FD017D">
        <w:rPr>
          <w:rFonts w:eastAsiaTheme="minorHAnsi"/>
        </w:rPr>
        <w:t xml:space="preserve"> or other</w:t>
      </w:r>
      <w:r w:rsidR="004E1BC7">
        <w:rPr>
          <w:rFonts w:eastAsiaTheme="minorHAnsi"/>
        </w:rPr>
        <w:t xml:space="preserve"> communication barriers were supported through </w:t>
      </w:r>
      <w:r w:rsidR="00CE0B61">
        <w:rPr>
          <w:rFonts w:eastAsiaTheme="minorHAnsi"/>
        </w:rPr>
        <w:t xml:space="preserve">language </w:t>
      </w:r>
      <w:r w:rsidR="004E1BC7">
        <w:rPr>
          <w:rFonts w:eastAsiaTheme="minorHAnsi"/>
        </w:rPr>
        <w:t>translation services</w:t>
      </w:r>
      <w:r w:rsidR="00CE0B61">
        <w:rPr>
          <w:rFonts w:eastAsiaTheme="minorHAnsi"/>
        </w:rPr>
        <w:t>, in</w:t>
      </w:r>
      <w:r w:rsidR="00FD017D">
        <w:rPr>
          <w:rFonts w:eastAsiaTheme="minorHAnsi"/>
        </w:rPr>
        <w:t>-</w:t>
      </w:r>
      <w:r w:rsidR="00CE0B61">
        <w:rPr>
          <w:rFonts w:eastAsiaTheme="minorHAnsi"/>
        </w:rPr>
        <w:t xml:space="preserve">person Australian sign language translation, </w:t>
      </w:r>
      <w:r w:rsidR="00FD017D">
        <w:rPr>
          <w:rFonts w:eastAsiaTheme="minorHAnsi"/>
        </w:rPr>
        <w:t xml:space="preserve">and </w:t>
      </w:r>
      <w:r w:rsidR="00CE0B61">
        <w:rPr>
          <w:rFonts w:eastAsiaTheme="minorHAnsi"/>
        </w:rPr>
        <w:t xml:space="preserve">with information, for example the </w:t>
      </w:r>
      <w:r w:rsidR="00CE0B61" w:rsidRPr="23C82904">
        <w:rPr>
          <w:rFonts w:eastAsia="Calibri"/>
          <w:color w:val="auto"/>
          <w:lang w:eastAsia="en-US"/>
        </w:rPr>
        <w:t>Aged Care Quality and Safety Commission official poster</w:t>
      </w:r>
      <w:r w:rsidR="0055346E">
        <w:rPr>
          <w:rFonts w:eastAsia="Calibri"/>
          <w:color w:val="auto"/>
          <w:lang w:eastAsia="en-US"/>
        </w:rPr>
        <w:t>,</w:t>
      </w:r>
      <w:r w:rsidR="00CE0B61">
        <w:rPr>
          <w:rFonts w:eastAsiaTheme="minorHAnsi"/>
        </w:rPr>
        <w:t xml:space="preserve"> translated in other languages. </w:t>
      </w:r>
    </w:p>
    <w:p w14:paraId="4D24E2A6" w14:textId="6C83E9D6" w:rsidR="00457326" w:rsidRDefault="00CE0B61" w:rsidP="00457326">
      <w:pPr>
        <w:rPr>
          <w:rFonts w:eastAsiaTheme="minorHAnsi"/>
        </w:rPr>
      </w:pPr>
      <w:r>
        <w:rPr>
          <w:rFonts w:eastAsiaTheme="minorHAnsi"/>
        </w:rPr>
        <w:t>Management advised that consumers were involved in the implementation and evaluation of feedback</w:t>
      </w:r>
      <w:r w:rsidR="009942D8">
        <w:rPr>
          <w:rFonts w:eastAsiaTheme="minorHAnsi"/>
        </w:rPr>
        <w:t>, and that when complaints were raised</w:t>
      </w:r>
      <w:r w:rsidR="0055346E">
        <w:rPr>
          <w:rFonts w:eastAsiaTheme="minorHAnsi"/>
        </w:rPr>
        <w:t>,</w:t>
      </w:r>
      <w:r w:rsidR="009942D8">
        <w:rPr>
          <w:rFonts w:eastAsiaTheme="minorHAnsi"/>
        </w:rPr>
        <w:t xml:space="preserve"> an open disclosure process was used to address matters. Consumers and representatives confirmed that staff acknowledged complaints, and considered complaints to be resolved in a timely and appropriate manner. Staff were guided to assist consumers with complaints through policies and procedures relating to the documentation of complaints, investigation, resolution and evaluating feedback and complaints. Management demonstrated feedback and complaints were incorporated to improve the quality of care and services. For example, </w:t>
      </w:r>
      <w:r w:rsidR="0055346E">
        <w:rPr>
          <w:rFonts w:eastAsiaTheme="minorHAnsi"/>
        </w:rPr>
        <w:t xml:space="preserve">based on consumers’ feedback and complaints the service </w:t>
      </w:r>
      <w:r w:rsidR="009942D8">
        <w:rPr>
          <w:rFonts w:eastAsiaTheme="minorHAnsi"/>
        </w:rPr>
        <w:t>provid</w:t>
      </w:r>
      <w:r w:rsidR="0055346E">
        <w:rPr>
          <w:rFonts w:eastAsiaTheme="minorHAnsi"/>
        </w:rPr>
        <w:t>ed</w:t>
      </w:r>
      <w:r w:rsidR="009942D8">
        <w:rPr>
          <w:rFonts w:eastAsiaTheme="minorHAnsi"/>
        </w:rPr>
        <w:t xml:space="preserve"> a wider variety of fruit, and offer</w:t>
      </w:r>
      <w:r w:rsidR="0055346E">
        <w:rPr>
          <w:rFonts w:eastAsiaTheme="minorHAnsi"/>
        </w:rPr>
        <w:t>ed</w:t>
      </w:r>
      <w:r w:rsidR="009942D8">
        <w:rPr>
          <w:rFonts w:eastAsiaTheme="minorHAnsi"/>
        </w:rPr>
        <w:t xml:space="preserve"> meal taste tests before special occasions at the service, such as the Christmas party.</w:t>
      </w:r>
    </w:p>
    <w:p w14:paraId="214F8BB1" w14:textId="189FD553"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733CF7DC"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111BC36A"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71246B1C"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6C3DDFCB"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6C35B19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1F1023"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91A80B4" w14:textId="77777777" w:rsidR="00132C16" w:rsidRDefault="00132C16" w:rsidP="00132C16">
      <w:pPr>
        <w:rPr>
          <w:rFonts w:eastAsiaTheme="minorHAnsi"/>
        </w:rPr>
      </w:pPr>
      <w:r>
        <w:rPr>
          <w:rFonts w:eastAsiaTheme="minorHAnsi"/>
        </w:rPr>
        <w:t xml:space="preserve">The Quality Standard is assessed as Compliant, as five of the five specific requirements have been assessed as Compliant, informed by the evidence from the Assessment Team, such as:  </w:t>
      </w:r>
    </w:p>
    <w:p w14:paraId="18C85601" w14:textId="77777777" w:rsidR="00132C16" w:rsidRDefault="00132C16" w:rsidP="00132C16">
      <w:pPr>
        <w:pStyle w:val="ListBullet"/>
        <w:spacing w:line="240" w:lineRule="auto"/>
        <w:ind w:left="714" w:hanging="357"/>
      </w:pPr>
      <w:r>
        <w:t xml:space="preserve">Interviews with a sample proportion of consumers and their representatives at the service. </w:t>
      </w:r>
    </w:p>
    <w:p w14:paraId="58982B52" w14:textId="77777777" w:rsidR="00132C16" w:rsidRDefault="00132C16" w:rsidP="00132C16">
      <w:pPr>
        <w:pStyle w:val="ListBullet"/>
        <w:spacing w:line="240" w:lineRule="auto"/>
        <w:ind w:left="714" w:hanging="357"/>
      </w:pPr>
      <w:r>
        <w:t xml:space="preserve">Interviews with staff and management at the service. </w:t>
      </w:r>
    </w:p>
    <w:p w14:paraId="60C2C327" w14:textId="7647E4EC" w:rsidR="00132C16" w:rsidRDefault="00132C16" w:rsidP="00132C16">
      <w:pPr>
        <w:pStyle w:val="ListBullet"/>
        <w:spacing w:line="240" w:lineRule="auto"/>
        <w:ind w:left="714" w:hanging="357"/>
      </w:pPr>
      <w:r>
        <w:t xml:space="preserve">Review of staff rosters, </w:t>
      </w:r>
      <w:r w:rsidR="003B7EA5">
        <w:t xml:space="preserve">position descriptions, </w:t>
      </w:r>
      <w:r>
        <w:t>training records</w:t>
      </w:r>
      <w:r w:rsidR="003B7EA5">
        <w:t>,</w:t>
      </w:r>
      <w:r>
        <w:t xml:space="preserve"> </w:t>
      </w:r>
      <w:r w:rsidR="003B7EA5">
        <w:t>education register and performance appraisals</w:t>
      </w:r>
      <w:r>
        <w:t xml:space="preserve">. </w:t>
      </w:r>
    </w:p>
    <w:p w14:paraId="2AC58B42" w14:textId="77777777" w:rsidR="00132C16" w:rsidRDefault="00132C16" w:rsidP="00132C16">
      <w:pPr>
        <w:pStyle w:val="ListBullet"/>
        <w:spacing w:line="240" w:lineRule="auto"/>
        <w:ind w:left="714" w:hanging="357"/>
      </w:pPr>
      <w:r>
        <w:t>The service’s policies and procedures.</w:t>
      </w:r>
    </w:p>
    <w:p w14:paraId="777C1F84" w14:textId="77777777" w:rsidR="00132C16" w:rsidRDefault="00132C16" w:rsidP="00132C16">
      <w:pPr>
        <w:pStyle w:val="ListBullet"/>
        <w:spacing w:line="240" w:lineRule="auto"/>
        <w:ind w:left="714" w:hanging="357"/>
      </w:pPr>
      <w:r>
        <w:t xml:space="preserve">Observations during the site audit. </w:t>
      </w:r>
    </w:p>
    <w:p w14:paraId="4417575F" w14:textId="77833EF0" w:rsidR="00060C7A" w:rsidRDefault="00132C16" w:rsidP="00132C16">
      <w:pPr>
        <w:pStyle w:val="ListBullet"/>
        <w:numPr>
          <w:ilvl w:val="0"/>
          <w:numId w:val="0"/>
        </w:numPr>
        <w:spacing w:line="240" w:lineRule="auto"/>
      </w:pPr>
      <w:r>
        <w:t xml:space="preserve">Sampled consumers advised they received care and services from staff who </w:t>
      </w:r>
      <w:r w:rsidR="0065021A">
        <w:t>we</w:t>
      </w:r>
      <w:r>
        <w:t>re knowledgeable, capable and caring and that</w:t>
      </w:r>
      <w:r w:rsidR="009C2BD1">
        <w:t>, overall,</w:t>
      </w:r>
      <w:r>
        <w:t xml:space="preserve"> the workforce was appropriately staffed. </w:t>
      </w:r>
      <w:r w:rsidR="009C2BD1">
        <w:t xml:space="preserve">In the service’s written response to the site audit report, the service acknowledged </w:t>
      </w:r>
      <w:r w:rsidR="00FC598A">
        <w:t xml:space="preserve">one </w:t>
      </w:r>
      <w:r w:rsidR="009C2BD1">
        <w:t>consumer</w:t>
      </w:r>
      <w:r w:rsidR="00FC598A">
        <w:t>’s</w:t>
      </w:r>
      <w:r w:rsidR="009C2BD1">
        <w:t xml:space="preserve"> </w:t>
      </w:r>
      <w:r w:rsidR="00FC598A">
        <w:t>feedback about</w:t>
      </w:r>
      <w:r w:rsidR="009C2BD1">
        <w:t xml:space="preserve"> the consistency of agency staff</w:t>
      </w:r>
      <w:r w:rsidR="00FC598A">
        <w:t>. To clarify matters, the service advised that its agency policy ensured the continuity of care</w:t>
      </w:r>
      <w:r w:rsidR="0065021A">
        <w:t>;</w:t>
      </w:r>
      <w:r w:rsidR="00FC598A">
        <w:t xml:space="preserve"> however, </w:t>
      </w:r>
      <w:r w:rsidR="0065021A">
        <w:t xml:space="preserve">it </w:t>
      </w:r>
      <w:r w:rsidR="00FC598A">
        <w:t xml:space="preserve">would review procedures for staff replacement and agency usage. </w:t>
      </w:r>
    </w:p>
    <w:p w14:paraId="6FD20229" w14:textId="13DD0600" w:rsidR="00132C16" w:rsidRDefault="0009239B" w:rsidP="00132C16">
      <w:pPr>
        <w:pStyle w:val="ListBullet"/>
        <w:numPr>
          <w:ilvl w:val="0"/>
          <w:numId w:val="0"/>
        </w:numPr>
        <w:spacing w:line="240" w:lineRule="auto"/>
      </w:pPr>
      <w:r>
        <w:t>All consumers reported</w:t>
      </w:r>
      <w:r w:rsidR="002E39E3">
        <w:t xml:space="preserve"> they were treated well and respected by the staff, with no negative feedback in relation to the quality of care and services. The service acknowledged that COVID-19 had an impact on staffing</w:t>
      </w:r>
      <w:r w:rsidR="0065021A">
        <w:t>;</w:t>
      </w:r>
      <w:r w:rsidR="002E39E3">
        <w:t xml:space="preserve"> however, the service’s staffing ratios aligned with industry standards. The Assessment Team reviewed the </w:t>
      </w:r>
      <w:r w:rsidR="002E39E3">
        <w:lastRenderedPageBreak/>
        <w:t xml:space="preserve">service’s rosters, which demonstrated the workforce was appropriately staffed to enable the delivery and management of safe and quality care and services. </w:t>
      </w:r>
    </w:p>
    <w:p w14:paraId="09CD7296" w14:textId="71C3BD18" w:rsidR="009D6364" w:rsidRDefault="009D6364" w:rsidP="00132C16">
      <w:pPr>
        <w:pStyle w:val="ListBullet"/>
        <w:numPr>
          <w:ilvl w:val="0"/>
          <w:numId w:val="0"/>
        </w:numPr>
        <w:spacing w:line="240" w:lineRule="auto"/>
      </w:pPr>
      <w:r>
        <w:t>Consumers and representatives reported that consumers’ culture, identity and diversity was respected by all staff at the service</w:t>
      </w:r>
      <w:r w:rsidR="000C5802">
        <w:t xml:space="preserve">. Training documents demonstrated that staff were given training on how to provide kind and respectful care and services. </w:t>
      </w:r>
    </w:p>
    <w:p w14:paraId="7D3A3B8C" w14:textId="0744683A" w:rsidR="00C86AD7" w:rsidRPr="00766135" w:rsidRDefault="00DE51F6" w:rsidP="00132C16">
      <w:pPr>
        <w:pStyle w:val="ListBullet"/>
        <w:numPr>
          <w:ilvl w:val="0"/>
          <w:numId w:val="0"/>
        </w:numPr>
        <w:spacing w:line="240" w:lineRule="auto"/>
      </w:pPr>
      <w:r>
        <w:t>The service was guided by processes and procedures which determined whether staff were competent and capable in their role</w:t>
      </w:r>
      <w:r w:rsidR="00766135">
        <w:t>. Staff performance was monitored</w:t>
      </w:r>
      <w:r>
        <w:t xml:space="preserve"> through staff appraisals, internal audits and clinical data. Staff were required to undertake </w:t>
      </w:r>
      <w:r w:rsidRPr="00766135">
        <w:t>annual mandatory training and competency assessments, including medication competencies, manual handling, fire and evacuation training</w:t>
      </w:r>
      <w:r w:rsidR="0043162F" w:rsidRPr="00766135">
        <w:t xml:space="preserve">, </w:t>
      </w:r>
      <w:r w:rsidRPr="00766135">
        <w:t>infection control practices</w:t>
      </w:r>
      <w:r w:rsidR="0043162F" w:rsidRPr="00766135">
        <w:t xml:space="preserve">, COVID-19 and elder abuse </w:t>
      </w:r>
      <w:r w:rsidRPr="00766135">
        <w:t>as validated by review of education and training records. Review of employee records confirmed th</w:t>
      </w:r>
      <w:r w:rsidR="0065021A">
        <w:t xml:space="preserve">e </w:t>
      </w:r>
      <w:proofErr w:type="gramStart"/>
      <w:r w:rsidR="0065021A">
        <w:t>service maintained</w:t>
      </w:r>
      <w:proofErr w:type="gramEnd"/>
      <w:r w:rsidR="0065021A">
        <w:t xml:space="preserve"> records of </w:t>
      </w:r>
      <w:r w:rsidRPr="00766135">
        <w:t xml:space="preserve">police checks, professional registration, influenza and COVID-19 vaccination. </w:t>
      </w:r>
    </w:p>
    <w:p w14:paraId="2957528F" w14:textId="01B73FEA" w:rsidR="00DE51F6" w:rsidRPr="00766135" w:rsidRDefault="00DE51F6" w:rsidP="00766135">
      <w:pPr>
        <w:spacing w:line="240" w:lineRule="auto"/>
        <w:contextualSpacing/>
        <w:rPr>
          <w:rFonts w:eastAsiaTheme="minorHAnsi"/>
          <w:color w:val="auto"/>
          <w:szCs w:val="22"/>
          <w:lang w:eastAsia="en-US"/>
        </w:rPr>
      </w:pPr>
      <w:r w:rsidRPr="00766135">
        <w:rPr>
          <w:rFonts w:eastAsiaTheme="minorHAnsi"/>
          <w:color w:val="auto"/>
          <w:szCs w:val="22"/>
          <w:lang w:eastAsia="en-US"/>
        </w:rPr>
        <w:t xml:space="preserve">Management and sampled staff demonstrated they had the knowledge and skills to deliver safe and quality care and services, in line with the Quality </w:t>
      </w:r>
      <w:r w:rsidR="0065021A">
        <w:rPr>
          <w:rFonts w:eastAsiaTheme="minorHAnsi"/>
          <w:color w:val="auto"/>
          <w:szCs w:val="22"/>
          <w:lang w:eastAsia="en-US"/>
        </w:rPr>
        <w:t>S</w:t>
      </w:r>
      <w:r w:rsidRPr="00766135">
        <w:rPr>
          <w:rFonts w:eastAsiaTheme="minorHAnsi"/>
          <w:color w:val="auto"/>
          <w:szCs w:val="22"/>
          <w:lang w:eastAsia="en-US"/>
        </w:rPr>
        <w:t xml:space="preserve">tandards. </w:t>
      </w:r>
      <w:r w:rsidR="00515CA3" w:rsidRPr="00766135">
        <w:rPr>
          <w:rFonts w:eastAsiaTheme="minorHAnsi"/>
          <w:color w:val="auto"/>
          <w:szCs w:val="22"/>
          <w:lang w:eastAsia="en-US"/>
        </w:rPr>
        <w:t>Staff explaine</w:t>
      </w:r>
      <w:r w:rsidR="0065021A">
        <w:rPr>
          <w:rFonts w:eastAsiaTheme="minorHAnsi"/>
          <w:color w:val="auto"/>
          <w:szCs w:val="22"/>
          <w:lang w:eastAsia="en-US"/>
        </w:rPr>
        <w:t>d</w:t>
      </w:r>
      <w:r w:rsidR="00515CA3" w:rsidRPr="00766135">
        <w:rPr>
          <w:rFonts w:eastAsiaTheme="minorHAnsi"/>
          <w:color w:val="auto"/>
          <w:szCs w:val="22"/>
          <w:lang w:eastAsia="en-US"/>
        </w:rPr>
        <w:t xml:space="preserve"> the Serious Incident Response Scheme and described the required actions for incident management, in addition to changes to restrictive practices under the Aged Care Act. </w:t>
      </w:r>
    </w:p>
    <w:p w14:paraId="1B676E8E" w14:textId="77777777" w:rsidR="00766135" w:rsidRDefault="00766135" w:rsidP="00766135">
      <w:pPr>
        <w:pStyle w:val="ListBullet"/>
        <w:numPr>
          <w:ilvl w:val="0"/>
          <w:numId w:val="0"/>
        </w:numPr>
        <w:spacing w:line="240" w:lineRule="auto"/>
      </w:pPr>
      <w:r w:rsidRPr="00766135">
        <w:t xml:space="preserve">Policies and procedures guided workforce management, recruitment of staff, orientation and probationary processes. </w:t>
      </w:r>
      <w:r>
        <w:t xml:space="preserve">The Assessment Team observed that staff demonstrated a shared understanding of their roles and responsibilities. </w:t>
      </w:r>
    </w:p>
    <w:p w14:paraId="593675A0" w14:textId="02AA4CDD"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4F6FAEF3"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732000F1"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4AC582FB"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7DCC6857" w:rsidR="00506F7F" w:rsidRPr="00095CD4" w:rsidRDefault="00506F7F" w:rsidP="00506F7F">
      <w:pPr>
        <w:pStyle w:val="Heading3"/>
      </w:pPr>
      <w:r w:rsidRPr="00095CD4">
        <w:lastRenderedPageBreak/>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1698EB65"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7F2F2E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E6AEC4E" w14:textId="49807678" w:rsidR="001F1023" w:rsidRPr="001F1023" w:rsidRDefault="001F1023" w:rsidP="001F1023">
      <w:pPr>
        <w:rPr>
          <w:rFonts w:eastAsia="Calibri"/>
        </w:rPr>
      </w:pPr>
      <w:r w:rsidRPr="001F1023">
        <w:rPr>
          <w:rFonts w:eastAsia="Calibri"/>
        </w:rPr>
        <w:t xml:space="preserve">The Quality Standard is assessed as </w:t>
      </w:r>
      <w:r>
        <w:rPr>
          <w:rFonts w:eastAsia="Calibri"/>
        </w:rPr>
        <w:t>Non-c</w:t>
      </w:r>
      <w:r w:rsidRPr="001F1023">
        <w:rPr>
          <w:rFonts w:eastAsia="Calibri"/>
        </w:rPr>
        <w:t xml:space="preserve">ompliant, as </w:t>
      </w:r>
      <w:r w:rsidR="005F66CE">
        <w:rPr>
          <w:rFonts w:eastAsia="Calibri"/>
        </w:rPr>
        <w:t>one</w:t>
      </w:r>
      <w:r w:rsidRPr="001F1023">
        <w:rPr>
          <w:rFonts w:eastAsia="Calibri"/>
        </w:rPr>
        <w:t xml:space="preserve"> of the five specific requirements have been assessed as </w:t>
      </w:r>
      <w:r>
        <w:rPr>
          <w:rFonts w:eastAsia="Calibri"/>
        </w:rPr>
        <w:t>Non-c</w:t>
      </w:r>
      <w:r w:rsidRPr="001F1023">
        <w:rPr>
          <w:rFonts w:eastAsia="Calibri"/>
        </w:rPr>
        <w:t xml:space="preserve">ompliant, informed by the evidence from the Assessment Team, and the service’s response to the site audit report. </w:t>
      </w:r>
    </w:p>
    <w:p w14:paraId="36F81E8A" w14:textId="77777777" w:rsidR="001F1023" w:rsidRPr="001F1023" w:rsidRDefault="001F1023" w:rsidP="001F1023">
      <w:pPr>
        <w:rPr>
          <w:rFonts w:eastAsia="Calibri"/>
        </w:rPr>
      </w:pPr>
      <w:r w:rsidRPr="001F1023">
        <w:rPr>
          <w:rFonts w:eastAsia="Calibri"/>
        </w:rPr>
        <w:t xml:space="preserve">The Assessment Team evidence included:   </w:t>
      </w:r>
    </w:p>
    <w:p w14:paraId="67B8626E" w14:textId="52F9F008" w:rsidR="001F1023" w:rsidRPr="005F66CE" w:rsidRDefault="001F1023" w:rsidP="005F66CE">
      <w:pPr>
        <w:pStyle w:val="ListParagraph"/>
        <w:numPr>
          <w:ilvl w:val="0"/>
          <w:numId w:val="45"/>
        </w:numPr>
        <w:rPr>
          <w:rFonts w:eastAsia="Calibri"/>
        </w:rPr>
      </w:pPr>
      <w:r w:rsidRPr="005F66CE">
        <w:rPr>
          <w:rFonts w:eastAsia="Calibri"/>
        </w:rPr>
        <w:t xml:space="preserve">Interviews with a sample proportion of consumers and their representatives at the service. </w:t>
      </w:r>
    </w:p>
    <w:p w14:paraId="27A50F0C" w14:textId="32A076C6" w:rsidR="001F1023" w:rsidRPr="005F66CE" w:rsidRDefault="001F1023" w:rsidP="005F66CE">
      <w:pPr>
        <w:pStyle w:val="ListParagraph"/>
        <w:numPr>
          <w:ilvl w:val="0"/>
          <w:numId w:val="45"/>
        </w:numPr>
        <w:rPr>
          <w:rFonts w:eastAsia="Calibri"/>
        </w:rPr>
      </w:pPr>
      <w:r w:rsidRPr="005F66CE">
        <w:rPr>
          <w:rFonts w:eastAsia="Calibri"/>
        </w:rPr>
        <w:t xml:space="preserve">Interviews with staff, management and board members at the service. </w:t>
      </w:r>
    </w:p>
    <w:p w14:paraId="023F0738" w14:textId="7835B98F" w:rsidR="001F1023" w:rsidRPr="005F66CE" w:rsidRDefault="001F1023" w:rsidP="005F66CE">
      <w:pPr>
        <w:pStyle w:val="ListParagraph"/>
        <w:numPr>
          <w:ilvl w:val="0"/>
          <w:numId w:val="45"/>
        </w:numPr>
        <w:rPr>
          <w:rFonts w:eastAsia="Calibri"/>
        </w:rPr>
      </w:pPr>
      <w:r w:rsidRPr="005F66CE">
        <w:rPr>
          <w:rFonts w:eastAsia="Calibri"/>
        </w:rPr>
        <w:t xml:space="preserve">Observations during the site audit. </w:t>
      </w:r>
    </w:p>
    <w:p w14:paraId="4704AA3D" w14:textId="1DDEF5E7" w:rsidR="001F1023" w:rsidRPr="005F66CE" w:rsidRDefault="001F1023" w:rsidP="005F66CE">
      <w:pPr>
        <w:pStyle w:val="ListParagraph"/>
        <w:numPr>
          <w:ilvl w:val="0"/>
          <w:numId w:val="45"/>
        </w:numPr>
        <w:rPr>
          <w:rFonts w:eastAsia="Calibri"/>
        </w:rPr>
      </w:pPr>
      <w:r w:rsidRPr="005F66CE">
        <w:rPr>
          <w:rFonts w:eastAsia="Calibri"/>
        </w:rPr>
        <w:t xml:space="preserve">Review of staff rosters, training records and performance appraisals. </w:t>
      </w:r>
    </w:p>
    <w:p w14:paraId="1903B72A" w14:textId="15F41F71" w:rsidR="001F1023" w:rsidRPr="005F66CE" w:rsidRDefault="001F1023" w:rsidP="005F66CE">
      <w:pPr>
        <w:pStyle w:val="ListParagraph"/>
        <w:numPr>
          <w:ilvl w:val="0"/>
          <w:numId w:val="45"/>
        </w:numPr>
        <w:rPr>
          <w:rFonts w:eastAsia="Calibri"/>
        </w:rPr>
      </w:pPr>
      <w:r w:rsidRPr="005F66CE">
        <w:rPr>
          <w:rFonts w:eastAsia="Calibri"/>
        </w:rPr>
        <w:t xml:space="preserve">Review of the service’s policies and procedures, for example: </w:t>
      </w:r>
    </w:p>
    <w:p w14:paraId="3E9677F0" w14:textId="001D2AA7" w:rsidR="001F1023" w:rsidRPr="005F66CE" w:rsidRDefault="001F1023" w:rsidP="005F66CE">
      <w:pPr>
        <w:pStyle w:val="ListParagraph"/>
        <w:numPr>
          <w:ilvl w:val="1"/>
          <w:numId w:val="47"/>
        </w:numPr>
        <w:rPr>
          <w:rFonts w:eastAsia="Calibri"/>
        </w:rPr>
      </w:pPr>
      <w:r w:rsidRPr="005F66CE">
        <w:rPr>
          <w:rFonts w:eastAsia="Calibri"/>
        </w:rPr>
        <w:t>risk governance framework</w:t>
      </w:r>
    </w:p>
    <w:p w14:paraId="2D83F613" w14:textId="12C36617" w:rsidR="001F1023" w:rsidRPr="005F66CE" w:rsidRDefault="001F1023" w:rsidP="005F66CE">
      <w:pPr>
        <w:pStyle w:val="ListParagraph"/>
        <w:numPr>
          <w:ilvl w:val="1"/>
          <w:numId w:val="47"/>
        </w:numPr>
        <w:rPr>
          <w:rFonts w:eastAsia="Calibri"/>
        </w:rPr>
      </w:pPr>
      <w:r w:rsidRPr="005F66CE">
        <w:rPr>
          <w:rFonts w:eastAsia="Calibri"/>
        </w:rPr>
        <w:t xml:space="preserve">clinical governance framework </w:t>
      </w:r>
    </w:p>
    <w:p w14:paraId="3A84001C" w14:textId="736B8211" w:rsidR="001F1023" w:rsidRPr="005F66CE" w:rsidRDefault="001F1023" w:rsidP="005F66CE">
      <w:pPr>
        <w:pStyle w:val="ListParagraph"/>
        <w:numPr>
          <w:ilvl w:val="1"/>
          <w:numId w:val="47"/>
        </w:numPr>
        <w:rPr>
          <w:rFonts w:eastAsia="Calibri"/>
        </w:rPr>
      </w:pPr>
      <w:r w:rsidRPr="005F66CE">
        <w:rPr>
          <w:rFonts w:eastAsia="Calibri"/>
        </w:rPr>
        <w:t xml:space="preserve">antimicrobial stewardship policy </w:t>
      </w:r>
    </w:p>
    <w:p w14:paraId="7504F767" w14:textId="387CDAD4" w:rsidR="001F1023" w:rsidRPr="005F66CE" w:rsidRDefault="001F1023" w:rsidP="005F66CE">
      <w:pPr>
        <w:pStyle w:val="ListParagraph"/>
        <w:numPr>
          <w:ilvl w:val="1"/>
          <w:numId w:val="47"/>
        </w:numPr>
        <w:rPr>
          <w:rFonts w:eastAsia="Calibri"/>
        </w:rPr>
      </w:pPr>
      <w:r w:rsidRPr="005F66CE">
        <w:rPr>
          <w:rFonts w:eastAsia="Calibri"/>
        </w:rPr>
        <w:t>minimising use of restraint policy</w:t>
      </w:r>
    </w:p>
    <w:p w14:paraId="5A942453" w14:textId="758A3B4F" w:rsidR="001F1023" w:rsidRPr="005F66CE" w:rsidRDefault="001F1023" w:rsidP="005F66CE">
      <w:pPr>
        <w:pStyle w:val="ListParagraph"/>
        <w:numPr>
          <w:ilvl w:val="1"/>
          <w:numId w:val="47"/>
        </w:numPr>
        <w:rPr>
          <w:rFonts w:eastAsia="Calibri"/>
        </w:rPr>
      </w:pPr>
      <w:r w:rsidRPr="005F66CE">
        <w:rPr>
          <w:rFonts w:eastAsia="Calibri"/>
        </w:rPr>
        <w:t xml:space="preserve">open disclosure policy. </w:t>
      </w:r>
    </w:p>
    <w:p w14:paraId="046BDD9D" w14:textId="77777777" w:rsidR="005F66CE" w:rsidRDefault="005F66CE" w:rsidP="005F66CE">
      <w:pPr>
        <w:pStyle w:val="ListBullet"/>
        <w:numPr>
          <w:ilvl w:val="0"/>
          <w:numId w:val="0"/>
        </w:numPr>
        <w:spacing w:line="240" w:lineRule="auto"/>
      </w:pPr>
      <w:r>
        <w:t xml:space="preserve">The service’s written response to the site audit included evidence such as: </w:t>
      </w:r>
    </w:p>
    <w:p w14:paraId="39218768" w14:textId="17F90CF2" w:rsidR="005F66CE" w:rsidRDefault="005F66CE" w:rsidP="004B7978">
      <w:pPr>
        <w:pStyle w:val="ListBullet"/>
        <w:numPr>
          <w:ilvl w:val="0"/>
          <w:numId w:val="40"/>
        </w:numPr>
        <w:spacing w:line="240" w:lineRule="auto"/>
        <w:ind w:left="714" w:hanging="357"/>
      </w:pPr>
      <w:r>
        <w:t xml:space="preserve">Meeting minutes </w:t>
      </w:r>
      <w:r w:rsidR="005465B8">
        <w:t>from</w:t>
      </w:r>
      <w:r>
        <w:t xml:space="preserve"> the service’s care governance report September – October 2021, and other applicable meeting minutes. </w:t>
      </w:r>
    </w:p>
    <w:p w14:paraId="56548389" w14:textId="77777777" w:rsidR="005F66CE" w:rsidRDefault="005F66CE" w:rsidP="004B7978">
      <w:pPr>
        <w:pStyle w:val="ListBullet"/>
        <w:numPr>
          <w:ilvl w:val="0"/>
          <w:numId w:val="40"/>
        </w:numPr>
        <w:spacing w:line="240" w:lineRule="auto"/>
        <w:ind w:left="714" w:hanging="357"/>
      </w:pPr>
      <w:r>
        <w:t xml:space="preserve">The service’s care governance report November – December 2021. </w:t>
      </w:r>
    </w:p>
    <w:p w14:paraId="0347080C" w14:textId="4C1773EC" w:rsidR="005F66CE" w:rsidRDefault="005F66CE" w:rsidP="004B7978">
      <w:pPr>
        <w:pStyle w:val="ListBullet"/>
        <w:numPr>
          <w:ilvl w:val="0"/>
          <w:numId w:val="40"/>
        </w:numPr>
        <w:spacing w:line="240" w:lineRule="auto"/>
        <w:ind w:left="714" w:hanging="357"/>
      </w:pPr>
      <w:r>
        <w:t xml:space="preserve">Record of completed environmental restraint behaviour support plans. </w:t>
      </w:r>
    </w:p>
    <w:p w14:paraId="7B009164" w14:textId="7D25FAC3" w:rsidR="005F66CE" w:rsidRDefault="005F66CE" w:rsidP="00957605">
      <w:pPr>
        <w:pStyle w:val="ListBullet"/>
        <w:numPr>
          <w:ilvl w:val="0"/>
          <w:numId w:val="0"/>
        </w:numPr>
        <w:spacing w:line="240" w:lineRule="auto"/>
      </w:pPr>
      <w:r>
        <w:lastRenderedPageBreak/>
        <w:t xml:space="preserve">The Assessment Team </w:t>
      </w:r>
      <w:r w:rsidR="00957605">
        <w:t xml:space="preserve">recommended Requirement 8(3)(c)(v) as compliant. </w:t>
      </w:r>
      <w:r>
        <w:rPr>
          <w:color w:val="000000"/>
          <w:szCs w:val="24"/>
          <w:lang w:eastAsia="en-AU"/>
        </w:rPr>
        <w:t xml:space="preserve">However, having considered the evidence in the site audit report and the evidence provided by the service in its response, </w:t>
      </w:r>
      <w:r w:rsidR="00301AFD">
        <w:rPr>
          <w:color w:val="000000"/>
          <w:szCs w:val="24"/>
          <w:lang w:eastAsia="en-AU"/>
        </w:rPr>
        <w:t>regarding</w:t>
      </w:r>
      <w:r w:rsidR="00957605">
        <w:rPr>
          <w:color w:val="000000"/>
          <w:szCs w:val="24"/>
          <w:lang w:eastAsia="en-AU"/>
        </w:rPr>
        <w:t xml:space="preserve"> behaviour support plans under Requirement 3(3)(a), </w:t>
      </w:r>
      <w:r>
        <w:rPr>
          <w:color w:val="000000"/>
          <w:szCs w:val="24"/>
          <w:lang w:eastAsia="en-AU"/>
        </w:rPr>
        <w:t xml:space="preserve">I determined Requirement </w:t>
      </w:r>
      <w:r w:rsidR="00957605">
        <w:t xml:space="preserve">8(3)(c)(v) </w:t>
      </w:r>
      <w:r w:rsidR="008B7D18">
        <w:t>w</w:t>
      </w:r>
      <w:r>
        <w:rPr>
          <w:color w:val="000000"/>
          <w:szCs w:val="24"/>
          <w:lang w:eastAsia="en-AU"/>
        </w:rPr>
        <w:t xml:space="preserve">as </w:t>
      </w:r>
      <w:r w:rsidR="00957605">
        <w:rPr>
          <w:color w:val="000000"/>
          <w:szCs w:val="24"/>
          <w:lang w:eastAsia="en-AU"/>
        </w:rPr>
        <w:t>non-</w:t>
      </w:r>
      <w:r>
        <w:rPr>
          <w:color w:val="000000"/>
          <w:szCs w:val="24"/>
          <w:lang w:eastAsia="en-AU"/>
        </w:rPr>
        <w:t>compliant</w:t>
      </w:r>
      <w:r w:rsidR="008B7D18">
        <w:rPr>
          <w:color w:val="000000"/>
          <w:szCs w:val="24"/>
          <w:lang w:eastAsia="en-AU"/>
        </w:rPr>
        <w:t>. This is</w:t>
      </w:r>
      <w:r>
        <w:rPr>
          <w:color w:val="000000"/>
          <w:szCs w:val="24"/>
          <w:lang w:eastAsia="en-AU"/>
        </w:rPr>
        <w:t xml:space="preserve"> </w:t>
      </w:r>
      <w:r>
        <w:t xml:space="preserve">detailed further under the section ‘Assessment of Standard </w:t>
      </w:r>
      <w:r w:rsidR="00957605">
        <w:t>8</w:t>
      </w:r>
      <w:r>
        <w:t xml:space="preserve"> Requirements’. </w:t>
      </w:r>
    </w:p>
    <w:p w14:paraId="13714213" w14:textId="0B6B9DC8" w:rsidR="005F66CE" w:rsidRDefault="0095379D" w:rsidP="005F66CE">
      <w:pPr>
        <w:pStyle w:val="ListBullet"/>
        <w:numPr>
          <w:ilvl w:val="0"/>
          <w:numId w:val="0"/>
        </w:numPr>
        <w:spacing w:line="240" w:lineRule="auto"/>
      </w:pPr>
      <w:r>
        <w:t>Overall, sampled consumers and their representatives reported the service was well run, and their input was used to improve care and service delivery.</w:t>
      </w:r>
      <w:r w:rsidR="00FF004E">
        <w:t xml:space="preserve"> Consumers and representatives advised the Assessment Team that they were unsure how the board was involved with the delivery and evaluation of care. </w:t>
      </w:r>
      <w:r w:rsidR="005465B8">
        <w:t>In its written response, t</w:t>
      </w:r>
      <w:r w:rsidR="00FF004E">
        <w:t>he service advised</w:t>
      </w:r>
      <w:r w:rsidR="005465B8">
        <w:t xml:space="preserve"> </w:t>
      </w:r>
      <w:r w:rsidR="00FF004E">
        <w:t xml:space="preserve">that it raised the matter during the board meeting </w:t>
      </w:r>
      <w:r w:rsidR="005465B8">
        <w:t xml:space="preserve">of </w:t>
      </w:r>
      <w:r w:rsidR="00FF004E">
        <w:t xml:space="preserve">February 2022, and that </w:t>
      </w:r>
      <w:r w:rsidR="005465B8">
        <w:t xml:space="preserve">it would undertake </w:t>
      </w:r>
      <w:r w:rsidR="00FF004E">
        <w:t xml:space="preserve">the following actions: </w:t>
      </w:r>
    </w:p>
    <w:p w14:paraId="693CBA57" w14:textId="0F65954D" w:rsidR="00FF004E" w:rsidRDefault="00FF004E" w:rsidP="00FF004E">
      <w:pPr>
        <w:pStyle w:val="ListBullet"/>
      </w:pPr>
      <w:r>
        <w:t xml:space="preserve">Dedicated email address for consumers and representatives to provide feedback directly to the board of directors. </w:t>
      </w:r>
    </w:p>
    <w:p w14:paraId="471D6318" w14:textId="47ED90F0" w:rsidR="00FF004E" w:rsidRDefault="00FF004E" w:rsidP="00FF004E">
      <w:pPr>
        <w:pStyle w:val="ListBullet"/>
      </w:pPr>
      <w:r>
        <w:t xml:space="preserve">Email to be sent to all representatives regarding feedback processes. </w:t>
      </w:r>
    </w:p>
    <w:p w14:paraId="7FDE2811" w14:textId="5EC63AFC" w:rsidR="00FF004E" w:rsidRDefault="00FF004E" w:rsidP="00FF004E">
      <w:pPr>
        <w:pStyle w:val="ListBullet"/>
      </w:pPr>
      <w:r>
        <w:t xml:space="preserve">Feedback form and policy to be reviewed. </w:t>
      </w:r>
    </w:p>
    <w:p w14:paraId="75D1C4E3" w14:textId="5306444C" w:rsidR="00FF004E" w:rsidRDefault="00FF004E" w:rsidP="00FF004E">
      <w:pPr>
        <w:pStyle w:val="ListBullet"/>
      </w:pPr>
      <w:r>
        <w:t xml:space="preserve">Board member to attend resident meetings throughout the year. </w:t>
      </w:r>
    </w:p>
    <w:p w14:paraId="03DED72A" w14:textId="77777777" w:rsidR="004B7978" w:rsidRDefault="004B7978" w:rsidP="00FF004E">
      <w:pPr>
        <w:pStyle w:val="ListBullet"/>
      </w:pPr>
      <w:r>
        <w:t xml:space="preserve">Creation of a consumer advisory committee. </w:t>
      </w:r>
    </w:p>
    <w:p w14:paraId="1B112504" w14:textId="295334FC" w:rsidR="004B7978" w:rsidRDefault="004B7978" w:rsidP="004B7978">
      <w:pPr>
        <w:pStyle w:val="ListBullet"/>
        <w:numPr>
          <w:ilvl w:val="0"/>
          <w:numId w:val="0"/>
        </w:numPr>
      </w:pPr>
      <w:r>
        <w:t>Based on the service’s response, and</w:t>
      </w:r>
      <w:r w:rsidR="001070CD">
        <w:t xml:space="preserve"> overall positive</w:t>
      </w:r>
      <w:r>
        <w:t xml:space="preserve"> consumer feedback, I endorse the Assessment Team’s finding of compliance for Requirement 8(3)(a). </w:t>
      </w:r>
    </w:p>
    <w:p w14:paraId="327709E0" w14:textId="78246A3B" w:rsidR="00FF004E" w:rsidRDefault="004B7978" w:rsidP="004B7978">
      <w:pPr>
        <w:pStyle w:val="ListBullet"/>
        <w:numPr>
          <w:ilvl w:val="0"/>
          <w:numId w:val="0"/>
        </w:numPr>
      </w:pPr>
      <w:r>
        <w:t xml:space="preserve">The service demonstrated that its governing body promoted a culture of safe, inclusive and quality care and services, accountable for its delivery. </w:t>
      </w:r>
      <w:r w:rsidR="00FC65E6">
        <w:t>The board was comprised of 6 members from different background</w:t>
      </w:r>
      <w:r w:rsidR="001070CD">
        <w:t>s</w:t>
      </w:r>
      <w:r w:rsidR="00FC65E6">
        <w:t xml:space="preserve"> and experiences, including a mix of clinical and non-clinical members. Staff received mandatory training and were provided with organisation values that related to consumer care. In relation to safe, quality care, the care governance subcommittee provided quarterly reports to track and benchmark performance, and identify trends. Management advised that the care governance reports promoted improvements to the service by using consumer risk profiles to inform staffing and skill mix. </w:t>
      </w:r>
    </w:p>
    <w:p w14:paraId="3DE78539" w14:textId="6028982E" w:rsidR="00011573" w:rsidRDefault="00011573" w:rsidP="004B7978">
      <w:pPr>
        <w:pStyle w:val="ListBullet"/>
        <w:numPr>
          <w:ilvl w:val="0"/>
          <w:numId w:val="0"/>
        </w:numPr>
      </w:pPr>
      <w:r>
        <w:t xml:space="preserve">The service demonstrated its risk management systems accounted for the management of high impact risks associated with care, identified and responded to abuse and neglect, supported consumers to live their best life and managed and prevented incidents. Management provided examples of risk in the delivery of care and services and how staff would manage risk in accordance with service policies and procedures, which was observed in practice by the Assessment Team. Serious Incident Reporting Scheme records were noted to be completed and up to date, in keeping with reporting requirements. </w:t>
      </w:r>
    </w:p>
    <w:p w14:paraId="10630D8E" w14:textId="2B5D5FBB" w:rsidR="00011573" w:rsidRDefault="001A7EAC" w:rsidP="004B7978">
      <w:pPr>
        <w:pStyle w:val="ListBullet"/>
        <w:numPr>
          <w:ilvl w:val="0"/>
          <w:numId w:val="0"/>
        </w:numPr>
      </w:pPr>
      <w:r>
        <w:lastRenderedPageBreak/>
        <w:t>Based on review of the evidence, t</w:t>
      </w:r>
      <w:r w:rsidR="00011573">
        <w:t xml:space="preserve">he service </w:t>
      </w:r>
      <w:r>
        <w:t xml:space="preserve">demonstrated that it had an effective clinical governance framework relating to antimicrobial stewardship, minimising use of restraint and open disclosure. Staff were observed implementing policies and procedures, and were able to describe how they used these policies in practice. </w:t>
      </w:r>
      <w:r w:rsidR="009E7DE1" w:rsidRPr="23C82904">
        <w:rPr>
          <w:rFonts w:eastAsia="Calibri"/>
        </w:rPr>
        <w:t xml:space="preserve">Clinical staff </w:t>
      </w:r>
      <w:r w:rsidR="009E7DE1">
        <w:rPr>
          <w:rFonts w:eastAsia="Calibri"/>
        </w:rPr>
        <w:t>demonstrated an</w:t>
      </w:r>
      <w:r w:rsidR="009E7DE1" w:rsidRPr="23C82904">
        <w:rPr>
          <w:rFonts w:eastAsia="Calibri"/>
        </w:rPr>
        <w:t xml:space="preserve"> understanding of antimicrobial stewardship</w:t>
      </w:r>
      <w:r w:rsidR="009E7DE1">
        <w:rPr>
          <w:rFonts w:eastAsia="Calibri"/>
        </w:rPr>
        <w:t xml:space="preserve">, and explained </w:t>
      </w:r>
      <w:r w:rsidR="009E7DE1" w:rsidRPr="23C82904">
        <w:rPr>
          <w:rFonts w:eastAsia="Calibri"/>
        </w:rPr>
        <w:t xml:space="preserve">how preventative strategies </w:t>
      </w:r>
      <w:r w:rsidR="006067C6">
        <w:rPr>
          <w:rFonts w:eastAsia="Calibri"/>
        </w:rPr>
        <w:t>were</w:t>
      </w:r>
      <w:r w:rsidR="009E7DE1" w:rsidRPr="23C82904">
        <w:rPr>
          <w:rFonts w:eastAsia="Calibri"/>
        </w:rPr>
        <w:t xml:space="preserve"> implemented</w:t>
      </w:r>
      <w:r w:rsidR="006067C6">
        <w:rPr>
          <w:rFonts w:eastAsia="Calibri"/>
        </w:rPr>
        <w:t>,</w:t>
      </w:r>
      <w:r w:rsidR="009E7DE1" w:rsidRPr="23C82904">
        <w:rPr>
          <w:rFonts w:eastAsia="Calibri"/>
        </w:rPr>
        <w:t xml:space="preserve"> such as encouraging fluid intake to reduce urinary tract infections</w:t>
      </w:r>
      <w:r w:rsidR="006067C6">
        <w:rPr>
          <w:rFonts w:eastAsia="Calibri"/>
        </w:rPr>
        <w:t xml:space="preserve"> and reliance on antibiotics. The service demonstrated that it considered alternatives to the use for restraint. For example, the service worked with </w:t>
      </w:r>
      <w:r w:rsidR="006307BB" w:rsidRPr="006307BB">
        <w:rPr>
          <w:rFonts w:eastAsia="Calibri"/>
        </w:rPr>
        <w:t xml:space="preserve">general practitioners </w:t>
      </w:r>
      <w:r w:rsidR="006067C6">
        <w:rPr>
          <w:rFonts w:eastAsia="Calibri"/>
        </w:rPr>
        <w:t xml:space="preserve">reduce chemical restraints. </w:t>
      </w:r>
      <w:r w:rsidR="006307BB">
        <w:rPr>
          <w:rFonts w:eastAsia="Calibri"/>
        </w:rPr>
        <w:t>In regard to</w:t>
      </w:r>
      <w:r w:rsidR="006067C6">
        <w:rPr>
          <w:rFonts w:eastAsia="Calibri"/>
        </w:rPr>
        <w:t xml:space="preserve"> open disclosure processes, c</w:t>
      </w:r>
      <w:r w:rsidR="006067C6" w:rsidRPr="23C82904">
        <w:rPr>
          <w:rFonts w:eastAsia="Calibri"/>
        </w:rPr>
        <w:t xml:space="preserve">linical </w:t>
      </w:r>
      <w:r w:rsidR="00912BE5">
        <w:rPr>
          <w:rFonts w:eastAsia="Calibri"/>
        </w:rPr>
        <w:t>s</w:t>
      </w:r>
      <w:r w:rsidR="006067C6" w:rsidRPr="23C82904">
        <w:rPr>
          <w:rFonts w:eastAsia="Calibri"/>
        </w:rPr>
        <w:t>taff provided examples of how they kept representatives up to date with any changes</w:t>
      </w:r>
      <w:r w:rsidR="00912BE5">
        <w:rPr>
          <w:rFonts w:eastAsia="Calibri"/>
        </w:rPr>
        <w:t xml:space="preserve"> to consumer care, and explained what the service’s open disclosure process and procedures meant to their role.  </w:t>
      </w:r>
      <w:r w:rsidR="006067C6">
        <w:rPr>
          <w:rFonts w:eastAsia="Calibri"/>
        </w:rPr>
        <w:t xml:space="preserve"> </w:t>
      </w:r>
    </w:p>
    <w:p w14:paraId="4494443C" w14:textId="67F1C036" w:rsidR="00301877" w:rsidRDefault="004977AE" w:rsidP="005F66CE">
      <w:pPr>
        <w:pStyle w:val="Heading2"/>
      </w:pPr>
      <w:r>
        <w:t xml:space="preserve">Assessment of </w:t>
      </w:r>
      <w:r w:rsidR="00095CD4">
        <w:t xml:space="preserve">Standard 8 </w:t>
      </w:r>
      <w:r w:rsidR="00301877">
        <w:t>Requirements</w:t>
      </w:r>
    </w:p>
    <w:p w14:paraId="68C7BB10" w14:textId="4067D858"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354DEFFE" w:rsidR="00506F7F" w:rsidRPr="00095CD4" w:rsidRDefault="00506F7F" w:rsidP="00506F7F">
      <w:pPr>
        <w:pStyle w:val="Heading3"/>
      </w:pPr>
      <w:r w:rsidRPr="00095CD4">
        <w:t>Requirement 8(3)(b)</w:t>
      </w:r>
      <w:r>
        <w:tab/>
        <w:t>Compliant</w:t>
      </w:r>
    </w:p>
    <w:p w14:paraId="67726020" w14:textId="3D84CEC4" w:rsidR="00506F7F" w:rsidRPr="005F66CE" w:rsidRDefault="00506F7F" w:rsidP="00506F7F">
      <w:pPr>
        <w:rPr>
          <w:i/>
        </w:rPr>
      </w:pPr>
      <w:r w:rsidRPr="008D114F">
        <w:rPr>
          <w:i/>
        </w:rPr>
        <w:t>The organisation’s governing body promotes a culture of safe, inclusive and quality care and services and is accountable for their delivery.</w:t>
      </w:r>
    </w:p>
    <w:p w14:paraId="50AF3523" w14:textId="2AFCFCD6"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0E79571F" w14:textId="7F6D98E3" w:rsidR="0082264A" w:rsidRPr="00C57132"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00DCDE79" w14:textId="3C4B09A2" w:rsidR="00C57132" w:rsidRDefault="00C57132" w:rsidP="00C57132">
      <w:r>
        <w:t>As identified under Requirement 3(3)(a), the Assessment Team identified that during the site audit</w:t>
      </w:r>
      <w:r w:rsidR="003E45BA">
        <w:t>,</w:t>
      </w:r>
      <w:r>
        <w:t xml:space="preserve"> 6 behaviour support plans for environmental restraint were not completed in keeping with legislative requirements implemented from the 1 September 2021 under the Aged Care Act. I considered the Assessment Team’s site audit report, and the service’s written response, and determined Requirement 8(3)(c)(v) regulatory compliance as non-complaint based on the findings during the site audit. </w:t>
      </w:r>
    </w:p>
    <w:p w14:paraId="73EB07BE" w14:textId="587689DE" w:rsidR="00D5240A" w:rsidRDefault="00C57132" w:rsidP="00C57132">
      <w:r>
        <w:lastRenderedPageBreak/>
        <w:t>During the site audit, the service acknowledged that 6 behaviour support plans</w:t>
      </w:r>
      <w:r w:rsidR="00990128">
        <w:t>, for potential use of environmental restraint,</w:t>
      </w:r>
      <w:r>
        <w:t xml:space="preserve"> were not completed for consumers</w:t>
      </w:r>
      <w:r w:rsidR="003E45BA">
        <w:t>,</w:t>
      </w:r>
      <w:r>
        <w:t xml:space="preserve"> </w:t>
      </w:r>
      <w:r w:rsidR="00990128">
        <w:t>and had been identified as an outstanding item in governance reports dated</w:t>
      </w:r>
      <w:r w:rsidR="00247D7E">
        <w:t xml:space="preserve"> September – October 2021 </w:t>
      </w:r>
      <w:r w:rsidR="0038212E">
        <w:t>and November</w:t>
      </w:r>
      <w:r w:rsidR="003E45BA">
        <w:t xml:space="preserve"> </w:t>
      </w:r>
      <w:r w:rsidR="00247D7E">
        <w:t xml:space="preserve">– </w:t>
      </w:r>
      <w:r w:rsidR="003E45BA">
        <w:t>December 2021</w:t>
      </w:r>
      <w:r w:rsidR="00990128">
        <w:t xml:space="preserve">. It was identified during the site </w:t>
      </w:r>
      <w:r w:rsidR="00CA1358">
        <w:t>audit</w:t>
      </w:r>
      <w:r w:rsidR="00D5240A">
        <w:t xml:space="preserve"> that</w:t>
      </w:r>
      <w:r w:rsidR="00990128">
        <w:t xml:space="preserve"> the 6 applicable consumers had signed informed consent in place. </w:t>
      </w:r>
    </w:p>
    <w:p w14:paraId="05AF4082" w14:textId="1095EC23" w:rsidR="00C57132" w:rsidRDefault="00990128" w:rsidP="00C57132">
      <w:r>
        <w:t>In its written response, the service advised that all 6 behaviour support plans were completed. The service provided context as to why the behaviour support plans were outstanding during the site audit, and demonstrated understanding of the requirements and implementation of the</w:t>
      </w:r>
      <w:r w:rsidR="007B5E18">
        <w:t xml:space="preserve"> restrictive practice</w:t>
      </w:r>
      <w:r>
        <w:t xml:space="preserve"> legislation. </w:t>
      </w:r>
      <w:r w:rsidR="00CA1358">
        <w:t xml:space="preserve">Although the service was non-compliant regarding regulatory compliance for behaviour support plans: environmental restraint, it is noted that the service has addressed the feedback and reported the following actions: </w:t>
      </w:r>
    </w:p>
    <w:p w14:paraId="4031B966" w14:textId="4845C11A" w:rsidR="00CA1358" w:rsidRDefault="00CA1358" w:rsidP="00CA1358">
      <w:pPr>
        <w:pStyle w:val="ListBullet"/>
      </w:pPr>
      <w:r>
        <w:t xml:space="preserve">Additional restrictive practices and behaviour support education for registered nurses, as validated against staff attendance sheet 25 February 2022. </w:t>
      </w:r>
    </w:p>
    <w:p w14:paraId="0EE4CFF9" w14:textId="2A41BB2C" w:rsidR="00CA1358" w:rsidRDefault="00CA1358" w:rsidP="00CA1358">
      <w:pPr>
        <w:pStyle w:val="ListBullet"/>
      </w:pPr>
      <w:r>
        <w:t xml:space="preserve">Completed behaviour support plans, environmental restraint. </w:t>
      </w:r>
    </w:p>
    <w:p w14:paraId="36B64733" w14:textId="2472084F" w:rsidR="00CA1358" w:rsidRDefault="00CA1358" w:rsidP="00CA1358">
      <w:pPr>
        <w:pStyle w:val="ListBullet"/>
      </w:pPr>
      <w:r>
        <w:t>Annual education for all staff on restrictive practices.</w:t>
      </w:r>
    </w:p>
    <w:p w14:paraId="551B0FD7" w14:textId="6290B322" w:rsidR="00513310" w:rsidRDefault="00513310" w:rsidP="00C57132">
      <w:pPr>
        <w:tabs>
          <w:tab w:val="right" w:pos="9026"/>
        </w:tabs>
        <w:spacing w:before="0" w:after="0"/>
        <w:outlineLvl w:val="4"/>
      </w:pPr>
      <w:r>
        <w:t>Based on the non-compliance during the site audit, frequency, and time since the implementation of restrictive practice requirements from 1 September 2021</w:t>
      </w:r>
      <w:r w:rsidR="007B5E18">
        <w:t>,</w:t>
      </w:r>
      <w:r>
        <w:t xml:space="preserve"> Requirement 8(3)(c)(v) is deemed non-compliant. </w:t>
      </w:r>
    </w:p>
    <w:p w14:paraId="6F14F7B3" w14:textId="11A07E54" w:rsidR="00C57132" w:rsidRDefault="00513310" w:rsidP="00C57132">
      <w:pPr>
        <w:tabs>
          <w:tab w:val="right" w:pos="9026"/>
        </w:tabs>
        <w:spacing w:before="0" w:after="0"/>
        <w:outlineLvl w:val="4"/>
      </w:pPr>
      <w:r>
        <w:t xml:space="preserve"> </w:t>
      </w:r>
    </w:p>
    <w:p w14:paraId="2CCC4283" w14:textId="71E74A71" w:rsidR="00513310" w:rsidRDefault="00513310" w:rsidP="00C57132">
      <w:pPr>
        <w:tabs>
          <w:tab w:val="right" w:pos="9026"/>
        </w:tabs>
        <w:spacing w:before="0" w:after="0"/>
        <w:outlineLvl w:val="4"/>
      </w:pPr>
      <w:r>
        <w:t xml:space="preserve">In regard to other matters covered under Requirement 8(3)(c), the service demonstrated compliance, as discussed below: </w:t>
      </w:r>
    </w:p>
    <w:p w14:paraId="68CDAADF" w14:textId="77777777" w:rsidR="00267A9E" w:rsidRDefault="005C0CD8" w:rsidP="00267A9E">
      <w:pPr>
        <w:pStyle w:val="ListBullet"/>
      </w:pPr>
      <w:r>
        <w:t xml:space="preserve">Staff had access to relevant information to support them to undertake their respective roles, for example, through an online sharing system and online care planning software. </w:t>
      </w:r>
    </w:p>
    <w:p w14:paraId="204A7C4E" w14:textId="0E763B4D" w:rsidR="00267A9E" w:rsidRDefault="00CA1358" w:rsidP="00267A9E">
      <w:pPr>
        <w:pStyle w:val="ListBullet"/>
      </w:pPr>
      <w:r>
        <w:t>The service’s continuous improvement plan was informed by the Aged Care Quality Standards, policies and procedures, internal audit teams, feedback from complaints and feedback forms, surveys and consumer meetings.</w:t>
      </w:r>
    </w:p>
    <w:p w14:paraId="7C62B93E" w14:textId="77777777" w:rsidR="00267A9E" w:rsidRDefault="006932BE" w:rsidP="00267A9E">
      <w:pPr>
        <w:pStyle w:val="ListBullet"/>
      </w:pPr>
      <w:r>
        <w:t xml:space="preserve">Management advised that outside the budget process, there were mechanisms in place to consider additional expenditure to meet the needs of consumers. </w:t>
      </w:r>
    </w:p>
    <w:p w14:paraId="0CC396E3" w14:textId="77777777" w:rsidR="000E7830" w:rsidRDefault="006932BE" w:rsidP="00267A9E">
      <w:pPr>
        <w:pStyle w:val="ListBullet"/>
      </w:pPr>
      <w:r>
        <w:t>Staff interviewed demonstrated an understanding and responsibility of their role, and proce</w:t>
      </w:r>
      <w:r w:rsidR="004C792C">
        <w:t xml:space="preserve">sses in general that governed staffing. </w:t>
      </w:r>
    </w:p>
    <w:p w14:paraId="2533EFC7" w14:textId="7A478434" w:rsidR="004C792C" w:rsidRDefault="004C792C" w:rsidP="00E54ACE">
      <w:pPr>
        <w:pStyle w:val="ListBullet"/>
        <w:spacing w:before="0" w:after="160" w:line="259" w:lineRule="auto"/>
      </w:pPr>
      <w:r>
        <w:t xml:space="preserve">Review of the feedback and complaints register, policies and procedures, and interviews held at the service, demonstrated that the service had effective governance systems relating to feedback and complaints. </w:t>
      </w:r>
      <w:r>
        <w:br w:type="page"/>
      </w:r>
    </w:p>
    <w:p w14:paraId="6F68364B" w14:textId="0DD70F79"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2E2E9504"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13D4C34B" w14:textId="2E4D72B6" w:rsidR="00095CD4" w:rsidRPr="00A97123" w:rsidRDefault="00A97123" w:rsidP="00095CD4">
      <w:pPr>
        <w:pStyle w:val="ListBullet"/>
        <w:rPr>
          <w:rFonts w:eastAsia="Times New Roman"/>
          <w:color w:val="000000"/>
          <w:szCs w:val="24"/>
          <w:lang w:eastAsia="en-AU"/>
        </w:rPr>
      </w:pPr>
      <w:r w:rsidRPr="00A97123">
        <w:rPr>
          <w:rFonts w:eastAsia="Times New Roman"/>
          <w:color w:val="000000"/>
          <w:szCs w:val="24"/>
          <w:lang w:eastAsia="en-AU"/>
        </w:rPr>
        <w:t xml:space="preserve">Requirement 3(3)(e): As discussed under this requirement, it was identified that the service required improvement to the record management and assessment under care planning documents. </w:t>
      </w:r>
    </w:p>
    <w:p w14:paraId="3A5BFEC4" w14:textId="2DAACCFB" w:rsidR="00A97123" w:rsidRPr="00A97123" w:rsidRDefault="00A97123" w:rsidP="00095CD4">
      <w:pPr>
        <w:pStyle w:val="ListBullet"/>
        <w:rPr>
          <w:rFonts w:eastAsia="Times New Roman"/>
          <w:color w:val="000000"/>
          <w:szCs w:val="24"/>
          <w:lang w:eastAsia="en-AU"/>
        </w:rPr>
      </w:pPr>
      <w:r w:rsidRPr="00A97123">
        <w:rPr>
          <w:rFonts w:eastAsia="Times New Roman"/>
          <w:color w:val="000000"/>
          <w:szCs w:val="24"/>
          <w:lang w:eastAsia="en-AU"/>
        </w:rPr>
        <w:t xml:space="preserve">Requirement 8(3)(c)(v): As discussed under this requirement, it was identified that the service, </w:t>
      </w:r>
      <w:r w:rsidR="00B93C45">
        <w:rPr>
          <w:rFonts w:eastAsia="Times New Roman"/>
          <w:color w:val="000000"/>
          <w:szCs w:val="24"/>
          <w:lang w:eastAsia="en-AU"/>
        </w:rPr>
        <w:t xml:space="preserve">at the time of the </w:t>
      </w:r>
      <w:r w:rsidRPr="00A97123">
        <w:rPr>
          <w:rFonts w:eastAsia="Times New Roman"/>
          <w:color w:val="000000"/>
          <w:szCs w:val="24"/>
          <w:lang w:eastAsia="en-AU"/>
        </w:rPr>
        <w:t xml:space="preserve">site audit, was non-compliant with the assessment and record management of behaviour support plans for environmental restraint.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EA6CBE" w:rsidRDefault="00EA6CBE" w:rsidP="00603E0E">
      <w:pPr>
        <w:spacing w:after="0" w:line="240" w:lineRule="auto"/>
      </w:pPr>
      <w:r>
        <w:separator/>
      </w:r>
    </w:p>
  </w:endnote>
  <w:endnote w:type="continuationSeparator" w:id="0">
    <w:p w14:paraId="35E3B0DB" w14:textId="77777777" w:rsidR="00EA6CBE" w:rsidRDefault="00EA6CB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EA6CBE" w:rsidRPr="009A1F1B" w:rsidRDefault="00EA6C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B9084AE" w:rsidR="00EA6CBE" w:rsidRPr="00C72FFB" w:rsidRDefault="00EA6C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Lake Haven Court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0B9E7FE" w:rsidR="00EA6CBE" w:rsidRPr="00C72FFB" w:rsidRDefault="00EA6C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0707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EA6CBE" w:rsidRPr="009A1F1B" w:rsidRDefault="00EA6C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EA6CBE" w:rsidRPr="00C72FFB" w:rsidRDefault="00EA6C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EA6CBE" w:rsidRPr="00A3716D" w:rsidRDefault="00EA6C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EA6CBE" w:rsidRDefault="00EA6CBE" w:rsidP="00603E0E">
      <w:pPr>
        <w:spacing w:after="0" w:line="240" w:lineRule="auto"/>
      </w:pPr>
      <w:r>
        <w:separator/>
      </w:r>
    </w:p>
  </w:footnote>
  <w:footnote w:type="continuationSeparator" w:id="0">
    <w:p w14:paraId="54F5C60C" w14:textId="77777777" w:rsidR="00EA6CBE" w:rsidRDefault="00EA6CB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EA6CBE" w:rsidRDefault="00EA6CB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EA6CBE" w:rsidRDefault="00EA6CBE"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EA6CBE" w:rsidRDefault="00EA6CBE"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EA6CBE" w:rsidRDefault="00EA6CBE"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EA6CBE" w:rsidRDefault="00EA6CBE">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EA6CBE" w:rsidRDefault="00EA6CBE"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EA6CBE" w:rsidRDefault="00EA6CBE"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EA6CBE" w:rsidRDefault="00EA6CBE"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EA6CBE" w:rsidRDefault="00EA6CBE"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EA6CBE" w:rsidRDefault="00EA6CBE"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EA6CBE" w:rsidRDefault="00EA6CBE"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EA6CBE" w:rsidRDefault="00EA6CBE"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BC5E26"/>
    <w:multiLevelType w:val="hybridMultilevel"/>
    <w:tmpl w:val="5D36765A"/>
    <w:lvl w:ilvl="0" w:tplc="2FA64FC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235DD2"/>
    <w:multiLevelType w:val="hybridMultilevel"/>
    <w:tmpl w:val="F47E3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285541"/>
    <w:multiLevelType w:val="multilevel"/>
    <w:tmpl w:val="9F4243C6"/>
    <w:lvl w:ilvl="0">
      <w:start w:val="1"/>
      <w:numFmt w:val="bullet"/>
      <w:lvlText w:val="•"/>
      <w:lvlJc w:val="left"/>
      <w:pPr>
        <w:tabs>
          <w:tab w:val="num" w:pos="340"/>
        </w:tabs>
        <w:ind w:left="340" w:hanging="340"/>
      </w:pPr>
      <w:rPr>
        <w:rFonts w:ascii="Calibri" w:hAnsi="Calibri" w:hint="default"/>
        <w:color w:val="auto"/>
        <w:sz w:val="24"/>
      </w:rPr>
    </w:lvl>
    <w:lvl w:ilvl="1">
      <w:start w:val="1"/>
      <w:numFmt w:val="bullet"/>
      <w:lvlText w:val="o"/>
      <w:lvlJc w:val="left"/>
      <w:pPr>
        <w:tabs>
          <w:tab w:val="num" w:pos="43"/>
        </w:tabs>
        <w:ind w:left="43" w:hanging="340"/>
      </w:pPr>
      <w:rPr>
        <w:rFonts w:ascii="Courier New" w:hAnsi="Courier New" w:cs="Courier New"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09755B"/>
    <w:multiLevelType w:val="hybridMultilevel"/>
    <w:tmpl w:val="04C2C69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7941A3"/>
    <w:multiLevelType w:val="hybridMultilevel"/>
    <w:tmpl w:val="67208C40"/>
    <w:lvl w:ilvl="0" w:tplc="3CBAFDE2">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0C86872"/>
    <w:multiLevelType w:val="hybridMultilevel"/>
    <w:tmpl w:val="79506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160D03"/>
    <w:multiLevelType w:val="hybridMultilevel"/>
    <w:tmpl w:val="BA2CC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2"/>
  </w:num>
  <w:num w:numId="3">
    <w:abstractNumId w:val="40"/>
  </w:num>
  <w:num w:numId="4">
    <w:abstractNumId w:val="43"/>
  </w:num>
  <w:num w:numId="5">
    <w:abstractNumId w:val="28"/>
  </w:num>
  <w:num w:numId="6">
    <w:abstractNumId w:val="17"/>
  </w:num>
  <w:num w:numId="7">
    <w:abstractNumId w:val="36"/>
  </w:num>
  <w:num w:numId="8">
    <w:abstractNumId w:val="16"/>
  </w:num>
  <w:num w:numId="9">
    <w:abstractNumId w:val="23"/>
  </w:num>
  <w:num w:numId="10">
    <w:abstractNumId w:val="42"/>
  </w:num>
  <w:num w:numId="11">
    <w:abstractNumId w:val="15"/>
  </w:num>
  <w:num w:numId="12">
    <w:abstractNumId w:val="29"/>
  </w:num>
  <w:num w:numId="13">
    <w:abstractNumId w:val="30"/>
  </w:num>
  <w:num w:numId="14">
    <w:abstractNumId w:val="33"/>
  </w:num>
  <w:num w:numId="15">
    <w:abstractNumId w:val="26"/>
  </w:num>
  <w:num w:numId="16">
    <w:abstractNumId w:val="11"/>
  </w:num>
  <w:num w:numId="17">
    <w:abstractNumId w:val="35"/>
  </w:num>
  <w:num w:numId="18">
    <w:abstractNumId w:val="32"/>
  </w:num>
  <w:num w:numId="19">
    <w:abstractNumId w:val="19"/>
  </w:num>
  <w:num w:numId="20">
    <w:abstractNumId w:val="27"/>
  </w:num>
  <w:num w:numId="21">
    <w:abstractNumId w:val="8"/>
  </w:num>
  <w:num w:numId="22">
    <w:abstractNumId w:val="14"/>
  </w:num>
  <w:num w:numId="23">
    <w:abstractNumId w:val="34"/>
  </w:num>
  <w:num w:numId="24">
    <w:abstractNumId w:val="24"/>
  </w:num>
  <w:num w:numId="25">
    <w:abstractNumId w:val="20"/>
  </w:num>
  <w:num w:numId="26">
    <w:abstractNumId w:val="13"/>
  </w:num>
  <w:num w:numId="27">
    <w:abstractNumId w:val="25"/>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22"/>
  </w:num>
  <w:num w:numId="40">
    <w:abstractNumId w:val="22"/>
  </w:num>
  <w:num w:numId="41">
    <w:abstractNumId w:val="37"/>
  </w:num>
  <w:num w:numId="42">
    <w:abstractNumId w:val="38"/>
  </w:num>
  <w:num w:numId="43">
    <w:abstractNumId w:val="7"/>
  </w:num>
  <w:num w:numId="44">
    <w:abstractNumId w:val="18"/>
  </w:num>
  <w:num w:numId="45">
    <w:abstractNumId w:val="10"/>
  </w:num>
  <w:num w:numId="46">
    <w:abstractNumId w:val="31"/>
  </w:num>
  <w:num w:numId="4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1573"/>
    <w:rsid w:val="00011CD9"/>
    <w:rsid w:val="00014BDC"/>
    <w:rsid w:val="00015ED1"/>
    <w:rsid w:val="00021723"/>
    <w:rsid w:val="000307FA"/>
    <w:rsid w:val="00032B17"/>
    <w:rsid w:val="00034F87"/>
    <w:rsid w:val="000403EC"/>
    <w:rsid w:val="00042862"/>
    <w:rsid w:val="0004322A"/>
    <w:rsid w:val="00044906"/>
    <w:rsid w:val="00046829"/>
    <w:rsid w:val="00051747"/>
    <w:rsid w:val="00051B08"/>
    <w:rsid w:val="00053AEB"/>
    <w:rsid w:val="000547CF"/>
    <w:rsid w:val="00056373"/>
    <w:rsid w:val="00060830"/>
    <w:rsid w:val="00060C7A"/>
    <w:rsid w:val="00062F7F"/>
    <w:rsid w:val="000735F0"/>
    <w:rsid w:val="00073BED"/>
    <w:rsid w:val="000756C9"/>
    <w:rsid w:val="00077B08"/>
    <w:rsid w:val="000802B8"/>
    <w:rsid w:val="000879A0"/>
    <w:rsid w:val="0009239B"/>
    <w:rsid w:val="0009428C"/>
    <w:rsid w:val="000948F6"/>
    <w:rsid w:val="00095CD4"/>
    <w:rsid w:val="000968FB"/>
    <w:rsid w:val="0009745E"/>
    <w:rsid w:val="00097DE5"/>
    <w:rsid w:val="000A072F"/>
    <w:rsid w:val="000A0AFB"/>
    <w:rsid w:val="000B0841"/>
    <w:rsid w:val="000C0395"/>
    <w:rsid w:val="000C064F"/>
    <w:rsid w:val="000C5802"/>
    <w:rsid w:val="000D1556"/>
    <w:rsid w:val="000D4FBF"/>
    <w:rsid w:val="000E1859"/>
    <w:rsid w:val="000E654D"/>
    <w:rsid w:val="000E7830"/>
    <w:rsid w:val="000F01D0"/>
    <w:rsid w:val="000F6EBE"/>
    <w:rsid w:val="00100A75"/>
    <w:rsid w:val="0010469B"/>
    <w:rsid w:val="00106401"/>
    <w:rsid w:val="00106C3D"/>
    <w:rsid w:val="001070CD"/>
    <w:rsid w:val="00111BAB"/>
    <w:rsid w:val="00114B51"/>
    <w:rsid w:val="00115E65"/>
    <w:rsid w:val="001237C3"/>
    <w:rsid w:val="00130077"/>
    <w:rsid w:val="0013147D"/>
    <w:rsid w:val="0013259D"/>
    <w:rsid w:val="00132C16"/>
    <w:rsid w:val="001347F9"/>
    <w:rsid w:val="001416E6"/>
    <w:rsid w:val="001427C5"/>
    <w:rsid w:val="00146C89"/>
    <w:rsid w:val="00147A25"/>
    <w:rsid w:val="0015168F"/>
    <w:rsid w:val="00152896"/>
    <w:rsid w:val="00153251"/>
    <w:rsid w:val="00154403"/>
    <w:rsid w:val="00160A16"/>
    <w:rsid w:val="001618BD"/>
    <w:rsid w:val="001676C5"/>
    <w:rsid w:val="00173350"/>
    <w:rsid w:val="00173F30"/>
    <w:rsid w:val="00175740"/>
    <w:rsid w:val="00176254"/>
    <w:rsid w:val="00187E1F"/>
    <w:rsid w:val="00190377"/>
    <w:rsid w:val="001930D2"/>
    <w:rsid w:val="00196CB7"/>
    <w:rsid w:val="001A2FEF"/>
    <w:rsid w:val="001A60B9"/>
    <w:rsid w:val="001A7EAC"/>
    <w:rsid w:val="001B35A5"/>
    <w:rsid w:val="001B3DE8"/>
    <w:rsid w:val="001B79AE"/>
    <w:rsid w:val="001C2676"/>
    <w:rsid w:val="001D156F"/>
    <w:rsid w:val="001D42A9"/>
    <w:rsid w:val="001D78CE"/>
    <w:rsid w:val="001D7C46"/>
    <w:rsid w:val="001E009F"/>
    <w:rsid w:val="001E04EA"/>
    <w:rsid w:val="001E23D8"/>
    <w:rsid w:val="001E5E4A"/>
    <w:rsid w:val="001E6954"/>
    <w:rsid w:val="001F04F4"/>
    <w:rsid w:val="001F1023"/>
    <w:rsid w:val="001F461C"/>
    <w:rsid w:val="0021202A"/>
    <w:rsid w:val="00213E5B"/>
    <w:rsid w:val="00216C55"/>
    <w:rsid w:val="00224A29"/>
    <w:rsid w:val="00225F08"/>
    <w:rsid w:val="0022788A"/>
    <w:rsid w:val="00232380"/>
    <w:rsid w:val="002354A2"/>
    <w:rsid w:val="00240101"/>
    <w:rsid w:val="002401E5"/>
    <w:rsid w:val="00246B90"/>
    <w:rsid w:val="00247C73"/>
    <w:rsid w:val="00247D7E"/>
    <w:rsid w:val="00267A9E"/>
    <w:rsid w:val="00276215"/>
    <w:rsid w:val="0028558A"/>
    <w:rsid w:val="002857AE"/>
    <w:rsid w:val="00285F6D"/>
    <w:rsid w:val="00292117"/>
    <w:rsid w:val="002B4A64"/>
    <w:rsid w:val="002B4C72"/>
    <w:rsid w:val="002B4DED"/>
    <w:rsid w:val="002B7F5E"/>
    <w:rsid w:val="002C0C2A"/>
    <w:rsid w:val="002C4952"/>
    <w:rsid w:val="002C55C5"/>
    <w:rsid w:val="002D296D"/>
    <w:rsid w:val="002D7009"/>
    <w:rsid w:val="002E12E9"/>
    <w:rsid w:val="002E2945"/>
    <w:rsid w:val="002E39E3"/>
    <w:rsid w:val="002E56D4"/>
    <w:rsid w:val="002E7BE7"/>
    <w:rsid w:val="002F37EE"/>
    <w:rsid w:val="00300516"/>
    <w:rsid w:val="00301877"/>
    <w:rsid w:val="00301AFD"/>
    <w:rsid w:val="0030214E"/>
    <w:rsid w:val="003054D4"/>
    <w:rsid w:val="00311770"/>
    <w:rsid w:val="00314A89"/>
    <w:rsid w:val="00314FF7"/>
    <w:rsid w:val="00315732"/>
    <w:rsid w:val="00320838"/>
    <w:rsid w:val="00323456"/>
    <w:rsid w:val="003247A2"/>
    <w:rsid w:val="003263D2"/>
    <w:rsid w:val="0033598B"/>
    <w:rsid w:val="003361BC"/>
    <w:rsid w:val="00341321"/>
    <w:rsid w:val="00341469"/>
    <w:rsid w:val="00342607"/>
    <w:rsid w:val="003430F0"/>
    <w:rsid w:val="003453F7"/>
    <w:rsid w:val="00347383"/>
    <w:rsid w:val="0035191E"/>
    <w:rsid w:val="003521CE"/>
    <w:rsid w:val="00353847"/>
    <w:rsid w:val="003629F3"/>
    <w:rsid w:val="00362A44"/>
    <w:rsid w:val="003651AB"/>
    <w:rsid w:val="003703A2"/>
    <w:rsid w:val="00377176"/>
    <w:rsid w:val="00381D6B"/>
    <w:rsid w:val="0038212E"/>
    <w:rsid w:val="00384FAC"/>
    <w:rsid w:val="00390778"/>
    <w:rsid w:val="0039109F"/>
    <w:rsid w:val="003918D3"/>
    <w:rsid w:val="0039281B"/>
    <w:rsid w:val="003A32D5"/>
    <w:rsid w:val="003A7D14"/>
    <w:rsid w:val="003A7FC8"/>
    <w:rsid w:val="003B17E9"/>
    <w:rsid w:val="003B7EA5"/>
    <w:rsid w:val="003C2A9C"/>
    <w:rsid w:val="003C3987"/>
    <w:rsid w:val="003C68A9"/>
    <w:rsid w:val="003C6EC2"/>
    <w:rsid w:val="003D1638"/>
    <w:rsid w:val="003D46EA"/>
    <w:rsid w:val="003D6DB8"/>
    <w:rsid w:val="003E2DA5"/>
    <w:rsid w:val="003E3197"/>
    <w:rsid w:val="003E33E2"/>
    <w:rsid w:val="003E45BA"/>
    <w:rsid w:val="003E4C53"/>
    <w:rsid w:val="003E7CB6"/>
    <w:rsid w:val="003F3F89"/>
    <w:rsid w:val="003F5725"/>
    <w:rsid w:val="004022F3"/>
    <w:rsid w:val="00405075"/>
    <w:rsid w:val="00416B05"/>
    <w:rsid w:val="00420EFF"/>
    <w:rsid w:val="00427817"/>
    <w:rsid w:val="0043162F"/>
    <w:rsid w:val="00434C42"/>
    <w:rsid w:val="004356A1"/>
    <w:rsid w:val="0044510C"/>
    <w:rsid w:val="00446901"/>
    <w:rsid w:val="00450D10"/>
    <w:rsid w:val="0045103F"/>
    <w:rsid w:val="00454999"/>
    <w:rsid w:val="00456176"/>
    <w:rsid w:val="00457326"/>
    <w:rsid w:val="00463CDE"/>
    <w:rsid w:val="00463EF3"/>
    <w:rsid w:val="004657E1"/>
    <w:rsid w:val="00472199"/>
    <w:rsid w:val="00472516"/>
    <w:rsid w:val="00476B2F"/>
    <w:rsid w:val="00476F5F"/>
    <w:rsid w:val="004824C2"/>
    <w:rsid w:val="0048261E"/>
    <w:rsid w:val="00494E00"/>
    <w:rsid w:val="0049536F"/>
    <w:rsid w:val="004977AE"/>
    <w:rsid w:val="00497C42"/>
    <w:rsid w:val="004A21F0"/>
    <w:rsid w:val="004B1586"/>
    <w:rsid w:val="004B33E7"/>
    <w:rsid w:val="004B48EF"/>
    <w:rsid w:val="004B7352"/>
    <w:rsid w:val="004B7978"/>
    <w:rsid w:val="004C083F"/>
    <w:rsid w:val="004C55D8"/>
    <w:rsid w:val="004C792C"/>
    <w:rsid w:val="004E1BC7"/>
    <w:rsid w:val="004E1E8E"/>
    <w:rsid w:val="004E2B89"/>
    <w:rsid w:val="004E3884"/>
    <w:rsid w:val="004F66CD"/>
    <w:rsid w:val="004F7050"/>
    <w:rsid w:val="00500CAC"/>
    <w:rsid w:val="005015D7"/>
    <w:rsid w:val="005050E5"/>
    <w:rsid w:val="005058B8"/>
    <w:rsid w:val="00506F7F"/>
    <w:rsid w:val="00511A39"/>
    <w:rsid w:val="00512A58"/>
    <w:rsid w:val="00513310"/>
    <w:rsid w:val="0051553D"/>
    <w:rsid w:val="00515CA3"/>
    <w:rsid w:val="00516298"/>
    <w:rsid w:val="00516D3C"/>
    <w:rsid w:val="00521FF7"/>
    <w:rsid w:val="00523C33"/>
    <w:rsid w:val="00524594"/>
    <w:rsid w:val="0052734F"/>
    <w:rsid w:val="00531864"/>
    <w:rsid w:val="00534120"/>
    <w:rsid w:val="00540A5B"/>
    <w:rsid w:val="005454AB"/>
    <w:rsid w:val="005465B8"/>
    <w:rsid w:val="0055136F"/>
    <w:rsid w:val="0055217D"/>
    <w:rsid w:val="0055346E"/>
    <w:rsid w:val="005603F8"/>
    <w:rsid w:val="0056168B"/>
    <w:rsid w:val="00563111"/>
    <w:rsid w:val="005677AF"/>
    <w:rsid w:val="005710E3"/>
    <w:rsid w:val="00572D76"/>
    <w:rsid w:val="00580630"/>
    <w:rsid w:val="0058395A"/>
    <w:rsid w:val="00583F47"/>
    <w:rsid w:val="00584B0E"/>
    <w:rsid w:val="005851BF"/>
    <w:rsid w:val="0059076E"/>
    <w:rsid w:val="00592932"/>
    <w:rsid w:val="00592B7F"/>
    <w:rsid w:val="00597139"/>
    <w:rsid w:val="005A4677"/>
    <w:rsid w:val="005A5442"/>
    <w:rsid w:val="005A6929"/>
    <w:rsid w:val="005B44FE"/>
    <w:rsid w:val="005C0A2A"/>
    <w:rsid w:val="005C0CD8"/>
    <w:rsid w:val="005C1833"/>
    <w:rsid w:val="005C5988"/>
    <w:rsid w:val="005D02AC"/>
    <w:rsid w:val="005E084F"/>
    <w:rsid w:val="005E2186"/>
    <w:rsid w:val="005E2E1F"/>
    <w:rsid w:val="005E4227"/>
    <w:rsid w:val="005E699B"/>
    <w:rsid w:val="005F053E"/>
    <w:rsid w:val="005F15B8"/>
    <w:rsid w:val="005F44D8"/>
    <w:rsid w:val="005F66CE"/>
    <w:rsid w:val="00603E0E"/>
    <w:rsid w:val="00605217"/>
    <w:rsid w:val="006067C6"/>
    <w:rsid w:val="00617ADB"/>
    <w:rsid w:val="00622BA7"/>
    <w:rsid w:val="006232D9"/>
    <w:rsid w:val="0062364D"/>
    <w:rsid w:val="00626571"/>
    <w:rsid w:val="006307BB"/>
    <w:rsid w:val="00631FD8"/>
    <w:rsid w:val="00633CF8"/>
    <w:rsid w:val="00635763"/>
    <w:rsid w:val="00635D33"/>
    <w:rsid w:val="0063608F"/>
    <w:rsid w:val="00641E31"/>
    <w:rsid w:val="00644FB1"/>
    <w:rsid w:val="006451BA"/>
    <w:rsid w:val="0065021A"/>
    <w:rsid w:val="0065511C"/>
    <w:rsid w:val="0065787D"/>
    <w:rsid w:val="00657A50"/>
    <w:rsid w:val="00661884"/>
    <w:rsid w:val="006619EE"/>
    <w:rsid w:val="00661B81"/>
    <w:rsid w:val="0066387A"/>
    <w:rsid w:val="00665DC4"/>
    <w:rsid w:val="006752BC"/>
    <w:rsid w:val="00677298"/>
    <w:rsid w:val="00677AE2"/>
    <w:rsid w:val="00682106"/>
    <w:rsid w:val="00684E11"/>
    <w:rsid w:val="006932BE"/>
    <w:rsid w:val="00696A6C"/>
    <w:rsid w:val="006A21A1"/>
    <w:rsid w:val="006A4C4B"/>
    <w:rsid w:val="006A53FE"/>
    <w:rsid w:val="006A54D1"/>
    <w:rsid w:val="006A5AC0"/>
    <w:rsid w:val="006A65E7"/>
    <w:rsid w:val="006A6DCD"/>
    <w:rsid w:val="006B166B"/>
    <w:rsid w:val="006B22EE"/>
    <w:rsid w:val="006B26A5"/>
    <w:rsid w:val="006B7D77"/>
    <w:rsid w:val="006C1F77"/>
    <w:rsid w:val="006C21AA"/>
    <w:rsid w:val="006C4883"/>
    <w:rsid w:val="006D6CE3"/>
    <w:rsid w:val="006E05D2"/>
    <w:rsid w:val="006E5071"/>
    <w:rsid w:val="006E53CF"/>
    <w:rsid w:val="006F0FC4"/>
    <w:rsid w:val="006F162C"/>
    <w:rsid w:val="006F3AF6"/>
    <w:rsid w:val="006F3D26"/>
    <w:rsid w:val="006F41EC"/>
    <w:rsid w:val="006F79C6"/>
    <w:rsid w:val="00703E80"/>
    <w:rsid w:val="007072D2"/>
    <w:rsid w:val="0071319F"/>
    <w:rsid w:val="007161B5"/>
    <w:rsid w:val="00724A1B"/>
    <w:rsid w:val="007252F5"/>
    <w:rsid w:val="00726B26"/>
    <w:rsid w:val="00730442"/>
    <w:rsid w:val="00734ADE"/>
    <w:rsid w:val="00737374"/>
    <w:rsid w:val="007418CD"/>
    <w:rsid w:val="00743CFA"/>
    <w:rsid w:val="00747C22"/>
    <w:rsid w:val="00750234"/>
    <w:rsid w:val="00751D7F"/>
    <w:rsid w:val="0075456B"/>
    <w:rsid w:val="00755BEF"/>
    <w:rsid w:val="00755C5A"/>
    <w:rsid w:val="0076141C"/>
    <w:rsid w:val="00762FFD"/>
    <w:rsid w:val="00766135"/>
    <w:rsid w:val="007721ED"/>
    <w:rsid w:val="007825F6"/>
    <w:rsid w:val="00782605"/>
    <w:rsid w:val="007826A6"/>
    <w:rsid w:val="00787A32"/>
    <w:rsid w:val="00791036"/>
    <w:rsid w:val="007957A7"/>
    <w:rsid w:val="00796DB3"/>
    <w:rsid w:val="007A11CD"/>
    <w:rsid w:val="007A185D"/>
    <w:rsid w:val="007B57F5"/>
    <w:rsid w:val="007B5E18"/>
    <w:rsid w:val="007C149D"/>
    <w:rsid w:val="007C2762"/>
    <w:rsid w:val="007C3306"/>
    <w:rsid w:val="007C414E"/>
    <w:rsid w:val="007D5CF8"/>
    <w:rsid w:val="007E1999"/>
    <w:rsid w:val="007F3DF8"/>
    <w:rsid w:val="007F5256"/>
    <w:rsid w:val="00801864"/>
    <w:rsid w:val="00804CA5"/>
    <w:rsid w:val="008104CD"/>
    <w:rsid w:val="0081228F"/>
    <w:rsid w:val="00817300"/>
    <w:rsid w:val="00817367"/>
    <w:rsid w:val="0082264A"/>
    <w:rsid w:val="008312AC"/>
    <w:rsid w:val="008433AF"/>
    <w:rsid w:val="00843CA4"/>
    <w:rsid w:val="00844E98"/>
    <w:rsid w:val="00850D9A"/>
    <w:rsid w:val="00853601"/>
    <w:rsid w:val="00853A23"/>
    <w:rsid w:val="00854C08"/>
    <w:rsid w:val="008603DF"/>
    <w:rsid w:val="00860B72"/>
    <w:rsid w:val="00866D5E"/>
    <w:rsid w:val="0086791F"/>
    <w:rsid w:val="008719F7"/>
    <w:rsid w:val="00875AC2"/>
    <w:rsid w:val="0088083C"/>
    <w:rsid w:val="00887F78"/>
    <w:rsid w:val="00891E18"/>
    <w:rsid w:val="0089364C"/>
    <w:rsid w:val="00895141"/>
    <w:rsid w:val="008A22FF"/>
    <w:rsid w:val="008A6380"/>
    <w:rsid w:val="008A6792"/>
    <w:rsid w:val="008B55BC"/>
    <w:rsid w:val="008B7D18"/>
    <w:rsid w:val="008C1F3C"/>
    <w:rsid w:val="008D114F"/>
    <w:rsid w:val="008D1D8A"/>
    <w:rsid w:val="008D248D"/>
    <w:rsid w:val="008D512E"/>
    <w:rsid w:val="008D7520"/>
    <w:rsid w:val="008D75A8"/>
    <w:rsid w:val="008D7780"/>
    <w:rsid w:val="008E2DD1"/>
    <w:rsid w:val="008E6C21"/>
    <w:rsid w:val="008F32C8"/>
    <w:rsid w:val="00901A8A"/>
    <w:rsid w:val="009040F7"/>
    <w:rsid w:val="009044B5"/>
    <w:rsid w:val="00904C38"/>
    <w:rsid w:val="00905B3F"/>
    <w:rsid w:val="00910833"/>
    <w:rsid w:val="00911BAB"/>
    <w:rsid w:val="00912BE5"/>
    <w:rsid w:val="00912DE6"/>
    <w:rsid w:val="00912ED1"/>
    <w:rsid w:val="0093350C"/>
    <w:rsid w:val="00934888"/>
    <w:rsid w:val="00942649"/>
    <w:rsid w:val="0094564F"/>
    <w:rsid w:val="00945C37"/>
    <w:rsid w:val="00947274"/>
    <w:rsid w:val="00951FB2"/>
    <w:rsid w:val="0095379D"/>
    <w:rsid w:val="00954FD1"/>
    <w:rsid w:val="009550F0"/>
    <w:rsid w:val="0095645C"/>
    <w:rsid w:val="00957605"/>
    <w:rsid w:val="009603B2"/>
    <w:rsid w:val="00964A99"/>
    <w:rsid w:val="009754B1"/>
    <w:rsid w:val="00977220"/>
    <w:rsid w:val="0098473B"/>
    <w:rsid w:val="009856CE"/>
    <w:rsid w:val="00986245"/>
    <w:rsid w:val="00990128"/>
    <w:rsid w:val="009942D8"/>
    <w:rsid w:val="009A1F1B"/>
    <w:rsid w:val="009A6C1D"/>
    <w:rsid w:val="009C2BD1"/>
    <w:rsid w:val="009C2E9C"/>
    <w:rsid w:val="009C5F28"/>
    <w:rsid w:val="009C6F30"/>
    <w:rsid w:val="009D2609"/>
    <w:rsid w:val="009D42ED"/>
    <w:rsid w:val="009D6012"/>
    <w:rsid w:val="009D6364"/>
    <w:rsid w:val="009E7DE1"/>
    <w:rsid w:val="009F435B"/>
    <w:rsid w:val="009F5685"/>
    <w:rsid w:val="00A0504B"/>
    <w:rsid w:val="00A075EF"/>
    <w:rsid w:val="00A1255D"/>
    <w:rsid w:val="00A30BEC"/>
    <w:rsid w:val="00A3233B"/>
    <w:rsid w:val="00A3716D"/>
    <w:rsid w:val="00A40A55"/>
    <w:rsid w:val="00A410AC"/>
    <w:rsid w:val="00A463E2"/>
    <w:rsid w:val="00A4752C"/>
    <w:rsid w:val="00A516C7"/>
    <w:rsid w:val="00A5274E"/>
    <w:rsid w:val="00A53C24"/>
    <w:rsid w:val="00A5744D"/>
    <w:rsid w:val="00A6001D"/>
    <w:rsid w:val="00A60CB2"/>
    <w:rsid w:val="00A6262E"/>
    <w:rsid w:val="00A627C8"/>
    <w:rsid w:val="00A71D98"/>
    <w:rsid w:val="00A828BA"/>
    <w:rsid w:val="00A863C0"/>
    <w:rsid w:val="00A86EE6"/>
    <w:rsid w:val="00A922D9"/>
    <w:rsid w:val="00A93E3F"/>
    <w:rsid w:val="00A97123"/>
    <w:rsid w:val="00AA0895"/>
    <w:rsid w:val="00AA42AE"/>
    <w:rsid w:val="00AA5ED0"/>
    <w:rsid w:val="00AB0F9E"/>
    <w:rsid w:val="00AB336B"/>
    <w:rsid w:val="00AB422D"/>
    <w:rsid w:val="00AB5960"/>
    <w:rsid w:val="00AB644D"/>
    <w:rsid w:val="00AC4D89"/>
    <w:rsid w:val="00AC4E8E"/>
    <w:rsid w:val="00AC5DAF"/>
    <w:rsid w:val="00AD05ED"/>
    <w:rsid w:val="00AD13D8"/>
    <w:rsid w:val="00AD2A69"/>
    <w:rsid w:val="00AD4FB6"/>
    <w:rsid w:val="00AD659C"/>
    <w:rsid w:val="00AE0857"/>
    <w:rsid w:val="00AE13E6"/>
    <w:rsid w:val="00AE2AF0"/>
    <w:rsid w:val="00AE2EF3"/>
    <w:rsid w:val="00AE4565"/>
    <w:rsid w:val="00AE74CD"/>
    <w:rsid w:val="00AF17FC"/>
    <w:rsid w:val="00AF3E50"/>
    <w:rsid w:val="00B00228"/>
    <w:rsid w:val="00B004A8"/>
    <w:rsid w:val="00B02E3B"/>
    <w:rsid w:val="00B0411E"/>
    <w:rsid w:val="00B04E3A"/>
    <w:rsid w:val="00B058EA"/>
    <w:rsid w:val="00B157D5"/>
    <w:rsid w:val="00B22FFC"/>
    <w:rsid w:val="00B27F42"/>
    <w:rsid w:val="00B402A3"/>
    <w:rsid w:val="00B40FA9"/>
    <w:rsid w:val="00B43C3D"/>
    <w:rsid w:val="00B44BED"/>
    <w:rsid w:val="00B44D21"/>
    <w:rsid w:val="00B646E5"/>
    <w:rsid w:val="00B67E2E"/>
    <w:rsid w:val="00B71C47"/>
    <w:rsid w:val="00B760BE"/>
    <w:rsid w:val="00B831B4"/>
    <w:rsid w:val="00B86161"/>
    <w:rsid w:val="00B93C45"/>
    <w:rsid w:val="00B95E16"/>
    <w:rsid w:val="00BA0EA3"/>
    <w:rsid w:val="00BA2F7C"/>
    <w:rsid w:val="00BA3C56"/>
    <w:rsid w:val="00BB0D94"/>
    <w:rsid w:val="00BC017D"/>
    <w:rsid w:val="00BC5876"/>
    <w:rsid w:val="00BC5878"/>
    <w:rsid w:val="00BD4717"/>
    <w:rsid w:val="00BD5304"/>
    <w:rsid w:val="00BF0313"/>
    <w:rsid w:val="00BF1804"/>
    <w:rsid w:val="00BF3884"/>
    <w:rsid w:val="00BF6F21"/>
    <w:rsid w:val="00C02A9F"/>
    <w:rsid w:val="00C05D75"/>
    <w:rsid w:val="00C10173"/>
    <w:rsid w:val="00C12225"/>
    <w:rsid w:val="00C20EE9"/>
    <w:rsid w:val="00C214C3"/>
    <w:rsid w:val="00C24EBD"/>
    <w:rsid w:val="00C266AE"/>
    <w:rsid w:val="00C32AC0"/>
    <w:rsid w:val="00C32B3D"/>
    <w:rsid w:val="00C36B45"/>
    <w:rsid w:val="00C4377F"/>
    <w:rsid w:val="00C45C8B"/>
    <w:rsid w:val="00C51D13"/>
    <w:rsid w:val="00C57132"/>
    <w:rsid w:val="00C631F8"/>
    <w:rsid w:val="00C645D2"/>
    <w:rsid w:val="00C650DB"/>
    <w:rsid w:val="00C72CC1"/>
    <w:rsid w:val="00C72FFB"/>
    <w:rsid w:val="00C81797"/>
    <w:rsid w:val="00C83441"/>
    <w:rsid w:val="00C86AD7"/>
    <w:rsid w:val="00C87528"/>
    <w:rsid w:val="00C87798"/>
    <w:rsid w:val="00C91B9D"/>
    <w:rsid w:val="00C95164"/>
    <w:rsid w:val="00CA1358"/>
    <w:rsid w:val="00CA3CC2"/>
    <w:rsid w:val="00CA5E9E"/>
    <w:rsid w:val="00CA7DD4"/>
    <w:rsid w:val="00CB15B4"/>
    <w:rsid w:val="00CB3BA9"/>
    <w:rsid w:val="00CB431C"/>
    <w:rsid w:val="00CB45DA"/>
    <w:rsid w:val="00CC2266"/>
    <w:rsid w:val="00CC5061"/>
    <w:rsid w:val="00CD0CF1"/>
    <w:rsid w:val="00CE0B61"/>
    <w:rsid w:val="00CE2BDB"/>
    <w:rsid w:val="00CF1F9C"/>
    <w:rsid w:val="00CF216F"/>
    <w:rsid w:val="00CF6AC7"/>
    <w:rsid w:val="00CF7866"/>
    <w:rsid w:val="00CF7B12"/>
    <w:rsid w:val="00D02D17"/>
    <w:rsid w:val="00D03344"/>
    <w:rsid w:val="00D15851"/>
    <w:rsid w:val="00D20635"/>
    <w:rsid w:val="00D216C1"/>
    <w:rsid w:val="00D21DCD"/>
    <w:rsid w:val="00D2235F"/>
    <w:rsid w:val="00D224D4"/>
    <w:rsid w:val="00D229E2"/>
    <w:rsid w:val="00D2662D"/>
    <w:rsid w:val="00D435F8"/>
    <w:rsid w:val="00D43E78"/>
    <w:rsid w:val="00D51BF1"/>
    <w:rsid w:val="00D5240A"/>
    <w:rsid w:val="00D57990"/>
    <w:rsid w:val="00D62E53"/>
    <w:rsid w:val="00D6479C"/>
    <w:rsid w:val="00D64D59"/>
    <w:rsid w:val="00D75344"/>
    <w:rsid w:val="00D7684B"/>
    <w:rsid w:val="00D8684F"/>
    <w:rsid w:val="00D97A23"/>
    <w:rsid w:val="00DA286B"/>
    <w:rsid w:val="00DA7B6F"/>
    <w:rsid w:val="00DB1459"/>
    <w:rsid w:val="00DB34DD"/>
    <w:rsid w:val="00DB6C36"/>
    <w:rsid w:val="00DB76E8"/>
    <w:rsid w:val="00DC3F89"/>
    <w:rsid w:val="00DD0218"/>
    <w:rsid w:val="00DD02D3"/>
    <w:rsid w:val="00DD35FF"/>
    <w:rsid w:val="00DE0474"/>
    <w:rsid w:val="00DE1C69"/>
    <w:rsid w:val="00DE45F2"/>
    <w:rsid w:val="00DE514E"/>
    <w:rsid w:val="00DE51F6"/>
    <w:rsid w:val="00DF01B8"/>
    <w:rsid w:val="00DF36CA"/>
    <w:rsid w:val="00E07329"/>
    <w:rsid w:val="00E12B64"/>
    <w:rsid w:val="00E12EFF"/>
    <w:rsid w:val="00E15CD2"/>
    <w:rsid w:val="00E166A6"/>
    <w:rsid w:val="00E243D7"/>
    <w:rsid w:val="00E30B96"/>
    <w:rsid w:val="00E31553"/>
    <w:rsid w:val="00E344EF"/>
    <w:rsid w:val="00E36196"/>
    <w:rsid w:val="00E410D6"/>
    <w:rsid w:val="00E411F4"/>
    <w:rsid w:val="00E42262"/>
    <w:rsid w:val="00E46D3B"/>
    <w:rsid w:val="00E46D9A"/>
    <w:rsid w:val="00E52853"/>
    <w:rsid w:val="00E5305F"/>
    <w:rsid w:val="00E54ACE"/>
    <w:rsid w:val="00E559FD"/>
    <w:rsid w:val="00E5751E"/>
    <w:rsid w:val="00E74827"/>
    <w:rsid w:val="00E772C4"/>
    <w:rsid w:val="00E81190"/>
    <w:rsid w:val="00E87EF4"/>
    <w:rsid w:val="00E9129D"/>
    <w:rsid w:val="00E9166C"/>
    <w:rsid w:val="00E92CC8"/>
    <w:rsid w:val="00EA2DDC"/>
    <w:rsid w:val="00EA31CA"/>
    <w:rsid w:val="00EA335C"/>
    <w:rsid w:val="00EA4E1D"/>
    <w:rsid w:val="00EA592B"/>
    <w:rsid w:val="00EA6CBE"/>
    <w:rsid w:val="00EA7CD4"/>
    <w:rsid w:val="00EB0061"/>
    <w:rsid w:val="00EB1D71"/>
    <w:rsid w:val="00EB21E4"/>
    <w:rsid w:val="00EC2305"/>
    <w:rsid w:val="00EC345E"/>
    <w:rsid w:val="00EC5474"/>
    <w:rsid w:val="00EC6D23"/>
    <w:rsid w:val="00EC77E5"/>
    <w:rsid w:val="00ED3CCF"/>
    <w:rsid w:val="00ED4543"/>
    <w:rsid w:val="00ED45D1"/>
    <w:rsid w:val="00ED6B57"/>
    <w:rsid w:val="00EE01DF"/>
    <w:rsid w:val="00EE5FAC"/>
    <w:rsid w:val="00EF2995"/>
    <w:rsid w:val="00EF5801"/>
    <w:rsid w:val="00EF6825"/>
    <w:rsid w:val="00EF6E49"/>
    <w:rsid w:val="00F00491"/>
    <w:rsid w:val="00F01AE0"/>
    <w:rsid w:val="00F07ACD"/>
    <w:rsid w:val="00F140DA"/>
    <w:rsid w:val="00F20CF7"/>
    <w:rsid w:val="00F30A4F"/>
    <w:rsid w:val="00F311AA"/>
    <w:rsid w:val="00F323B1"/>
    <w:rsid w:val="00F35EF2"/>
    <w:rsid w:val="00F41A0B"/>
    <w:rsid w:val="00F41CE0"/>
    <w:rsid w:val="00F52812"/>
    <w:rsid w:val="00F52E44"/>
    <w:rsid w:val="00F53E12"/>
    <w:rsid w:val="00F55587"/>
    <w:rsid w:val="00F555A5"/>
    <w:rsid w:val="00F55B90"/>
    <w:rsid w:val="00F70B0E"/>
    <w:rsid w:val="00F71282"/>
    <w:rsid w:val="00F74860"/>
    <w:rsid w:val="00F74AE3"/>
    <w:rsid w:val="00F75DBE"/>
    <w:rsid w:val="00F83376"/>
    <w:rsid w:val="00F86B93"/>
    <w:rsid w:val="00F9046F"/>
    <w:rsid w:val="00F947C4"/>
    <w:rsid w:val="00F961E8"/>
    <w:rsid w:val="00F96284"/>
    <w:rsid w:val="00F96D2E"/>
    <w:rsid w:val="00F97E99"/>
    <w:rsid w:val="00FA072B"/>
    <w:rsid w:val="00FA08D9"/>
    <w:rsid w:val="00FA2DAA"/>
    <w:rsid w:val="00FB0086"/>
    <w:rsid w:val="00FB2715"/>
    <w:rsid w:val="00FB77D0"/>
    <w:rsid w:val="00FC598A"/>
    <w:rsid w:val="00FC65E6"/>
    <w:rsid w:val="00FD017D"/>
    <w:rsid w:val="00FD1B02"/>
    <w:rsid w:val="00FD35C9"/>
    <w:rsid w:val="00FD6D72"/>
    <w:rsid w:val="00FF004E"/>
    <w:rsid w:val="00FF0890"/>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24386984">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14433626">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5967499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76435532">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671760981">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Lake Haven Court Aged Care Facility</Home>
    <Signed xmlns="a8338b6e-77a6-4851-82b6-98166143ffdd" xsi:nil="true"/>
    <Uploaded xmlns="a8338b6e-77a6-4851-82b6-98166143ffdd">true</Uploaded>
    <Management_x0020_Company xmlns="a8338b6e-77a6-4851-82b6-98166143ffdd" xsi:nil="true"/>
    <Doc_x0020_Date xmlns="a8338b6e-77a6-4851-82b6-98166143ffdd">2022-02-04T05:26:26+00:00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524699AB-7CF4-DC11-AD41-005056922186</Home_x0020_ID>
    <State xmlns="a8338b6e-77a6-4851-82b6-98166143ffdd" xsi:nil="true"/>
    <Doc_x0020_Sent_Received_x0020_Date xmlns="a8338b6e-77a6-4851-82b6-98166143ffdd">2022-02-04T00:00:00+00:00</Doc_x0020_Sent_Received_x0020_Date>
    <Activity_x0020_ID xmlns="a8338b6e-77a6-4851-82b6-98166143ffdd">66517855-6CBF-EB11-AC89-005056922186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2EA7D5DE-7915-4030-A421-251B08793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A4CEF23-6115-445D-8D1E-1C08F553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8986</Words>
  <Characters>51221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2022-04-05T01:35:00Z</dcterms:created>
  <dcterms:modified xsi:type="dcterms:W3CDTF">2022-04-05T01:35:00Z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