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B5DE0" w14:textId="77777777" w:rsidR="003C6EC2" w:rsidRPr="003C6EC2" w:rsidRDefault="00215E8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80B5F8F" wp14:editId="580B5F9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4984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80B5F91" wp14:editId="580B5F9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5931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Lyndoch Nursing Home</w:t>
      </w:r>
      <w:r w:rsidRPr="003C6EC2">
        <w:rPr>
          <w:rFonts w:ascii="Arial Black" w:hAnsi="Arial Black"/>
        </w:rPr>
        <w:t xml:space="preserve"> </w:t>
      </w:r>
    </w:p>
    <w:p w14:paraId="580B5DE1" w14:textId="77777777" w:rsidR="003C6EC2" w:rsidRPr="003C6EC2" w:rsidRDefault="00215E85" w:rsidP="003C6EC2">
      <w:pPr>
        <w:pStyle w:val="Title"/>
        <w:spacing w:before="360" w:after="480"/>
      </w:pPr>
      <w:r w:rsidRPr="003C6EC2">
        <w:rPr>
          <w:rFonts w:ascii="Arial Black" w:eastAsia="Calibri" w:hAnsi="Arial Black"/>
          <w:sz w:val="56"/>
        </w:rPr>
        <w:t>Performance Report</w:t>
      </w:r>
    </w:p>
    <w:p w14:paraId="580B5DE2" w14:textId="77777777" w:rsidR="001E6954" w:rsidRPr="003C6EC2" w:rsidRDefault="00215E8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Hopkins Road </w:t>
      </w:r>
      <w:r w:rsidRPr="003C6EC2">
        <w:rPr>
          <w:color w:val="FFFFFF" w:themeColor="background1"/>
          <w:sz w:val="28"/>
        </w:rPr>
        <w:br/>
        <w:t>WARRNAMBOOL VIC 3280</w:t>
      </w:r>
      <w:r w:rsidRPr="003C6EC2">
        <w:rPr>
          <w:color w:val="FFFFFF" w:themeColor="background1"/>
          <w:sz w:val="28"/>
        </w:rPr>
        <w:br/>
      </w:r>
      <w:r w:rsidRPr="003C6EC2">
        <w:rPr>
          <w:rFonts w:eastAsia="Calibri"/>
          <w:color w:val="FFFFFF" w:themeColor="background1"/>
          <w:sz w:val="28"/>
          <w:szCs w:val="56"/>
          <w:lang w:eastAsia="en-US"/>
        </w:rPr>
        <w:t>Phone number: 03 5561 9300</w:t>
      </w:r>
    </w:p>
    <w:p w14:paraId="580B5DE3" w14:textId="77777777" w:rsidR="003C6EC2" w:rsidRDefault="00215E8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3460 </w:t>
      </w:r>
    </w:p>
    <w:p w14:paraId="580B5DE4" w14:textId="77777777" w:rsidR="001E6954" w:rsidRPr="003C6EC2" w:rsidRDefault="00215E8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Lyndoch Living Limited</w:t>
      </w:r>
    </w:p>
    <w:p w14:paraId="580B5DE5" w14:textId="77777777" w:rsidR="001E6954" w:rsidRPr="003C6EC2" w:rsidRDefault="00215E8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8 September 2021 to 15 September 2021</w:t>
      </w:r>
    </w:p>
    <w:p w14:paraId="580B5DE6" w14:textId="31D10085" w:rsidR="006B166B" w:rsidRPr="00E93D41" w:rsidRDefault="00215E8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433EB" w:rsidRPr="002F1881">
        <w:rPr>
          <w:color w:val="FFFFFF" w:themeColor="background1"/>
          <w:sz w:val="28"/>
        </w:rPr>
        <w:t>2</w:t>
      </w:r>
      <w:r w:rsidR="002F1881" w:rsidRPr="002F1881">
        <w:rPr>
          <w:color w:val="FFFFFF" w:themeColor="background1"/>
          <w:sz w:val="28"/>
        </w:rPr>
        <w:t>8</w:t>
      </w:r>
      <w:r w:rsidR="00F433EB" w:rsidRPr="002F1881">
        <w:rPr>
          <w:color w:val="FFFFFF" w:themeColor="background1"/>
          <w:sz w:val="28"/>
        </w:rPr>
        <w:t xml:space="preserve"> October 2021</w:t>
      </w:r>
    </w:p>
    <w:bookmarkEnd w:id="0"/>
    <w:p w14:paraId="580B5DE7" w14:textId="77777777" w:rsidR="001E6954" w:rsidRPr="003C6EC2" w:rsidRDefault="00315BCA" w:rsidP="001E6954">
      <w:pPr>
        <w:tabs>
          <w:tab w:val="left" w:pos="2127"/>
        </w:tabs>
        <w:spacing w:before="120"/>
        <w:rPr>
          <w:rFonts w:eastAsia="Calibri"/>
          <w:b/>
          <w:color w:val="FFFFFF" w:themeColor="background1"/>
          <w:sz w:val="28"/>
          <w:szCs w:val="56"/>
          <w:lang w:eastAsia="en-US"/>
        </w:rPr>
      </w:pPr>
    </w:p>
    <w:p w14:paraId="580B5DE8" w14:textId="77777777" w:rsidR="003C6EC2" w:rsidRDefault="00315BC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80B5DE9" w14:textId="77777777" w:rsidR="00F96D2E" w:rsidRDefault="00215E85" w:rsidP="00F96D2E">
      <w:pPr>
        <w:pStyle w:val="Heading1"/>
      </w:pPr>
      <w:bookmarkStart w:id="1" w:name="_Hlk32477662"/>
      <w:r>
        <w:lastRenderedPageBreak/>
        <w:t>Performance report prepared by</w:t>
      </w:r>
    </w:p>
    <w:p w14:paraId="580B5DEA" w14:textId="4B73101F" w:rsidR="00F96D2E" w:rsidRPr="00F433EB" w:rsidRDefault="00F433EB" w:rsidP="00F96D2E">
      <w:pPr>
        <w:rPr>
          <w:color w:val="auto"/>
        </w:rPr>
      </w:pPr>
      <w:r w:rsidRPr="00F433EB">
        <w:rPr>
          <w:rFonts w:cs="Times New Roman"/>
          <w:color w:val="auto"/>
        </w:rPr>
        <w:t>Vanessa Stephens</w:t>
      </w:r>
      <w:r w:rsidR="00215E85" w:rsidRPr="00F433EB">
        <w:rPr>
          <w:color w:val="auto"/>
        </w:rPr>
        <w:t>, delegate of the Aged Care Quality and Safety Commissioner.</w:t>
      </w:r>
    </w:p>
    <w:p w14:paraId="580B5DEB" w14:textId="77777777" w:rsidR="00A30BEC" w:rsidRDefault="00215E85" w:rsidP="0094564F">
      <w:pPr>
        <w:pStyle w:val="Heading1"/>
      </w:pPr>
      <w:r>
        <w:t>Publication of report</w:t>
      </w:r>
    </w:p>
    <w:p w14:paraId="580B5DEC" w14:textId="77777777" w:rsidR="00A30BEC" w:rsidRPr="006B166B" w:rsidRDefault="00215E8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80B5DED" w14:textId="77777777" w:rsidR="007F5256" w:rsidRPr="0094564F" w:rsidRDefault="00215E8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E7204" w14:paraId="580B5E1A" w14:textId="77777777" w:rsidTr="00EB1D71">
        <w:trPr>
          <w:trHeight w:val="227"/>
        </w:trPr>
        <w:tc>
          <w:tcPr>
            <w:tcW w:w="3942" w:type="pct"/>
            <w:shd w:val="clear" w:color="auto" w:fill="auto"/>
          </w:tcPr>
          <w:p w14:paraId="580B5E18" w14:textId="77777777" w:rsidR="001E6954" w:rsidRPr="001E6954" w:rsidRDefault="00215E85"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80B5E19" w14:textId="08102300" w:rsidR="001E6954" w:rsidRPr="00E17FF4" w:rsidRDefault="00215E85" w:rsidP="003C6EC2">
            <w:pPr>
              <w:keepNext/>
              <w:spacing w:before="40" w:after="40" w:line="240" w:lineRule="auto"/>
              <w:jc w:val="right"/>
              <w:rPr>
                <w:b/>
                <w:color w:val="0000FF"/>
              </w:rPr>
            </w:pPr>
            <w:r w:rsidRPr="00E17FF4">
              <w:rPr>
                <w:b/>
                <w:bCs/>
                <w:iCs/>
                <w:color w:val="00577D"/>
                <w:szCs w:val="40"/>
              </w:rPr>
              <w:t>Non-compliant</w:t>
            </w:r>
          </w:p>
        </w:tc>
      </w:tr>
      <w:tr w:rsidR="007E7204" w14:paraId="580B5E1D" w14:textId="77777777" w:rsidTr="00EB1D71">
        <w:trPr>
          <w:trHeight w:val="227"/>
        </w:trPr>
        <w:tc>
          <w:tcPr>
            <w:tcW w:w="3942" w:type="pct"/>
            <w:shd w:val="clear" w:color="auto" w:fill="auto"/>
          </w:tcPr>
          <w:p w14:paraId="580B5E1B" w14:textId="77777777" w:rsidR="001E6954" w:rsidRPr="002B4C72" w:rsidRDefault="00215E85" w:rsidP="008D114F">
            <w:pPr>
              <w:spacing w:before="40" w:after="40" w:line="240" w:lineRule="auto"/>
              <w:ind w:left="312"/>
            </w:pPr>
            <w:r w:rsidRPr="001E6954">
              <w:t>Requirement 3(3)(a)</w:t>
            </w:r>
          </w:p>
        </w:tc>
        <w:tc>
          <w:tcPr>
            <w:tcW w:w="1058" w:type="pct"/>
            <w:shd w:val="clear" w:color="auto" w:fill="auto"/>
          </w:tcPr>
          <w:p w14:paraId="580B5E1C" w14:textId="2E436B4F" w:rsidR="001E6954" w:rsidRPr="00E17FF4" w:rsidRDefault="00215E85" w:rsidP="004C55D8">
            <w:pPr>
              <w:spacing w:before="40" w:after="40" w:line="240" w:lineRule="auto"/>
              <w:ind w:left="-107"/>
              <w:jc w:val="right"/>
              <w:rPr>
                <w:color w:val="0000FF"/>
              </w:rPr>
            </w:pPr>
            <w:r w:rsidRPr="00E17FF4">
              <w:rPr>
                <w:bCs/>
                <w:iCs/>
                <w:color w:val="00577D"/>
                <w:szCs w:val="40"/>
              </w:rPr>
              <w:t>Non-compliant</w:t>
            </w:r>
          </w:p>
        </w:tc>
      </w:tr>
      <w:tr w:rsidR="007E7204" w14:paraId="580B5E20" w14:textId="77777777" w:rsidTr="00EB1D71">
        <w:trPr>
          <w:trHeight w:val="227"/>
        </w:trPr>
        <w:tc>
          <w:tcPr>
            <w:tcW w:w="3942" w:type="pct"/>
            <w:shd w:val="clear" w:color="auto" w:fill="auto"/>
          </w:tcPr>
          <w:p w14:paraId="580B5E1E" w14:textId="77777777" w:rsidR="001E6954" w:rsidRPr="001E6954" w:rsidRDefault="00215E85" w:rsidP="004C55D8">
            <w:pPr>
              <w:spacing w:before="40" w:after="40" w:line="240" w:lineRule="auto"/>
              <w:ind w:left="318" w:hanging="7"/>
            </w:pPr>
            <w:r w:rsidRPr="001E6954">
              <w:t>Requirement 3(3)(b)</w:t>
            </w:r>
          </w:p>
        </w:tc>
        <w:tc>
          <w:tcPr>
            <w:tcW w:w="1058" w:type="pct"/>
            <w:shd w:val="clear" w:color="auto" w:fill="auto"/>
          </w:tcPr>
          <w:p w14:paraId="580B5E1F" w14:textId="0BEAEA04" w:rsidR="001E6954" w:rsidRPr="00F572BA" w:rsidRDefault="00215E85" w:rsidP="00463EF3">
            <w:pPr>
              <w:spacing w:before="40" w:after="40" w:line="240" w:lineRule="auto"/>
              <w:jc w:val="right"/>
              <w:rPr>
                <w:color w:val="0000FF"/>
              </w:rPr>
            </w:pPr>
            <w:r w:rsidRPr="00F572BA">
              <w:rPr>
                <w:bCs/>
                <w:iCs/>
                <w:color w:val="00577D"/>
                <w:szCs w:val="40"/>
              </w:rPr>
              <w:t>Non-compliant</w:t>
            </w:r>
          </w:p>
        </w:tc>
      </w:tr>
      <w:tr w:rsidR="007E7204" w14:paraId="580B5E65" w14:textId="77777777" w:rsidTr="00EB1D71">
        <w:trPr>
          <w:trHeight w:val="227"/>
        </w:trPr>
        <w:tc>
          <w:tcPr>
            <w:tcW w:w="3942" w:type="pct"/>
            <w:shd w:val="clear" w:color="auto" w:fill="auto"/>
          </w:tcPr>
          <w:p w14:paraId="580B5E63" w14:textId="77777777" w:rsidR="001E6954" w:rsidRPr="001E6954" w:rsidRDefault="00215E85" w:rsidP="003C6EC2">
            <w:pPr>
              <w:keepNext/>
              <w:spacing w:before="40" w:after="40" w:line="240" w:lineRule="auto"/>
              <w:rPr>
                <w:b/>
              </w:rPr>
            </w:pPr>
            <w:r w:rsidRPr="001E6954">
              <w:rPr>
                <w:b/>
              </w:rPr>
              <w:t>Standard 7 Human resources</w:t>
            </w:r>
          </w:p>
        </w:tc>
        <w:tc>
          <w:tcPr>
            <w:tcW w:w="1058" w:type="pct"/>
            <w:shd w:val="clear" w:color="auto" w:fill="auto"/>
          </w:tcPr>
          <w:p w14:paraId="580B5E64" w14:textId="46B4E6D3" w:rsidR="001E6954" w:rsidRPr="00F572BA" w:rsidRDefault="00215E85" w:rsidP="003C6EC2">
            <w:pPr>
              <w:keepNext/>
              <w:spacing w:before="40" w:after="40" w:line="240" w:lineRule="auto"/>
              <w:jc w:val="right"/>
              <w:rPr>
                <w:b/>
                <w:color w:val="0000FF"/>
              </w:rPr>
            </w:pPr>
            <w:r w:rsidRPr="00F572BA">
              <w:rPr>
                <w:b/>
                <w:bCs/>
                <w:iCs/>
                <w:color w:val="00577D"/>
                <w:szCs w:val="40"/>
              </w:rPr>
              <w:t>Non-compliant</w:t>
            </w:r>
          </w:p>
        </w:tc>
      </w:tr>
      <w:tr w:rsidR="007E7204" w14:paraId="580B5E68" w14:textId="77777777" w:rsidTr="00EB1D71">
        <w:trPr>
          <w:trHeight w:val="227"/>
        </w:trPr>
        <w:tc>
          <w:tcPr>
            <w:tcW w:w="3942" w:type="pct"/>
            <w:shd w:val="clear" w:color="auto" w:fill="auto"/>
          </w:tcPr>
          <w:p w14:paraId="580B5E66" w14:textId="77777777" w:rsidR="001E6954" w:rsidRPr="001E6954" w:rsidRDefault="00215E85" w:rsidP="004C55D8">
            <w:pPr>
              <w:spacing w:before="40" w:after="40" w:line="240" w:lineRule="auto"/>
              <w:ind w:left="318" w:hanging="7"/>
            </w:pPr>
            <w:r w:rsidRPr="001E6954">
              <w:t>Requirement 7(3)(a)</w:t>
            </w:r>
          </w:p>
        </w:tc>
        <w:tc>
          <w:tcPr>
            <w:tcW w:w="1058" w:type="pct"/>
            <w:shd w:val="clear" w:color="auto" w:fill="auto"/>
          </w:tcPr>
          <w:p w14:paraId="580B5E67" w14:textId="49CA04C6" w:rsidR="001E6954" w:rsidRPr="00F572BA" w:rsidRDefault="00215E85" w:rsidP="00463EF3">
            <w:pPr>
              <w:spacing w:before="40" w:after="40" w:line="240" w:lineRule="auto"/>
              <w:jc w:val="right"/>
              <w:rPr>
                <w:color w:val="0000FF"/>
              </w:rPr>
            </w:pPr>
            <w:r w:rsidRPr="00F572BA">
              <w:rPr>
                <w:bCs/>
                <w:iCs/>
                <w:color w:val="00577D"/>
                <w:szCs w:val="40"/>
              </w:rPr>
              <w:t>Non-compliant</w:t>
            </w:r>
          </w:p>
        </w:tc>
      </w:tr>
      <w:tr w:rsidR="007E7204" w14:paraId="580B5E77" w14:textId="77777777" w:rsidTr="00EB1D71">
        <w:trPr>
          <w:trHeight w:val="227"/>
        </w:trPr>
        <w:tc>
          <w:tcPr>
            <w:tcW w:w="3942" w:type="pct"/>
            <w:shd w:val="clear" w:color="auto" w:fill="auto"/>
          </w:tcPr>
          <w:p w14:paraId="580B5E75" w14:textId="77777777" w:rsidR="001E6954" w:rsidRPr="001E6954" w:rsidRDefault="00215E85" w:rsidP="003C6EC2">
            <w:pPr>
              <w:keepNext/>
              <w:spacing w:before="40" w:after="40" w:line="240" w:lineRule="auto"/>
              <w:rPr>
                <w:b/>
              </w:rPr>
            </w:pPr>
            <w:r w:rsidRPr="001E6954">
              <w:rPr>
                <w:b/>
              </w:rPr>
              <w:t>Standard 8 Organisational governance</w:t>
            </w:r>
          </w:p>
        </w:tc>
        <w:tc>
          <w:tcPr>
            <w:tcW w:w="1058" w:type="pct"/>
            <w:shd w:val="clear" w:color="auto" w:fill="auto"/>
          </w:tcPr>
          <w:p w14:paraId="580B5E76" w14:textId="4F73AC89" w:rsidR="001E6954" w:rsidRPr="00F433EB" w:rsidRDefault="00AA372F" w:rsidP="003C6EC2">
            <w:pPr>
              <w:keepNext/>
              <w:spacing w:before="40" w:after="40" w:line="240" w:lineRule="auto"/>
              <w:jc w:val="right"/>
              <w:rPr>
                <w:b/>
                <w:color w:val="0000FF"/>
                <w:highlight w:val="yellow"/>
              </w:rPr>
            </w:pPr>
            <w:r w:rsidRPr="00F572BA">
              <w:rPr>
                <w:b/>
                <w:bCs/>
                <w:iCs/>
                <w:color w:val="00577D"/>
                <w:szCs w:val="40"/>
              </w:rPr>
              <w:t>Non-compliant</w:t>
            </w:r>
          </w:p>
        </w:tc>
      </w:tr>
      <w:tr w:rsidR="007E7204" w14:paraId="580B5E83" w14:textId="77777777" w:rsidTr="00EB1D71">
        <w:trPr>
          <w:trHeight w:val="227"/>
        </w:trPr>
        <w:tc>
          <w:tcPr>
            <w:tcW w:w="3942" w:type="pct"/>
            <w:shd w:val="clear" w:color="auto" w:fill="auto"/>
          </w:tcPr>
          <w:p w14:paraId="580B5E81" w14:textId="77777777" w:rsidR="001E6954" w:rsidRPr="001E6954" w:rsidRDefault="00215E85" w:rsidP="004C55D8">
            <w:pPr>
              <w:spacing w:before="40" w:after="40" w:line="240" w:lineRule="auto"/>
              <w:ind w:left="318" w:hanging="7"/>
            </w:pPr>
            <w:r w:rsidRPr="001E6954">
              <w:t>Requirement 8(3)(d)</w:t>
            </w:r>
          </w:p>
        </w:tc>
        <w:tc>
          <w:tcPr>
            <w:tcW w:w="1058" w:type="pct"/>
            <w:shd w:val="clear" w:color="auto" w:fill="auto"/>
          </w:tcPr>
          <w:p w14:paraId="580B5E82" w14:textId="2D2AC8C1" w:rsidR="001E6954" w:rsidRPr="00F433EB" w:rsidRDefault="00AA372F" w:rsidP="00463EF3">
            <w:pPr>
              <w:spacing w:before="40" w:after="40" w:line="240" w:lineRule="auto"/>
              <w:jc w:val="right"/>
              <w:rPr>
                <w:color w:val="0000FF"/>
                <w:highlight w:val="yellow"/>
              </w:rPr>
            </w:pPr>
            <w:r w:rsidRPr="00F572BA">
              <w:rPr>
                <w:bCs/>
                <w:iCs/>
                <w:color w:val="00577D"/>
                <w:szCs w:val="40"/>
              </w:rPr>
              <w:t>Non-compliant</w:t>
            </w:r>
          </w:p>
        </w:tc>
      </w:tr>
      <w:bookmarkEnd w:id="2"/>
    </w:tbl>
    <w:p w14:paraId="580B5E87" w14:textId="77777777" w:rsidR="008A22FF" w:rsidRDefault="00315BCA" w:rsidP="00463EF3">
      <w:pPr>
        <w:sectPr w:rsidR="008A22FF" w:rsidSect="001416E6">
          <w:headerReference w:type="first" r:id="rId16"/>
          <w:pgSz w:w="11906" w:h="16838"/>
          <w:pgMar w:top="1701" w:right="1418" w:bottom="1418" w:left="1418" w:header="709" w:footer="397" w:gutter="0"/>
          <w:cols w:space="708"/>
          <w:docGrid w:linePitch="360"/>
        </w:sectPr>
      </w:pPr>
    </w:p>
    <w:p w14:paraId="580B5E88" w14:textId="77777777" w:rsidR="007F5256" w:rsidRPr="00D21DCD" w:rsidRDefault="00215E85" w:rsidP="00EC5474">
      <w:pPr>
        <w:pStyle w:val="Heading1"/>
      </w:pPr>
      <w:r>
        <w:lastRenderedPageBreak/>
        <w:t>Detailed assessment</w:t>
      </w:r>
    </w:p>
    <w:p w14:paraId="580B5E89" w14:textId="77777777" w:rsidR="001E6954" w:rsidRPr="00D63989" w:rsidRDefault="00215E85"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80B5E8A" w14:textId="77777777" w:rsidR="001E6954" w:rsidRPr="001E6954" w:rsidRDefault="00215E85" w:rsidP="001E6954">
      <w:pPr>
        <w:rPr>
          <w:color w:val="auto"/>
        </w:rPr>
      </w:pPr>
      <w:r w:rsidRPr="00D63989">
        <w:t>The report also specifies areas in which improvements must be made to ensure the Quality Standards are complied with.</w:t>
      </w:r>
    </w:p>
    <w:p w14:paraId="580B5E8B" w14:textId="77777777" w:rsidR="001E6954" w:rsidRPr="00D63989" w:rsidRDefault="00215E85" w:rsidP="001E6954">
      <w:r w:rsidRPr="00D63989">
        <w:t>The following information has been taken into account in developing this performance report:</w:t>
      </w:r>
    </w:p>
    <w:p w14:paraId="580B5E8C" w14:textId="2B74130A" w:rsidR="004B33E7" w:rsidRPr="00F433EB" w:rsidRDefault="00F433EB" w:rsidP="004B33E7">
      <w:pPr>
        <w:pStyle w:val="ListBullet"/>
      </w:pPr>
      <w:r>
        <w:t>T</w:t>
      </w:r>
      <w:r w:rsidR="00215E85" w:rsidRPr="00F433EB">
        <w:t xml:space="preserve">he Assessment Team’s report for the Assessment Contact - Desk; the Assessment Contact - Desk report was informed by a </w:t>
      </w:r>
      <w:r w:rsidRPr="00F433EB">
        <w:t>desk</w:t>
      </w:r>
      <w:r w:rsidR="00215E85" w:rsidRPr="00F433EB">
        <w:t xml:space="preserve"> assessment, review of documents and interviews with staff, consumers/representatives and others</w:t>
      </w:r>
      <w:r w:rsidRPr="00F433EB">
        <w:t>.</w:t>
      </w:r>
    </w:p>
    <w:p w14:paraId="580B5E8F" w14:textId="77777777" w:rsidR="008A22FF" w:rsidRDefault="00315BCA">
      <w:pPr>
        <w:spacing w:after="160" w:line="259" w:lineRule="auto"/>
        <w:rPr>
          <w:rFonts w:cs="Times New Roman"/>
        </w:rPr>
      </w:pPr>
    </w:p>
    <w:p w14:paraId="580B5E90" w14:textId="77777777" w:rsidR="00095CD4" w:rsidRDefault="00315BCA" w:rsidP="00095CD4">
      <w:pPr>
        <w:sectPr w:rsidR="00095CD4" w:rsidSect="005058B8">
          <w:headerReference w:type="first" r:id="rId17"/>
          <w:pgSz w:w="11906" w:h="16838"/>
          <w:pgMar w:top="1701" w:right="1418" w:bottom="1418" w:left="1418" w:header="709" w:footer="397" w:gutter="0"/>
          <w:cols w:space="708"/>
          <w:docGrid w:linePitch="360"/>
        </w:sectPr>
      </w:pPr>
    </w:p>
    <w:p w14:paraId="580B5ED0" w14:textId="59793BCF" w:rsidR="00CB3BA9" w:rsidRDefault="00215E85"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80B5F97" wp14:editId="580B5F9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9629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17FF4">
        <w:rPr>
          <w:color w:val="FFFFFF" w:themeColor="background1"/>
          <w:sz w:val="36"/>
        </w:rPr>
        <w:t>NON-COMPLIANT</w:t>
      </w:r>
      <w:r w:rsidRPr="00EB1D71">
        <w:rPr>
          <w:color w:val="FFFFFF" w:themeColor="background1"/>
          <w:sz w:val="36"/>
        </w:rPr>
        <w:br/>
        <w:t>Personal care and clinical care</w:t>
      </w:r>
    </w:p>
    <w:p w14:paraId="580B5ED1" w14:textId="77777777" w:rsidR="007F5256" w:rsidRPr="00FD1B02" w:rsidRDefault="00215E85" w:rsidP="00032B17">
      <w:pPr>
        <w:pStyle w:val="Heading3"/>
        <w:shd w:val="clear" w:color="auto" w:fill="F2F2F2" w:themeFill="background1" w:themeFillShade="F2"/>
      </w:pPr>
      <w:r w:rsidRPr="00FD1B02">
        <w:t>Consumer outcome:</w:t>
      </w:r>
    </w:p>
    <w:p w14:paraId="580B5ED2" w14:textId="77777777" w:rsidR="007F5256" w:rsidRDefault="00215E85" w:rsidP="00912DE6">
      <w:pPr>
        <w:numPr>
          <w:ilvl w:val="0"/>
          <w:numId w:val="3"/>
        </w:numPr>
        <w:shd w:val="clear" w:color="auto" w:fill="F2F2F2" w:themeFill="background1" w:themeFillShade="F2"/>
      </w:pPr>
      <w:r>
        <w:t>I get personal care, clinical care, or both personal care and clinical care, that is safe and right for me.</w:t>
      </w:r>
    </w:p>
    <w:p w14:paraId="580B5ED3" w14:textId="77777777" w:rsidR="007F5256" w:rsidRDefault="00215E85" w:rsidP="00032B17">
      <w:pPr>
        <w:pStyle w:val="Heading3"/>
        <w:shd w:val="clear" w:color="auto" w:fill="F2F2F2" w:themeFill="background1" w:themeFillShade="F2"/>
      </w:pPr>
      <w:r>
        <w:t>Organisation statement:</w:t>
      </w:r>
    </w:p>
    <w:p w14:paraId="580B5ED4" w14:textId="77777777" w:rsidR="007F5256" w:rsidRDefault="00215E8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80B5ED5" w14:textId="77777777" w:rsidR="007F5256" w:rsidRDefault="00215E85" w:rsidP="00427817">
      <w:pPr>
        <w:pStyle w:val="Heading2"/>
      </w:pPr>
      <w:r>
        <w:t>Assessment of Standard 3</w:t>
      </w:r>
    </w:p>
    <w:p w14:paraId="580B5ED7" w14:textId="2DDC97E9" w:rsidR="007F5256" w:rsidRPr="00663B6D" w:rsidRDefault="00F433EB" w:rsidP="00F433EB">
      <w:pPr>
        <w:rPr>
          <w:rFonts w:eastAsia="Calibri"/>
          <w:lang w:eastAsia="en-US"/>
        </w:rPr>
      </w:pPr>
      <w:r>
        <w:t>A</w:t>
      </w:r>
      <w:r w:rsidR="00FE2787">
        <w:t xml:space="preserve"> non-compliant finding in one or more requirements results in the Quality Standard being assessed as non-compliant.</w:t>
      </w:r>
    </w:p>
    <w:p w14:paraId="580B5ED8" w14:textId="270D0CED" w:rsidR="00301877" w:rsidRDefault="00215E8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80B5ED9" w14:textId="09F19FBE" w:rsidR="00853601" w:rsidRPr="00853601" w:rsidRDefault="00215E85" w:rsidP="00853601">
      <w:pPr>
        <w:pStyle w:val="Heading3"/>
      </w:pPr>
      <w:r w:rsidRPr="00853601">
        <w:t>Requirement 3(3)(a)</w:t>
      </w:r>
      <w:r>
        <w:tab/>
      </w:r>
      <w:r w:rsidRPr="00E17FF4">
        <w:t>Non-compliant</w:t>
      </w:r>
    </w:p>
    <w:p w14:paraId="580B5EDA" w14:textId="77777777" w:rsidR="00853601" w:rsidRPr="008D114F" w:rsidRDefault="00215E85" w:rsidP="00853601">
      <w:pPr>
        <w:rPr>
          <w:i/>
        </w:rPr>
      </w:pPr>
      <w:r w:rsidRPr="008D114F">
        <w:rPr>
          <w:i/>
        </w:rPr>
        <w:t>Each consumer gets safe and effective personal care, clinical care, or both personal care and clinical care, that:</w:t>
      </w:r>
    </w:p>
    <w:p w14:paraId="580B5EDB" w14:textId="77777777" w:rsidR="00853601" w:rsidRPr="008D114F" w:rsidRDefault="00215E85" w:rsidP="0041190F">
      <w:pPr>
        <w:numPr>
          <w:ilvl w:val="0"/>
          <w:numId w:val="6"/>
        </w:numPr>
        <w:tabs>
          <w:tab w:val="right" w:pos="9026"/>
        </w:tabs>
        <w:spacing w:before="0" w:after="0"/>
        <w:ind w:left="567" w:hanging="425"/>
        <w:outlineLvl w:val="4"/>
        <w:rPr>
          <w:i/>
        </w:rPr>
      </w:pPr>
      <w:r w:rsidRPr="008D114F">
        <w:rPr>
          <w:i/>
        </w:rPr>
        <w:t>is best practice; and</w:t>
      </w:r>
    </w:p>
    <w:p w14:paraId="580B5EDC" w14:textId="77777777" w:rsidR="00853601" w:rsidRPr="008D114F" w:rsidRDefault="00215E85" w:rsidP="0041190F">
      <w:pPr>
        <w:numPr>
          <w:ilvl w:val="0"/>
          <w:numId w:val="6"/>
        </w:numPr>
        <w:tabs>
          <w:tab w:val="right" w:pos="9026"/>
        </w:tabs>
        <w:spacing w:before="0" w:after="0"/>
        <w:ind w:left="567" w:hanging="425"/>
        <w:outlineLvl w:val="4"/>
        <w:rPr>
          <w:i/>
        </w:rPr>
      </w:pPr>
      <w:r w:rsidRPr="008D114F">
        <w:rPr>
          <w:i/>
        </w:rPr>
        <w:t>is tailored to their needs; and</w:t>
      </w:r>
    </w:p>
    <w:p w14:paraId="580B5EDD" w14:textId="77777777" w:rsidR="00853601" w:rsidRPr="008D114F" w:rsidRDefault="00215E85" w:rsidP="0041190F">
      <w:pPr>
        <w:numPr>
          <w:ilvl w:val="0"/>
          <w:numId w:val="6"/>
        </w:numPr>
        <w:tabs>
          <w:tab w:val="right" w:pos="9026"/>
        </w:tabs>
        <w:spacing w:before="0" w:after="0"/>
        <w:ind w:left="567" w:hanging="425"/>
        <w:outlineLvl w:val="4"/>
        <w:rPr>
          <w:i/>
        </w:rPr>
      </w:pPr>
      <w:r w:rsidRPr="008D114F">
        <w:rPr>
          <w:i/>
        </w:rPr>
        <w:t>optimises their health and well-being.</w:t>
      </w:r>
    </w:p>
    <w:p w14:paraId="6C5E88FD" w14:textId="1620F7F7" w:rsidR="00174B33" w:rsidRPr="00174B33" w:rsidRDefault="00E17FF4" w:rsidP="00853601">
      <w:pPr>
        <w:rPr>
          <w:rFonts w:eastAsia="Calibri"/>
          <w:color w:val="000000" w:themeColor="text1"/>
          <w:lang w:eastAsia="en-US"/>
        </w:rPr>
      </w:pPr>
      <w:r w:rsidRPr="00174B33">
        <w:rPr>
          <w:rFonts w:eastAsia="Calibri"/>
          <w:color w:val="000000" w:themeColor="text1"/>
          <w:lang w:eastAsia="en-US"/>
        </w:rPr>
        <w:t xml:space="preserve">The service </w:t>
      </w:r>
      <w:r w:rsidR="00174B33" w:rsidRPr="00174B33">
        <w:rPr>
          <w:rFonts w:eastAsia="Calibri"/>
          <w:color w:val="000000" w:themeColor="text1"/>
          <w:lang w:eastAsia="en-US"/>
        </w:rPr>
        <w:t>did not</w:t>
      </w:r>
      <w:r w:rsidRPr="00174B33">
        <w:rPr>
          <w:rFonts w:eastAsia="Calibri"/>
          <w:color w:val="000000" w:themeColor="text1"/>
          <w:lang w:eastAsia="en-US"/>
        </w:rPr>
        <w:t xml:space="preserve"> demonstrate best practice</w:t>
      </w:r>
      <w:r w:rsidR="00174B33" w:rsidRPr="00174B33">
        <w:rPr>
          <w:rFonts w:eastAsia="Calibri"/>
          <w:color w:val="000000" w:themeColor="text1"/>
          <w:lang w:eastAsia="en-US"/>
        </w:rPr>
        <w:t xml:space="preserve"> </w:t>
      </w:r>
      <w:r w:rsidR="00E16FDF">
        <w:rPr>
          <w:rFonts w:eastAsia="Calibri"/>
          <w:color w:val="000000" w:themeColor="text1"/>
          <w:lang w:eastAsia="en-US"/>
        </w:rPr>
        <w:t xml:space="preserve">clinical care in relation to </w:t>
      </w:r>
      <w:r w:rsidR="00174B33" w:rsidRPr="00174B33">
        <w:rPr>
          <w:rFonts w:eastAsia="Calibri"/>
          <w:color w:val="000000" w:themeColor="text1"/>
          <w:lang w:eastAsia="en-US"/>
        </w:rPr>
        <w:t>wound and pain management.</w:t>
      </w:r>
      <w:r w:rsidRPr="00174B33">
        <w:rPr>
          <w:rFonts w:eastAsia="Calibri"/>
          <w:color w:val="000000" w:themeColor="text1"/>
          <w:lang w:eastAsia="en-US"/>
        </w:rPr>
        <w:t xml:space="preserve"> The Assessment Team reviewed </w:t>
      </w:r>
      <w:r w:rsidR="00174B33" w:rsidRPr="00174B33">
        <w:rPr>
          <w:rFonts w:eastAsia="Calibri"/>
          <w:color w:val="000000" w:themeColor="text1"/>
          <w:lang w:eastAsia="en-US"/>
        </w:rPr>
        <w:t>care documentation</w:t>
      </w:r>
      <w:r w:rsidRPr="00174B33">
        <w:rPr>
          <w:rFonts w:eastAsia="Calibri"/>
          <w:color w:val="000000" w:themeColor="text1"/>
          <w:lang w:eastAsia="en-US"/>
        </w:rPr>
        <w:t xml:space="preserve"> </w:t>
      </w:r>
      <w:r w:rsidR="00174B33" w:rsidRPr="00174B33">
        <w:rPr>
          <w:rFonts w:eastAsia="Calibri"/>
          <w:color w:val="000000" w:themeColor="text1"/>
          <w:lang w:eastAsia="en-US"/>
        </w:rPr>
        <w:t xml:space="preserve">for four </w:t>
      </w:r>
      <w:r w:rsidRPr="00174B33">
        <w:rPr>
          <w:rFonts w:eastAsia="Calibri"/>
          <w:color w:val="000000" w:themeColor="text1"/>
          <w:lang w:eastAsia="en-US"/>
        </w:rPr>
        <w:t>consumers receiving wound care</w:t>
      </w:r>
      <w:r w:rsidR="00174B33" w:rsidRPr="00174B33">
        <w:rPr>
          <w:rFonts w:eastAsia="Calibri"/>
          <w:color w:val="000000" w:themeColor="text1"/>
          <w:lang w:eastAsia="en-US"/>
        </w:rPr>
        <w:t xml:space="preserve"> and found:</w:t>
      </w:r>
    </w:p>
    <w:p w14:paraId="4A1696F8" w14:textId="4FCD507F" w:rsidR="00174B33" w:rsidRPr="00174B33" w:rsidRDefault="00E17FF4" w:rsidP="00174B33">
      <w:pPr>
        <w:pStyle w:val="ListBullet"/>
        <w:ind w:left="425" w:hanging="425"/>
        <w:rPr>
          <w:rFonts w:eastAsia="Calibri"/>
          <w:color w:val="000000" w:themeColor="text1"/>
        </w:rPr>
      </w:pPr>
      <w:r w:rsidRPr="00174B33">
        <w:rPr>
          <w:rFonts w:eastAsia="Calibri"/>
          <w:color w:val="000000" w:themeColor="text1"/>
        </w:rPr>
        <w:t xml:space="preserve">Wound management plans did not always reflect wound reviews including dressing frequency, photography and measurements. </w:t>
      </w:r>
    </w:p>
    <w:p w14:paraId="2306A6C3" w14:textId="62C12DE0" w:rsidR="00174B33" w:rsidRPr="00174B33" w:rsidRDefault="00174B33" w:rsidP="00174B33">
      <w:pPr>
        <w:pStyle w:val="ListBullet"/>
        <w:ind w:left="425" w:hanging="425"/>
        <w:rPr>
          <w:rFonts w:eastAsia="Calibri"/>
          <w:color w:val="000000" w:themeColor="text1"/>
        </w:rPr>
      </w:pPr>
      <w:r w:rsidRPr="00174B33">
        <w:t xml:space="preserve">Inconsistent wound photographs and wound measurements </w:t>
      </w:r>
      <w:r w:rsidR="00AD6FA9">
        <w:t xml:space="preserve">are </w:t>
      </w:r>
      <w:r w:rsidRPr="00174B33">
        <w:t>taken and recorded</w:t>
      </w:r>
      <w:r w:rsidR="00AD6FA9">
        <w:t>.</w:t>
      </w:r>
    </w:p>
    <w:p w14:paraId="5A71B9B4" w14:textId="2809DA18" w:rsidR="00174B33" w:rsidRPr="00174B33" w:rsidRDefault="00174B33" w:rsidP="00174B33">
      <w:pPr>
        <w:pStyle w:val="ListBullet"/>
        <w:ind w:left="425" w:hanging="425"/>
        <w:rPr>
          <w:rFonts w:eastAsia="Calibri"/>
          <w:color w:val="000000" w:themeColor="text1"/>
        </w:rPr>
      </w:pPr>
      <w:r w:rsidRPr="00174B33">
        <w:t>The healing progress of each wound is not clearly demonstrated</w:t>
      </w:r>
      <w:r w:rsidR="00AD6FA9">
        <w:t>.</w:t>
      </w:r>
    </w:p>
    <w:p w14:paraId="7E6B54DA" w14:textId="168B4F06" w:rsidR="00E17FF4" w:rsidRPr="00174B33" w:rsidRDefault="00E17FF4" w:rsidP="00174B33">
      <w:pPr>
        <w:pStyle w:val="ListBullet"/>
        <w:ind w:left="425" w:hanging="425"/>
        <w:rPr>
          <w:rFonts w:eastAsia="Calibri"/>
          <w:color w:val="000000" w:themeColor="text1"/>
        </w:rPr>
      </w:pPr>
      <w:r w:rsidRPr="00174B33">
        <w:rPr>
          <w:rFonts w:eastAsia="Calibri"/>
          <w:color w:val="000000" w:themeColor="text1"/>
        </w:rPr>
        <w:lastRenderedPageBreak/>
        <w:t>Not all wounds ha</w:t>
      </w:r>
      <w:r w:rsidR="00174B33" w:rsidRPr="00174B33">
        <w:rPr>
          <w:rFonts w:eastAsia="Calibri"/>
          <w:color w:val="000000" w:themeColor="text1"/>
        </w:rPr>
        <w:t>d</w:t>
      </w:r>
      <w:r w:rsidRPr="00174B33">
        <w:rPr>
          <w:rFonts w:eastAsia="Calibri"/>
          <w:color w:val="000000" w:themeColor="text1"/>
        </w:rPr>
        <w:t xml:space="preserve"> incident reports completed on initial identification.</w:t>
      </w:r>
    </w:p>
    <w:p w14:paraId="68E953BB" w14:textId="74DD00A5" w:rsidR="00AD6FA9" w:rsidRDefault="00AD6FA9" w:rsidP="00E17FF4">
      <w:pPr>
        <w:rPr>
          <w:rFonts w:eastAsia="Calibri"/>
          <w:color w:val="000000" w:themeColor="text1"/>
          <w:lang w:eastAsia="en-US"/>
        </w:rPr>
      </w:pPr>
      <w:r>
        <w:rPr>
          <w:rFonts w:eastAsia="Calibri"/>
          <w:color w:val="000000" w:themeColor="text1"/>
          <w:lang w:eastAsia="en-US"/>
        </w:rPr>
        <w:t xml:space="preserve">Clinical staff described how wound care is impacted by staff shortages </w:t>
      </w:r>
      <w:r w:rsidR="004222F5">
        <w:rPr>
          <w:rFonts w:eastAsia="Calibri"/>
          <w:color w:val="000000" w:themeColor="text1"/>
          <w:lang w:eastAsia="en-US"/>
        </w:rPr>
        <w:t>including delayed dressing and repositioning of consumers.</w:t>
      </w:r>
    </w:p>
    <w:p w14:paraId="64146E5B" w14:textId="538EBF3B" w:rsidR="00E17FF4" w:rsidRDefault="00AD6FA9" w:rsidP="00E17FF4">
      <w:pPr>
        <w:rPr>
          <w:highlight w:val="green"/>
        </w:rPr>
      </w:pPr>
      <w:r w:rsidRPr="00174B33">
        <w:rPr>
          <w:rFonts w:eastAsia="Calibri"/>
          <w:color w:val="000000" w:themeColor="text1"/>
          <w:lang w:eastAsia="en-US"/>
        </w:rPr>
        <w:t xml:space="preserve">The Assessment Team reviewed care documentation for four consumers receiving </w:t>
      </w:r>
      <w:r>
        <w:rPr>
          <w:rFonts w:eastAsia="Calibri"/>
          <w:color w:val="000000" w:themeColor="text1"/>
          <w:lang w:eastAsia="en-US"/>
        </w:rPr>
        <w:t>pain management</w:t>
      </w:r>
      <w:r w:rsidRPr="00174B33">
        <w:rPr>
          <w:rFonts w:eastAsia="Calibri"/>
          <w:color w:val="000000" w:themeColor="text1"/>
          <w:lang w:eastAsia="en-US"/>
        </w:rPr>
        <w:t xml:space="preserve"> and </w:t>
      </w:r>
      <w:r>
        <w:rPr>
          <w:rFonts w:eastAsia="Calibri"/>
          <w:color w:val="000000" w:themeColor="text1"/>
          <w:lang w:eastAsia="en-US"/>
        </w:rPr>
        <w:t xml:space="preserve">found evidence of </w:t>
      </w:r>
      <w:r w:rsidR="00E17FF4" w:rsidRPr="00AD6FA9">
        <w:t xml:space="preserve">collaboration with </w:t>
      </w:r>
      <w:r w:rsidRPr="00AD6FA9">
        <w:t>allied health</w:t>
      </w:r>
      <w:r w:rsidR="00E17FF4" w:rsidRPr="00AD6FA9">
        <w:t xml:space="preserve"> practitioners </w:t>
      </w:r>
      <w:r w:rsidRPr="00AD6FA9">
        <w:t>in relation to</w:t>
      </w:r>
      <w:r w:rsidR="00E17FF4" w:rsidRPr="00AD6FA9">
        <w:t xml:space="preserve"> pain management strategies. However, pain charting was not always considered following a fall, </w:t>
      </w:r>
      <w:r w:rsidRPr="00AD6FA9">
        <w:t xml:space="preserve">a </w:t>
      </w:r>
      <w:r w:rsidR="00E17FF4" w:rsidRPr="00AD6FA9">
        <w:t>change in pain medication</w:t>
      </w:r>
      <w:r w:rsidRPr="00AD6FA9">
        <w:t>, or</w:t>
      </w:r>
      <w:r w:rsidR="00E17FF4" w:rsidRPr="00AD6FA9">
        <w:t xml:space="preserve"> when ongoing breakthrough pain is identified. </w:t>
      </w:r>
      <w:r w:rsidRPr="00AD6FA9">
        <w:t>In addition</w:t>
      </w:r>
      <w:r w:rsidR="00A63DA0">
        <w:t>,</w:t>
      </w:r>
      <w:r w:rsidRPr="00AD6FA9">
        <w:t xml:space="preserve"> p</w:t>
      </w:r>
      <w:r w:rsidR="00E17FF4" w:rsidRPr="00AD6FA9">
        <w:t>ain evaluation is not always completed following administration of pain medication.</w:t>
      </w:r>
    </w:p>
    <w:p w14:paraId="3DBFE9A8" w14:textId="1F4F23A8" w:rsidR="00E17FF4" w:rsidRDefault="00E17FF4" w:rsidP="00E17FF4">
      <w:pPr>
        <w:pStyle w:val="ListBullet2"/>
        <w:numPr>
          <w:ilvl w:val="0"/>
          <w:numId w:val="0"/>
        </w:numPr>
      </w:pPr>
      <w:r>
        <w:t>The approved provider did not respond to the Assessment Team’s</w:t>
      </w:r>
      <w:r w:rsidR="00174B33">
        <w:t xml:space="preserve"> assessment contact report.</w:t>
      </w:r>
    </w:p>
    <w:p w14:paraId="3A17A37F" w14:textId="29E34761" w:rsidR="00174B33" w:rsidRDefault="00174B33" w:rsidP="00E17FF4">
      <w:pPr>
        <w:pStyle w:val="ListBullet2"/>
        <w:numPr>
          <w:ilvl w:val="0"/>
          <w:numId w:val="0"/>
        </w:numPr>
      </w:pPr>
      <w:r>
        <w:t>The approved provider does not comply with this requirement as the organisation, in relation to wound and pain management, does not deliver safe and effective care that is best practice and optimises health and well-being.</w:t>
      </w:r>
    </w:p>
    <w:p w14:paraId="580B5EE0" w14:textId="3D22701F" w:rsidR="00853601" w:rsidRPr="00853601" w:rsidRDefault="00215E85" w:rsidP="00853601">
      <w:pPr>
        <w:pStyle w:val="Heading3"/>
      </w:pPr>
      <w:bookmarkStart w:id="3" w:name="_Hlk86159205"/>
      <w:r w:rsidRPr="00853601">
        <w:t>Requirement 3(3)(b)</w:t>
      </w:r>
      <w:r>
        <w:tab/>
      </w:r>
      <w:r w:rsidRPr="00DE28EB">
        <w:t>Non-compliant</w:t>
      </w:r>
    </w:p>
    <w:p w14:paraId="580B5EE1" w14:textId="77777777" w:rsidR="00853601" w:rsidRPr="008D114F" w:rsidRDefault="00215E85" w:rsidP="00853601">
      <w:pPr>
        <w:rPr>
          <w:i/>
        </w:rPr>
      </w:pPr>
      <w:r w:rsidRPr="008D114F">
        <w:rPr>
          <w:i/>
          <w:szCs w:val="22"/>
        </w:rPr>
        <w:t>Effective management of high impact or high prevalence risks associated with the care of each consumer.</w:t>
      </w:r>
    </w:p>
    <w:p w14:paraId="66B4AFEB" w14:textId="36E62C28" w:rsidR="009D5412" w:rsidRPr="009B1126" w:rsidRDefault="009D5412" w:rsidP="009D5412">
      <w:pPr>
        <w:rPr>
          <w:rFonts w:eastAsia="Calibri"/>
          <w:color w:val="000000" w:themeColor="text1"/>
        </w:rPr>
      </w:pPr>
      <w:r w:rsidRPr="00936115">
        <w:rPr>
          <w:rFonts w:eastAsia="Calibri"/>
          <w:color w:val="000000" w:themeColor="text1"/>
        </w:rPr>
        <w:t xml:space="preserve">The service did not demonstrate effective identification or management of high impact or high prevalence risks associated with the care of each consumer. </w:t>
      </w:r>
      <w:r w:rsidRPr="00936115">
        <w:t>Unwitnessed fall</w:t>
      </w:r>
      <w:r w:rsidR="00CA37A4">
        <w:t xml:space="preserve">s </w:t>
      </w:r>
      <w:r w:rsidRPr="00936115">
        <w:t>are not always documented in an incident report</w:t>
      </w:r>
      <w:r w:rsidR="009B1126">
        <w:t>,</w:t>
      </w:r>
      <w:r w:rsidRPr="00936115">
        <w:t xml:space="preserve"> and care documentation for </w:t>
      </w:r>
      <w:r w:rsidR="00936115" w:rsidRPr="00DE28EB">
        <w:t>three out of f</w:t>
      </w:r>
      <w:r w:rsidR="00DE28EB" w:rsidRPr="00DE28EB">
        <w:t>our</w:t>
      </w:r>
      <w:r w:rsidRPr="00936115">
        <w:t xml:space="preserve"> sampled co</w:t>
      </w:r>
      <w:r w:rsidR="00936115" w:rsidRPr="00936115">
        <w:t>n</w:t>
      </w:r>
      <w:r w:rsidRPr="00936115">
        <w:t>sumers</w:t>
      </w:r>
      <w:r w:rsidR="00DE28EB">
        <w:t xml:space="preserve"> who had experienced falls</w:t>
      </w:r>
      <w:r w:rsidRPr="00936115">
        <w:t xml:space="preserve"> did not always reflect effective monitoring of consumers after the fall including completion of neurological observations and pain monitoring</w:t>
      </w:r>
      <w:r w:rsidR="00936115">
        <w:t>:</w:t>
      </w:r>
    </w:p>
    <w:p w14:paraId="228EBF25" w14:textId="09D585D7" w:rsidR="00DE28EB" w:rsidRPr="00DE28EB" w:rsidRDefault="00DE28EB" w:rsidP="00DE28EB">
      <w:pPr>
        <w:pStyle w:val="ListBullet"/>
        <w:ind w:left="425" w:hanging="425"/>
      </w:pPr>
      <w:r>
        <w:t>One consumer’s c</w:t>
      </w:r>
      <w:r w:rsidRPr="00E66849">
        <w:t>are documentation state</w:t>
      </w:r>
      <w:r>
        <w:t>d</w:t>
      </w:r>
      <w:r w:rsidRPr="00E66849">
        <w:t xml:space="preserve"> observations </w:t>
      </w:r>
      <w:r>
        <w:t xml:space="preserve">had </w:t>
      </w:r>
      <w:r w:rsidRPr="00E66849">
        <w:t>commenced post fall</w:t>
      </w:r>
      <w:r w:rsidR="009B1126">
        <w:t>,</w:t>
      </w:r>
      <w:r w:rsidRPr="00E66849">
        <w:t xml:space="preserve"> however neurological observation charts and pain monitoring charts after the fall and after surgery </w:t>
      </w:r>
      <w:r w:rsidR="009B1126">
        <w:t>we</w:t>
      </w:r>
      <w:r w:rsidRPr="00E66849">
        <w:t>re not reflected in care documents.</w:t>
      </w:r>
    </w:p>
    <w:p w14:paraId="2CAF6B85" w14:textId="752D428A" w:rsidR="00936115" w:rsidRPr="00936115" w:rsidRDefault="00936115" w:rsidP="00936115">
      <w:pPr>
        <w:pStyle w:val="ListBullet"/>
        <w:ind w:left="425" w:hanging="425"/>
        <w:rPr>
          <w:rFonts w:eastAsia="Calibri"/>
          <w:color w:val="000000" w:themeColor="text1"/>
        </w:rPr>
      </w:pPr>
      <w:r>
        <w:rPr>
          <w:rFonts w:eastAsia="Calibri"/>
          <w:color w:val="000000" w:themeColor="text1"/>
        </w:rPr>
        <w:t>O</w:t>
      </w:r>
      <w:r w:rsidR="00DE28EB">
        <w:rPr>
          <w:rFonts w:eastAsia="Calibri"/>
          <w:color w:val="000000" w:themeColor="text1"/>
        </w:rPr>
        <w:t>ne</w:t>
      </w:r>
      <w:r>
        <w:rPr>
          <w:rFonts w:eastAsia="Calibri"/>
          <w:color w:val="000000" w:themeColor="text1"/>
        </w:rPr>
        <w:t xml:space="preserve"> consumer’s progress notes </w:t>
      </w:r>
      <w:r w:rsidRPr="00936115">
        <w:t xml:space="preserve">did not </w:t>
      </w:r>
      <w:r>
        <w:t xml:space="preserve">always </w:t>
      </w:r>
      <w:r w:rsidRPr="00936115">
        <w:t>reflect</w:t>
      </w:r>
      <w:r>
        <w:t xml:space="preserve"> </w:t>
      </w:r>
      <w:r w:rsidRPr="00E66849">
        <w:t>completion of neurological observations or pain monitoring following each fall.</w:t>
      </w:r>
    </w:p>
    <w:p w14:paraId="1F890806" w14:textId="5F7C4B0A" w:rsidR="00936115" w:rsidRPr="00DE28EB" w:rsidRDefault="00DE28EB" w:rsidP="00DE28EB">
      <w:pPr>
        <w:pStyle w:val="ListBullet"/>
        <w:ind w:left="425" w:hanging="425"/>
        <w:rPr>
          <w:rFonts w:eastAsia="Calibri"/>
          <w:color w:val="000000" w:themeColor="text1"/>
        </w:rPr>
      </w:pPr>
      <w:r>
        <w:t>An</w:t>
      </w:r>
      <w:r w:rsidR="00936115" w:rsidRPr="00E66849">
        <w:t xml:space="preserve"> incident report</w:t>
      </w:r>
      <w:r>
        <w:t xml:space="preserve"> for a consumer who experienced an unwitnessed fall from bed</w:t>
      </w:r>
      <w:r w:rsidR="00936115" w:rsidRPr="00E66849">
        <w:t xml:space="preserve"> stated observation</w:t>
      </w:r>
      <w:r>
        <w:t>s</w:t>
      </w:r>
      <w:r w:rsidR="00936115" w:rsidRPr="00E66849">
        <w:t xml:space="preserve"> w</w:t>
      </w:r>
      <w:r>
        <w:t>ere</w:t>
      </w:r>
      <w:r w:rsidR="00936115" w:rsidRPr="00E66849">
        <w:t xml:space="preserve"> in place. However, documentation of neurological observations and pain monitoring were not reflected in care documentation. </w:t>
      </w:r>
    </w:p>
    <w:p w14:paraId="21CA9402" w14:textId="77777777" w:rsidR="00DE28EB" w:rsidRDefault="00DE28EB" w:rsidP="00DE28EB">
      <w:pPr>
        <w:pStyle w:val="ListBullet2"/>
        <w:numPr>
          <w:ilvl w:val="0"/>
          <w:numId w:val="0"/>
        </w:numPr>
      </w:pPr>
      <w:r>
        <w:t>The approved provider did not respond to the Assessment Team’s assessment contact report.</w:t>
      </w:r>
    </w:p>
    <w:p w14:paraId="739CE804" w14:textId="0174DD59" w:rsidR="00DE28EB" w:rsidRDefault="00DE28EB" w:rsidP="00DE28EB">
      <w:pPr>
        <w:pStyle w:val="ListBullet2"/>
        <w:numPr>
          <w:ilvl w:val="0"/>
          <w:numId w:val="0"/>
        </w:numPr>
      </w:pPr>
      <w:r>
        <w:lastRenderedPageBreak/>
        <w:t xml:space="preserve">The approved provider does not comply with this requirement as the organisation, in relation to falls, did not demonstrate effective management of high impact or high prevalence risks associated with the care of individual consumers. </w:t>
      </w:r>
    </w:p>
    <w:bookmarkEnd w:id="3"/>
    <w:p w14:paraId="580B5EF5" w14:textId="77777777" w:rsidR="00853601" w:rsidRDefault="00315BCA" w:rsidP="00095CD4">
      <w:pPr>
        <w:sectPr w:rsidR="00853601" w:rsidSect="00CB3BA9">
          <w:type w:val="continuous"/>
          <w:pgSz w:w="11906" w:h="16838"/>
          <w:pgMar w:top="1701" w:right="1418" w:bottom="1418" w:left="1418" w:header="709" w:footer="397" w:gutter="0"/>
          <w:cols w:space="708"/>
          <w:titlePg/>
          <w:docGrid w:linePitch="360"/>
        </w:sectPr>
      </w:pPr>
    </w:p>
    <w:p w14:paraId="580B5F46" w14:textId="582ECFD5" w:rsidR="00CB3BA9" w:rsidRDefault="00215E85"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80B5F9F" wp14:editId="580B5FA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0146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6057DE">
        <w:rPr>
          <w:color w:val="FFFFFF" w:themeColor="background1"/>
          <w:sz w:val="36"/>
        </w:rPr>
        <w:t>NON-COMPLIANT</w:t>
      </w:r>
      <w:r w:rsidRPr="00EB1D71">
        <w:rPr>
          <w:color w:val="FFFFFF" w:themeColor="background1"/>
          <w:sz w:val="36"/>
        </w:rPr>
        <w:br/>
        <w:t>Human resources</w:t>
      </w:r>
    </w:p>
    <w:p w14:paraId="580B5F47" w14:textId="77777777" w:rsidR="007F5256" w:rsidRPr="000E654D" w:rsidRDefault="00215E85" w:rsidP="009C6F30">
      <w:pPr>
        <w:pStyle w:val="Heading3"/>
        <w:shd w:val="clear" w:color="auto" w:fill="F2F2F2" w:themeFill="background1" w:themeFillShade="F2"/>
      </w:pPr>
      <w:r w:rsidRPr="000E654D">
        <w:t>Consumer outcome:</w:t>
      </w:r>
    </w:p>
    <w:p w14:paraId="580B5F48" w14:textId="77777777" w:rsidR="007F5256" w:rsidRDefault="00215E85" w:rsidP="0041190F">
      <w:pPr>
        <w:numPr>
          <w:ilvl w:val="0"/>
          <w:numId w:val="4"/>
        </w:numPr>
        <w:shd w:val="clear" w:color="auto" w:fill="F2F2F2" w:themeFill="background1" w:themeFillShade="F2"/>
      </w:pPr>
      <w:r>
        <w:t>I get quality care and services when I need them from people who are knowledgeable, capable and caring.</w:t>
      </w:r>
    </w:p>
    <w:p w14:paraId="580B5F49" w14:textId="77777777" w:rsidR="007F5256" w:rsidRDefault="00215E85" w:rsidP="009C6F30">
      <w:pPr>
        <w:pStyle w:val="Heading3"/>
        <w:shd w:val="clear" w:color="auto" w:fill="F2F2F2" w:themeFill="background1" w:themeFillShade="F2"/>
      </w:pPr>
      <w:r>
        <w:t>Organisation statement:</w:t>
      </w:r>
    </w:p>
    <w:p w14:paraId="580B5F4A" w14:textId="77777777" w:rsidR="007F5256" w:rsidRDefault="00215E85" w:rsidP="0041190F">
      <w:pPr>
        <w:numPr>
          <w:ilvl w:val="0"/>
          <w:numId w:val="4"/>
        </w:numPr>
        <w:shd w:val="clear" w:color="auto" w:fill="F2F2F2" w:themeFill="background1" w:themeFillShade="F2"/>
      </w:pPr>
      <w:r>
        <w:t>The organisation has a workforce that is sufficient, and is skilled and qualified, to provide safe, respectful and quality care and services.</w:t>
      </w:r>
    </w:p>
    <w:p w14:paraId="580B5F4B" w14:textId="77777777" w:rsidR="007F5256" w:rsidRDefault="00215E85" w:rsidP="00427817">
      <w:pPr>
        <w:pStyle w:val="Heading2"/>
      </w:pPr>
      <w:r>
        <w:t>Assessment of Standard 7</w:t>
      </w:r>
    </w:p>
    <w:p w14:paraId="337B480D" w14:textId="4201BFFB" w:rsidR="00FE2787" w:rsidRPr="00663B6D" w:rsidRDefault="00FE2787" w:rsidP="00FE2787">
      <w:pPr>
        <w:rPr>
          <w:rFonts w:eastAsia="Calibri"/>
          <w:lang w:eastAsia="en-US"/>
        </w:rPr>
      </w:pPr>
      <w:bookmarkStart w:id="4" w:name="_Hlk86151496"/>
      <w:r>
        <w:t>A non-compliant finding in one or more requirements results in the Quality Standard being assessed as non-compliant.</w:t>
      </w:r>
    </w:p>
    <w:bookmarkEnd w:id="4"/>
    <w:p w14:paraId="580B5F4E" w14:textId="2BDF6935" w:rsidR="00301877" w:rsidRDefault="00215E85" w:rsidP="00427817">
      <w:pPr>
        <w:pStyle w:val="Heading2"/>
      </w:pPr>
      <w:r>
        <w:t>Assessment of Standard 7 Requirements</w:t>
      </w:r>
      <w:r w:rsidRPr="0066387A">
        <w:rPr>
          <w:i/>
          <w:color w:val="0000FF"/>
          <w:sz w:val="24"/>
          <w:szCs w:val="24"/>
        </w:rPr>
        <w:t xml:space="preserve"> </w:t>
      </w:r>
    </w:p>
    <w:p w14:paraId="580B5F4F" w14:textId="6D3435B1" w:rsidR="00506F7F" w:rsidRPr="00506F7F" w:rsidRDefault="00215E85" w:rsidP="00506F7F">
      <w:pPr>
        <w:pStyle w:val="Heading3"/>
      </w:pPr>
      <w:bookmarkStart w:id="5" w:name="_Hlk86160748"/>
      <w:r w:rsidRPr="00506F7F">
        <w:t>Requirement 7(3)(a)</w:t>
      </w:r>
      <w:r>
        <w:tab/>
      </w:r>
      <w:r w:rsidRPr="006057DE">
        <w:t>Non-compliant</w:t>
      </w:r>
    </w:p>
    <w:p w14:paraId="580B5F50" w14:textId="77777777" w:rsidR="00506F7F" w:rsidRPr="008D114F" w:rsidRDefault="00215E85" w:rsidP="00506F7F">
      <w:pPr>
        <w:rPr>
          <w:i/>
        </w:rPr>
      </w:pPr>
      <w:r w:rsidRPr="008D114F">
        <w:rPr>
          <w:i/>
        </w:rPr>
        <w:t>The workforce is planned to enable, and the number and mix of members of the workforce deployed enables, the delivery and management of safe and quality care and services.</w:t>
      </w:r>
    </w:p>
    <w:p w14:paraId="2F80D102" w14:textId="465AF3C3" w:rsidR="006057DE" w:rsidRDefault="006057DE" w:rsidP="006057DE">
      <w:pPr>
        <w:rPr>
          <w:color w:val="auto"/>
        </w:rPr>
      </w:pPr>
      <w:r w:rsidRPr="006057DE">
        <w:rPr>
          <w:color w:val="auto"/>
        </w:rPr>
        <w:t>The service did not demonstrate that the workforce is planned to enable, and the number and mix of members of the workforce deployed enables the delivery and management of safe and quality care and services. Whilst the service was able to evidence improvements</w:t>
      </w:r>
      <w:r>
        <w:rPr>
          <w:color w:val="auto"/>
        </w:rPr>
        <w:t>,</w:t>
      </w:r>
      <w:r w:rsidRPr="006057DE">
        <w:rPr>
          <w:color w:val="auto"/>
        </w:rPr>
        <w:t xml:space="preserve"> </w:t>
      </w:r>
      <w:r>
        <w:rPr>
          <w:color w:val="auto"/>
        </w:rPr>
        <w:t>four out of five</w:t>
      </w:r>
      <w:r w:rsidRPr="006057DE">
        <w:rPr>
          <w:color w:val="auto"/>
        </w:rPr>
        <w:t xml:space="preserve"> consumer representatives expressed ongoing dissatisfaction with staffing </w:t>
      </w:r>
      <w:r>
        <w:rPr>
          <w:color w:val="auto"/>
        </w:rPr>
        <w:t xml:space="preserve">levels </w:t>
      </w:r>
      <w:r w:rsidRPr="006057DE">
        <w:rPr>
          <w:color w:val="auto"/>
        </w:rPr>
        <w:t>within the service.</w:t>
      </w:r>
      <w:r>
        <w:rPr>
          <w:color w:val="auto"/>
        </w:rPr>
        <w:t xml:space="preserve"> </w:t>
      </w:r>
    </w:p>
    <w:p w14:paraId="0A0A3938" w14:textId="1F6DD88A" w:rsidR="006057DE" w:rsidRDefault="006057DE" w:rsidP="006057DE">
      <w:pPr>
        <w:rPr>
          <w:color w:val="auto"/>
        </w:rPr>
      </w:pPr>
      <w:r w:rsidRPr="006057DE">
        <w:rPr>
          <w:color w:val="auto"/>
        </w:rPr>
        <w:t xml:space="preserve">Rosters evidence that not all care shifts are filled when staff are deployed elsewhere within the service or </w:t>
      </w:r>
      <w:r w:rsidR="00E16FDF">
        <w:rPr>
          <w:color w:val="auto"/>
        </w:rPr>
        <w:t xml:space="preserve">when staff </w:t>
      </w:r>
      <w:r w:rsidRPr="006057DE">
        <w:rPr>
          <w:color w:val="auto"/>
        </w:rPr>
        <w:t xml:space="preserve">call in sick. </w:t>
      </w:r>
      <w:r>
        <w:rPr>
          <w:color w:val="auto"/>
        </w:rPr>
        <w:t xml:space="preserve"> </w:t>
      </w:r>
    </w:p>
    <w:p w14:paraId="60415073" w14:textId="1A23F317" w:rsidR="006057DE" w:rsidRPr="006057DE" w:rsidRDefault="006057DE" w:rsidP="006057DE">
      <w:pPr>
        <w:rPr>
          <w:color w:val="auto"/>
        </w:rPr>
      </w:pPr>
      <w:r>
        <w:rPr>
          <w:rFonts w:eastAsia="Calibri"/>
          <w:bCs/>
          <w:iCs/>
          <w:color w:val="auto"/>
          <w:lang w:eastAsia="en-US"/>
        </w:rPr>
        <w:t>Personal care s</w:t>
      </w:r>
      <w:r w:rsidRPr="00E66849">
        <w:rPr>
          <w:rFonts w:eastAsia="Calibri"/>
          <w:bCs/>
          <w:iCs/>
          <w:color w:val="auto"/>
          <w:lang w:eastAsia="en-US"/>
        </w:rPr>
        <w:t>taff interviewed advised they do not always complete all tasks allocated to them.</w:t>
      </w:r>
      <w:r>
        <w:rPr>
          <w:rFonts w:eastAsia="Calibri"/>
          <w:bCs/>
          <w:iCs/>
          <w:color w:val="auto"/>
          <w:lang w:eastAsia="en-US"/>
        </w:rPr>
        <w:t xml:space="preserve"> </w:t>
      </w:r>
      <w:r w:rsidRPr="00E66849">
        <w:rPr>
          <w:rFonts w:eastAsiaTheme="minorHAnsi"/>
          <w:color w:val="000000" w:themeColor="text1"/>
          <w:lang w:eastAsia="en-US"/>
        </w:rPr>
        <w:t>Management</w:t>
      </w:r>
      <w:r w:rsidR="00D84642">
        <w:rPr>
          <w:rFonts w:eastAsiaTheme="minorHAnsi"/>
          <w:color w:val="000000" w:themeColor="text1"/>
          <w:lang w:eastAsia="en-US"/>
        </w:rPr>
        <w:t xml:space="preserve"> </w:t>
      </w:r>
      <w:r w:rsidRPr="00E66849">
        <w:rPr>
          <w:rFonts w:eastAsiaTheme="minorHAnsi"/>
          <w:color w:val="000000" w:themeColor="text1"/>
          <w:lang w:eastAsia="en-US"/>
        </w:rPr>
        <w:t>described how they are currently in the process of recruiting more nursing and care staff to cover current vacancies</w:t>
      </w:r>
      <w:r>
        <w:rPr>
          <w:rFonts w:eastAsiaTheme="minorHAnsi"/>
          <w:color w:val="000000" w:themeColor="text1"/>
          <w:lang w:eastAsia="en-US"/>
        </w:rPr>
        <w:t>.</w:t>
      </w:r>
      <w:r w:rsidRPr="00E66849">
        <w:rPr>
          <w:rFonts w:eastAsiaTheme="minorHAnsi"/>
          <w:color w:val="000000" w:themeColor="text1"/>
          <w:lang w:eastAsia="en-US"/>
        </w:rPr>
        <w:t xml:space="preserve"> </w:t>
      </w:r>
    </w:p>
    <w:p w14:paraId="127124B4" w14:textId="77777777" w:rsidR="0088273B" w:rsidRDefault="0088273B" w:rsidP="0088273B">
      <w:pPr>
        <w:pStyle w:val="ListBullet2"/>
        <w:numPr>
          <w:ilvl w:val="0"/>
          <w:numId w:val="0"/>
        </w:numPr>
      </w:pPr>
      <w:r>
        <w:t>The approved provider did not respond to the Assessment Team’s assessment contact report.</w:t>
      </w:r>
    </w:p>
    <w:p w14:paraId="1999BE8C" w14:textId="7BD949F1" w:rsidR="0088273B" w:rsidRDefault="0088273B" w:rsidP="0088273B">
      <w:pPr>
        <w:pStyle w:val="ListBullet2"/>
        <w:numPr>
          <w:ilvl w:val="0"/>
          <w:numId w:val="0"/>
        </w:numPr>
      </w:pPr>
      <w:r>
        <w:lastRenderedPageBreak/>
        <w:t xml:space="preserve">The approved provider does not comply with this requirement as the organisation did not demonstrate the </w:t>
      </w:r>
      <w:r w:rsidRPr="006057DE">
        <w:rPr>
          <w:lang w:eastAsia="en-AU"/>
        </w:rPr>
        <w:t>workforce deployed</w:t>
      </w:r>
      <w:r w:rsidR="00E16FDF">
        <w:rPr>
          <w:lang w:eastAsia="en-AU"/>
        </w:rPr>
        <w:t xml:space="preserve"> is sufficient in number to</w:t>
      </w:r>
      <w:r w:rsidRPr="006057DE">
        <w:rPr>
          <w:lang w:eastAsia="en-AU"/>
        </w:rPr>
        <w:t xml:space="preserve"> enable the delivery and management of safe and quality care and services</w:t>
      </w:r>
      <w:r>
        <w:rPr>
          <w:lang w:eastAsia="en-AU"/>
        </w:rPr>
        <w:t>.</w:t>
      </w:r>
      <w:bookmarkEnd w:id="5"/>
    </w:p>
    <w:p w14:paraId="580B5F5E" w14:textId="77777777" w:rsidR="00095CD4" w:rsidRDefault="00315BCA" w:rsidP="00095CD4">
      <w:pPr>
        <w:sectPr w:rsidR="00095CD4" w:rsidSect="00CB3BA9">
          <w:type w:val="continuous"/>
          <w:pgSz w:w="11906" w:h="16838"/>
          <w:pgMar w:top="1701" w:right="1418" w:bottom="1418" w:left="1418" w:header="709" w:footer="397" w:gutter="0"/>
          <w:cols w:space="708"/>
          <w:titlePg/>
          <w:docGrid w:linePitch="360"/>
        </w:sectPr>
      </w:pPr>
    </w:p>
    <w:p w14:paraId="7405E1F1" w14:textId="234EA2A8" w:rsidR="00A53E94" w:rsidRDefault="00215E85" w:rsidP="00A53E94">
      <w:pPr>
        <w:pStyle w:val="Heading1"/>
        <w:tabs>
          <w:tab w:val="right" w:pos="9070"/>
        </w:tabs>
        <w:spacing w:before="560" w:after="640"/>
        <w:rPr>
          <w:color w:val="FFFFFF" w:themeColor="background1"/>
          <w:sz w:val="36"/>
        </w:rPr>
        <w:sectPr w:rsidR="00A53E94" w:rsidSect="002B7F5E">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80B5FA1" wp14:editId="580B5FA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55602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w:t>
      </w:r>
      <w:r w:rsidR="009B6090">
        <w:rPr>
          <w:color w:val="FFFFFF" w:themeColor="background1"/>
          <w:sz w:val="36"/>
        </w:rPr>
        <w:tab/>
      </w:r>
      <w:r w:rsidR="00AA372F" w:rsidRPr="006057DE">
        <w:rPr>
          <w:color w:val="FFFFFF" w:themeColor="background1"/>
          <w:sz w:val="36"/>
        </w:rPr>
        <w:t>NON-COMPLIANT</w:t>
      </w:r>
      <w:r w:rsidRPr="00EB1D71">
        <w:rPr>
          <w:color w:val="FFFFFF" w:themeColor="background1"/>
          <w:sz w:val="36"/>
        </w:rPr>
        <w:br/>
        <w:t>Organisational governan</w:t>
      </w:r>
      <w:r w:rsidR="00CE0DF4">
        <w:rPr>
          <w:color w:val="FFFFFF" w:themeColor="background1"/>
          <w:sz w:val="36"/>
        </w:rPr>
        <w:t>ce</w:t>
      </w:r>
    </w:p>
    <w:p w14:paraId="580B5F60" w14:textId="61A01871" w:rsidR="007F5256" w:rsidRPr="00FD1B02" w:rsidRDefault="00A53E94" w:rsidP="00A53E94">
      <w:pPr>
        <w:pStyle w:val="Heading3"/>
        <w:shd w:val="clear" w:color="auto" w:fill="F2F2F2" w:themeFill="background1" w:themeFillShade="F2"/>
      </w:pPr>
      <w:r>
        <w:t>C</w:t>
      </w:r>
      <w:r w:rsidR="00215E85" w:rsidRPr="008312AC">
        <w:t>onsumer</w:t>
      </w:r>
      <w:r w:rsidR="00215E85" w:rsidRPr="00FD1B02">
        <w:t xml:space="preserve"> outcome:</w:t>
      </w:r>
    </w:p>
    <w:p w14:paraId="580B5F61" w14:textId="77777777" w:rsidR="007F5256" w:rsidRDefault="00215E85" w:rsidP="0041190F">
      <w:pPr>
        <w:numPr>
          <w:ilvl w:val="0"/>
          <w:numId w:val="5"/>
        </w:numPr>
        <w:shd w:val="clear" w:color="auto" w:fill="F2F2F2" w:themeFill="background1" w:themeFillShade="F2"/>
      </w:pPr>
      <w:r>
        <w:t>I am confident the organisation is well run. I can partner in improving the delivery of care and services.</w:t>
      </w:r>
    </w:p>
    <w:p w14:paraId="580B5F62" w14:textId="77777777" w:rsidR="007F5256" w:rsidRDefault="00215E85" w:rsidP="00095CD4">
      <w:pPr>
        <w:pStyle w:val="Heading3"/>
        <w:shd w:val="clear" w:color="auto" w:fill="F2F2F2" w:themeFill="background1" w:themeFillShade="F2"/>
      </w:pPr>
      <w:r>
        <w:t>Organisation statement:</w:t>
      </w:r>
    </w:p>
    <w:p w14:paraId="580B5F63" w14:textId="77777777" w:rsidR="007F5256" w:rsidRDefault="00215E85" w:rsidP="0041190F">
      <w:pPr>
        <w:numPr>
          <w:ilvl w:val="0"/>
          <w:numId w:val="5"/>
        </w:numPr>
        <w:shd w:val="clear" w:color="auto" w:fill="F2F2F2" w:themeFill="background1" w:themeFillShade="F2"/>
      </w:pPr>
      <w:r>
        <w:t>The organisation’s governing body is accountable for the delivery of safe and quality care and services.</w:t>
      </w:r>
    </w:p>
    <w:p w14:paraId="580B5F64" w14:textId="77777777" w:rsidR="007F5256" w:rsidRDefault="00215E85" w:rsidP="00427817">
      <w:pPr>
        <w:pStyle w:val="Heading2"/>
      </w:pPr>
      <w:r>
        <w:t>Assessment of Standard 8</w:t>
      </w:r>
    </w:p>
    <w:p w14:paraId="553FE73A" w14:textId="77777777" w:rsidR="00AA372F" w:rsidRPr="00663B6D" w:rsidRDefault="00AA372F" w:rsidP="00AA372F">
      <w:pPr>
        <w:rPr>
          <w:rFonts w:eastAsia="Calibri"/>
          <w:lang w:eastAsia="en-US"/>
        </w:rPr>
      </w:pPr>
      <w:r>
        <w:t>A non-compliant finding in one or more requirements results in the Quality Standard being assessed as non-compliant.</w:t>
      </w:r>
    </w:p>
    <w:p w14:paraId="580B5F67" w14:textId="06FCBEBE" w:rsidR="00301877" w:rsidRDefault="00215E85" w:rsidP="00427817">
      <w:pPr>
        <w:pStyle w:val="Heading2"/>
      </w:pPr>
      <w:r>
        <w:t>Assessment of Standard 8 Requirements</w:t>
      </w:r>
      <w:r w:rsidRPr="0066387A">
        <w:rPr>
          <w:i/>
          <w:color w:val="0000FF"/>
          <w:sz w:val="24"/>
          <w:szCs w:val="24"/>
        </w:rPr>
        <w:t xml:space="preserve"> </w:t>
      </w:r>
    </w:p>
    <w:p w14:paraId="580B5F77" w14:textId="33DCDE24" w:rsidR="00506F7F" w:rsidRPr="00506F7F" w:rsidRDefault="00215E85" w:rsidP="00506F7F">
      <w:pPr>
        <w:pStyle w:val="Heading3"/>
      </w:pPr>
      <w:r w:rsidRPr="00506F7F">
        <w:t>Requirement 8(3)(d)</w:t>
      </w:r>
      <w:r>
        <w:tab/>
      </w:r>
      <w:r w:rsidR="00AA372F">
        <w:t>Non-c</w:t>
      </w:r>
      <w:r>
        <w:t>ompliant</w:t>
      </w:r>
    </w:p>
    <w:p w14:paraId="580B5F78" w14:textId="77777777" w:rsidR="00506F7F" w:rsidRPr="008D114F" w:rsidRDefault="00215E85" w:rsidP="00506F7F">
      <w:pPr>
        <w:rPr>
          <w:i/>
        </w:rPr>
      </w:pPr>
      <w:r w:rsidRPr="008D114F">
        <w:rPr>
          <w:i/>
        </w:rPr>
        <w:t>Effective risk management systems and practices, including but not limited to the following:</w:t>
      </w:r>
    </w:p>
    <w:p w14:paraId="580B5F79" w14:textId="77777777" w:rsidR="00506F7F" w:rsidRPr="008D114F" w:rsidRDefault="00215E85" w:rsidP="0041190F">
      <w:pPr>
        <w:numPr>
          <w:ilvl w:val="0"/>
          <w:numId w:val="7"/>
        </w:numPr>
        <w:tabs>
          <w:tab w:val="right" w:pos="9026"/>
        </w:tabs>
        <w:spacing w:before="0" w:after="0"/>
        <w:ind w:left="567" w:hanging="425"/>
        <w:outlineLvl w:val="4"/>
        <w:rPr>
          <w:i/>
        </w:rPr>
      </w:pPr>
      <w:r w:rsidRPr="008D114F">
        <w:rPr>
          <w:i/>
        </w:rPr>
        <w:t>managing high impact or high prevalence risks associated with the care of consumers;</w:t>
      </w:r>
    </w:p>
    <w:p w14:paraId="580B5F7A" w14:textId="77777777" w:rsidR="00506F7F" w:rsidRPr="00060A0B" w:rsidRDefault="00215E85" w:rsidP="0041190F">
      <w:pPr>
        <w:numPr>
          <w:ilvl w:val="0"/>
          <w:numId w:val="7"/>
        </w:numPr>
        <w:tabs>
          <w:tab w:val="right" w:pos="9026"/>
        </w:tabs>
        <w:spacing w:before="0" w:after="0"/>
        <w:ind w:left="567" w:hanging="425"/>
        <w:outlineLvl w:val="4"/>
        <w:rPr>
          <w:i/>
        </w:rPr>
      </w:pPr>
      <w:r w:rsidRPr="00060A0B">
        <w:rPr>
          <w:i/>
        </w:rPr>
        <w:t>identifying and responding to abuse and neglect of consumers;</w:t>
      </w:r>
    </w:p>
    <w:p w14:paraId="580B5F7B" w14:textId="77777777" w:rsidR="00597139" w:rsidRPr="00060A0B" w:rsidRDefault="00215E85" w:rsidP="0041190F">
      <w:pPr>
        <w:numPr>
          <w:ilvl w:val="0"/>
          <w:numId w:val="7"/>
        </w:numPr>
        <w:tabs>
          <w:tab w:val="right" w:pos="9026"/>
        </w:tabs>
        <w:spacing w:before="0" w:after="0"/>
        <w:ind w:left="567" w:hanging="425"/>
        <w:outlineLvl w:val="4"/>
        <w:rPr>
          <w:i/>
        </w:rPr>
      </w:pPr>
      <w:r w:rsidRPr="00060A0B">
        <w:rPr>
          <w:i/>
        </w:rPr>
        <w:t>supporting consumers to live the best life they can</w:t>
      </w:r>
    </w:p>
    <w:p w14:paraId="580B5F7C" w14:textId="77777777" w:rsidR="00314FF7" w:rsidRPr="00060A0B" w:rsidRDefault="00215E85" w:rsidP="0041190F">
      <w:pPr>
        <w:numPr>
          <w:ilvl w:val="0"/>
          <w:numId w:val="7"/>
        </w:numPr>
        <w:tabs>
          <w:tab w:val="right" w:pos="9026"/>
        </w:tabs>
        <w:spacing w:before="0" w:after="0"/>
        <w:ind w:left="567" w:hanging="425"/>
        <w:outlineLvl w:val="4"/>
        <w:rPr>
          <w:i/>
        </w:rPr>
      </w:pPr>
      <w:r w:rsidRPr="00060A0B">
        <w:rPr>
          <w:i/>
        </w:rPr>
        <w:t>managing and preventing incidents, including the use of an incident management system.</w:t>
      </w:r>
    </w:p>
    <w:p w14:paraId="1A9E5E4F" w14:textId="030ED11F" w:rsidR="00F81B96" w:rsidRDefault="00F81B96" w:rsidP="00F572BA">
      <w:r>
        <w:t xml:space="preserve">I note the Assessment Team has recommended the service complies </w:t>
      </w:r>
      <w:r w:rsidR="009210DB">
        <w:t xml:space="preserve">with this </w:t>
      </w:r>
      <w:r w:rsidR="00060A0B">
        <w:t>r</w:t>
      </w:r>
      <w:r w:rsidR="009210DB">
        <w:t>equirement</w:t>
      </w:r>
      <w:r w:rsidR="00060A0B">
        <w:t>, however</w:t>
      </w:r>
      <w:r w:rsidR="00E16FDF">
        <w:t xml:space="preserve"> </w:t>
      </w:r>
      <w:r w:rsidR="00060A0B">
        <w:t xml:space="preserve">considering evidence throughout the Assessment Team’s report, I have formed a different view. While the service has employed an external adviser to support governance activities, the service has not demonstrated current systems and processes are adequate in identifying and managing high impact </w:t>
      </w:r>
      <w:r w:rsidR="00E16FDF">
        <w:t>or</w:t>
      </w:r>
      <w:r w:rsidR="00060A0B">
        <w:t xml:space="preserve"> high prevalence risks. </w:t>
      </w:r>
      <w:r w:rsidR="00E16FDF">
        <w:t>The service did not demonstrate systems are in place to p</w:t>
      </w:r>
      <w:r w:rsidR="00060A0B">
        <w:t xml:space="preserve">revent harm from </w:t>
      </w:r>
      <w:r w:rsidR="0041190F">
        <w:t xml:space="preserve">high impact </w:t>
      </w:r>
      <w:r w:rsidR="00D57F91">
        <w:t>or</w:t>
      </w:r>
      <w:r w:rsidR="0041190F">
        <w:t xml:space="preserve"> high prevalence risks such as</w:t>
      </w:r>
      <w:r w:rsidR="00E16FDF">
        <w:t xml:space="preserve"> falls</w:t>
      </w:r>
      <w:r w:rsidR="0041190F">
        <w:t>.</w:t>
      </w:r>
    </w:p>
    <w:p w14:paraId="0B5E2AB2" w14:textId="1E1AEF77" w:rsidR="00A53E94" w:rsidRDefault="00E16FDF" w:rsidP="00F572BA">
      <w:pPr>
        <w:rPr>
          <w:rFonts w:eastAsia="Calibri"/>
          <w:color w:val="auto"/>
          <w:lang w:eastAsia="en-US"/>
        </w:rPr>
      </w:pPr>
      <w:r>
        <w:lastRenderedPageBreak/>
        <w:t xml:space="preserve">I note that systems for incident management and responding to elder abuse were evident at the time of this assessment contact. </w:t>
      </w:r>
      <w:r w:rsidR="00D57F91" w:rsidRPr="00E66849">
        <w:rPr>
          <w:rFonts w:eastAsia="Calibri"/>
          <w:color w:val="auto"/>
          <w:lang w:eastAsia="en-US"/>
        </w:rPr>
        <w:t>Staff and management outline</w:t>
      </w:r>
      <w:r w:rsidR="00D57F91">
        <w:rPr>
          <w:rFonts w:eastAsia="Calibri"/>
          <w:color w:val="auto"/>
          <w:lang w:eastAsia="en-US"/>
        </w:rPr>
        <w:t>d</w:t>
      </w:r>
      <w:r w:rsidR="00D57F91" w:rsidRPr="00E66849">
        <w:rPr>
          <w:rFonts w:eastAsia="Calibri"/>
          <w:color w:val="auto"/>
          <w:lang w:eastAsia="en-US"/>
        </w:rPr>
        <w:t xml:space="preserve"> how they develop an understanding of each consumer</w:t>
      </w:r>
      <w:r w:rsidR="00D57F91">
        <w:rPr>
          <w:rFonts w:eastAsia="Calibri"/>
          <w:color w:val="auto"/>
          <w:lang w:eastAsia="en-US"/>
        </w:rPr>
        <w:t>’s</w:t>
      </w:r>
      <w:r w:rsidR="00D57F91" w:rsidRPr="00E66849">
        <w:rPr>
          <w:rFonts w:eastAsia="Calibri"/>
          <w:color w:val="auto"/>
          <w:lang w:eastAsia="en-US"/>
        </w:rPr>
        <w:t xml:space="preserve"> circumstances </w:t>
      </w:r>
      <w:r w:rsidR="00D57F91">
        <w:rPr>
          <w:rFonts w:eastAsia="Calibri"/>
          <w:color w:val="auto"/>
          <w:lang w:eastAsia="en-US"/>
        </w:rPr>
        <w:t>to</w:t>
      </w:r>
      <w:r w:rsidR="00D57F91" w:rsidRPr="00E66849">
        <w:rPr>
          <w:rFonts w:eastAsia="Calibri"/>
          <w:color w:val="auto"/>
          <w:lang w:eastAsia="en-US"/>
        </w:rPr>
        <w:t xml:space="preserve"> support </w:t>
      </w:r>
      <w:r w:rsidR="00D57F91">
        <w:rPr>
          <w:rFonts w:eastAsia="Calibri"/>
          <w:color w:val="auto"/>
          <w:lang w:eastAsia="en-US"/>
        </w:rPr>
        <w:t>consumers</w:t>
      </w:r>
      <w:r w:rsidR="00D57F91" w:rsidRPr="00E66849">
        <w:rPr>
          <w:rFonts w:eastAsia="Calibri"/>
          <w:color w:val="auto"/>
          <w:lang w:eastAsia="en-US"/>
        </w:rPr>
        <w:t xml:space="preserve"> to live the best life they can</w:t>
      </w:r>
      <w:r w:rsidR="00D57F91">
        <w:rPr>
          <w:rFonts w:eastAsia="Calibri"/>
          <w:color w:val="auto"/>
          <w:lang w:eastAsia="en-US"/>
        </w:rPr>
        <w:t>.</w:t>
      </w:r>
      <w:r w:rsidR="00D57F91">
        <w:t xml:space="preserve"> </w:t>
      </w:r>
    </w:p>
    <w:p w14:paraId="21E79352" w14:textId="67E6C75C" w:rsidR="00F81B96" w:rsidRDefault="00F81B96" w:rsidP="00F572BA">
      <w:pPr>
        <w:rPr>
          <w:rFonts w:eastAsia="Calibri"/>
          <w:color w:val="auto"/>
          <w:lang w:eastAsia="en-US"/>
        </w:rPr>
        <w:sectPr w:rsidR="00F81B96" w:rsidSect="00A53E94">
          <w:type w:val="continuous"/>
          <w:pgSz w:w="11906" w:h="16838"/>
          <w:pgMar w:top="1701" w:right="1418" w:bottom="1418" w:left="1418" w:header="709" w:footer="397" w:gutter="0"/>
          <w:cols w:space="708"/>
          <w:docGrid w:linePitch="360"/>
        </w:sectPr>
      </w:pPr>
      <w:r>
        <w:rPr>
          <w:rFonts w:eastAsia="Calibri"/>
          <w:color w:val="auto"/>
          <w:lang w:eastAsia="en-US"/>
        </w:rPr>
        <w:t xml:space="preserve">Given the approved provider has failed sub requirement, 8(3)(d)(i), it follows that the service has not met </w:t>
      </w:r>
      <w:r w:rsidR="00E162B9">
        <w:rPr>
          <w:rFonts w:eastAsia="Calibri"/>
          <w:color w:val="auto"/>
          <w:lang w:eastAsia="en-US"/>
        </w:rPr>
        <w:t>r</w:t>
      </w:r>
      <w:r>
        <w:rPr>
          <w:rFonts w:eastAsia="Calibri"/>
          <w:color w:val="auto"/>
          <w:lang w:eastAsia="en-US"/>
        </w:rPr>
        <w:t>equirement 8(3)(d).</w:t>
      </w:r>
    </w:p>
    <w:p w14:paraId="580B5F86" w14:textId="77777777" w:rsidR="00A93E3F" w:rsidRDefault="00215E85" w:rsidP="00095CD4">
      <w:pPr>
        <w:pStyle w:val="Heading1"/>
      </w:pPr>
      <w:r>
        <w:lastRenderedPageBreak/>
        <w:t>Areas for improvement</w:t>
      </w:r>
    </w:p>
    <w:p w14:paraId="580B5F8A" w14:textId="22E5CB6E" w:rsidR="004B33E7" w:rsidRDefault="00215E85"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002220F" w14:textId="63B9798E" w:rsidR="00A63DA0" w:rsidRPr="00853601" w:rsidRDefault="00A63DA0" w:rsidP="00A63DA0">
      <w:pPr>
        <w:pStyle w:val="Heading3"/>
      </w:pPr>
      <w:r w:rsidRPr="00853601">
        <w:t>Requirement 3(3)(a)</w:t>
      </w:r>
      <w:r>
        <w:tab/>
      </w:r>
    </w:p>
    <w:p w14:paraId="7CE187AA" w14:textId="77777777" w:rsidR="00A63DA0" w:rsidRPr="008D114F" w:rsidRDefault="00A63DA0" w:rsidP="00A63DA0">
      <w:pPr>
        <w:rPr>
          <w:i/>
        </w:rPr>
      </w:pPr>
      <w:r w:rsidRPr="008D114F">
        <w:rPr>
          <w:i/>
        </w:rPr>
        <w:t>Each consumer gets safe and effective personal care, clinical care, or both personal care and clinical care, that:</w:t>
      </w:r>
    </w:p>
    <w:p w14:paraId="731E8C60" w14:textId="77777777" w:rsidR="00A63DA0" w:rsidRPr="008D114F" w:rsidRDefault="00A63DA0" w:rsidP="0041190F">
      <w:pPr>
        <w:numPr>
          <w:ilvl w:val="0"/>
          <w:numId w:val="8"/>
        </w:numPr>
        <w:tabs>
          <w:tab w:val="right" w:pos="9026"/>
        </w:tabs>
        <w:spacing w:before="0" w:after="0"/>
        <w:ind w:left="567" w:hanging="425"/>
        <w:outlineLvl w:val="4"/>
        <w:rPr>
          <w:i/>
        </w:rPr>
      </w:pPr>
      <w:r w:rsidRPr="008D114F">
        <w:rPr>
          <w:i/>
        </w:rPr>
        <w:t>is best practice; and</w:t>
      </w:r>
    </w:p>
    <w:p w14:paraId="75FC3662" w14:textId="77777777" w:rsidR="00A63DA0" w:rsidRPr="008D114F" w:rsidRDefault="00A63DA0" w:rsidP="0041190F">
      <w:pPr>
        <w:numPr>
          <w:ilvl w:val="0"/>
          <w:numId w:val="8"/>
        </w:numPr>
        <w:tabs>
          <w:tab w:val="right" w:pos="9026"/>
        </w:tabs>
        <w:spacing w:before="0" w:after="0"/>
        <w:ind w:left="567" w:hanging="425"/>
        <w:outlineLvl w:val="4"/>
        <w:rPr>
          <w:i/>
        </w:rPr>
      </w:pPr>
      <w:r w:rsidRPr="008D114F">
        <w:rPr>
          <w:i/>
        </w:rPr>
        <w:t>is tailored to their needs; and</w:t>
      </w:r>
    </w:p>
    <w:p w14:paraId="64BA0942" w14:textId="53D81771" w:rsidR="00A63DA0" w:rsidRPr="00A63DA0" w:rsidRDefault="00A63DA0" w:rsidP="0041190F">
      <w:pPr>
        <w:numPr>
          <w:ilvl w:val="0"/>
          <w:numId w:val="8"/>
        </w:numPr>
        <w:tabs>
          <w:tab w:val="right" w:pos="9026"/>
        </w:tabs>
        <w:spacing w:before="0" w:after="0"/>
        <w:ind w:left="567" w:hanging="425"/>
        <w:outlineLvl w:val="4"/>
        <w:rPr>
          <w:i/>
        </w:rPr>
      </w:pPr>
      <w:r w:rsidRPr="008D114F">
        <w:rPr>
          <w:i/>
        </w:rPr>
        <w:t>optimises their health and well-being.</w:t>
      </w:r>
    </w:p>
    <w:p w14:paraId="580B5F8B" w14:textId="6BFD27FF" w:rsidR="00095CD4" w:rsidRDefault="00A63DA0" w:rsidP="00A63DA0">
      <w:pPr>
        <w:pStyle w:val="ListBullet"/>
        <w:ind w:left="425" w:hanging="425"/>
      </w:pPr>
      <w:r w:rsidRPr="00A63DA0">
        <w:t>Provide staff with training and tools to assist best practice wound care, including dressing frequency, and wound photography and measurement.</w:t>
      </w:r>
    </w:p>
    <w:p w14:paraId="69F453AD" w14:textId="330F1227" w:rsidR="00396961" w:rsidRDefault="00396961" w:rsidP="00A63DA0">
      <w:pPr>
        <w:pStyle w:val="ListBullet"/>
        <w:ind w:left="425" w:hanging="425"/>
      </w:pPr>
      <w:r>
        <w:t>Review assessment and care planning processes to ensure pain charting commences following a fall, a change in pain medication</w:t>
      </w:r>
      <w:r w:rsidR="003A70EF">
        <w:t>,</w:t>
      </w:r>
      <w:r>
        <w:t xml:space="preserve"> or when ongoing breakthrough pain is identified.</w:t>
      </w:r>
    </w:p>
    <w:p w14:paraId="4E6DB241" w14:textId="5D0C8064" w:rsidR="00396961" w:rsidRPr="00A63DA0" w:rsidRDefault="00396961" w:rsidP="00A63DA0">
      <w:pPr>
        <w:pStyle w:val="ListBullet"/>
        <w:ind w:left="425" w:hanging="425"/>
      </w:pPr>
      <w:r>
        <w:t>Review assessment and care planning processes to ensure pain evaluation is completed following administration of pain medication.</w:t>
      </w:r>
    </w:p>
    <w:p w14:paraId="3CBC53E2" w14:textId="6438266D" w:rsidR="00DC77D3" w:rsidRPr="00853601" w:rsidRDefault="00DC77D3" w:rsidP="00DC77D3">
      <w:pPr>
        <w:pStyle w:val="Heading3"/>
      </w:pPr>
      <w:r w:rsidRPr="00853601">
        <w:t>Requirement 3(3)(b)</w:t>
      </w:r>
      <w:r>
        <w:tab/>
      </w:r>
    </w:p>
    <w:p w14:paraId="1FEAD56D" w14:textId="77777777" w:rsidR="00DC77D3" w:rsidRPr="008D114F" w:rsidRDefault="00DC77D3" w:rsidP="00DC77D3">
      <w:pPr>
        <w:rPr>
          <w:i/>
        </w:rPr>
      </w:pPr>
      <w:r w:rsidRPr="008D114F">
        <w:rPr>
          <w:i/>
          <w:szCs w:val="22"/>
        </w:rPr>
        <w:t>Effective management of high impact or high prevalence risks associated with the care of each consumer.</w:t>
      </w:r>
    </w:p>
    <w:p w14:paraId="1D029749" w14:textId="5B182D81" w:rsidR="00DC77D3" w:rsidRDefault="00DC77D3" w:rsidP="00DC77D3">
      <w:pPr>
        <w:pStyle w:val="ListBullet"/>
        <w:ind w:left="425" w:hanging="425"/>
      </w:pPr>
      <w:r w:rsidRPr="00A63DA0">
        <w:t xml:space="preserve">Provide staff with training to </w:t>
      </w:r>
      <w:r w:rsidR="008C5FFB">
        <w:t>ensure</w:t>
      </w:r>
      <w:r>
        <w:t xml:space="preserve"> effective monitoring of consumers after a fa</w:t>
      </w:r>
      <w:r w:rsidR="008C5FFB">
        <w:t xml:space="preserve">ll, including documenting monitoring </w:t>
      </w:r>
      <w:r w:rsidR="001D592D">
        <w:t xml:space="preserve">of </w:t>
      </w:r>
      <w:r w:rsidR="008C5FFB">
        <w:t>a consumer after a fall</w:t>
      </w:r>
      <w:r w:rsidRPr="00A63DA0">
        <w:t>.</w:t>
      </w:r>
    </w:p>
    <w:p w14:paraId="36A32E62" w14:textId="10237D3D" w:rsidR="00DC77D3" w:rsidRDefault="00DC77D3" w:rsidP="00DC77D3">
      <w:pPr>
        <w:pStyle w:val="ListBullet"/>
        <w:ind w:left="425" w:hanging="425"/>
      </w:pPr>
      <w:r>
        <w:t>Review assessment and care planning processes to ensure u</w:t>
      </w:r>
      <w:r w:rsidRPr="00936115">
        <w:t>nwitnessed fall</w:t>
      </w:r>
      <w:r w:rsidR="001D592D">
        <w:t>s</w:t>
      </w:r>
      <w:r w:rsidRPr="00936115">
        <w:t xml:space="preserve">  are documented in an incident report</w:t>
      </w:r>
      <w:r>
        <w:t>,</w:t>
      </w:r>
      <w:r w:rsidRPr="00936115">
        <w:t xml:space="preserve"> and care documentation reflect</w:t>
      </w:r>
      <w:r>
        <w:t>s</w:t>
      </w:r>
      <w:r w:rsidRPr="00936115">
        <w:t xml:space="preserve"> effective monitoring of consumers after the fall including completion of neurological observations and pain monitoring</w:t>
      </w:r>
      <w:r>
        <w:t>.</w:t>
      </w:r>
    </w:p>
    <w:p w14:paraId="42D9FF88" w14:textId="59270FA5" w:rsidR="006057DE" w:rsidRPr="00506F7F" w:rsidRDefault="006057DE" w:rsidP="006057DE">
      <w:pPr>
        <w:pStyle w:val="Heading3"/>
      </w:pPr>
      <w:r w:rsidRPr="00506F7F">
        <w:t>Requirement 7(3)(a)</w:t>
      </w:r>
      <w:r>
        <w:tab/>
      </w:r>
    </w:p>
    <w:p w14:paraId="402CD508" w14:textId="7A80B40B" w:rsidR="006057DE" w:rsidRDefault="006057DE" w:rsidP="006057DE">
      <w:pPr>
        <w:rPr>
          <w:i/>
        </w:rPr>
      </w:pPr>
      <w:r w:rsidRPr="008D114F">
        <w:rPr>
          <w:i/>
        </w:rPr>
        <w:t>The workforce is planned to enable, and the number and mix of members of the workforce deployed enables, the delivery and management of safe and quality care and services.</w:t>
      </w:r>
    </w:p>
    <w:p w14:paraId="1C7A9296" w14:textId="4C045D62" w:rsidR="006057DE" w:rsidRDefault="006057DE" w:rsidP="006057DE">
      <w:pPr>
        <w:pStyle w:val="ListBullet"/>
        <w:ind w:left="425" w:hanging="425"/>
      </w:pPr>
      <w:r>
        <w:lastRenderedPageBreak/>
        <w:t xml:space="preserve">Ensure staffing is sufficient </w:t>
      </w:r>
      <w:r w:rsidR="00917480">
        <w:t xml:space="preserve">to fill vacant shifts </w:t>
      </w:r>
      <w:r w:rsidR="000709C4">
        <w:t xml:space="preserve">and to </w:t>
      </w:r>
      <w:r w:rsidR="00917480">
        <w:t xml:space="preserve">enable provision of </w:t>
      </w:r>
      <w:r w:rsidR="001D592D">
        <w:t>all</w:t>
      </w:r>
      <w:r w:rsidR="00917480">
        <w:t xml:space="preserve"> personal care tasks. </w:t>
      </w:r>
    </w:p>
    <w:p w14:paraId="5836ABF1" w14:textId="1AE84CBE" w:rsidR="00AA372F" w:rsidRPr="00506F7F" w:rsidRDefault="00AA372F" w:rsidP="00AA372F">
      <w:pPr>
        <w:pStyle w:val="Heading3"/>
      </w:pPr>
      <w:r w:rsidRPr="00506F7F">
        <w:t>Requirement 8(3)(d)</w:t>
      </w:r>
      <w:r>
        <w:tab/>
      </w:r>
    </w:p>
    <w:p w14:paraId="446F2693" w14:textId="77777777" w:rsidR="00AA372F" w:rsidRPr="008D114F" w:rsidRDefault="00AA372F" w:rsidP="00AA372F">
      <w:pPr>
        <w:rPr>
          <w:i/>
        </w:rPr>
      </w:pPr>
      <w:r w:rsidRPr="008D114F">
        <w:rPr>
          <w:i/>
        </w:rPr>
        <w:t>Effective risk management systems and practices, including but not limited to the following:</w:t>
      </w:r>
    </w:p>
    <w:p w14:paraId="7727B010" w14:textId="77777777" w:rsidR="00AA372F" w:rsidRPr="008D114F" w:rsidRDefault="00AA372F" w:rsidP="0041190F">
      <w:pPr>
        <w:numPr>
          <w:ilvl w:val="0"/>
          <w:numId w:val="9"/>
        </w:numPr>
        <w:tabs>
          <w:tab w:val="right" w:pos="9026"/>
        </w:tabs>
        <w:spacing w:before="0" w:after="0"/>
        <w:ind w:left="567" w:hanging="425"/>
        <w:outlineLvl w:val="4"/>
        <w:rPr>
          <w:i/>
        </w:rPr>
      </w:pPr>
      <w:r w:rsidRPr="008D114F">
        <w:rPr>
          <w:i/>
        </w:rPr>
        <w:t>managing high impact or high prevalence risks associated with the care of consumers;</w:t>
      </w:r>
    </w:p>
    <w:p w14:paraId="489A4DC6" w14:textId="77777777" w:rsidR="00AA372F" w:rsidRPr="008D114F" w:rsidRDefault="00AA372F" w:rsidP="0041190F">
      <w:pPr>
        <w:numPr>
          <w:ilvl w:val="0"/>
          <w:numId w:val="9"/>
        </w:numPr>
        <w:tabs>
          <w:tab w:val="right" w:pos="9026"/>
        </w:tabs>
        <w:spacing w:before="0" w:after="0"/>
        <w:ind w:left="567" w:hanging="425"/>
        <w:outlineLvl w:val="4"/>
        <w:rPr>
          <w:i/>
        </w:rPr>
      </w:pPr>
      <w:r w:rsidRPr="008D114F">
        <w:rPr>
          <w:i/>
        </w:rPr>
        <w:t>identifying and responding to abuse and neglect of consumers;</w:t>
      </w:r>
    </w:p>
    <w:p w14:paraId="62A6776D" w14:textId="77777777" w:rsidR="00AA372F" w:rsidRDefault="00AA372F" w:rsidP="0041190F">
      <w:pPr>
        <w:numPr>
          <w:ilvl w:val="0"/>
          <w:numId w:val="9"/>
        </w:numPr>
        <w:tabs>
          <w:tab w:val="right" w:pos="9026"/>
        </w:tabs>
        <w:spacing w:before="0" w:after="0"/>
        <w:ind w:left="567" w:hanging="425"/>
        <w:outlineLvl w:val="4"/>
        <w:rPr>
          <w:i/>
        </w:rPr>
      </w:pPr>
      <w:r w:rsidRPr="008D114F">
        <w:rPr>
          <w:i/>
        </w:rPr>
        <w:t>supporting consumers to live the best life they can</w:t>
      </w:r>
    </w:p>
    <w:p w14:paraId="274069EA" w14:textId="77777777" w:rsidR="00AA372F" w:rsidRPr="008D114F" w:rsidRDefault="00AA372F" w:rsidP="0041190F">
      <w:pPr>
        <w:numPr>
          <w:ilvl w:val="0"/>
          <w:numId w:val="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9DCEEC3" w14:textId="07C67833" w:rsidR="00F44E07" w:rsidRPr="00D57F91" w:rsidRDefault="00E83E99" w:rsidP="00AA372F">
      <w:pPr>
        <w:pStyle w:val="ListBullet"/>
        <w:ind w:left="425" w:hanging="425"/>
      </w:pPr>
      <w:r>
        <w:t>Establish systems to manage high impact and high prevalence risks and review these systems to improve consumer care outcomes.</w:t>
      </w:r>
      <w:bookmarkStart w:id="6" w:name="_GoBack"/>
      <w:bookmarkEnd w:id="6"/>
    </w:p>
    <w:sectPr w:rsidR="00F44E07" w:rsidRPr="00D57F91" w:rsidSect="00A53E9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B5FB9" w14:textId="77777777" w:rsidR="00A64775" w:rsidRDefault="00215E85">
      <w:pPr>
        <w:spacing w:before="0" w:after="0" w:line="240" w:lineRule="auto"/>
      </w:pPr>
      <w:r>
        <w:separator/>
      </w:r>
    </w:p>
  </w:endnote>
  <w:endnote w:type="continuationSeparator" w:id="0">
    <w:p w14:paraId="580B5FBB" w14:textId="77777777" w:rsidR="00A64775" w:rsidRDefault="00215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B5FA4" w14:textId="77777777" w:rsidR="00506F7F" w:rsidRPr="009A1F1B" w:rsidRDefault="00215E8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0B5FA5" w14:textId="77777777" w:rsidR="00506F7F" w:rsidRPr="00C72FFB" w:rsidRDefault="00215E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Lyndoch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80B5FA6" w14:textId="77777777" w:rsidR="00506F7F" w:rsidRPr="00C72FFB" w:rsidRDefault="00215E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B5FA7" w14:textId="77777777" w:rsidR="00506F7F" w:rsidRPr="009A1F1B" w:rsidRDefault="00215E8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0B5FA8" w14:textId="77777777" w:rsidR="00506F7F" w:rsidRPr="00C72FFB" w:rsidRDefault="00215E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Lyndoch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80B5FA9" w14:textId="77777777" w:rsidR="00506F7F" w:rsidRPr="00A3716D" w:rsidRDefault="00215E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B5FB5" w14:textId="77777777" w:rsidR="00A64775" w:rsidRDefault="00215E85">
      <w:pPr>
        <w:spacing w:before="0" w:after="0" w:line="240" w:lineRule="auto"/>
      </w:pPr>
      <w:r>
        <w:separator/>
      </w:r>
    </w:p>
  </w:footnote>
  <w:footnote w:type="continuationSeparator" w:id="0">
    <w:p w14:paraId="580B5FB7" w14:textId="77777777" w:rsidR="00A64775" w:rsidRDefault="00215E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B5FA3" w14:textId="77777777" w:rsidR="00506F7F" w:rsidRDefault="00215E85"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80B5FB5" wp14:editId="580B5FB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887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B5FAA" w14:textId="77777777" w:rsidR="00506F7F" w:rsidRDefault="00215E85">
    <w:pPr>
      <w:pStyle w:val="Header"/>
    </w:pPr>
    <w:r w:rsidRPr="003C6EC2">
      <w:rPr>
        <w:rFonts w:eastAsia="Calibri"/>
        <w:noProof/>
        <w:lang w:val="en-US" w:eastAsia="en-US"/>
      </w:rPr>
      <w:drawing>
        <wp:anchor distT="0" distB="0" distL="114300" distR="114300" simplePos="0" relativeHeight="251669504" behindDoc="1" locked="0" layoutInCell="1" allowOverlap="1" wp14:anchorId="580B5FB7" wp14:editId="580B5FB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912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B5FAB" w14:textId="77777777" w:rsidR="00506F7F" w:rsidRDefault="00215E85" w:rsidP="0004322A">
    <w:r>
      <w:rPr>
        <w:noProof/>
        <w:color w:val="auto"/>
        <w:sz w:val="20"/>
        <w:lang w:val="en-US" w:eastAsia="en-US"/>
      </w:rPr>
      <w:drawing>
        <wp:anchor distT="0" distB="0" distL="114300" distR="114300" simplePos="0" relativeHeight="251660288" behindDoc="1" locked="0" layoutInCell="1" allowOverlap="1" wp14:anchorId="580B5FB9" wp14:editId="580B5FB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544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B5FAE" w14:textId="77777777" w:rsidR="00506F7F" w:rsidRDefault="00215E85" w:rsidP="0004322A">
    <w:r>
      <w:rPr>
        <w:noProof/>
        <w:color w:val="auto"/>
        <w:sz w:val="20"/>
        <w:lang w:val="en-US" w:eastAsia="en-US"/>
      </w:rPr>
      <w:drawing>
        <wp:anchor distT="0" distB="0" distL="114300" distR="114300" simplePos="0" relativeHeight="251662336" behindDoc="1" locked="0" layoutInCell="1" allowOverlap="1" wp14:anchorId="580B5FBF" wp14:editId="580B5FC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1569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B5FB2" w14:textId="77777777" w:rsidR="00506F7F" w:rsidRDefault="00215E85"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580B5FC7" wp14:editId="580B5FC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189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B5FB4" w14:textId="77777777" w:rsidR="00506F7F" w:rsidRDefault="00215E85"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80B5FCB" wp14:editId="580B5FCC">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937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3E48DF8C">
      <w:start w:val="1"/>
      <w:numFmt w:val="bullet"/>
      <w:pStyle w:val="ListParagraph"/>
      <w:lvlText w:val=""/>
      <w:lvlJc w:val="left"/>
      <w:pPr>
        <w:ind w:left="1440" w:hanging="360"/>
      </w:pPr>
      <w:rPr>
        <w:rFonts w:ascii="Symbol" w:hAnsi="Symbol" w:hint="default"/>
        <w:color w:val="auto"/>
      </w:rPr>
    </w:lvl>
    <w:lvl w:ilvl="1" w:tplc="A524EF3C" w:tentative="1">
      <w:start w:val="1"/>
      <w:numFmt w:val="bullet"/>
      <w:lvlText w:val="o"/>
      <w:lvlJc w:val="left"/>
      <w:pPr>
        <w:ind w:left="2160" w:hanging="360"/>
      </w:pPr>
      <w:rPr>
        <w:rFonts w:ascii="Courier New" w:hAnsi="Courier New" w:cs="Courier New" w:hint="default"/>
      </w:rPr>
    </w:lvl>
    <w:lvl w:ilvl="2" w:tplc="84C293CC" w:tentative="1">
      <w:start w:val="1"/>
      <w:numFmt w:val="bullet"/>
      <w:lvlText w:val=""/>
      <w:lvlJc w:val="left"/>
      <w:pPr>
        <w:ind w:left="2880" w:hanging="360"/>
      </w:pPr>
      <w:rPr>
        <w:rFonts w:ascii="Wingdings" w:hAnsi="Wingdings" w:hint="default"/>
      </w:rPr>
    </w:lvl>
    <w:lvl w:ilvl="3" w:tplc="68121610" w:tentative="1">
      <w:start w:val="1"/>
      <w:numFmt w:val="bullet"/>
      <w:lvlText w:val=""/>
      <w:lvlJc w:val="left"/>
      <w:pPr>
        <w:ind w:left="3600" w:hanging="360"/>
      </w:pPr>
      <w:rPr>
        <w:rFonts w:ascii="Symbol" w:hAnsi="Symbol" w:hint="default"/>
      </w:rPr>
    </w:lvl>
    <w:lvl w:ilvl="4" w:tplc="A65EF72E" w:tentative="1">
      <w:start w:val="1"/>
      <w:numFmt w:val="bullet"/>
      <w:lvlText w:val="o"/>
      <w:lvlJc w:val="left"/>
      <w:pPr>
        <w:ind w:left="4320" w:hanging="360"/>
      </w:pPr>
      <w:rPr>
        <w:rFonts w:ascii="Courier New" w:hAnsi="Courier New" w:cs="Courier New" w:hint="default"/>
      </w:rPr>
    </w:lvl>
    <w:lvl w:ilvl="5" w:tplc="5538A44A" w:tentative="1">
      <w:start w:val="1"/>
      <w:numFmt w:val="bullet"/>
      <w:lvlText w:val=""/>
      <w:lvlJc w:val="left"/>
      <w:pPr>
        <w:ind w:left="5040" w:hanging="360"/>
      </w:pPr>
      <w:rPr>
        <w:rFonts w:ascii="Wingdings" w:hAnsi="Wingdings" w:hint="default"/>
      </w:rPr>
    </w:lvl>
    <w:lvl w:ilvl="6" w:tplc="43CA1680" w:tentative="1">
      <w:start w:val="1"/>
      <w:numFmt w:val="bullet"/>
      <w:lvlText w:val=""/>
      <w:lvlJc w:val="left"/>
      <w:pPr>
        <w:ind w:left="5760" w:hanging="360"/>
      </w:pPr>
      <w:rPr>
        <w:rFonts w:ascii="Symbol" w:hAnsi="Symbol" w:hint="default"/>
      </w:rPr>
    </w:lvl>
    <w:lvl w:ilvl="7" w:tplc="B2C48F6A" w:tentative="1">
      <w:start w:val="1"/>
      <w:numFmt w:val="bullet"/>
      <w:lvlText w:val="o"/>
      <w:lvlJc w:val="left"/>
      <w:pPr>
        <w:ind w:left="6480" w:hanging="360"/>
      </w:pPr>
      <w:rPr>
        <w:rFonts w:ascii="Courier New" w:hAnsi="Courier New" w:cs="Courier New" w:hint="default"/>
      </w:rPr>
    </w:lvl>
    <w:lvl w:ilvl="8" w:tplc="44FA84B2" w:tentative="1">
      <w:start w:val="1"/>
      <w:numFmt w:val="bullet"/>
      <w:lvlText w:val=""/>
      <w:lvlJc w:val="left"/>
      <w:pPr>
        <w:ind w:left="7200" w:hanging="360"/>
      </w:pPr>
      <w:rPr>
        <w:rFonts w:ascii="Wingdings" w:hAnsi="Wingdings" w:hint="default"/>
      </w:rPr>
    </w:lvl>
  </w:abstractNum>
  <w:abstractNum w:abstractNumId="1" w15:restartNumberingAfterBreak="0">
    <w:nsid w:val="2DD50563"/>
    <w:multiLevelType w:val="hybridMultilevel"/>
    <w:tmpl w:val="5504F770"/>
    <w:lvl w:ilvl="0" w:tplc="F280D6F2">
      <w:start w:val="1"/>
      <w:numFmt w:val="lowerRoman"/>
      <w:lvlText w:val="(%1)"/>
      <w:lvlJc w:val="left"/>
      <w:pPr>
        <w:ind w:left="1080" w:hanging="720"/>
      </w:pPr>
      <w:rPr>
        <w:rFonts w:hint="default"/>
      </w:rPr>
    </w:lvl>
    <w:lvl w:ilvl="1" w:tplc="B7CC933A" w:tentative="1">
      <w:start w:val="1"/>
      <w:numFmt w:val="lowerLetter"/>
      <w:lvlText w:val="%2."/>
      <w:lvlJc w:val="left"/>
      <w:pPr>
        <w:ind w:left="1440" w:hanging="360"/>
      </w:pPr>
    </w:lvl>
    <w:lvl w:ilvl="2" w:tplc="95CC515A" w:tentative="1">
      <w:start w:val="1"/>
      <w:numFmt w:val="lowerRoman"/>
      <w:lvlText w:val="%3."/>
      <w:lvlJc w:val="right"/>
      <w:pPr>
        <w:ind w:left="2160" w:hanging="180"/>
      </w:pPr>
    </w:lvl>
    <w:lvl w:ilvl="3" w:tplc="6A362992" w:tentative="1">
      <w:start w:val="1"/>
      <w:numFmt w:val="decimal"/>
      <w:lvlText w:val="%4."/>
      <w:lvlJc w:val="left"/>
      <w:pPr>
        <w:ind w:left="2880" w:hanging="360"/>
      </w:pPr>
    </w:lvl>
    <w:lvl w:ilvl="4" w:tplc="3E34D038" w:tentative="1">
      <w:start w:val="1"/>
      <w:numFmt w:val="lowerLetter"/>
      <w:lvlText w:val="%5."/>
      <w:lvlJc w:val="left"/>
      <w:pPr>
        <w:ind w:left="3600" w:hanging="360"/>
      </w:pPr>
    </w:lvl>
    <w:lvl w:ilvl="5" w:tplc="7CD800DC" w:tentative="1">
      <w:start w:val="1"/>
      <w:numFmt w:val="lowerRoman"/>
      <w:lvlText w:val="%6."/>
      <w:lvlJc w:val="right"/>
      <w:pPr>
        <w:ind w:left="4320" w:hanging="180"/>
      </w:pPr>
    </w:lvl>
    <w:lvl w:ilvl="6" w:tplc="41244E76" w:tentative="1">
      <w:start w:val="1"/>
      <w:numFmt w:val="decimal"/>
      <w:lvlText w:val="%7."/>
      <w:lvlJc w:val="left"/>
      <w:pPr>
        <w:ind w:left="5040" w:hanging="360"/>
      </w:pPr>
    </w:lvl>
    <w:lvl w:ilvl="7" w:tplc="9906EB10" w:tentative="1">
      <w:start w:val="1"/>
      <w:numFmt w:val="lowerLetter"/>
      <w:lvlText w:val="%8."/>
      <w:lvlJc w:val="left"/>
      <w:pPr>
        <w:ind w:left="5760" w:hanging="360"/>
      </w:pPr>
    </w:lvl>
    <w:lvl w:ilvl="8" w:tplc="809E99B0" w:tentative="1">
      <w:start w:val="1"/>
      <w:numFmt w:val="lowerRoman"/>
      <w:lvlText w:val="%9."/>
      <w:lvlJc w:val="right"/>
      <w:pPr>
        <w:ind w:left="6480" w:hanging="180"/>
      </w:pPr>
    </w:lvl>
  </w:abstractNum>
  <w:abstractNum w:abstractNumId="2" w15:restartNumberingAfterBreak="0">
    <w:nsid w:val="32105F60"/>
    <w:multiLevelType w:val="hybridMultilevel"/>
    <w:tmpl w:val="49A21BE0"/>
    <w:lvl w:ilvl="0" w:tplc="1FA208CE">
      <w:start w:val="1"/>
      <w:numFmt w:val="decimal"/>
      <w:lvlText w:val="%1."/>
      <w:lvlJc w:val="left"/>
      <w:pPr>
        <w:ind w:left="360" w:hanging="360"/>
      </w:pPr>
      <w:rPr>
        <w:rFonts w:hint="default"/>
      </w:rPr>
    </w:lvl>
    <w:lvl w:ilvl="1" w:tplc="11F678BE" w:tentative="1">
      <w:start w:val="1"/>
      <w:numFmt w:val="lowerLetter"/>
      <w:lvlText w:val="%2."/>
      <w:lvlJc w:val="left"/>
      <w:pPr>
        <w:ind w:left="1080" w:hanging="360"/>
      </w:pPr>
    </w:lvl>
    <w:lvl w:ilvl="2" w:tplc="85EAECF4" w:tentative="1">
      <w:start w:val="1"/>
      <w:numFmt w:val="lowerRoman"/>
      <w:lvlText w:val="%3."/>
      <w:lvlJc w:val="right"/>
      <w:pPr>
        <w:ind w:left="1800" w:hanging="180"/>
      </w:pPr>
    </w:lvl>
    <w:lvl w:ilvl="3" w:tplc="095EA65C" w:tentative="1">
      <w:start w:val="1"/>
      <w:numFmt w:val="decimal"/>
      <w:lvlText w:val="%4."/>
      <w:lvlJc w:val="left"/>
      <w:pPr>
        <w:ind w:left="2520" w:hanging="360"/>
      </w:pPr>
    </w:lvl>
    <w:lvl w:ilvl="4" w:tplc="B9DCB286" w:tentative="1">
      <w:start w:val="1"/>
      <w:numFmt w:val="lowerLetter"/>
      <w:lvlText w:val="%5."/>
      <w:lvlJc w:val="left"/>
      <w:pPr>
        <w:ind w:left="3240" w:hanging="360"/>
      </w:pPr>
    </w:lvl>
    <w:lvl w:ilvl="5" w:tplc="6D66852C" w:tentative="1">
      <w:start w:val="1"/>
      <w:numFmt w:val="lowerRoman"/>
      <w:lvlText w:val="%6."/>
      <w:lvlJc w:val="right"/>
      <w:pPr>
        <w:ind w:left="3960" w:hanging="180"/>
      </w:pPr>
    </w:lvl>
    <w:lvl w:ilvl="6" w:tplc="8A02D824" w:tentative="1">
      <w:start w:val="1"/>
      <w:numFmt w:val="decimal"/>
      <w:lvlText w:val="%7."/>
      <w:lvlJc w:val="left"/>
      <w:pPr>
        <w:ind w:left="4680" w:hanging="360"/>
      </w:pPr>
    </w:lvl>
    <w:lvl w:ilvl="7" w:tplc="6874B530" w:tentative="1">
      <w:start w:val="1"/>
      <w:numFmt w:val="lowerLetter"/>
      <w:lvlText w:val="%8."/>
      <w:lvlJc w:val="left"/>
      <w:pPr>
        <w:ind w:left="5400" w:hanging="360"/>
      </w:pPr>
    </w:lvl>
    <w:lvl w:ilvl="8" w:tplc="68D409A8" w:tentative="1">
      <w:start w:val="1"/>
      <w:numFmt w:val="lowerRoman"/>
      <w:lvlText w:val="%9."/>
      <w:lvlJc w:val="right"/>
      <w:pPr>
        <w:ind w:left="6120" w:hanging="180"/>
      </w:pPr>
    </w:lvl>
  </w:abstractNum>
  <w:abstractNum w:abstractNumId="3" w15:restartNumberingAfterBreak="0">
    <w:nsid w:val="389A2A32"/>
    <w:multiLevelType w:val="hybridMultilevel"/>
    <w:tmpl w:val="2E142D86"/>
    <w:lvl w:ilvl="0" w:tplc="DACA3196">
      <w:start w:val="1"/>
      <w:numFmt w:val="bullet"/>
      <w:pStyle w:val="ListBullet"/>
      <w:lvlText w:val=""/>
      <w:lvlJc w:val="left"/>
      <w:pPr>
        <w:ind w:left="720" w:hanging="360"/>
      </w:pPr>
      <w:rPr>
        <w:rFonts w:ascii="Symbol" w:hAnsi="Symbol" w:hint="default"/>
      </w:rPr>
    </w:lvl>
    <w:lvl w:ilvl="1" w:tplc="989C270A">
      <w:start w:val="1"/>
      <w:numFmt w:val="bullet"/>
      <w:pStyle w:val="ListBullet2"/>
      <w:lvlText w:val="o"/>
      <w:lvlJc w:val="left"/>
      <w:pPr>
        <w:ind w:left="1440" w:hanging="360"/>
      </w:pPr>
      <w:rPr>
        <w:rFonts w:ascii="Courier New" w:hAnsi="Courier New" w:cs="Courier New" w:hint="default"/>
      </w:rPr>
    </w:lvl>
    <w:lvl w:ilvl="2" w:tplc="117C12B2">
      <w:start w:val="1"/>
      <w:numFmt w:val="bullet"/>
      <w:lvlText w:val=""/>
      <w:lvlJc w:val="left"/>
      <w:pPr>
        <w:ind w:left="2160" w:hanging="360"/>
      </w:pPr>
      <w:rPr>
        <w:rFonts w:ascii="Wingdings" w:hAnsi="Wingdings" w:hint="default"/>
      </w:rPr>
    </w:lvl>
    <w:lvl w:ilvl="3" w:tplc="BDAE7774">
      <w:start w:val="1"/>
      <w:numFmt w:val="bullet"/>
      <w:lvlText w:val=""/>
      <w:lvlJc w:val="left"/>
      <w:pPr>
        <w:ind w:left="2880" w:hanging="360"/>
      </w:pPr>
      <w:rPr>
        <w:rFonts w:ascii="Symbol" w:hAnsi="Symbol" w:hint="default"/>
      </w:rPr>
    </w:lvl>
    <w:lvl w:ilvl="4" w:tplc="F864965E">
      <w:start w:val="1"/>
      <w:numFmt w:val="bullet"/>
      <w:lvlText w:val="o"/>
      <w:lvlJc w:val="left"/>
      <w:pPr>
        <w:ind w:left="3600" w:hanging="360"/>
      </w:pPr>
      <w:rPr>
        <w:rFonts w:ascii="Courier New" w:hAnsi="Courier New" w:cs="Courier New" w:hint="default"/>
      </w:rPr>
    </w:lvl>
    <w:lvl w:ilvl="5" w:tplc="40EAB882">
      <w:start w:val="1"/>
      <w:numFmt w:val="bullet"/>
      <w:pStyle w:val="ListBullet3"/>
      <w:lvlText w:val=""/>
      <w:lvlJc w:val="left"/>
      <w:pPr>
        <w:ind w:left="4320" w:hanging="360"/>
      </w:pPr>
      <w:rPr>
        <w:rFonts w:ascii="Wingdings" w:hAnsi="Wingdings" w:hint="default"/>
      </w:rPr>
    </w:lvl>
    <w:lvl w:ilvl="6" w:tplc="CB32FC66">
      <w:start w:val="1"/>
      <w:numFmt w:val="bullet"/>
      <w:lvlText w:val=""/>
      <w:lvlJc w:val="left"/>
      <w:pPr>
        <w:ind w:left="5040" w:hanging="360"/>
      </w:pPr>
      <w:rPr>
        <w:rFonts w:ascii="Symbol" w:hAnsi="Symbol" w:hint="default"/>
      </w:rPr>
    </w:lvl>
    <w:lvl w:ilvl="7" w:tplc="9DCAC15A">
      <w:start w:val="1"/>
      <w:numFmt w:val="bullet"/>
      <w:lvlText w:val="o"/>
      <w:lvlJc w:val="left"/>
      <w:pPr>
        <w:ind w:left="5760" w:hanging="360"/>
      </w:pPr>
      <w:rPr>
        <w:rFonts w:ascii="Courier New" w:hAnsi="Courier New" w:cs="Courier New" w:hint="default"/>
      </w:rPr>
    </w:lvl>
    <w:lvl w:ilvl="8" w:tplc="1F6862B0">
      <w:start w:val="1"/>
      <w:numFmt w:val="bullet"/>
      <w:lvlText w:val=""/>
      <w:lvlJc w:val="left"/>
      <w:pPr>
        <w:ind w:left="6480" w:hanging="360"/>
      </w:pPr>
      <w:rPr>
        <w:rFonts w:ascii="Wingdings" w:hAnsi="Wingdings" w:hint="default"/>
      </w:rPr>
    </w:lvl>
  </w:abstractNum>
  <w:abstractNum w:abstractNumId="4" w15:restartNumberingAfterBreak="0">
    <w:nsid w:val="42C65C7F"/>
    <w:multiLevelType w:val="hybridMultilevel"/>
    <w:tmpl w:val="5504F770"/>
    <w:lvl w:ilvl="0" w:tplc="F280D6F2">
      <w:start w:val="1"/>
      <w:numFmt w:val="lowerRoman"/>
      <w:lvlText w:val="(%1)"/>
      <w:lvlJc w:val="left"/>
      <w:pPr>
        <w:ind w:left="1080" w:hanging="720"/>
      </w:pPr>
      <w:rPr>
        <w:rFonts w:hint="default"/>
      </w:rPr>
    </w:lvl>
    <w:lvl w:ilvl="1" w:tplc="B7CC933A" w:tentative="1">
      <w:start w:val="1"/>
      <w:numFmt w:val="lowerLetter"/>
      <w:lvlText w:val="%2."/>
      <w:lvlJc w:val="left"/>
      <w:pPr>
        <w:ind w:left="1440" w:hanging="360"/>
      </w:pPr>
    </w:lvl>
    <w:lvl w:ilvl="2" w:tplc="95CC515A" w:tentative="1">
      <w:start w:val="1"/>
      <w:numFmt w:val="lowerRoman"/>
      <w:lvlText w:val="%3."/>
      <w:lvlJc w:val="right"/>
      <w:pPr>
        <w:ind w:left="2160" w:hanging="180"/>
      </w:pPr>
    </w:lvl>
    <w:lvl w:ilvl="3" w:tplc="6A362992" w:tentative="1">
      <w:start w:val="1"/>
      <w:numFmt w:val="decimal"/>
      <w:lvlText w:val="%4."/>
      <w:lvlJc w:val="left"/>
      <w:pPr>
        <w:ind w:left="2880" w:hanging="360"/>
      </w:pPr>
    </w:lvl>
    <w:lvl w:ilvl="4" w:tplc="3E34D038" w:tentative="1">
      <w:start w:val="1"/>
      <w:numFmt w:val="lowerLetter"/>
      <w:lvlText w:val="%5."/>
      <w:lvlJc w:val="left"/>
      <w:pPr>
        <w:ind w:left="3600" w:hanging="360"/>
      </w:pPr>
    </w:lvl>
    <w:lvl w:ilvl="5" w:tplc="7CD800DC" w:tentative="1">
      <w:start w:val="1"/>
      <w:numFmt w:val="lowerRoman"/>
      <w:lvlText w:val="%6."/>
      <w:lvlJc w:val="right"/>
      <w:pPr>
        <w:ind w:left="4320" w:hanging="180"/>
      </w:pPr>
    </w:lvl>
    <w:lvl w:ilvl="6" w:tplc="41244E76" w:tentative="1">
      <w:start w:val="1"/>
      <w:numFmt w:val="decimal"/>
      <w:lvlText w:val="%7."/>
      <w:lvlJc w:val="left"/>
      <w:pPr>
        <w:ind w:left="5040" w:hanging="360"/>
      </w:pPr>
    </w:lvl>
    <w:lvl w:ilvl="7" w:tplc="9906EB10" w:tentative="1">
      <w:start w:val="1"/>
      <w:numFmt w:val="lowerLetter"/>
      <w:lvlText w:val="%8."/>
      <w:lvlJc w:val="left"/>
      <w:pPr>
        <w:ind w:left="5760" w:hanging="360"/>
      </w:pPr>
    </w:lvl>
    <w:lvl w:ilvl="8" w:tplc="809E99B0" w:tentative="1">
      <w:start w:val="1"/>
      <w:numFmt w:val="lowerRoman"/>
      <w:lvlText w:val="%9."/>
      <w:lvlJc w:val="right"/>
      <w:pPr>
        <w:ind w:left="6480" w:hanging="180"/>
      </w:pPr>
    </w:lvl>
  </w:abstractNum>
  <w:abstractNum w:abstractNumId="5" w15:restartNumberingAfterBreak="0">
    <w:nsid w:val="50CF6E5D"/>
    <w:multiLevelType w:val="hybridMultilevel"/>
    <w:tmpl w:val="5504F770"/>
    <w:lvl w:ilvl="0" w:tplc="EA2A09E2">
      <w:start w:val="1"/>
      <w:numFmt w:val="lowerRoman"/>
      <w:lvlText w:val="(%1)"/>
      <w:lvlJc w:val="left"/>
      <w:pPr>
        <w:ind w:left="1080" w:hanging="720"/>
      </w:pPr>
      <w:rPr>
        <w:rFonts w:hint="default"/>
      </w:rPr>
    </w:lvl>
    <w:lvl w:ilvl="1" w:tplc="5C3606F4" w:tentative="1">
      <w:start w:val="1"/>
      <w:numFmt w:val="lowerLetter"/>
      <w:lvlText w:val="%2."/>
      <w:lvlJc w:val="left"/>
      <w:pPr>
        <w:ind w:left="1440" w:hanging="360"/>
      </w:pPr>
    </w:lvl>
    <w:lvl w:ilvl="2" w:tplc="3744B27A" w:tentative="1">
      <w:start w:val="1"/>
      <w:numFmt w:val="lowerRoman"/>
      <w:lvlText w:val="%3."/>
      <w:lvlJc w:val="right"/>
      <w:pPr>
        <w:ind w:left="2160" w:hanging="180"/>
      </w:pPr>
    </w:lvl>
    <w:lvl w:ilvl="3" w:tplc="8452B0B6" w:tentative="1">
      <w:start w:val="1"/>
      <w:numFmt w:val="decimal"/>
      <w:lvlText w:val="%4."/>
      <w:lvlJc w:val="left"/>
      <w:pPr>
        <w:ind w:left="2880" w:hanging="360"/>
      </w:pPr>
    </w:lvl>
    <w:lvl w:ilvl="4" w:tplc="D4AE9B20" w:tentative="1">
      <w:start w:val="1"/>
      <w:numFmt w:val="lowerLetter"/>
      <w:lvlText w:val="%5."/>
      <w:lvlJc w:val="left"/>
      <w:pPr>
        <w:ind w:left="3600" w:hanging="360"/>
      </w:pPr>
    </w:lvl>
    <w:lvl w:ilvl="5" w:tplc="B6AEA338" w:tentative="1">
      <w:start w:val="1"/>
      <w:numFmt w:val="lowerRoman"/>
      <w:lvlText w:val="%6."/>
      <w:lvlJc w:val="right"/>
      <w:pPr>
        <w:ind w:left="4320" w:hanging="180"/>
      </w:pPr>
    </w:lvl>
    <w:lvl w:ilvl="6" w:tplc="46885F66" w:tentative="1">
      <w:start w:val="1"/>
      <w:numFmt w:val="decimal"/>
      <w:lvlText w:val="%7."/>
      <w:lvlJc w:val="left"/>
      <w:pPr>
        <w:ind w:left="5040" w:hanging="360"/>
      </w:pPr>
    </w:lvl>
    <w:lvl w:ilvl="7" w:tplc="69A2E3C4" w:tentative="1">
      <w:start w:val="1"/>
      <w:numFmt w:val="lowerLetter"/>
      <w:lvlText w:val="%8."/>
      <w:lvlJc w:val="left"/>
      <w:pPr>
        <w:ind w:left="5760" w:hanging="360"/>
      </w:pPr>
    </w:lvl>
    <w:lvl w:ilvl="8" w:tplc="71E61440" w:tentative="1">
      <w:start w:val="1"/>
      <w:numFmt w:val="lowerRoman"/>
      <w:lvlText w:val="%9."/>
      <w:lvlJc w:val="right"/>
      <w:pPr>
        <w:ind w:left="6480" w:hanging="180"/>
      </w:pPr>
    </w:lvl>
  </w:abstractNum>
  <w:abstractNum w:abstractNumId="6" w15:restartNumberingAfterBreak="0">
    <w:nsid w:val="6CB06011"/>
    <w:multiLevelType w:val="hybridMultilevel"/>
    <w:tmpl w:val="49A21BE0"/>
    <w:lvl w:ilvl="0" w:tplc="D7EC02A2">
      <w:start w:val="1"/>
      <w:numFmt w:val="decimal"/>
      <w:lvlText w:val="%1."/>
      <w:lvlJc w:val="left"/>
      <w:pPr>
        <w:ind w:left="360" w:hanging="360"/>
      </w:pPr>
      <w:rPr>
        <w:rFonts w:hint="default"/>
      </w:rPr>
    </w:lvl>
    <w:lvl w:ilvl="1" w:tplc="7734806C" w:tentative="1">
      <w:start w:val="1"/>
      <w:numFmt w:val="lowerLetter"/>
      <w:lvlText w:val="%2."/>
      <w:lvlJc w:val="left"/>
      <w:pPr>
        <w:ind w:left="1080" w:hanging="360"/>
      </w:pPr>
    </w:lvl>
    <w:lvl w:ilvl="2" w:tplc="1DF46426" w:tentative="1">
      <w:start w:val="1"/>
      <w:numFmt w:val="lowerRoman"/>
      <w:lvlText w:val="%3."/>
      <w:lvlJc w:val="right"/>
      <w:pPr>
        <w:ind w:left="1800" w:hanging="180"/>
      </w:pPr>
    </w:lvl>
    <w:lvl w:ilvl="3" w:tplc="74BA890E" w:tentative="1">
      <w:start w:val="1"/>
      <w:numFmt w:val="decimal"/>
      <w:lvlText w:val="%4."/>
      <w:lvlJc w:val="left"/>
      <w:pPr>
        <w:ind w:left="2520" w:hanging="360"/>
      </w:pPr>
    </w:lvl>
    <w:lvl w:ilvl="4" w:tplc="7700D4F2" w:tentative="1">
      <w:start w:val="1"/>
      <w:numFmt w:val="lowerLetter"/>
      <w:lvlText w:val="%5."/>
      <w:lvlJc w:val="left"/>
      <w:pPr>
        <w:ind w:left="3240" w:hanging="360"/>
      </w:pPr>
    </w:lvl>
    <w:lvl w:ilvl="5" w:tplc="E5CEBD72" w:tentative="1">
      <w:start w:val="1"/>
      <w:numFmt w:val="lowerRoman"/>
      <w:lvlText w:val="%6."/>
      <w:lvlJc w:val="right"/>
      <w:pPr>
        <w:ind w:left="3960" w:hanging="180"/>
      </w:pPr>
    </w:lvl>
    <w:lvl w:ilvl="6" w:tplc="50B251D2" w:tentative="1">
      <w:start w:val="1"/>
      <w:numFmt w:val="decimal"/>
      <w:lvlText w:val="%7."/>
      <w:lvlJc w:val="left"/>
      <w:pPr>
        <w:ind w:left="4680" w:hanging="360"/>
      </w:pPr>
    </w:lvl>
    <w:lvl w:ilvl="7" w:tplc="77E4D350" w:tentative="1">
      <w:start w:val="1"/>
      <w:numFmt w:val="lowerLetter"/>
      <w:lvlText w:val="%8."/>
      <w:lvlJc w:val="left"/>
      <w:pPr>
        <w:ind w:left="5400" w:hanging="360"/>
      </w:pPr>
    </w:lvl>
    <w:lvl w:ilvl="8" w:tplc="2D34702A" w:tentative="1">
      <w:start w:val="1"/>
      <w:numFmt w:val="lowerRoman"/>
      <w:lvlText w:val="%9."/>
      <w:lvlJc w:val="right"/>
      <w:pPr>
        <w:ind w:left="6120" w:hanging="180"/>
      </w:pPr>
    </w:lvl>
  </w:abstractNum>
  <w:abstractNum w:abstractNumId="7" w15:restartNumberingAfterBreak="0">
    <w:nsid w:val="78C332D4"/>
    <w:multiLevelType w:val="hybridMultilevel"/>
    <w:tmpl w:val="5504F770"/>
    <w:lvl w:ilvl="0" w:tplc="EA2A09E2">
      <w:start w:val="1"/>
      <w:numFmt w:val="lowerRoman"/>
      <w:lvlText w:val="(%1)"/>
      <w:lvlJc w:val="left"/>
      <w:pPr>
        <w:ind w:left="1080" w:hanging="720"/>
      </w:pPr>
      <w:rPr>
        <w:rFonts w:hint="default"/>
      </w:rPr>
    </w:lvl>
    <w:lvl w:ilvl="1" w:tplc="5C3606F4" w:tentative="1">
      <w:start w:val="1"/>
      <w:numFmt w:val="lowerLetter"/>
      <w:lvlText w:val="%2."/>
      <w:lvlJc w:val="left"/>
      <w:pPr>
        <w:ind w:left="1440" w:hanging="360"/>
      </w:pPr>
    </w:lvl>
    <w:lvl w:ilvl="2" w:tplc="3744B27A" w:tentative="1">
      <w:start w:val="1"/>
      <w:numFmt w:val="lowerRoman"/>
      <w:lvlText w:val="%3."/>
      <w:lvlJc w:val="right"/>
      <w:pPr>
        <w:ind w:left="2160" w:hanging="180"/>
      </w:pPr>
    </w:lvl>
    <w:lvl w:ilvl="3" w:tplc="8452B0B6" w:tentative="1">
      <w:start w:val="1"/>
      <w:numFmt w:val="decimal"/>
      <w:lvlText w:val="%4."/>
      <w:lvlJc w:val="left"/>
      <w:pPr>
        <w:ind w:left="2880" w:hanging="360"/>
      </w:pPr>
    </w:lvl>
    <w:lvl w:ilvl="4" w:tplc="D4AE9B20" w:tentative="1">
      <w:start w:val="1"/>
      <w:numFmt w:val="lowerLetter"/>
      <w:lvlText w:val="%5."/>
      <w:lvlJc w:val="left"/>
      <w:pPr>
        <w:ind w:left="3600" w:hanging="360"/>
      </w:pPr>
    </w:lvl>
    <w:lvl w:ilvl="5" w:tplc="B6AEA338" w:tentative="1">
      <w:start w:val="1"/>
      <w:numFmt w:val="lowerRoman"/>
      <w:lvlText w:val="%6."/>
      <w:lvlJc w:val="right"/>
      <w:pPr>
        <w:ind w:left="4320" w:hanging="180"/>
      </w:pPr>
    </w:lvl>
    <w:lvl w:ilvl="6" w:tplc="46885F66" w:tentative="1">
      <w:start w:val="1"/>
      <w:numFmt w:val="decimal"/>
      <w:lvlText w:val="%7."/>
      <w:lvlJc w:val="left"/>
      <w:pPr>
        <w:ind w:left="5040" w:hanging="360"/>
      </w:pPr>
    </w:lvl>
    <w:lvl w:ilvl="7" w:tplc="69A2E3C4" w:tentative="1">
      <w:start w:val="1"/>
      <w:numFmt w:val="lowerLetter"/>
      <w:lvlText w:val="%8."/>
      <w:lvlJc w:val="left"/>
      <w:pPr>
        <w:ind w:left="5760" w:hanging="360"/>
      </w:pPr>
    </w:lvl>
    <w:lvl w:ilvl="8" w:tplc="71E61440" w:tentative="1">
      <w:start w:val="1"/>
      <w:numFmt w:val="lowerRoman"/>
      <w:lvlText w:val="%9."/>
      <w:lvlJc w:val="right"/>
      <w:pPr>
        <w:ind w:left="6480" w:hanging="180"/>
      </w:pPr>
    </w:lvl>
  </w:abstractNum>
  <w:abstractNum w:abstractNumId="8" w15:restartNumberingAfterBreak="0">
    <w:nsid w:val="7BCE5F25"/>
    <w:multiLevelType w:val="hybridMultilevel"/>
    <w:tmpl w:val="49A21BE0"/>
    <w:lvl w:ilvl="0" w:tplc="1548D03E">
      <w:start w:val="1"/>
      <w:numFmt w:val="decimal"/>
      <w:lvlText w:val="%1."/>
      <w:lvlJc w:val="left"/>
      <w:pPr>
        <w:ind w:left="360" w:hanging="360"/>
      </w:pPr>
      <w:rPr>
        <w:rFonts w:hint="default"/>
      </w:rPr>
    </w:lvl>
    <w:lvl w:ilvl="1" w:tplc="77F8E068" w:tentative="1">
      <w:start w:val="1"/>
      <w:numFmt w:val="lowerLetter"/>
      <w:lvlText w:val="%2."/>
      <w:lvlJc w:val="left"/>
      <w:pPr>
        <w:ind w:left="1080" w:hanging="360"/>
      </w:pPr>
    </w:lvl>
    <w:lvl w:ilvl="2" w:tplc="75E67044" w:tentative="1">
      <w:start w:val="1"/>
      <w:numFmt w:val="lowerRoman"/>
      <w:lvlText w:val="%3."/>
      <w:lvlJc w:val="right"/>
      <w:pPr>
        <w:ind w:left="1800" w:hanging="180"/>
      </w:pPr>
    </w:lvl>
    <w:lvl w:ilvl="3" w:tplc="718C70D0" w:tentative="1">
      <w:start w:val="1"/>
      <w:numFmt w:val="decimal"/>
      <w:lvlText w:val="%4."/>
      <w:lvlJc w:val="left"/>
      <w:pPr>
        <w:ind w:left="2520" w:hanging="360"/>
      </w:pPr>
    </w:lvl>
    <w:lvl w:ilvl="4" w:tplc="442A6CD8" w:tentative="1">
      <w:start w:val="1"/>
      <w:numFmt w:val="lowerLetter"/>
      <w:lvlText w:val="%5."/>
      <w:lvlJc w:val="left"/>
      <w:pPr>
        <w:ind w:left="3240" w:hanging="360"/>
      </w:pPr>
    </w:lvl>
    <w:lvl w:ilvl="5" w:tplc="16120F5A" w:tentative="1">
      <w:start w:val="1"/>
      <w:numFmt w:val="lowerRoman"/>
      <w:lvlText w:val="%6."/>
      <w:lvlJc w:val="right"/>
      <w:pPr>
        <w:ind w:left="3960" w:hanging="180"/>
      </w:pPr>
    </w:lvl>
    <w:lvl w:ilvl="6" w:tplc="420081F0" w:tentative="1">
      <w:start w:val="1"/>
      <w:numFmt w:val="decimal"/>
      <w:lvlText w:val="%7."/>
      <w:lvlJc w:val="left"/>
      <w:pPr>
        <w:ind w:left="4680" w:hanging="360"/>
      </w:pPr>
    </w:lvl>
    <w:lvl w:ilvl="7" w:tplc="47F4B252" w:tentative="1">
      <w:start w:val="1"/>
      <w:numFmt w:val="lowerLetter"/>
      <w:lvlText w:val="%8."/>
      <w:lvlJc w:val="left"/>
      <w:pPr>
        <w:ind w:left="5400" w:hanging="360"/>
      </w:pPr>
    </w:lvl>
    <w:lvl w:ilvl="8" w:tplc="87C87AFC" w:tentative="1">
      <w:start w:val="1"/>
      <w:numFmt w:val="lowerRoman"/>
      <w:lvlText w:val="%9."/>
      <w:lvlJc w:val="right"/>
      <w:pPr>
        <w:ind w:left="6120" w:hanging="180"/>
      </w:pPr>
    </w:lvl>
  </w:abstractNum>
  <w:num w:numId="1">
    <w:abstractNumId w:val="0"/>
  </w:num>
  <w:num w:numId="2">
    <w:abstractNumId w:val="3"/>
  </w:num>
  <w:num w:numId="3">
    <w:abstractNumId w:val="8"/>
  </w:num>
  <w:num w:numId="4">
    <w:abstractNumId w:val="6"/>
  </w:num>
  <w:num w:numId="5">
    <w:abstractNumId w:val="2"/>
  </w:num>
  <w:num w:numId="6">
    <w:abstractNumId w:val="4"/>
  </w:num>
  <w:num w:numId="7">
    <w:abstractNumId w:val="7"/>
  </w:num>
  <w:num w:numId="8">
    <w:abstractNumId w:val="1"/>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04"/>
    <w:rsid w:val="00060A0B"/>
    <w:rsid w:val="000668AF"/>
    <w:rsid w:val="000709C4"/>
    <w:rsid w:val="00174B33"/>
    <w:rsid w:val="001D592D"/>
    <w:rsid w:val="00215E85"/>
    <w:rsid w:val="002F1881"/>
    <w:rsid w:val="00396961"/>
    <w:rsid w:val="003A70EF"/>
    <w:rsid w:val="0041190F"/>
    <w:rsid w:val="004222F5"/>
    <w:rsid w:val="00475B32"/>
    <w:rsid w:val="006057DE"/>
    <w:rsid w:val="00646B93"/>
    <w:rsid w:val="007E7204"/>
    <w:rsid w:val="0088273B"/>
    <w:rsid w:val="008C5FFB"/>
    <w:rsid w:val="00917480"/>
    <w:rsid w:val="009210DB"/>
    <w:rsid w:val="00936115"/>
    <w:rsid w:val="009B1126"/>
    <w:rsid w:val="009B6090"/>
    <w:rsid w:val="009D5412"/>
    <w:rsid w:val="009E5FC8"/>
    <w:rsid w:val="00A45FEC"/>
    <w:rsid w:val="00A53E94"/>
    <w:rsid w:val="00A53E96"/>
    <w:rsid w:val="00A63DA0"/>
    <w:rsid w:val="00A64775"/>
    <w:rsid w:val="00AA372F"/>
    <w:rsid w:val="00AD6FA9"/>
    <w:rsid w:val="00B65F5A"/>
    <w:rsid w:val="00C66252"/>
    <w:rsid w:val="00CA37A4"/>
    <w:rsid w:val="00CE0DF4"/>
    <w:rsid w:val="00D57F91"/>
    <w:rsid w:val="00D84642"/>
    <w:rsid w:val="00D928C5"/>
    <w:rsid w:val="00DC77D3"/>
    <w:rsid w:val="00DE28EB"/>
    <w:rsid w:val="00E162B9"/>
    <w:rsid w:val="00E16FDF"/>
    <w:rsid w:val="00E17FF4"/>
    <w:rsid w:val="00E83E99"/>
    <w:rsid w:val="00F433EB"/>
    <w:rsid w:val="00F44E07"/>
    <w:rsid w:val="00F572BA"/>
    <w:rsid w:val="00F81B96"/>
    <w:rsid w:val="00FE27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5DE0"/>
  <w15:docId w15:val="{289CAB6E-7107-448F-A826-AF7CEF8C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3460</RACS_x0020_ID>
    <Approved_x0020_Provider xmlns="a8338b6e-77a6-4851-82b6-98166143ffdd">Lyndoch Living Limited</Approved_x0020_Provider>
    <Management_x0020_Company_x0020_ID xmlns="a8338b6e-77a6-4851-82b6-98166143ffdd" xsi:nil="true"/>
    <Home xmlns="a8338b6e-77a6-4851-82b6-98166143ffdd">Lyndoch Nursing Home</Home>
    <Signed xmlns="a8338b6e-77a6-4851-82b6-98166143ffdd" xsi:nil="true"/>
    <Uploaded xmlns="a8338b6e-77a6-4851-82b6-98166143ffdd">False</Uploaded>
    <Management_x0020_Company xmlns="a8338b6e-77a6-4851-82b6-98166143ffdd" xsi:nil="true"/>
    <Doc_x0020_Date xmlns="a8338b6e-77a6-4851-82b6-98166143ffdd">2021-09-19T23:36:00+00:00</Doc_x0020_Date>
    <CSI_x0020_ID xmlns="a8338b6e-77a6-4851-82b6-98166143ffdd" xsi:nil="true"/>
    <Case_x0020_ID xmlns="a8338b6e-77a6-4851-82b6-98166143ffdd" xsi:nil="true"/>
    <Approved_x0020_Provider_x0020_ID xmlns="a8338b6e-77a6-4851-82b6-98166143ffdd">16A70409-77F4-DC11-AD41-005056922186</Approved_x0020_Provider_x0020_ID>
    <Location xmlns="a8338b6e-77a6-4851-82b6-98166143ffdd" xsi:nil="true"/>
    <Home_x0020_ID xmlns="a8338b6e-77a6-4851-82b6-98166143ffdd">089B338C-7CF4-DC11-AD41-005056922186</Home_x0020_ID>
    <State xmlns="a8338b6e-77a6-4851-82b6-98166143ffdd">VIC</State>
    <Doc_x0020_Sent_Received_x0020_Date xmlns="a8338b6e-77a6-4851-82b6-98166143ffdd">2021-09-20T00:00:00+00:00</Doc_x0020_Sent_Received_x0020_Date>
    <Activity_x0020_ID xmlns="a8338b6e-77a6-4851-82b6-98166143ffdd">590A304A-5109-EC11-8C89-005056922186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4A8D8595-77A1-47BE-B260-461893889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http://purl.org/dc/elements/1.1/"/>
    <ds:schemaRef ds:uri="a8338b6e-77a6-4851-82b6-98166143ffdd"/>
  </ds:schemaRefs>
</ds:datastoreItem>
</file>

<file path=customXml/itemProps4.xml><?xml version="1.0" encoding="utf-8"?>
<ds:datastoreItem xmlns:ds="http://schemas.openxmlformats.org/officeDocument/2006/customXml" ds:itemID="{389EE9F3-5456-44C1-A6D9-82D7691A8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2021-10-27T03:18:00Z</cp:lastPrinted>
  <dcterms:created xsi:type="dcterms:W3CDTF">2021-11-02T20:14:00Z</dcterms:created>
  <dcterms:modified xsi:type="dcterms:W3CDTF">2021-11-02T20:14:00Z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