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67AF8" w14:textId="77777777" w:rsidR="003C6EC2" w:rsidRPr="003C6EC2" w:rsidRDefault="00945BE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067CA5" wp14:editId="49067CA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828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067CA7" wp14:editId="49067C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54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Mackay</w:t>
      </w:r>
      <w:r w:rsidRPr="003C6EC2">
        <w:rPr>
          <w:rFonts w:ascii="Arial Black" w:hAnsi="Arial Black"/>
        </w:rPr>
        <w:t xml:space="preserve"> </w:t>
      </w:r>
    </w:p>
    <w:p w14:paraId="49067AF9" w14:textId="77777777" w:rsidR="003C6EC2" w:rsidRPr="003C6EC2" w:rsidRDefault="00945BE7" w:rsidP="003C6EC2">
      <w:pPr>
        <w:pStyle w:val="Title"/>
        <w:spacing w:before="360" w:after="480"/>
      </w:pPr>
      <w:r w:rsidRPr="003C6EC2">
        <w:rPr>
          <w:rFonts w:ascii="Arial Black" w:eastAsia="Calibri" w:hAnsi="Arial Black"/>
          <w:sz w:val="56"/>
        </w:rPr>
        <w:t>Performance Report</w:t>
      </w:r>
    </w:p>
    <w:p w14:paraId="49067AFA" w14:textId="77777777" w:rsidR="001E6954" w:rsidRPr="003C6EC2" w:rsidRDefault="00945BE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Charlotte Street </w:t>
      </w:r>
      <w:r w:rsidRPr="003C6EC2">
        <w:rPr>
          <w:color w:val="FFFFFF" w:themeColor="background1"/>
          <w:sz w:val="28"/>
        </w:rPr>
        <w:br/>
        <w:t>West Mackay QLD 4740</w:t>
      </w:r>
      <w:r w:rsidRPr="003C6EC2">
        <w:rPr>
          <w:color w:val="FFFFFF" w:themeColor="background1"/>
          <w:sz w:val="28"/>
        </w:rPr>
        <w:br/>
      </w:r>
      <w:r w:rsidRPr="003C6EC2">
        <w:rPr>
          <w:rFonts w:eastAsia="Calibri"/>
          <w:color w:val="FFFFFF" w:themeColor="background1"/>
          <w:sz w:val="28"/>
          <w:szCs w:val="56"/>
          <w:lang w:eastAsia="en-US"/>
        </w:rPr>
        <w:t>Phone number: 07 4963 5800</w:t>
      </w:r>
    </w:p>
    <w:p w14:paraId="49067AFB" w14:textId="77777777" w:rsidR="003C6EC2" w:rsidRDefault="00945B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5767 </w:t>
      </w:r>
    </w:p>
    <w:p w14:paraId="49067AFC" w14:textId="77777777" w:rsidR="001E6954" w:rsidRPr="003C6EC2" w:rsidRDefault="00945B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49067AFD" w14:textId="77777777" w:rsidR="001E6954" w:rsidRPr="003C6EC2" w:rsidRDefault="00945BE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September 2020</w:t>
      </w:r>
    </w:p>
    <w:p w14:paraId="49067AFE" w14:textId="6D109897" w:rsidR="006B166B" w:rsidRPr="000D0AB5" w:rsidRDefault="00945BE7"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w:t>
      </w:r>
      <w:r w:rsidRPr="000D0AB5">
        <w:rPr>
          <w:b/>
          <w:color w:val="FFFFFF" w:themeColor="background1"/>
          <w:sz w:val="28"/>
          <w:szCs w:val="28"/>
        </w:rPr>
        <w:t>port:</w:t>
      </w:r>
      <w:r w:rsidRPr="000D0AB5">
        <w:rPr>
          <w:color w:val="FFFFFF" w:themeColor="background1"/>
          <w:sz w:val="28"/>
          <w:szCs w:val="28"/>
        </w:rPr>
        <w:t xml:space="preserve"> </w:t>
      </w:r>
      <w:r w:rsidR="000D0AB5" w:rsidRPr="000D0AB5">
        <w:rPr>
          <w:color w:val="FFFFFF" w:themeColor="background1"/>
          <w:sz w:val="28"/>
          <w:szCs w:val="28"/>
        </w:rPr>
        <w:t>3 November 2020</w:t>
      </w:r>
    </w:p>
    <w:bookmarkEnd w:id="0"/>
    <w:p w14:paraId="49067AFF" w14:textId="77777777" w:rsidR="001E6954" w:rsidRPr="003C6EC2" w:rsidRDefault="00871085" w:rsidP="001E6954">
      <w:pPr>
        <w:tabs>
          <w:tab w:val="left" w:pos="2127"/>
        </w:tabs>
        <w:spacing w:before="120"/>
        <w:rPr>
          <w:rFonts w:eastAsia="Calibri"/>
          <w:b/>
          <w:color w:val="FFFFFF" w:themeColor="background1"/>
          <w:sz w:val="28"/>
          <w:szCs w:val="56"/>
          <w:lang w:eastAsia="en-US"/>
        </w:rPr>
      </w:pPr>
    </w:p>
    <w:p w14:paraId="49067B00" w14:textId="77777777" w:rsidR="003C6EC2" w:rsidRDefault="008710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067B01" w14:textId="77777777" w:rsidR="00A30BEC" w:rsidRDefault="00945BE7" w:rsidP="0094564F">
      <w:pPr>
        <w:pStyle w:val="Heading1"/>
      </w:pPr>
      <w:bookmarkStart w:id="1" w:name="_Hlk32477662"/>
      <w:r>
        <w:lastRenderedPageBreak/>
        <w:t>Publication of report</w:t>
      </w:r>
    </w:p>
    <w:p w14:paraId="49067B02" w14:textId="77777777" w:rsidR="00A30BEC" w:rsidRPr="006B166B" w:rsidRDefault="00945BE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9067B03" w14:textId="77777777" w:rsidR="007F5256" w:rsidRPr="0094564F" w:rsidRDefault="00945BE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2FEA" w14:paraId="49067B1E" w14:textId="77777777" w:rsidTr="00EB1D71">
        <w:trPr>
          <w:trHeight w:val="227"/>
        </w:trPr>
        <w:tc>
          <w:tcPr>
            <w:tcW w:w="3942" w:type="pct"/>
            <w:shd w:val="clear" w:color="auto" w:fill="auto"/>
          </w:tcPr>
          <w:p w14:paraId="49067B1C" w14:textId="77777777" w:rsidR="001E6954" w:rsidRPr="001E6954" w:rsidRDefault="00945BE7" w:rsidP="003C6EC2">
            <w:pPr>
              <w:keepNext/>
              <w:spacing w:before="40" w:after="40" w:line="240" w:lineRule="auto"/>
              <w:ind w:right="-109"/>
              <w:rPr>
                <w:b/>
              </w:rPr>
            </w:pPr>
            <w:bookmarkStart w:id="2" w:name="_Hlk27119070"/>
            <w:bookmarkStart w:id="3" w:name="_GoBack"/>
            <w:bookmarkEnd w:id="3"/>
            <w:r w:rsidRPr="001E6954">
              <w:rPr>
                <w:b/>
              </w:rPr>
              <w:t>Standard 2 Ongoing assessment and planning with consumers</w:t>
            </w:r>
          </w:p>
        </w:tc>
        <w:tc>
          <w:tcPr>
            <w:tcW w:w="1058" w:type="pct"/>
            <w:shd w:val="clear" w:color="auto" w:fill="auto"/>
          </w:tcPr>
          <w:p w14:paraId="49067B1D" w14:textId="3FBF4FAB" w:rsidR="001E6954" w:rsidRPr="001E6954" w:rsidRDefault="00945BE7" w:rsidP="003C6EC2">
            <w:pPr>
              <w:keepNext/>
              <w:spacing w:before="40" w:after="40" w:line="240" w:lineRule="auto"/>
              <w:jc w:val="right"/>
              <w:rPr>
                <w:b/>
                <w:color w:val="0000FF"/>
              </w:rPr>
            </w:pPr>
            <w:r w:rsidRPr="001E6954">
              <w:rPr>
                <w:b/>
                <w:bCs/>
                <w:iCs/>
                <w:color w:val="00577D"/>
                <w:szCs w:val="40"/>
              </w:rPr>
              <w:t>Compliant</w:t>
            </w:r>
          </w:p>
        </w:tc>
      </w:tr>
      <w:tr w:rsidR="00EE2FEA" w14:paraId="49067B21" w14:textId="77777777" w:rsidTr="00EB1D71">
        <w:trPr>
          <w:trHeight w:val="227"/>
        </w:trPr>
        <w:tc>
          <w:tcPr>
            <w:tcW w:w="3942" w:type="pct"/>
            <w:shd w:val="clear" w:color="auto" w:fill="auto"/>
          </w:tcPr>
          <w:p w14:paraId="49067B1F" w14:textId="77777777" w:rsidR="001E6954" w:rsidRPr="001E6954" w:rsidRDefault="00945BE7" w:rsidP="004C55D8">
            <w:pPr>
              <w:spacing w:before="40" w:after="40" w:line="240" w:lineRule="auto"/>
              <w:ind w:left="318" w:hanging="7"/>
            </w:pPr>
            <w:r w:rsidRPr="001E6954">
              <w:t>Requirement 2(3)(a)</w:t>
            </w:r>
          </w:p>
        </w:tc>
        <w:tc>
          <w:tcPr>
            <w:tcW w:w="1058" w:type="pct"/>
            <w:shd w:val="clear" w:color="auto" w:fill="auto"/>
          </w:tcPr>
          <w:p w14:paraId="49067B20" w14:textId="3AE028E6" w:rsidR="001E6954" w:rsidRPr="001E6954" w:rsidRDefault="00945BE7" w:rsidP="00463EF3">
            <w:pPr>
              <w:spacing w:before="40" w:after="40" w:line="240" w:lineRule="auto"/>
              <w:jc w:val="right"/>
              <w:rPr>
                <w:color w:val="0000FF"/>
              </w:rPr>
            </w:pPr>
            <w:r w:rsidRPr="001E6954">
              <w:rPr>
                <w:bCs/>
                <w:iCs/>
                <w:color w:val="00577D"/>
                <w:szCs w:val="40"/>
              </w:rPr>
              <w:t>Compliant</w:t>
            </w:r>
          </w:p>
        </w:tc>
      </w:tr>
      <w:tr w:rsidR="0055111C" w14:paraId="49067B24" w14:textId="77777777" w:rsidTr="00EB1D71">
        <w:trPr>
          <w:trHeight w:val="227"/>
        </w:trPr>
        <w:tc>
          <w:tcPr>
            <w:tcW w:w="3942" w:type="pct"/>
            <w:shd w:val="clear" w:color="auto" w:fill="auto"/>
          </w:tcPr>
          <w:p w14:paraId="49067B22" w14:textId="77777777" w:rsidR="0055111C" w:rsidRPr="001E6954" w:rsidRDefault="0055111C" w:rsidP="0055111C">
            <w:pPr>
              <w:spacing w:before="40" w:after="40" w:line="240" w:lineRule="auto"/>
              <w:ind w:left="318" w:hanging="7"/>
            </w:pPr>
            <w:r w:rsidRPr="001E6954">
              <w:t>Requirement 2(3)(b)</w:t>
            </w:r>
          </w:p>
        </w:tc>
        <w:tc>
          <w:tcPr>
            <w:tcW w:w="1058" w:type="pct"/>
            <w:shd w:val="clear" w:color="auto" w:fill="auto"/>
          </w:tcPr>
          <w:p w14:paraId="49067B23" w14:textId="5BCF5260" w:rsidR="0055111C" w:rsidRPr="001E6954" w:rsidRDefault="0055111C" w:rsidP="0055111C">
            <w:pPr>
              <w:spacing w:before="40" w:after="40" w:line="240" w:lineRule="auto"/>
              <w:jc w:val="right"/>
              <w:rPr>
                <w:color w:val="0000FF"/>
              </w:rPr>
            </w:pPr>
            <w:r w:rsidRPr="00144AF9">
              <w:rPr>
                <w:bCs/>
                <w:iCs/>
                <w:color w:val="00577D"/>
                <w:szCs w:val="40"/>
              </w:rPr>
              <w:t>Compliant</w:t>
            </w:r>
          </w:p>
        </w:tc>
      </w:tr>
      <w:tr w:rsidR="0055111C" w14:paraId="49067B27" w14:textId="77777777" w:rsidTr="00EB1D71">
        <w:trPr>
          <w:trHeight w:val="227"/>
        </w:trPr>
        <w:tc>
          <w:tcPr>
            <w:tcW w:w="3942" w:type="pct"/>
            <w:shd w:val="clear" w:color="auto" w:fill="auto"/>
          </w:tcPr>
          <w:p w14:paraId="49067B25" w14:textId="77777777" w:rsidR="0055111C" w:rsidRPr="001E6954" w:rsidRDefault="0055111C" w:rsidP="0055111C">
            <w:pPr>
              <w:spacing w:before="40" w:after="40" w:line="240" w:lineRule="auto"/>
              <w:ind w:left="318" w:hanging="7"/>
            </w:pPr>
            <w:r w:rsidRPr="001E6954">
              <w:t>Requirement 2(3)(c)</w:t>
            </w:r>
          </w:p>
        </w:tc>
        <w:tc>
          <w:tcPr>
            <w:tcW w:w="1058" w:type="pct"/>
            <w:shd w:val="clear" w:color="auto" w:fill="auto"/>
          </w:tcPr>
          <w:p w14:paraId="49067B26" w14:textId="56AA5996" w:rsidR="0055111C" w:rsidRPr="001E6954" w:rsidRDefault="0055111C" w:rsidP="0055111C">
            <w:pPr>
              <w:spacing w:before="40" w:after="40" w:line="240" w:lineRule="auto"/>
              <w:jc w:val="right"/>
              <w:rPr>
                <w:color w:val="0000FF"/>
              </w:rPr>
            </w:pPr>
            <w:r w:rsidRPr="00144AF9">
              <w:rPr>
                <w:bCs/>
                <w:iCs/>
                <w:color w:val="00577D"/>
                <w:szCs w:val="40"/>
              </w:rPr>
              <w:t>Compliant</w:t>
            </w:r>
          </w:p>
        </w:tc>
      </w:tr>
      <w:tr w:rsidR="0055111C" w14:paraId="49067B2A" w14:textId="77777777" w:rsidTr="00EB1D71">
        <w:trPr>
          <w:trHeight w:val="227"/>
        </w:trPr>
        <w:tc>
          <w:tcPr>
            <w:tcW w:w="3942" w:type="pct"/>
            <w:shd w:val="clear" w:color="auto" w:fill="auto"/>
          </w:tcPr>
          <w:p w14:paraId="49067B28" w14:textId="77777777" w:rsidR="0055111C" w:rsidRPr="001E6954" w:rsidRDefault="0055111C" w:rsidP="0055111C">
            <w:pPr>
              <w:spacing w:before="40" w:after="40" w:line="240" w:lineRule="auto"/>
              <w:ind w:left="318" w:hanging="7"/>
            </w:pPr>
            <w:r w:rsidRPr="001E6954">
              <w:t>Requirement 2(3)(d)</w:t>
            </w:r>
          </w:p>
        </w:tc>
        <w:tc>
          <w:tcPr>
            <w:tcW w:w="1058" w:type="pct"/>
            <w:shd w:val="clear" w:color="auto" w:fill="auto"/>
          </w:tcPr>
          <w:p w14:paraId="49067B29" w14:textId="6BC7D474" w:rsidR="0055111C" w:rsidRPr="001E6954" w:rsidRDefault="0055111C" w:rsidP="0055111C">
            <w:pPr>
              <w:spacing w:before="40" w:after="40" w:line="240" w:lineRule="auto"/>
              <w:jc w:val="right"/>
              <w:rPr>
                <w:color w:val="0000FF"/>
              </w:rPr>
            </w:pPr>
            <w:r w:rsidRPr="00144AF9">
              <w:rPr>
                <w:bCs/>
                <w:iCs/>
                <w:color w:val="00577D"/>
                <w:szCs w:val="40"/>
              </w:rPr>
              <w:t>Compliant</w:t>
            </w:r>
          </w:p>
        </w:tc>
      </w:tr>
      <w:tr w:rsidR="0055111C" w14:paraId="49067B2D" w14:textId="77777777" w:rsidTr="00EB1D71">
        <w:trPr>
          <w:trHeight w:val="227"/>
        </w:trPr>
        <w:tc>
          <w:tcPr>
            <w:tcW w:w="3942" w:type="pct"/>
            <w:shd w:val="clear" w:color="auto" w:fill="auto"/>
          </w:tcPr>
          <w:p w14:paraId="49067B2B" w14:textId="77777777" w:rsidR="0055111C" w:rsidRPr="001E6954" w:rsidRDefault="0055111C" w:rsidP="0055111C">
            <w:pPr>
              <w:spacing w:before="40" w:after="40" w:line="240" w:lineRule="auto"/>
              <w:ind w:left="318" w:hanging="7"/>
            </w:pPr>
            <w:r w:rsidRPr="001E6954">
              <w:t>Requirement 2(3)(e)</w:t>
            </w:r>
          </w:p>
        </w:tc>
        <w:tc>
          <w:tcPr>
            <w:tcW w:w="1058" w:type="pct"/>
            <w:shd w:val="clear" w:color="auto" w:fill="auto"/>
          </w:tcPr>
          <w:p w14:paraId="49067B2C" w14:textId="499AC0FE" w:rsidR="0055111C" w:rsidRPr="00AF17FC" w:rsidRDefault="0055111C" w:rsidP="0055111C">
            <w:pPr>
              <w:spacing w:before="40" w:after="40" w:line="240" w:lineRule="auto"/>
              <w:jc w:val="right"/>
              <w:rPr>
                <w:color w:val="0000FF"/>
              </w:rPr>
            </w:pPr>
            <w:r w:rsidRPr="00144AF9">
              <w:rPr>
                <w:bCs/>
                <w:iCs/>
                <w:color w:val="00577D"/>
                <w:szCs w:val="40"/>
              </w:rPr>
              <w:t>Compliant</w:t>
            </w:r>
          </w:p>
        </w:tc>
      </w:tr>
      <w:tr w:rsidR="00EE2FEA" w14:paraId="49067B30" w14:textId="77777777" w:rsidTr="00EB1D71">
        <w:trPr>
          <w:trHeight w:val="227"/>
        </w:trPr>
        <w:tc>
          <w:tcPr>
            <w:tcW w:w="3942" w:type="pct"/>
            <w:shd w:val="clear" w:color="auto" w:fill="auto"/>
          </w:tcPr>
          <w:p w14:paraId="49067B2E" w14:textId="77777777" w:rsidR="001E6954" w:rsidRPr="001E6954" w:rsidRDefault="00945BE7" w:rsidP="003C6EC2">
            <w:pPr>
              <w:keepNext/>
              <w:spacing w:before="40" w:after="40" w:line="240" w:lineRule="auto"/>
              <w:rPr>
                <w:b/>
              </w:rPr>
            </w:pPr>
            <w:r w:rsidRPr="001E6954">
              <w:rPr>
                <w:b/>
              </w:rPr>
              <w:t>Standard 3 Personal care and clinical care</w:t>
            </w:r>
          </w:p>
        </w:tc>
        <w:tc>
          <w:tcPr>
            <w:tcW w:w="1058" w:type="pct"/>
            <w:shd w:val="clear" w:color="auto" w:fill="auto"/>
          </w:tcPr>
          <w:p w14:paraId="49067B2F" w14:textId="750FAC0A" w:rsidR="001E6954" w:rsidRPr="001E6954" w:rsidRDefault="00945BE7" w:rsidP="003C6EC2">
            <w:pPr>
              <w:keepNext/>
              <w:spacing w:before="40" w:after="40" w:line="240" w:lineRule="auto"/>
              <w:jc w:val="right"/>
              <w:rPr>
                <w:b/>
                <w:color w:val="0000FF"/>
              </w:rPr>
            </w:pPr>
            <w:r w:rsidRPr="001E6954">
              <w:rPr>
                <w:b/>
                <w:bCs/>
                <w:iCs/>
                <w:color w:val="00577D"/>
                <w:szCs w:val="40"/>
              </w:rPr>
              <w:t>Compliant</w:t>
            </w:r>
          </w:p>
        </w:tc>
      </w:tr>
      <w:tr w:rsidR="0055111C" w14:paraId="49067B33" w14:textId="77777777" w:rsidTr="00EB1D71">
        <w:trPr>
          <w:trHeight w:val="227"/>
        </w:trPr>
        <w:tc>
          <w:tcPr>
            <w:tcW w:w="3942" w:type="pct"/>
            <w:shd w:val="clear" w:color="auto" w:fill="auto"/>
          </w:tcPr>
          <w:p w14:paraId="49067B31" w14:textId="77777777" w:rsidR="0055111C" w:rsidRPr="002B4C72" w:rsidRDefault="0055111C" w:rsidP="0055111C">
            <w:pPr>
              <w:spacing w:before="40" w:after="40" w:line="240" w:lineRule="auto"/>
              <w:ind w:left="312"/>
            </w:pPr>
            <w:r w:rsidRPr="001E6954">
              <w:t>Requirement 3(3)(a)</w:t>
            </w:r>
          </w:p>
        </w:tc>
        <w:tc>
          <w:tcPr>
            <w:tcW w:w="1058" w:type="pct"/>
            <w:shd w:val="clear" w:color="auto" w:fill="auto"/>
          </w:tcPr>
          <w:p w14:paraId="49067B32" w14:textId="1A8223DE" w:rsidR="0055111C" w:rsidRPr="001E6954" w:rsidRDefault="0055111C" w:rsidP="0055111C">
            <w:pPr>
              <w:spacing w:before="40" w:after="40" w:line="240" w:lineRule="auto"/>
              <w:ind w:left="-107"/>
              <w:jc w:val="right"/>
              <w:rPr>
                <w:color w:val="0000FF"/>
              </w:rPr>
            </w:pPr>
            <w:r w:rsidRPr="00B172B5">
              <w:rPr>
                <w:bCs/>
                <w:iCs/>
                <w:color w:val="00577D"/>
                <w:szCs w:val="40"/>
              </w:rPr>
              <w:t>Compliant</w:t>
            </w:r>
          </w:p>
        </w:tc>
      </w:tr>
      <w:tr w:rsidR="0055111C" w14:paraId="49067B36" w14:textId="77777777" w:rsidTr="00EB1D71">
        <w:trPr>
          <w:trHeight w:val="227"/>
        </w:trPr>
        <w:tc>
          <w:tcPr>
            <w:tcW w:w="3942" w:type="pct"/>
            <w:shd w:val="clear" w:color="auto" w:fill="auto"/>
          </w:tcPr>
          <w:p w14:paraId="49067B34" w14:textId="77777777" w:rsidR="0055111C" w:rsidRPr="001E6954" w:rsidRDefault="0055111C" w:rsidP="0055111C">
            <w:pPr>
              <w:spacing w:before="40" w:after="40" w:line="240" w:lineRule="auto"/>
              <w:ind w:left="318" w:hanging="7"/>
            </w:pPr>
            <w:r w:rsidRPr="001E6954">
              <w:t>Requirement 3(3)(b)</w:t>
            </w:r>
          </w:p>
        </w:tc>
        <w:tc>
          <w:tcPr>
            <w:tcW w:w="1058" w:type="pct"/>
            <w:shd w:val="clear" w:color="auto" w:fill="auto"/>
          </w:tcPr>
          <w:p w14:paraId="49067B35" w14:textId="4E263578" w:rsidR="0055111C" w:rsidRPr="001E6954" w:rsidRDefault="0055111C" w:rsidP="0055111C">
            <w:pPr>
              <w:spacing w:before="40" w:after="40" w:line="240" w:lineRule="auto"/>
              <w:jc w:val="right"/>
              <w:rPr>
                <w:color w:val="0000FF"/>
              </w:rPr>
            </w:pPr>
            <w:r w:rsidRPr="00B172B5">
              <w:rPr>
                <w:bCs/>
                <w:iCs/>
                <w:color w:val="00577D"/>
                <w:szCs w:val="40"/>
              </w:rPr>
              <w:t>Compliant</w:t>
            </w:r>
          </w:p>
        </w:tc>
      </w:tr>
      <w:tr w:rsidR="0055111C" w14:paraId="49067B39" w14:textId="77777777" w:rsidTr="00EB1D71">
        <w:trPr>
          <w:trHeight w:val="227"/>
        </w:trPr>
        <w:tc>
          <w:tcPr>
            <w:tcW w:w="3942" w:type="pct"/>
            <w:shd w:val="clear" w:color="auto" w:fill="auto"/>
          </w:tcPr>
          <w:p w14:paraId="49067B37" w14:textId="77777777" w:rsidR="0055111C" w:rsidRPr="001E6954" w:rsidRDefault="0055111C" w:rsidP="0055111C">
            <w:pPr>
              <w:spacing w:before="40" w:after="40" w:line="240" w:lineRule="auto"/>
              <w:ind w:left="318" w:hanging="7"/>
            </w:pPr>
            <w:r w:rsidRPr="001E6954">
              <w:t>Requirement 3(3)(c)</w:t>
            </w:r>
          </w:p>
        </w:tc>
        <w:tc>
          <w:tcPr>
            <w:tcW w:w="1058" w:type="pct"/>
            <w:shd w:val="clear" w:color="auto" w:fill="auto"/>
          </w:tcPr>
          <w:p w14:paraId="49067B38" w14:textId="26B31F1E" w:rsidR="0055111C" w:rsidRPr="001E6954" w:rsidRDefault="0055111C" w:rsidP="0055111C">
            <w:pPr>
              <w:spacing w:before="40" w:after="40" w:line="240" w:lineRule="auto"/>
              <w:jc w:val="right"/>
              <w:rPr>
                <w:color w:val="0000FF"/>
              </w:rPr>
            </w:pPr>
            <w:r w:rsidRPr="00B172B5">
              <w:rPr>
                <w:bCs/>
                <w:iCs/>
                <w:color w:val="00577D"/>
                <w:szCs w:val="40"/>
              </w:rPr>
              <w:t>Compliant</w:t>
            </w:r>
          </w:p>
        </w:tc>
      </w:tr>
      <w:tr w:rsidR="0055111C" w14:paraId="49067B3C" w14:textId="77777777" w:rsidTr="00EB1D71">
        <w:trPr>
          <w:trHeight w:val="227"/>
        </w:trPr>
        <w:tc>
          <w:tcPr>
            <w:tcW w:w="3942" w:type="pct"/>
            <w:shd w:val="clear" w:color="auto" w:fill="auto"/>
          </w:tcPr>
          <w:p w14:paraId="49067B3A" w14:textId="77777777" w:rsidR="0055111C" w:rsidRPr="001E6954" w:rsidRDefault="0055111C" w:rsidP="0055111C">
            <w:pPr>
              <w:spacing w:before="40" w:after="40" w:line="240" w:lineRule="auto"/>
              <w:ind w:left="318" w:hanging="7"/>
            </w:pPr>
            <w:r w:rsidRPr="001E6954">
              <w:t>Requirement 3(3)(d)</w:t>
            </w:r>
          </w:p>
        </w:tc>
        <w:tc>
          <w:tcPr>
            <w:tcW w:w="1058" w:type="pct"/>
            <w:shd w:val="clear" w:color="auto" w:fill="auto"/>
          </w:tcPr>
          <w:p w14:paraId="49067B3B" w14:textId="410D215F" w:rsidR="0055111C" w:rsidRPr="001E6954" w:rsidRDefault="0055111C" w:rsidP="0055111C">
            <w:pPr>
              <w:spacing w:before="40" w:after="40" w:line="240" w:lineRule="auto"/>
              <w:jc w:val="right"/>
              <w:rPr>
                <w:color w:val="0000FF"/>
              </w:rPr>
            </w:pPr>
            <w:r w:rsidRPr="00B172B5">
              <w:rPr>
                <w:bCs/>
                <w:iCs/>
                <w:color w:val="00577D"/>
                <w:szCs w:val="40"/>
              </w:rPr>
              <w:t>Compliant</w:t>
            </w:r>
          </w:p>
        </w:tc>
      </w:tr>
      <w:tr w:rsidR="0055111C" w14:paraId="49067B3F" w14:textId="77777777" w:rsidTr="00EB1D71">
        <w:trPr>
          <w:trHeight w:val="227"/>
        </w:trPr>
        <w:tc>
          <w:tcPr>
            <w:tcW w:w="3942" w:type="pct"/>
            <w:shd w:val="clear" w:color="auto" w:fill="auto"/>
          </w:tcPr>
          <w:p w14:paraId="49067B3D" w14:textId="77777777" w:rsidR="0055111C" w:rsidRPr="001E6954" w:rsidRDefault="0055111C" w:rsidP="0055111C">
            <w:pPr>
              <w:spacing w:before="40" w:after="40" w:line="240" w:lineRule="auto"/>
              <w:ind w:left="318" w:hanging="7"/>
            </w:pPr>
            <w:r w:rsidRPr="001E6954">
              <w:t>Requirement 3(3)(e)</w:t>
            </w:r>
          </w:p>
        </w:tc>
        <w:tc>
          <w:tcPr>
            <w:tcW w:w="1058" w:type="pct"/>
            <w:shd w:val="clear" w:color="auto" w:fill="auto"/>
          </w:tcPr>
          <w:p w14:paraId="49067B3E" w14:textId="5E34661B" w:rsidR="0055111C" w:rsidRPr="001E6954" w:rsidRDefault="0055111C" w:rsidP="0055111C">
            <w:pPr>
              <w:spacing w:before="40" w:after="40" w:line="240" w:lineRule="auto"/>
              <w:jc w:val="right"/>
              <w:rPr>
                <w:color w:val="0000FF"/>
              </w:rPr>
            </w:pPr>
            <w:r w:rsidRPr="00B172B5">
              <w:rPr>
                <w:bCs/>
                <w:iCs/>
                <w:color w:val="00577D"/>
                <w:szCs w:val="40"/>
              </w:rPr>
              <w:t>Compliant</w:t>
            </w:r>
          </w:p>
        </w:tc>
      </w:tr>
      <w:tr w:rsidR="0055111C" w14:paraId="49067B42" w14:textId="77777777" w:rsidTr="00EB1D71">
        <w:trPr>
          <w:trHeight w:val="227"/>
        </w:trPr>
        <w:tc>
          <w:tcPr>
            <w:tcW w:w="3942" w:type="pct"/>
            <w:shd w:val="clear" w:color="auto" w:fill="auto"/>
          </w:tcPr>
          <w:p w14:paraId="49067B40" w14:textId="77777777" w:rsidR="0055111C" w:rsidRPr="001E6954" w:rsidRDefault="0055111C" w:rsidP="0055111C">
            <w:pPr>
              <w:spacing w:before="40" w:after="40" w:line="240" w:lineRule="auto"/>
              <w:ind w:left="318" w:hanging="7"/>
            </w:pPr>
            <w:r w:rsidRPr="001E6954">
              <w:t>Requirement 3(3)(f)</w:t>
            </w:r>
          </w:p>
        </w:tc>
        <w:tc>
          <w:tcPr>
            <w:tcW w:w="1058" w:type="pct"/>
            <w:shd w:val="clear" w:color="auto" w:fill="auto"/>
          </w:tcPr>
          <w:p w14:paraId="49067B41" w14:textId="3484E449" w:rsidR="0055111C" w:rsidRPr="001E6954" w:rsidRDefault="0055111C" w:rsidP="0055111C">
            <w:pPr>
              <w:spacing w:before="40" w:after="40" w:line="240" w:lineRule="auto"/>
              <w:jc w:val="right"/>
              <w:rPr>
                <w:color w:val="0000FF"/>
              </w:rPr>
            </w:pPr>
            <w:r w:rsidRPr="00B172B5">
              <w:rPr>
                <w:bCs/>
                <w:iCs/>
                <w:color w:val="00577D"/>
                <w:szCs w:val="40"/>
              </w:rPr>
              <w:t>Compliant</w:t>
            </w:r>
          </w:p>
        </w:tc>
      </w:tr>
      <w:tr w:rsidR="0055111C" w14:paraId="49067B45" w14:textId="77777777" w:rsidTr="00EB1D71">
        <w:trPr>
          <w:trHeight w:val="227"/>
        </w:trPr>
        <w:tc>
          <w:tcPr>
            <w:tcW w:w="3942" w:type="pct"/>
            <w:shd w:val="clear" w:color="auto" w:fill="auto"/>
          </w:tcPr>
          <w:p w14:paraId="49067B43" w14:textId="77777777" w:rsidR="0055111C" w:rsidRPr="001E6954" w:rsidRDefault="0055111C" w:rsidP="0055111C">
            <w:pPr>
              <w:spacing w:before="40" w:after="40" w:line="240" w:lineRule="auto"/>
              <w:ind w:left="318" w:hanging="7"/>
            </w:pPr>
            <w:r w:rsidRPr="001E6954">
              <w:t>Requirement 3(3)(g)</w:t>
            </w:r>
          </w:p>
        </w:tc>
        <w:tc>
          <w:tcPr>
            <w:tcW w:w="1058" w:type="pct"/>
            <w:shd w:val="clear" w:color="auto" w:fill="auto"/>
          </w:tcPr>
          <w:p w14:paraId="49067B44" w14:textId="6E40CE48" w:rsidR="0055111C" w:rsidRPr="001E6954" w:rsidRDefault="0055111C" w:rsidP="0055111C">
            <w:pPr>
              <w:spacing w:before="40" w:after="40" w:line="240" w:lineRule="auto"/>
              <w:jc w:val="right"/>
              <w:rPr>
                <w:color w:val="0000FF"/>
              </w:rPr>
            </w:pPr>
            <w:r w:rsidRPr="00B172B5">
              <w:rPr>
                <w:bCs/>
                <w:iCs/>
                <w:color w:val="00577D"/>
                <w:szCs w:val="40"/>
              </w:rPr>
              <w:t>Compliant</w:t>
            </w:r>
          </w:p>
        </w:tc>
      </w:tr>
      <w:bookmarkEnd w:id="2"/>
    </w:tbl>
    <w:p w14:paraId="49067B9D" w14:textId="77777777" w:rsidR="008A22FF" w:rsidRDefault="0087108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9067B9E" w14:textId="77777777" w:rsidR="007F5256" w:rsidRPr="00D21DCD" w:rsidRDefault="00945BE7" w:rsidP="00EC5474">
      <w:pPr>
        <w:pStyle w:val="Heading1"/>
      </w:pPr>
      <w:r>
        <w:lastRenderedPageBreak/>
        <w:t>Detailed assessment</w:t>
      </w:r>
    </w:p>
    <w:p w14:paraId="49067B9F" w14:textId="77777777" w:rsidR="001E6954" w:rsidRPr="00D63989" w:rsidRDefault="00945BE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067BA0" w14:textId="77777777" w:rsidR="001E6954" w:rsidRPr="001E6954" w:rsidRDefault="00945BE7" w:rsidP="001E6954">
      <w:pPr>
        <w:rPr>
          <w:color w:val="auto"/>
        </w:rPr>
      </w:pPr>
      <w:r w:rsidRPr="00D63989">
        <w:t>The report also specifies areas in which improvements must be made to ensure the Quality Standards are complied with.</w:t>
      </w:r>
    </w:p>
    <w:p w14:paraId="49067BA1" w14:textId="77777777" w:rsidR="001E6954" w:rsidRPr="00D63989" w:rsidRDefault="00945BE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9067BA2" w14:textId="5EAE601C" w:rsidR="004B33E7" w:rsidRDefault="00945BE7" w:rsidP="004B33E7">
      <w:pPr>
        <w:pStyle w:val="ListBullet"/>
      </w:pPr>
      <w:r>
        <w:t>t</w:t>
      </w:r>
      <w:r w:rsidRPr="00D63989">
        <w:t xml:space="preserve">he </w:t>
      </w:r>
      <w:r w:rsidRPr="0055111C">
        <w:t>Assessment Team’s report for the Assessment Contact - Site; the Assessment Contact - Site report was informed by a site assessment, observations at the service, review of documents and interviews with staff, consumers/representatives and others</w:t>
      </w:r>
      <w:r w:rsidR="0055111C" w:rsidRPr="0055111C">
        <w:t>.</w:t>
      </w:r>
    </w:p>
    <w:p w14:paraId="49067BA5" w14:textId="77777777" w:rsidR="008A22FF" w:rsidRDefault="00871085">
      <w:pPr>
        <w:spacing w:after="160" w:line="259" w:lineRule="auto"/>
        <w:rPr>
          <w:rFonts w:cs="Times New Roman"/>
        </w:rPr>
      </w:pPr>
    </w:p>
    <w:p w14:paraId="49067BA6" w14:textId="77777777" w:rsidR="00095CD4" w:rsidRDefault="00871085" w:rsidP="00095CD4">
      <w:pPr>
        <w:sectPr w:rsidR="00095CD4" w:rsidSect="005058B8">
          <w:headerReference w:type="first" r:id="rId18"/>
          <w:pgSz w:w="11906" w:h="16838"/>
          <w:pgMar w:top="1701" w:right="1418" w:bottom="1418" w:left="1418" w:header="709" w:footer="397" w:gutter="0"/>
          <w:cols w:space="708"/>
          <w:docGrid w:linePitch="360"/>
        </w:sectPr>
      </w:pPr>
    </w:p>
    <w:p w14:paraId="49067BCA" w14:textId="77777777" w:rsidR="00ED6B57" w:rsidRDefault="0087108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9067BCB" w14:textId="2AB1F390" w:rsidR="00CB3BA9" w:rsidRDefault="00945BE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9067CAB" wp14:editId="49067CA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08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9067BCC" w14:textId="77777777" w:rsidR="00ED6B57" w:rsidRPr="00ED6B57" w:rsidRDefault="00945BE7" w:rsidP="00ED6B57">
      <w:pPr>
        <w:pStyle w:val="Heading3"/>
        <w:shd w:val="clear" w:color="auto" w:fill="F2F2F2" w:themeFill="background1" w:themeFillShade="F2"/>
      </w:pPr>
      <w:r w:rsidRPr="00ED6B57">
        <w:t>Consumer outcome:</w:t>
      </w:r>
    </w:p>
    <w:p w14:paraId="49067BCD" w14:textId="77777777" w:rsidR="00ED6B57" w:rsidRPr="00ED6B57" w:rsidRDefault="00945BE7" w:rsidP="00945BE7">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067BCE" w14:textId="77777777" w:rsidR="00ED6B57" w:rsidRPr="00ED6B57" w:rsidRDefault="00945BE7" w:rsidP="00ED6B57">
      <w:pPr>
        <w:pStyle w:val="Heading3"/>
        <w:shd w:val="clear" w:color="auto" w:fill="F2F2F2" w:themeFill="background1" w:themeFillShade="F2"/>
      </w:pPr>
      <w:r w:rsidRPr="00ED6B57">
        <w:t>Organisation statement:</w:t>
      </w:r>
    </w:p>
    <w:p w14:paraId="49067BCF" w14:textId="77777777" w:rsidR="00ED6B57" w:rsidRPr="00ED6B57" w:rsidRDefault="00945BE7" w:rsidP="00945BE7">
      <w:pPr>
        <w:pStyle w:val="ListParagraph"/>
        <w:numPr>
          <w:ilvl w:val="0"/>
          <w:numId w:val="4"/>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9067BD0" w14:textId="77777777" w:rsidR="00ED6B57" w:rsidRDefault="00945BE7" w:rsidP="00ED6B57">
      <w:pPr>
        <w:pStyle w:val="Heading2"/>
      </w:pPr>
      <w:r>
        <w:t xml:space="preserve">Assessment </w:t>
      </w:r>
      <w:r w:rsidRPr="002B2C0F">
        <w:t>of Standard</w:t>
      </w:r>
      <w:r>
        <w:t xml:space="preserve"> 2</w:t>
      </w:r>
    </w:p>
    <w:p w14:paraId="7417A4DF" w14:textId="4464B1F5" w:rsidR="0055111C" w:rsidRPr="00B729BA" w:rsidRDefault="0055111C" w:rsidP="00B729BA">
      <w:pPr>
        <w:rPr>
          <w:rFonts w:eastAsia="Calibri"/>
          <w:color w:val="auto"/>
          <w:lang w:eastAsia="en-US"/>
        </w:rPr>
      </w:pPr>
      <w:r w:rsidRPr="00B729BA">
        <w:rPr>
          <w:rFonts w:eastAsia="Calibri"/>
          <w:color w:val="auto"/>
          <w:lang w:eastAsia="en-US"/>
        </w:rPr>
        <w:t xml:space="preserve">Consumers and representatives </w:t>
      </w:r>
      <w:r w:rsidR="00B729BA" w:rsidRPr="00B729BA">
        <w:rPr>
          <w:rFonts w:eastAsia="Calibri"/>
          <w:color w:val="auto"/>
          <w:lang w:eastAsia="en-US"/>
        </w:rPr>
        <w:t>stated they were</w:t>
      </w:r>
      <w:r w:rsidRPr="00B729BA">
        <w:rPr>
          <w:rFonts w:eastAsia="Calibri"/>
          <w:color w:val="auto"/>
          <w:lang w:eastAsia="en-US"/>
        </w:rPr>
        <w:t xml:space="preserve"> involved in the initial assessment and ongoing care planning of the consumer’s care</w:t>
      </w:r>
      <w:r w:rsidR="00B729BA" w:rsidRPr="00B729BA">
        <w:rPr>
          <w:rFonts w:eastAsia="Calibri"/>
          <w:color w:val="auto"/>
          <w:lang w:eastAsia="en-US"/>
        </w:rPr>
        <w:t xml:space="preserve"> and </w:t>
      </w:r>
      <w:r w:rsidRPr="00B729BA">
        <w:rPr>
          <w:rFonts w:eastAsia="Calibri"/>
          <w:color w:val="auto"/>
          <w:lang w:eastAsia="en-US"/>
        </w:rPr>
        <w:t xml:space="preserve">they </w:t>
      </w:r>
      <w:r w:rsidR="00B729BA" w:rsidRPr="00B729BA">
        <w:rPr>
          <w:rFonts w:eastAsia="Calibri"/>
          <w:color w:val="auto"/>
          <w:lang w:eastAsia="en-US"/>
        </w:rPr>
        <w:t>we</w:t>
      </w:r>
      <w:r w:rsidRPr="00B729BA">
        <w:rPr>
          <w:rFonts w:eastAsia="Calibri"/>
          <w:color w:val="auto"/>
          <w:lang w:eastAsia="en-US"/>
        </w:rPr>
        <w:t>re informed about the outcomes of assessment and planning</w:t>
      </w:r>
      <w:r w:rsidR="00B729BA" w:rsidRPr="00B729BA">
        <w:rPr>
          <w:rFonts w:eastAsia="Calibri"/>
          <w:color w:val="auto"/>
          <w:lang w:eastAsia="en-US"/>
        </w:rPr>
        <w:t xml:space="preserve">.  They said they had </w:t>
      </w:r>
      <w:r w:rsidRPr="00B729BA">
        <w:rPr>
          <w:rFonts w:eastAsia="Calibri"/>
          <w:color w:val="auto"/>
          <w:lang w:eastAsia="en-US"/>
        </w:rPr>
        <w:t>access to the</w:t>
      </w:r>
      <w:r w:rsidR="00B729BA" w:rsidRPr="00B729BA">
        <w:rPr>
          <w:rFonts w:eastAsia="Calibri"/>
          <w:color w:val="auto"/>
          <w:lang w:eastAsia="en-US"/>
        </w:rPr>
        <w:t xml:space="preserve">ir </w:t>
      </w:r>
      <w:r w:rsidRPr="00B729BA">
        <w:rPr>
          <w:rFonts w:eastAsia="Calibri"/>
          <w:color w:val="auto"/>
          <w:lang w:eastAsia="en-US"/>
        </w:rPr>
        <w:t>care and services plan if they wish</w:t>
      </w:r>
      <w:r w:rsidR="00B729BA" w:rsidRPr="00B729BA">
        <w:rPr>
          <w:rFonts w:eastAsia="Calibri"/>
          <w:color w:val="auto"/>
          <w:lang w:eastAsia="en-US"/>
        </w:rPr>
        <w:t>ed</w:t>
      </w:r>
      <w:r w:rsidRPr="00B729BA">
        <w:rPr>
          <w:rFonts w:eastAsia="Calibri"/>
          <w:color w:val="auto"/>
          <w:lang w:eastAsia="en-US"/>
        </w:rPr>
        <w:t>.</w:t>
      </w:r>
      <w:r w:rsidR="00B729BA" w:rsidRPr="00B729BA">
        <w:rPr>
          <w:rFonts w:eastAsia="Calibri"/>
          <w:color w:val="auto"/>
          <w:lang w:eastAsia="en-US"/>
        </w:rPr>
        <w:t xml:space="preserve">  </w:t>
      </w:r>
      <w:r w:rsidRPr="00B729BA">
        <w:rPr>
          <w:rFonts w:eastAsia="Calibri"/>
          <w:color w:val="auto"/>
          <w:lang w:eastAsia="en-US"/>
        </w:rPr>
        <w:t xml:space="preserve">Consumers and representatives </w:t>
      </w:r>
      <w:r w:rsidR="00B729BA" w:rsidRPr="00B729BA">
        <w:rPr>
          <w:rFonts w:eastAsia="Calibri"/>
          <w:color w:val="auto"/>
          <w:lang w:eastAsia="en-US"/>
        </w:rPr>
        <w:t xml:space="preserve">said </w:t>
      </w:r>
      <w:r w:rsidRPr="00B729BA">
        <w:rPr>
          <w:rFonts w:eastAsia="Calibri"/>
          <w:color w:val="auto"/>
          <w:lang w:eastAsia="en-US"/>
        </w:rPr>
        <w:t>the service s</w:t>
      </w:r>
      <w:r w:rsidR="008A2B1C">
        <w:rPr>
          <w:rFonts w:eastAsia="Calibri"/>
          <w:color w:val="auto"/>
          <w:lang w:eastAsia="en-US"/>
        </w:rPr>
        <w:t xml:space="preserve">ought </w:t>
      </w:r>
      <w:r w:rsidRPr="00B729BA">
        <w:rPr>
          <w:rFonts w:eastAsia="Calibri"/>
          <w:color w:val="auto"/>
          <w:lang w:eastAsia="en-US"/>
        </w:rPr>
        <w:t xml:space="preserve">input from other providers who </w:t>
      </w:r>
      <w:r w:rsidR="00B729BA" w:rsidRPr="00B729BA">
        <w:rPr>
          <w:rFonts w:eastAsia="Calibri"/>
          <w:color w:val="auto"/>
          <w:lang w:eastAsia="en-US"/>
        </w:rPr>
        <w:t>we</w:t>
      </w:r>
      <w:r w:rsidRPr="00B729BA">
        <w:rPr>
          <w:rFonts w:eastAsia="Calibri"/>
          <w:color w:val="auto"/>
          <w:lang w:eastAsia="en-US"/>
        </w:rPr>
        <w:t>re involved in the consumer’s care</w:t>
      </w:r>
      <w:r w:rsidR="008A2B1C">
        <w:rPr>
          <w:rFonts w:eastAsia="Calibri"/>
          <w:color w:val="auto"/>
          <w:lang w:eastAsia="en-US"/>
        </w:rPr>
        <w:t>,</w:t>
      </w:r>
      <w:r w:rsidRPr="00B729BA">
        <w:rPr>
          <w:rFonts w:eastAsia="Calibri"/>
          <w:color w:val="auto"/>
          <w:lang w:eastAsia="en-US"/>
        </w:rPr>
        <w:t xml:space="preserve"> including </w:t>
      </w:r>
      <w:r w:rsidR="00B729BA" w:rsidRPr="00B729BA">
        <w:rPr>
          <w:rFonts w:eastAsia="Calibri"/>
          <w:color w:val="auto"/>
          <w:lang w:eastAsia="en-US"/>
        </w:rPr>
        <w:t>medical officers</w:t>
      </w:r>
      <w:r w:rsidRPr="00B729BA">
        <w:rPr>
          <w:rFonts w:eastAsia="Calibri"/>
          <w:color w:val="auto"/>
          <w:lang w:eastAsia="en-US"/>
        </w:rPr>
        <w:t xml:space="preserve">, allied health professionals and family members. </w:t>
      </w:r>
    </w:p>
    <w:p w14:paraId="5F2AF02B" w14:textId="5C6E9F44" w:rsidR="000E4C2E" w:rsidRPr="00CE14DE" w:rsidRDefault="0055111C" w:rsidP="000E4C2E">
      <w:r w:rsidRPr="00B729BA">
        <w:rPr>
          <w:color w:val="auto"/>
        </w:rPr>
        <w:t xml:space="preserve">Care plans </w:t>
      </w:r>
      <w:r w:rsidR="00B729BA" w:rsidRPr="00B729BA">
        <w:rPr>
          <w:color w:val="auto"/>
        </w:rPr>
        <w:t xml:space="preserve">evidenced the involvement of </w:t>
      </w:r>
      <w:r w:rsidRPr="00B729BA">
        <w:rPr>
          <w:color w:val="auto"/>
        </w:rPr>
        <w:t>consumer</w:t>
      </w:r>
      <w:r w:rsidR="00B729BA" w:rsidRPr="00B729BA">
        <w:rPr>
          <w:color w:val="auto"/>
        </w:rPr>
        <w:t>s</w:t>
      </w:r>
      <w:r w:rsidRPr="00B729BA">
        <w:rPr>
          <w:color w:val="auto"/>
        </w:rPr>
        <w:t xml:space="preserve"> and their representatives </w:t>
      </w:r>
      <w:r w:rsidR="00B729BA" w:rsidRPr="00B729BA">
        <w:rPr>
          <w:color w:val="auto"/>
        </w:rPr>
        <w:t xml:space="preserve">in the development of care plans </w:t>
      </w:r>
      <w:r w:rsidRPr="00B729BA">
        <w:rPr>
          <w:color w:val="auto"/>
        </w:rPr>
        <w:t xml:space="preserve">and </w:t>
      </w:r>
      <w:r w:rsidR="00B729BA" w:rsidRPr="00B729BA">
        <w:rPr>
          <w:color w:val="auto"/>
        </w:rPr>
        <w:t xml:space="preserve">the regular </w:t>
      </w:r>
      <w:r w:rsidR="008A2B1C">
        <w:rPr>
          <w:color w:val="auto"/>
        </w:rPr>
        <w:t>review</w:t>
      </w:r>
      <w:r w:rsidR="00B729BA" w:rsidRPr="00B729BA">
        <w:rPr>
          <w:color w:val="auto"/>
        </w:rPr>
        <w:t xml:space="preserve"> of care plans</w:t>
      </w:r>
      <w:r w:rsidRPr="00B729BA">
        <w:rPr>
          <w:color w:val="auto"/>
        </w:rPr>
        <w:t xml:space="preserve">. </w:t>
      </w:r>
      <w:r w:rsidR="00B729BA">
        <w:t>Care plans were individualised and contained information rel</w:t>
      </w:r>
      <w:r w:rsidR="000E4C2E">
        <w:t>e</w:t>
      </w:r>
      <w:r w:rsidR="004026E7">
        <w:t>vant</w:t>
      </w:r>
      <w:r w:rsidR="00B729BA">
        <w:t xml:space="preserve"> to the risks to each consumers’ health and well-being. </w:t>
      </w:r>
      <w:r w:rsidR="004026E7">
        <w:t>C</w:t>
      </w:r>
      <w:r w:rsidR="004026E7" w:rsidRPr="00A60B70">
        <w:t xml:space="preserve">are planning documentation included </w:t>
      </w:r>
      <w:r w:rsidR="004026E7" w:rsidRPr="002217C7">
        <w:t>advanced care planning and end of life planning.</w:t>
      </w:r>
      <w:r w:rsidR="000E4C2E" w:rsidRPr="000E4C2E">
        <w:t xml:space="preserve"> </w:t>
      </w:r>
      <w:r w:rsidR="000E4C2E" w:rsidRPr="00CE7DE1">
        <w:t>Staff advised they ha</w:t>
      </w:r>
      <w:r w:rsidR="008A2B1C">
        <w:t>d</w:t>
      </w:r>
      <w:r w:rsidR="000E4C2E" w:rsidRPr="00CE7DE1">
        <w:t xml:space="preserve"> access to care plans for consumers through </w:t>
      </w:r>
      <w:r w:rsidR="000E4C2E">
        <w:t xml:space="preserve">the electronic care management system. </w:t>
      </w:r>
    </w:p>
    <w:p w14:paraId="270667A6" w14:textId="65162BFF" w:rsidR="0055111C" w:rsidRPr="00C23FB2" w:rsidRDefault="0055111C" w:rsidP="00CF7B0F">
      <w:r w:rsidRPr="00B729BA">
        <w:rPr>
          <w:rFonts w:eastAsia="Calibri"/>
          <w:lang w:eastAsia="en-US"/>
        </w:rPr>
        <w:t xml:space="preserve">Staff </w:t>
      </w:r>
      <w:r w:rsidR="00B729BA">
        <w:rPr>
          <w:rFonts w:eastAsia="Calibri"/>
          <w:lang w:eastAsia="en-US"/>
        </w:rPr>
        <w:t>advised they</w:t>
      </w:r>
      <w:r w:rsidRPr="00B729BA">
        <w:rPr>
          <w:rFonts w:eastAsia="Calibri"/>
          <w:lang w:eastAsia="en-US"/>
        </w:rPr>
        <w:t xml:space="preserve"> were aware of consumers’ needs, goals and preferences.</w:t>
      </w:r>
      <w:r w:rsidR="00B729BA">
        <w:rPr>
          <w:rFonts w:eastAsia="Calibri"/>
          <w:lang w:eastAsia="en-US"/>
        </w:rPr>
        <w:t xml:space="preserve">  Staff were given information about </w:t>
      </w:r>
      <w:r w:rsidRPr="00CF2AEB">
        <w:t>care needs during handover at the start of each shift.</w:t>
      </w:r>
      <w:r w:rsidR="00CF7B0F">
        <w:t xml:space="preserve">  </w:t>
      </w:r>
      <w:r w:rsidR="00B729BA" w:rsidRPr="0018239F">
        <w:t>Staff were able to describe</w:t>
      </w:r>
      <w:r w:rsidR="00356ADD">
        <w:t xml:space="preserve"> to the Assessment Team</w:t>
      </w:r>
      <w:r w:rsidR="00B729BA" w:rsidRPr="0018239F">
        <w:t xml:space="preserve"> the relevant risks to </w:t>
      </w:r>
      <w:r w:rsidR="00CF7B0F">
        <w:t>consumers’</w:t>
      </w:r>
      <w:r w:rsidR="00B729BA" w:rsidRPr="0018239F">
        <w:t xml:space="preserve"> health and well-being</w:t>
      </w:r>
      <w:r w:rsidR="00CF7B0F">
        <w:t xml:space="preserve">, </w:t>
      </w:r>
      <w:r w:rsidRPr="00C23FB2">
        <w:t>includ</w:t>
      </w:r>
      <w:r w:rsidR="00CF7B0F">
        <w:t>ing</w:t>
      </w:r>
      <w:r w:rsidRPr="00CF7B0F">
        <w:rPr>
          <w:color w:val="auto"/>
        </w:rPr>
        <w:t xml:space="preserve"> </w:t>
      </w:r>
      <w:r w:rsidRPr="00C23FB2">
        <w:t xml:space="preserve">pain, skin integrity and falls. </w:t>
      </w:r>
    </w:p>
    <w:p w14:paraId="52B264B9" w14:textId="4082EA36" w:rsidR="0055111C" w:rsidRDefault="004026E7" w:rsidP="004026E7">
      <w:r w:rsidRPr="004026E7">
        <w:t>The service has organisational policies, procedures and guidelines regarding assessment, reassessment and care planning processes</w:t>
      </w:r>
      <w:r w:rsidR="00356ADD">
        <w:t>,</w:t>
      </w:r>
      <w:r w:rsidRPr="004026E7">
        <w:t xml:space="preserve"> including referral and review by allied health professionals on return from hospital. </w:t>
      </w:r>
      <w:r>
        <w:t>The service also had policies for palliative care and end of life care planning to guide staff practice.</w:t>
      </w:r>
      <w:r w:rsidR="00D86613">
        <w:t xml:space="preserve">  </w:t>
      </w:r>
      <w:r w:rsidR="0055111C">
        <w:t>Staff have access to training relevant to their position</w:t>
      </w:r>
      <w:r w:rsidR="00356ADD">
        <w:t>.</w:t>
      </w:r>
      <w:r>
        <w:t xml:space="preserve"> </w:t>
      </w:r>
    </w:p>
    <w:p w14:paraId="6013680A" w14:textId="77777777" w:rsidR="00356ADD" w:rsidRDefault="0055111C" w:rsidP="004026E7">
      <w:r>
        <w:lastRenderedPageBreak/>
        <w:t xml:space="preserve">Registered staff interviewed </w:t>
      </w:r>
      <w:r w:rsidR="00356ADD">
        <w:t xml:space="preserve">by the Assessment Team </w:t>
      </w:r>
      <w:r>
        <w:t>described the referral process to medical specialist</w:t>
      </w:r>
      <w:r w:rsidR="000E4C2E">
        <w:t>s</w:t>
      </w:r>
      <w:r>
        <w:t xml:space="preserve"> </w:t>
      </w:r>
      <w:r w:rsidR="00356ADD">
        <w:t>and</w:t>
      </w:r>
      <w:r>
        <w:t xml:space="preserve"> allied health professionals. There </w:t>
      </w:r>
      <w:r w:rsidR="000E4C2E">
        <w:t>wa</w:t>
      </w:r>
      <w:r>
        <w:t xml:space="preserve">s a process for ensuring changes made by external professionals </w:t>
      </w:r>
      <w:r w:rsidR="000E4C2E">
        <w:t>wa</w:t>
      </w:r>
      <w:r>
        <w:t xml:space="preserve">s communicated to the service and staff. </w:t>
      </w:r>
      <w:r w:rsidR="00CF7B0F">
        <w:t>The</w:t>
      </w:r>
      <w:r w:rsidR="000E4C2E">
        <w:t xml:space="preserve"> documentation </w:t>
      </w:r>
      <w:r w:rsidR="00CF7B0F">
        <w:t>evidence</w:t>
      </w:r>
      <w:r w:rsidR="000E4C2E">
        <w:t>d</w:t>
      </w:r>
      <w:r w:rsidR="00CF7B0F">
        <w:t xml:space="preserve"> </w:t>
      </w:r>
      <w:r w:rsidR="00CF7B0F" w:rsidRPr="004026E7">
        <w:t xml:space="preserve">referrals </w:t>
      </w:r>
      <w:r w:rsidR="000E4C2E">
        <w:t xml:space="preserve">to medical officers and allied health professionals </w:t>
      </w:r>
      <w:r w:rsidR="00CF7B0F" w:rsidRPr="004026E7">
        <w:t xml:space="preserve">and external specialist clinics including local hospital services. </w:t>
      </w:r>
      <w:r w:rsidR="000E4C2E">
        <w:t xml:space="preserve"> </w:t>
      </w:r>
    </w:p>
    <w:p w14:paraId="5911DF64" w14:textId="7AC61491" w:rsidR="0055111C" w:rsidRDefault="0055111C" w:rsidP="004026E7">
      <w:pPr>
        <w:rPr>
          <w:iCs/>
        </w:rPr>
      </w:pPr>
      <w:r w:rsidRPr="004026E7">
        <w:t>The service monitor</w:t>
      </w:r>
      <w:r w:rsidR="00356ADD">
        <w:t>ed</w:t>
      </w:r>
      <w:r>
        <w:rPr>
          <w:iCs/>
        </w:rPr>
        <w:t xml:space="preserve"> clinical indicators</w:t>
      </w:r>
      <w:r w:rsidR="00356ADD">
        <w:rPr>
          <w:iCs/>
        </w:rPr>
        <w:t>,</w:t>
      </w:r>
      <w:r>
        <w:rPr>
          <w:iCs/>
        </w:rPr>
        <w:t xml:space="preserve"> including skin integrity, pressure injuries, medication incidents, falls and incidents of hospitalisation. </w:t>
      </w:r>
    </w:p>
    <w:p w14:paraId="49067BD2" w14:textId="2DD7B7AE" w:rsidR="00154403" w:rsidRPr="00D435F8" w:rsidRDefault="00945BE7" w:rsidP="00154403">
      <w:pPr>
        <w:rPr>
          <w:rFonts w:eastAsia="Calibri"/>
          <w:i/>
          <w:color w:val="auto"/>
          <w:lang w:eastAsia="en-US"/>
        </w:rPr>
      </w:pPr>
      <w:r w:rsidRPr="00154403">
        <w:rPr>
          <w:rFonts w:eastAsiaTheme="minorHAnsi"/>
        </w:rPr>
        <w:t xml:space="preserve">The Quality Standard </w:t>
      </w:r>
      <w:r w:rsidRPr="0055111C">
        <w:rPr>
          <w:rFonts w:eastAsiaTheme="minorHAnsi"/>
          <w:color w:val="auto"/>
        </w:rPr>
        <w:t xml:space="preserve">is assessed as Compliant as </w:t>
      </w:r>
      <w:r w:rsidR="0055111C" w:rsidRPr="0055111C">
        <w:rPr>
          <w:rFonts w:eastAsiaTheme="minorHAnsi"/>
          <w:color w:val="auto"/>
        </w:rPr>
        <w:t>five</w:t>
      </w:r>
      <w:r w:rsidRPr="0055111C">
        <w:rPr>
          <w:rFonts w:eastAsiaTheme="minorHAnsi"/>
          <w:color w:val="auto"/>
        </w:rPr>
        <w:t xml:space="preserve"> of the five specific requirements have been assessed as Compliant.</w:t>
      </w:r>
    </w:p>
    <w:p w14:paraId="49067BD3" w14:textId="07D9B4B5" w:rsidR="00ED6B57" w:rsidRDefault="00945BE7" w:rsidP="00ED6B57">
      <w:pPr>
        <w:pStyle w:val="Heading2"/>
      </w:pPr>
      <w:r>
        <w:t>Assessment of Standard 2 Requirements</w:t>
      </w:r>
      <w:r>
        <w:rPr>
          <w:i/>
          <w:color w:val="0000FF"/>
          <w:sz w:val="24"/>
          <w:szCs w:val="24"/>
        </w:rPr>
        <w:t>.</w:t>
      </w:r>
    </w:p>
    <w:p w14:paraId="49067BD4" w14:textId="089B4F3E" w:rsidR="00934888" w:rsidRDefault="00945BE7" w:rsidP="00934888">
      <w:pPr>
        <w:pStyle w:val="Heading3"/>
      </w:pPr>
      <w:r w:rsidRPr="00051035">
        <w:t xml:space="preserve">Requirement </w:t>
      </w:r>
      <w:r>
        <w:t>2</w:t>
      </w:r>
      <w:r w:rsidRPr="00051035">
        <w:t>(3)(a)</w:t>
      </w:r>
      <w:r w:rsidRPr="00051035">
        <w:tab/>
        <w:t>Compliant</w:t>
      </w:r>
    </w:p>
    <w:p w14:paraId="49067BD5" w14:textId="77777777" w:rsidR="00853601" w:rsidRPr="004A3816" w:rsidRDefault="00945BE7" w:rsidP="00853601">
      <w:pPr>
        <w:rPr>
          <w:i/>
        </w:rPr>
      </w:pPr>
      <w:r w:rsidRPr="004A3816">
        <w:rPr>
          <w:i/>
        </w:rPr>
        <w:t>Assessment and planning, including consideration of risks to the consumer’s health and well-being, informs the delivery of safe and effective care and services.</w:t>
      </w:r>
    </w:p>
    <w:p w14:paraId="49067BD7" w14:textId="14078765" w:rsidR="00934888" w:rsidRDefault="00945BE7" w:rsidP="00934888">
      <w:pPr>
        <w:pStyle w:val="Heading3"/>
      </w:pPr>
      <w:r>
        <w:t>Requirement 2(3)(b)</w:t>
      </w:r>
      <w:r>
        <w:tab/>
        <w:t>Compliant</w:t>
      </w:r>
    </w:p>
    <w:p w14:paraId="49067BD8" w14:textId="77777777" w:rsidR="00853601" w:rsidRPr="004A3816" w:rsidRDefault="00945BE7"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9067BDA" w14:textId="1B48151A" w:rsidR="00934888" w:rsidRDefault="00945BE7" w:rsidP="00934888">
      <w:pPr>
        <w:pStyle w:val="Heading3"/>
      </w:pPr>
      <w:r>
        <w:t>Requirement 2(3)(c)</w:t>
      </w:r>
      <w:r>
        <w:tab/>
        <w:t>Compliant</w:t>
      </w:r>
    </w:p>
    <w:p w14:paraId="49067BDB" w14:textId="77777777" w:rsidR="00853601" w:rsidRPr="004A3816" w:rsidRDefault="00945BE7" w:rsidP="00853601">
      <w:pPr>
        <w:rPr>
          <w:i/>
        </w:rPr>
      </w:pPr>
      <w:r w:rsidRPr="004A3816">
        <w:rPr>
          <w:i/>
        </w:rPr>
        <w:t>The organisation demonstrates that assessment and planning:</w:t>
      </w:r>
    </w:p>
    <w:p w14:paraId="49067BDC" w14:textId="77777777" w:rsidR="00853601" w:rsidRPr="004A3816" w:rsidRDefault="00945BE7" w:rsidP="00945BE7">
      <w:pPr>
        <w:numPr>
          <w:ilvl w:val="0"/>
          <w:numId w:val="5"/>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9067BDD" w14:textId="77777777" w:rsidR="00853601" w:rsidRPr="004A3816" w:rsidRDefault="00945BE7" w:rsidP="00945BE7">
      <w:pPr>
        <w:numPr>
          <w:ilvl w:val="0"/>
          <w:numId w:val="5"/>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9067BDF" w14:textId="3581DD2A" w:rsidR="00934888" w:rsidRDefault="00945BE7" w:rsidP="00934888">
      <w:pPr>
        <w:pStyle w:val="Heading3"/>
      </w:pPr>
      <w:r>
        <w:t>Requirement 2(3)(d)</w:t>
      </w:r>
      <w:r>
        <w:tab/>
        <w:t>Compliant</w:t>
      </w:r>
    </w:p>
    <w:p w14:paraId="49067BE0" w14:textId="77777777" w:rsidR="00853601" w:rsidRPr="004A3816" w:rsidRDefault="00945BE7"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9067BE2" w14:textId="520E6D0C" w:rsidR="00934888" w:rsidRDefault="00945BE7" w:rsidP="00934888">
      <w:pPr>
        <w:pStyle w:val="Heading3"/>
      </w:pPr>
      <w:r>
        <w:lastRenderedPageBreak/>
        <w:t>Requirement 2(3)(e)</w:t>
      </w:r>
      <w:r>
        <w:tab/>
        <w:t>Compliant</w:t>
      </w:r>
    </w:p>
    <w:p w14:paraId="49067BE3" w14:textId="77777777" w:rsidR="00853601" w:rsidRPr="004A3816" w:rsidRDefault="00945BE7" w:rsidP="00853601">
      <w:pPr>
        <w:rPr>
          <w:i/>
        </w:rPr>
      </w:pPr>
      <w:r w:rsidRPr="004A3816">
        <w:rPr>
          <w:i/>
        </w:rPr>
        <w:t>Care and services are reviewed regularly for effectiveness, and when circumstances change or when incidents impact on the needs, goals or preferences of the consumer.</w:t>
      </w:r>
    </w:p>
    <w:p w14:paraId="49067BE5" w14:textId="77777777" w:rsidR="00934888" w:rsidRPr="00934888" w:rsidRDefault="00871085" w:rsidP="00934888"/>
    <w:p w14:paraId="49067BE6" w14:textId="77777777" w:rsidR="00032B17" w:rsidRDefault="00871085"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9067BE7" w14:textId="34725669" w:rsidR="00CB3BA9" w:rsidRDefault="00945BE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067CAD" wp14:editId="49067C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44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9067BE8" w14:textId="77777777" w:rsidR="007F5256" w:rsidRPr="00FD1B02" w:rsidRDefault="00945BE7" w:rsidP="00032B17">
      <w:pPr>
        <w:pStyle w:val="Heading3"/>
        <w:shd w:val="clear" w:color="auto" w:fill="F2F2F2" w:themeFill="background1" w:themeFillShade="F2"/>
      </w:pPr>
      <w:r w:rsidRPr="00FD1B02">
        <w:t>Consumer outcome:</w:t>
      </w:r>
    </w:p>
    <w:p w14:paraId="49067BE9" w14:textId="77777777" w:rsidR="007F5256" w:rsidRDefault="00945BE7" w:rsidP="00912DE6">
      <w:pPr>
        <w:numPr>
          <w:ilvl w:val="0"/>
          <w:numId w:val="3"/>
        </w:numPr>
        <w:shd w:val="clear" w:color="auto" w:fill="F2F2F2" w:themeFill="background1" w:themeFillShade="F2"/>
      </w:pPr>
      <w:r>
        <w:t>I get personal care, clinical care, or both personal care and clinical care, that is safe and right for me.</w:t>
      </w:r>
    </w:p>
    <w:p w14:paraId="49067BEA" w14:textId="77777777" w:rsidR="007F5256" w:rsidRDefault="00945BE7" w:rsidP="00032B17">
      <w:pPr>
        <w:pStyle w:val="Heading3"/>
        <w:shd w:val="clear" w:color="auto" w:fill="F2F2F2" w:themeFill="background1" w:themeFillShade="F2"/>
      </w:pPr>
      <w:r>
        <w:t>Organisation statement:</w:t>
      </w:r>
    </w:p>
    <w:p w14:paraId="49067BEB" w14:textId="77777777" w:rsidR="007F5256" w:rsidRDefault="00945BE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067BEC" w14:textId="77777777" w:rsidR="007F5256" w:rsidRDefault="00945BE7" w:rsidP="00427817">
      <w:pPr>
        <w:pStyle w:val="Heading2"/>
      </w:pPr>
      <w:r>
        <w:t>Assessment of Standard 3</w:t>
      </w:r>
    </w:p>
    <w:p w14:paraId="7625D1E0" w14:textId="1C100699" w:rsidR="0055111C" w:rsidRPr="00D86613" w:rsidRDefault="0055111C" w:rsidP="00D86613">
      <w:pPr>
        <w:rPr>
          <w:rFonts w:eastAsia="Calibri"/>
          <w:color w:val="auto"/>
          <w:lang w:eastAsia="en-US"/>
        </w:rPr>
      </w:pPr>
      <w:r w:rsidRPr="00D86613">
        <w:rPr>
          <w:rFonts w:eastAsia="Calibri"/>
          <w:color w:val="auto"/>
          <w:lang w:eastAsia="en-US"/>
        </w:rPr>
        <w:t xml:space="preserve">Most </w:t>
      </w:r>
      <w:r w:rsidR="00D86613">
        <w:rPr>
          <w:rFonts w:eastAsia="Calibri"/>
          <w:color w:val="auto"/>
          <w:lang w:eastAsia="en-US"/>
        </w:rPr>
        <w:t>c</w:t>
      </w:r>
      <w:r w:rsidRPr="00D86613">
        <w:rPr>
          <w:rFonts w:eastAsia="Calibri"/>
          <w:color w:val="auto"/>
          <w:lang w:eastAsia="en-US"/>
        </w:rPr>
        <w:t xml:space="preserve">onsumers and representatives </w:t>
      </w:r>
      <w:r w:rsidR="00D86613">
        <w:rPr>
          <w:rFonts w:eastAsia="Calibri"/>
          <w:color w:val="auto"/>
          <w:lang w:eastAsia="en-US"/>
        </w:rPr>
        <w:t xml:space="preserve">said </w:t>
      </w:r>
      <w:r w:rsidRPr="00D86613">
        <w:rPr>
          <w:rFonts w:eastAsia="Calibri"/>
          <w:color w:val="auto"/>
          <w:lang w:eastAsia="en-US"/>
        </w:rPr>
        <w:t>that consumers get the care they need</w:t>
      </w:r>
      <w:r w:rsidR="00D86613">
        <w:rPr>
          <w:rFonts w:eastAsia="Calibri"/>
          <w:color w:val="auto"/>
          <w:lang w:eastAsia="en-US"/>
        </w:rPr>
        <w:t>ed</w:t>
      </w:r>
      <w:r w:rsidRPr="00D86613">
        <w:rPr>
          <w:rFonts w:eastAsia="Calibri"/>
          <w:color w:val="auto"/>
          <w:lang w:eastAsia="en-US"/>
        </w:rPr>
        <w:t xml:space="preserve"> and </w:t>
      </w:r>
      <w:r w:rsidR="00D86613">
        <w:rPr>
          <w:rFonts w:eastAsia="Calibri"/>
          <w:color w:val="auto"/>
          <w:lang w:eastAsia="en-US"/>
        </w:rPr>
        <w:t>they</w:t>
      </w:r>
      <w:r w:rsidRPr="00D86613">
        <w:rPr>
          <w:rFonts w:eastAsia="Calibri"/>
          <w:color w:val="auto"/>
          <w:lang w:eastAsia="en-US"/>
        </w:rPr>
        <w:t xml:space="preserve"> ha</w:t>
      </w:r>
      <w:r w:rsidR="00D86613">
        <w:rPr>
          <w:rFonts w:eastAsia="Calibri"/>
          <w:color w:val="auto"/>
          <w:lang w:eastAsia="en-US"/>
        </w:rPr>
        <w:t>d</w:t>
      </w:r>
      <w:r w:rsidRPr="00D86613">
        <w:rPr>
          <w:rFonts w:eastAsia="Calibri"/>
          <w:color w:val="auto"/>
          <w:lang w:eastAsia="en-US"/>
        </w:rPr>
        <w:t xml:space="preserve"> access to </w:t>
      </w:r>
      <w:r w:rsidR="00D86613">
        <w:rPr>
          <w:rFonts w:eastAsia="Calibri"/>
          <w:color w:val="auto"/>
          <w:lang w:eastAsia="en-US"/>
        </w:rPr>
        <w:t>medical officers</w:t>
      </w:r>
      <w:r w:rsidRPr="00D86613">
        <w:rPr>
          <w:rFonts w:eastAsia="Calibri"/>
          <w:color w:val="auto"/>
          <w:lang w:eastAsia="en-US"/>
        </w:rPr>
        <w:t xml:space="preserve"> or other health professional</w:t>
      </w:r>
      <w:r w:rsidR="00356ADD">
        <w:rPr>
          <w:rFonts w:eastAsia="Calibri"/>
          <w:color w:val="auto"/>
          <w:lang w:eastAsia="en-US"/>
        </w:rPr>
        <w:t>s</w:t>
      </w:r>
      <w:r w:rsidRPr="00D86613">
        <w:rPr>
          <w:rFonts w:eastAsia="Calibri"/>
          <w:color w:val="auto"/>
          <w:lang w:eastAsia="en-US"/>
        </w:rPr>
        <w:t xml:space="preserve"> when they nee</w:t>
      </w:r>
      <w:r w:rsidR="00D86613">
        <w:rPr>
          <w:rFonts w:eastAsia="Calibri"/>
          <w:color w:val="auto"/>
          <w:lang w:eastAsia="en-US"/>
        </w:rPr>
        <w:t xml:space="preserve">ded </w:t>
      </w:r>
      <w:r w:rsidRPr="00D86613">
        <w:rPr>
          <w:rFonts w:eastAsia="Calibri"/>
          <w:color w:val="auto"/>
          <w:lang w:eastAsia="en-US"/>
        </w:rPr>
        <w:t>it.</w:t>
      </w:r>
    </w:p>
    <w:p w14:paraId="019A90A3" w14:textId="39DF9841" w:rsidR="0055111C" w:rsidRPr="00D86613" w:rsidRDefault="0055111C" w:rsidP="00D86613">
      <w:pPr>
        <w:rPr>
          <w:rFonts w:eastAsia="Calibri"/>
          <w:color w:val="auto"/>
          <w:lang w:eastAsia="en-US"/>
        </w:rPr>
      </w:pPr>
      <w:r w:rsidRPr="00D86613">
        <w:rPr>
          <w:rFonts w:eastAsia="Calibri"/>
          <w:color w:val="auto"/>
          <w:lang w:eastAsia="en-US"/>
        </w:rPr>
        <w:t>Care planning documents reflect</w:t>
      </w:r>
      <w:r w:rsidR="00D86613">
        <w:rPr>
          <w:rFonts w:eastAsia="Calibri"/>
          <w:color w:val="auto"/>
          <w:lang w:eastAsia="en-US"/>
        </w:rPr>
        <w:t>ed</w:t>
      </w:r>
      <w:r w:rsidRPr="00D86613">
        <w:rPr>
          <w:rFonts w:eastAsia="Calibri"/>
          <w:color w:val="auto"/>
          <w:lang w:eastAsia="en-US"/>
        </w:rPr>
        <w:t xml:space="preserve"> the identification of, and response to, </w:t>
      </w:r>
      <w:r w:rsidR="007D74D0">
        <w:rPr>
          <w:rFonts w:eastAsia="Calibri"/>
          <w:color w:val="auto"/>
          <w:lang w:eastAsia="en-US"/>
        </w:rPr>
        <w:t xml:space="preserve">a </w:t>
      </w:r>
      <w:r w:rsidRPr="00D86613">
        <w:rPr>
          <w:rFonts w:eastAsia="Calibri"/>
          <w:color w:val="auto"/>
          <w:lang w:eastAsia="en-US"/>
        </w:rPr>
        <w:t xml:space="preserve">deterioration or </w:t>
      </w:r>
      <w:r w:rsidR="007D74D0">
        <w:rPr>
          <w:rFonts w:eastAsia="Calibri"/>
          <w:color w:val="auto"/>
          <w:lang w:eastAsia="en-US"/>
        </w:rPr>
        <w:t xml:space="preserve">a </w:t>
      </w:r>
      <w:r w:rsidRPr="00D86613">
        <w:rPr>
          <w:rFonts w:eastAsia="Calibri"/>
          <w:color w:val="auto"/>
          <w:lang w:eastAsia="en-US"/>
        </w:rPr>
        <w:t xml:space="preserve">change in </w:t>
      </w:r>
      <w:r w:rsidR="007D74D0">
        <w:rPr>
          <w:rFonts w:eastAsia="Calibri"/>
          <w:color w:val="auto"/>
          <w:lang w:eastAsia="en-US"/>
        </w:rPr>
        <w:t>a</w:t>
      </w:r>
      <w:r w:rsidRPr="00D86613">
        <w:rPr>
          <w:rFonts w:eastAsia="Calibri"/>
          <w:color w:val="auto"/>
          <w:lang w:eastAsia="en-US"/>
        </w:rPr>
        <w:t xml:space="preserve"> consumer’s condition or health status. Clinical records reflected referrals to a range of allied health and other professionals including physiotherapist</w:t>
      </w:r>
      <w:r w:rsidR="00356ADD">
        <w:rPr>
          <w:rFonts w:eastAsia="Calibri"/>
          <w:color w:val="auto"/>
          <w:lang w:eastAsia="en-US"/>
        </w:rPr>
        <w:t>s</w:t>
      </w:r>
      <w:r w:rsidRPr="00D86613">
        <w:rPr>
          <w:rFonts w:eastAsia="Calibri"/>
          <w:color w:val="auto"/>
          <w:lang w:eastAsia="en-US"/>
        </w:rPr>
        <w:t>, podiatry, dietician</w:t>
      </w:r>
      <w:r w:rsidR="00356ADD">
        <w:rPr>
          <w:rFonts w:eastAsia="Calibri"/>
          <w:color w:val="auto"/>
          <w:lang w:eastAsia="en-US"/>
        </w:rPr>
        <w:t>s</w:t>
      </w:r>
      <w:r w:rsidRPr="00D86613">
        <w:rPr>
          <w:rFonts w:eastAsia="Calibri"/>
          <w:color w:val="auto"/>
          <w:lang w:eastAsia="en-US"/>
        </w:rPr>
        <w:t xml:space="preserve"> and </w:t>
      </w:r>
      <w:r w:rsidR="00356ADD">
        <w:rPr>
          <w:rFonts w:eastAsia="Calibri"/>
          <w:color w:val="auto"/>
          <w:lang w:eastAsia="en-US"/>
        </w:rPr>
        <w:t xml:space="preserve">a </w:t>
      </w:r>
      <w:r w:rsidRPr="00D86613">
        <w:rPr>
          <w:rFonts w:eastAsia="Calibri"/>
          <w:color w:val="auto"/>
          <w:lang w:eastAsia="en-US"/>
        </w:rPr>
        <w:t>dementia advisor</w:t>
      </w:r>
      <w:r w:rsidR="00356ADD">
        <w:rPr>
          <w:rFonts w:eastAsia="Calibri"/>
          <w:color w:val="auto"/>
          <w:lang w:eastAsia="en-US"/>
        </w:rPr>
        <w:t>,</w:t>
      </w:r>
      <w:r w:rsidR="007D74D0">
        <w:rPr>
          <w:rFonts w:eastAsia="Calibri"/>
          <w:color w:val="auto"/>
          <w:lang w:eastAsia="en-US"/>
        </w:rPr>
        <w:t xml:space="preserve"> and </w:t>
      </w:r>
      <w:r w:rsidR="007D74D0" w:rsidRPr="00D86613">
        <w:rPr>
          <w:rFonts w:eastAsia="Calibri"/>
          <w:color w:val="auto"/>
          <w:lang w:eastAsia="en-US"/>
        </w:rPr>
        <w:t xml:space="preserve">demonstrated directives </w:t>
      </w:r>
      <w:r w:rsidR="007D74D0">
        <w:rPr>
          <w:rFonts w:eastAsia="Calibri"/>
          <w:color w:val="auto"/>
          <w:lang w:eastAsia="en-US"/>
        </w:rPr>
        <w:t>we</w:t>
      </w:r>
      <w:r w:rsidR="007D74D0" w:rsidRPr="00D86613">
        <w:rPr>
          <w:rFonts w:eastAsia="Calibri"/>
          <w:color w:val="auto"/>
          <w:lang w:eastAsia="en-US"/>
        </w:rPr>
        <w:t>re being implemented and followed.</w:t>
      </w:r>
    </w:p>
    <w:p w14:paraId="49470562" w14:textId="557530FA" w:rsidR="007D74D0" w:rsidRPr="00D86613" w:rsidRDefault="0055111C" w:rsidP="007D74D0">
      <w:pPr>
        <w:rPr>
          <w:rFonts w:eastAsia="Calibri"/>
          <w:color w:val="auto"/>
          <w:lang w:eastAsia="en-US"/>
        </w:rPr>
      </w:pPr>
      <w:r w:rsidRPr="00C751A2">
        <w:rPr>
          <w:rFonts w:eastAsia="Calibri"/>
          <w:color w:val="auto"/>
          <w:lang w:eastAsia="en-US"/>
        </w:rPr>
        <w:t>Progress notes and other documents reflect</w:t>
      </w:r>
      <w:r w:rsidR="00D86613">
        <w:rPr>
          <w:rFonts w:eastAsia="Calibri"/>
          <w:color w:val="auto"/>
          <w:lang w:eastAsia="en-US"/>
        </w:rPr>
        <w:t xml:space="preserve">ed </w:t>
      </w:r>
      <w:r w:rsidRPr="00D86613">
        <w:rPr>
          <w:rFonts w:eastAsia="Calibri"/>
          <w:color w:val="auto"/>
          <w:lang w:eastAsia="en-US"/>
        </w:rPr>
        <w:t xml:space="preserve">individualised care that </w:t>
      </w:r>
      <w:r w:rsidR="00D86613">
        <w:rPr>
          <w:rFonts w:eastAsia="Calibri"/>
          <w:color w:val="auto"/>
          <w:lang w:eastAsia="en-US"/>
        </w:rPr>
        <w:t>wa</w:t>
      </w:r>
      <w:r w:rsidRPr="00D86613">
        <w:rPr>
          <w:rFonts w:eastAsia="Calibri"/>
          <w:color w:val="auto"/>
          <w:lang w:eastAsia="en-US"/>
        </w:rPr>
        <w:t xml:space="preserve">s safe, effective and tailored to the specific needs and preferences of the consumer. </w:t>
      </w:r>
      <w:r w:rsidR="008A2B1C">
        <w:rPr>
          <w:rFonts w:eastAsia="Calibri"/>
          <w:color w:val="auto"/>
          <w:lang w:eastAsia="en-US"/>
        </w:rPr>
        <w:t xml:space="preserve"> A review </w:t>
      </w:r>
      <w:r w:rsidR="00356ADD">
        <w:rPr>
          <w:rFonts w:eastAsia="Calibri"/>
          <w:color w:val="auto"/>
          <w:lang w:eastAsia="en-US"/>
        </w:rPr>
        <w:t xml:space="preserve">of </w:t>
      </w:r>
      <w:r w:rsidR="008A2B1C">
        <w:rPr>
          <w:rFonts w:eastAsia="Calibri"/>
          <w:color w:val="auto"/>
          <w:lang w:eastAsia="en-US"/>
        </w:rPr>
        <w:t xml:space="preserve">care documentation </w:t>
      </w:r>
      <w:r w:rsidR="00356ADD">
        <w:rPr>
          <w:rFonts w:eastAsia="Calibri"/>
          <w:color w:val="auto"/>
          <w:lang w:eastAsia="en-US"/>
        </w:rPr>
        <w:t xml:space="preserve">by the Assessment Team evidenced </w:t>
      </w:r>
      <w:r w:rsidR="008A2B1C" w:rsidRPr="00D86613">
        <w:rPr>
          <w:rFonts w:eastAsia="Calibri"/>
          <w:color w:val="auto"/>
          <w:lang w:eastAsia="en-US"/>
        </w:rPr>
        <w:t xml:space="preserve">risks associated with the care of consumers </w:t>
      </w:r>
      <w:r w:rsidR="008A2B1C">
        <w:rPr>
          <w:rFonts w:eastAsia="Calibri"/>
          <w:color w:val="auto"/>
          <w:lang w:eastAsia="en-US"/>
        </w:rPr>
        <w:t>we</w:t>
      </w:r>
      <w:r w:rsidR="008A2B1C" w:rsidRPr="00D86613">
        <w:rPr>
          <w:rFonts w:eastAsia="Calibri"/>
          <w:color w:val="auto"/>
          <w:lang w:eastAsia="en-US"/>
        </w:rPr>
        <w:t xml:space="preserve">re identified using formal assessment tools, and strategies to manage or minimise the risks </w:t>
      </w:r>
      <w:r w:rsidR="008A2B1C">
        <w:rPr>
          <w:rFonts w:eastAsia="Calibri"/>
          <w:color w:val="auto"/>
          <w:lang w:eastAsia="en-US"/>
        </w:rPr>
        <w:t>we</w:t>
      </w:r>
      <w:r w:rsidR="008A2B1C" w:rsidRPr="00D86613">
        <w:rPr>
          <w:rFonts w:eastAsia="Calibri"/>
          <w:color w:val="auto"/>
          <w:lang w:eastAsia="en-US"/>
        </w:rPr>
        <w:t xml:space="preserve">re implemented. </w:t>
      </w:r>
      <w:r w:rsidR="007D74D0" w:rsidRPr="00D86613">
        <w:rPr>
          <w:rFonts w:eastAsia="Calibri"/>
          <w:color w:val="auto"/>
          <w:lang w:eastAsia="en-US"/>
        </w:rPr>
        <w:t>Assessments were linked to best practice models of care and included a range of risk-based assessments.</w:t>
      </w:r>
      <w:r w:rsidR="007D74D0" w:rsidRPr="007D74D0">
        <w:rPr>
          <w:rFonts w:eastAsia="Calibri"/>
          <w:color w:val="auto"/>
          <w:lang w:eastAsia="en-US"/>
        </w:rPr>
        <w:t xml:space="preserve"> </w:t>
      </w:r>
      <w:r w:rsidR="007D74D0" w:rsidRPr="00D86613">
        <w:rPr>
          <w:rFonts w:eastAsia="Calibri"/>
          <w:color w:val="auto"/>
          <w:lang w:eastAsia="en-US"/>
        </w:rPr>
        <w:t>The service collect</w:t>
      </w:r>
      <w:r w:rsidR="00356ADD">
        <w:rPr>
          <w:rFonts w:eastAsia="Calibri"/>
          <w:color w:val="auto"/>
          <w:lang w:eastAsia="en-US"/>
        </w:rPr>
        <w:t>ed</w:t>
      </w:r>
      <w:r w:rsidR="007D74D0" w:rsidRPr="00D86613">
        <w:rPr>
          <w:rFonts w:eastAsia="Calibri"/>
          <w:color w:val="auto"/>
          <w:lang w:eastAsia="en-US"/>
        </w:rPr>
        <w:t xml:space="preserve"> and analyse</w:t>
      </w:r>
      <w:r w:rsidR="00356ADD">
        <w:rPr>
          <w:rFonts w:eastAsia="Calibri"/>
          <w:color w:val="auto"/>
          <w:lang w:eastAsia="en-US"/>
        </w:rPr>
        <w:t>d</w:t>
      </w:r>
      <w:r w:rsidR="007D74D0" w:rsidRPr="00D86613">
        <w:rPr>
          <w:rFonts w:eastAsia="Calibri"/>
          <w:color w:val="auto"/>
          <w:lang w:eastAsia="en-US"/>
        </w:rPr>
        <w:t xml:space="preserve"> data on falls, medication incidents, infections, wounds, behaviours of concern, weight change and use of restraint.</w:t>
      </w:r>
    </w:p>
    <w:p w14:paraId="69F65E25" w14:textId="2A26207D" w:rsidR="0055111C" w:rsidRPr="00D86613" w:rsidRDefault="0055111C" w:rsidP="00D86613">
      <w:pPr>
        <w:rPr>
          <w:rFonts w:eastAsia="Calibri"/>
          <w:color w:val="auto"/>
          <w:lang w:eastAsia="en-US"/>
        </w:rPr>
      </w:pPr>
      <w:r w:rsidRPr="00D86613">
        <w:rPr>
          <w:rFonts w:eastAsia="Calibri"/>
          <w:color w:val="auto"/>
          <w:lang w:eastAsia="en-US"/>
        </w:rPr>
        <w:t xml:space="preserve">Staff identified pain as an issue with consumers entering the service </w:t>
      </w:r>
      <w:r w:rsidR="008A2B1C">
        <w:rPr>
          <w:rFonts w:eastAsia="Calibri"/>
          <w:color w:val="auto"/>
          <w:lang w:eastAsia="en-US"/>
        </w:rPr>
        <w:t>and</w:t>
      </w:r>
      <w:r w:rsidRPr="00D86613">
        <w:rPr>
          <w:rFonts w:eastAsia="Calibri"/>
          <w:color w:val="auto"/>
          <w:lang w:eastAsia="en-US"/>
        </w:rPr>
        <w:t xml:space="preserve"> described how the service </w:t>
      </w:r>
      <w:r w:rsidR="00D86613">
        <w:rPr>
          <w:rFonts w:eastAsia="Calibri"/>
          <w:color w:val="auto"/>
          <w:lang w:eastAsia="en-US"/>
        </w:rPr>
        <w:t>wa</w:t>
      </w:r>
      <w:r w:rsidRPr="00D86613">
        <w:rPr>
          <w:rFonts w:eastAsia="Calibri"/>
          <w:color w:val="auto"/>
          <w:lang w:eastAsia="en-US"/>
        </w:rPr>
        <w:t>s addressing this issue through assessment, pain charting and regular pain medication if required.</w:t>
      </w:r>
    </w:p>
    <w:p w14:paraId="2B86B2C5" w14:textId="39A69C5E" w:rsidR="0055111C" w:rsidRPr="00D86613" w:rsidRDefault="0055111C" w:rsidP="00D86613">
      <w:pPr>
        <w:rPr>
          <w:rFonts w:eastAsia="Calibri"/>
          <w:color w:val="auto"/>
          <w:lang w:eastAsia="en-US"/>
        </w:rPr>
      </w:pPr>
      <w:r w:rsidRPr="00D86613">
        <w:rPr>
          <w:rFonts w:eastAsia="Calibri"/>
          <w:color w:val="auto"/>
          <w:lang w:eastAsia="en-US"/>
        </w:rPr>
        <w:t>The service said all consumers receive pressure injury prevention management, which include</w:t>
      </w:r>
      <w:r w:rsidR="008A2B1C">
        <w:rPr>
          <w:rFonts w:eastAsia="Calibri"/>
          <w:color w:val="auto"/>
          <w:lang w:eastAsia="en-US"/>
        </w:rPr>
        <w:t>d</w:t>
      </w:r>
      <w:r w:rsidRPr="00D86613">
        <w:rPr>
          <w:rFonts w:eastAsia="Calibri"/>
          <w:color w:val="auto"/>
          <w:lang w:eastAsia="en-US"/>
        </w:rPr>
        <w:t xml:space="preserve"> repositioning or other pressure relieving strategies or devices.</w:t>
      </w:r>
    </w:p>
    <w:p w14:paraId="1E722C2A" w14:textId="7D48CBF4" w:rsidR="0055111C" w:rsidRPr="00D86613" w:rsidRDefault="0055111C" w:rsidP="00D86613">
      <w:pPr>
        <w:rPr>
          <w:rFonts w:eastAsia="Calibri"/>
          <w:color w:val="auto"/>
          <w:lang w:eastAsia="en-US"/>
        </w:rPr>
      </w:pPr>
      <w:r w:rsidRPr="00D86613">
        <w:rPr>
          <w:rFonts w:eastAsia="Calibri"/>
          <w:color w:val="auto"/>
          <w:lang w:eastAsia="en-US"/>
        </w:rPr>
        <w:lastRenderedPageBreak/>
        <w:t xml:space="preserve">The psychotropic register provided by the service evidenced diagnosis, </w:t>
      </w:r>
      <w:r w:rsidR="00846AB6">
        <w:rPr>
          <w:rFonts w:eastAsia="Calibri"/>
          <w:color w:val="auto"/>
          <w:lang w:eastAsia="en-US"/>
        </w:rPr>
        <w:t xml:space="preserve">the </w:t>
      </w:r>
      <w:r w:rsidRPr="00D86613">
        <w:rPr>
          <w:rFonts w:eastAsia="Calibri"/>
          <w:color w:val="auto"/>
          <w:lang w:eastAsia="en-US"/>
        </w:rPr>
        <w:t xml:space="preserve">medication prescribed, </w:t>
      </w:r>
      <w:r w:rsidR="008A2B1C">
        <w:rPr>
          <w:rFonts w:eastAsia="Calibri"/>
          <w:color w:val="auto"/>
          <w:lang w:eastAsia="en-US"/>
        </w:rPr>
        <w:t xml:space="preserve">and </w:t>
      </w:r>
      <w:r w:rsidRPr="00D86613">
        <w:rPr>
          <w:rFonts w:eastAsia="Calibri"/>
          <w:color w:val="auto"/>
          <w:lang w:eastAsia="en-US"/>
        </w:rPr>
        <w:t xml:space="preserve">consultation and review by a </w:t>
      </w:r>
      <w:r w:rsidR="00846AB6">
        <w:rPr>
          <w:rFonts w:eastAsia="Calibri"/>
          <w:color w:val="auto"/>
          <w:lang w:eastAsia="en-US"/>
        </w:rPr>
        <w:t>medical officer</w:t>
      </w:r>
      <w:r w:rsidRPr="00D86613">
        <w:rPr>
          <w:rFonts w:eastAsia="Calibri"/>
          <w:color w:val="auto"/>
          <w:lang w:eastAsia="en-US"/>
        </w:rPr>
        <w:t xml:space="preserve">. Restraint authorisation documentation </w:t>
      </w:r>
      <w:r w:rsidR="00846AB6">
        <w:rPr>
          <w:rFonts w:eastAsia="Calibri"/>
          <w:color w:val="auto"/>
          <w:lang w:eastAsia="en-US"/>
        </w:rPr>
        <w:t>wa</w:t>
      </w:r>
      <w:r w:rsidRPr="00D86613">
        <w:rPr>
          <w:rFonts w:eastAsia="Calibri"/>
          <w:color w:val="auto"/>
          <w:lang w:eastAsia="en-US"/>
        </w:rPr>
        <w:t xml:space="preserve">s in place and </w:t>
      </w:r>
      <w:r w:rsidR="00846AB6">
        <w:rPr>
          <w:rFonts w:eastAsia="Calibri"/>
          <w:color w:val="auto"/>
          <w:lang w:eastAsia="en-US"/>
        </w:rPr>
        <w:t xml:space="preserve">was </w:t>
      </w:r>
      <w:r w:rsidRPr="00D86613">
        <w:rPr>
          <w:rFonts w:eastAsia="Calibri"/>
          <w:color w:val="auto"/>
          <w:lang w:eastAsia="en-US"/>
        </w:rPr>
        <w:t xml:space="preserve">reviewed regularly by the consumers’ </w:t>
      </w:r>
      <w:r w:rsidR="00846AB6">
        <w:rPr>
          <w:rFonts w:eastAsia="Calibri"/>
          <w:color w:val="auto"/>
          <w:lang w:eastAsia="en-US"/>
        </w:rPr>
        <w:t>medical officer</w:t>
      </w:r>
      <w:r w:rsidR="008A2B1C">
        <w:rPr>
          <w:rFonts w:eastAsia="Calibri"/>
          <w:color w:val="auto"/>
          <w:lang w:eastAsia="en-US"/>
        </w:rPr>
        <w:t>s</w:t>
      </w:r>
      <w:r w:rsidRPr="00D86613">
        <w:rPr>
          <w:rFonts w:eastAsia="Calibri"/>
          <w:color w:val="auto"/>
          <w:lang w:eastAsia="en-US"/>
        </w:rPr>
        <w:t xml:space="preserve">. Regular monitoring </w:t>
      </w:r>
      <w:r w:rsidR="00846AB6">
        <w:rPr>
          <w:rFonts w:eastAsia="Calibri"/>
          <w:color w:val="auto"/>
          <w:lang w:eastAsia="en-US"/>
        </w:rPr>
        <w:t>wa</w:t>
      </w:r>
      <w:r w:rsidRPr="00D86613">
        <w:rPr>
          <w:rFonts w:eastAsia="Calibri"/>
          <w:color w:val="auto"/>
          <w:lang w:eastAsia="en-US"/>
        </w:rPr>
        <w:t xml:space="preserve">s undertaken when restraints </w:t>
      </w:r>
      <w:r w:rsidR="00846AB6">
        <w:rPr>
          <w:rFonts w:eastAsia="Calibri"/>
          <w:color w:val="auto"/>
          <w:lang w:eastAsia="en-US"/>
        </w:rPr>
        <w:t>we</w:t>
      </w:r>
      <w:r w:rsidRPr="00D86613">
        <w:rPr>
          <w:rFonts w:eastAsia="Calibri"/>
          <w:color w:val="auto"/>
          <w:lang w:eastAsia="en-US"/>
        </w:rPr>
        <w:t>re in use.</w:t>
      </w:r>
    </w:p>
    <w:p w14:paraId="10A25E50" w14:textId="6827A821" w:rsidR="008A2B1C" w:rsidRPr="00D86613" w:rsidRDefault="0055111C" w:rsidP="008A2B1C">
      <w:pPr>
        <w:rPr>
          <w:rFonts w:eastAsia="Calibri"/>
          <w:color w:val="auto"/>
          <w:lang w:eastAsia="en-US"/>
        </w:rPr>
      </w:pPr>
      <w:r w:rsidRPr="00D86613">
        <w:rPr>
          <w:rFonts w:eastAsia="Calibri"/>
          <w:color w:val="auto"/>
          <w:lang w:eastAsia="en-US"/>
        </w:rPr>
        <w:t>The organisation’s palliative approach and end of life care documentation provide</w:t>
      </w:r>
      <w:r w:rsidR="008A2B1C">
        <w:rPr>
          <w:rFonts w:eastAsia="Calibri"/>
          <w:color w:val="auto"/>
          <w:lang w:eastAsia="en-US"/>
        </w:rPr>
        <w:t>d</w:t>
      </w:r>
      <w:r w:rsidRPr="00D86613">
        <w:rPr>
          <w:rFonts w:eastAsia="Calibri"/>
          <w:color w:val="auto"/>
          <w:lang w:eastAsia="en-US"/>
        </w:rPr>
        <w:t xml:space="preserve"> clear guidance for staff </w:t>
      </w:r>
      <w:r w:rsidR="008A2B1C">
        <w:rPr>
          <w:rFonts w:eastAsia="Calibri"/>
          <w:color w:val="auto"/>
          <w:lang w:eastAsia="en-US"/>
        </w:rPr>
        <w:t xml:space="preserve">about commencing </w:t>
      </w:r>
      <w:r w:rsidRPr="00D86613">
        <w:rPr>
          <w:rFonts w:eastAsia="Calibri"/>
          <w:color w:val="auto"/>
          <w:lang w:eastAsia="en-US"/>
        </w:rPr>
        <w:t>discussions</w:t>
      </w:r>
      <w:r w:rsidR="00356ADD">
        <w:rPr>
          <w:rFonts w:eastAsia="Calibri"/>
          <w:color w:val="auto"/>
          <w:lang w:eastAsia="en-US"/>
        </w:rPr>
        <w:t xml:space="preserve"> with consumers and </w:t>
      </w:r>
      <w:r w:rsidR="000D0AB5">
        <w:rPr>
          <w:rFonts w:eastAsia="Calibri"/>
          <w:color w:val="auto"/>
          <w:lang w:eastAsia="en-US"/>
        </w:rPr>
        <w:t>representatives</w:t>
      </w:r>
      <w:r w:rsidRPr="00D86613">
        <w:rPr>
          <w:rFonts w:eastAsia="Calibri"/>
          <w:color w:val="auto"/>
          <w:lang w:eastAsia="en-US"/>
        </w:rPr>
        <w:t xml:space="preserve">, when reviews of advanced care plans should occur and </w:t>
      </w:r>
      <w:r w:rsidR="008A2B1C">
        <w:rPr>
          <w:rFonts w:eastAsia="Calibri"/>
          <w:color w:val="auto"/>
          <w:lang w:eastAsia="en-US"/>
        </w:rPr>
        <w:t xml:space="preserve">the </w:t>
      </w:r>
      <w:r w:rsidRPr="00D86613">
        <w:rPr>
          <w:rFonts w:eastAsia="Calibri"/>
          <w:color w:val="auto"/>
          <w:lang w:eastAsia="en-US"/>
        </w:rPr>
        <w:t xml:space="preserve">resources that </w:t>
      </w:r>
      <w:r w:rsidR="008A2B1C">
        <w:rPr>
          <w:rFonts w:eastAsia="Calibri"/>
          <w:color w:val="auto"/>
          <w:lang w:eastAsia="en-US"/>
        </w:rPr>
        <w:t>we</w:t>
      </w:r>
      <w:r w:rsidRPr="00D86613">
        <w:rPr>
          <w:rFonts w:eastAsia="Calibri"/>
          <w:color w:val="auto"/>
          <w:lang w:eastAsia="en-US"/>
        </w:rPr>
        <w:t>re available to support staff and consumers.</w:t>
      </w:r>
      <w:r w:rsidR="008A2B1C" w:rsidRPr="008A2B1C">
        <w:rPr>
          <w:rFonts w:eastAsia="Calibri"/>
          <w:color w:val="auto"/>
          <w:lang w:eastAsia="en-US"/>
        </w:rPr>
        <w:t xml:space="preserve"> </w:t>
      </w:r>
      <w:r w:rsidR="008A2B1C">
        <w:rPr>
          <w:rFonts w:eastAsia="Calibri"/>
          <w:color w:val="auto"/>
          <w:lang w:eastAsia="en-US"/>
        </w:rPr>
        <w:t>Registered nurses we</w:t>
      </w:r>
      <w:r w:rsidR="008A2B1C" w:rsidRPr="00D86613">
        <w:rPr>
          <w:rFonts w:eastAsia="Calibri"/>
          <w:color w:val="auto"/>
          <w:lang w:eastAsia="en-US"/>
        </w:rPr>
        <w:t>re on-site 24 hours per day</w:t>
      </w:r>
      <w:r w:rsidR="008A2B1C">
        <w:rPr>
          <w:rFonts w:eastAsia="Calibri"/>
          <w:color w:val="auto"/>
          <w:lang w:eastAsia="en-US"/>
        </w:rPr>
        <w:t xml:space="preserve"> and s</w:t>
      </w:r>
      <w:r w:rsidR="008A2B1C" w:rsidRPr="00D86613">
        <w:rPr>
          <w:rFonts w:eastAsia="Calibri"/>
          <w:color w:val="auto"/>
          <w:lang w:eastAsia="en-US"/>
        </w:rPr>
        <w:t>taff c</w:t>
      </w:r>
      <w:r w:rsidR="008A2B1C">
        <w:rPr>
          <w:rFonts w:eastAsia="Calibri"/>
          <w:color w:val="auto"/>
          <w:lang w:eastAsia="en-US"/>
        </w:rPr>
        <w:t>ould</w:t>
      </w:r>
      <w:r w:rsidR="008A2B1C" w:rsidRPr="00D86613">
        <w:rPr>
          <w:rFonts w:eastAsia="Calibri"/>
          <w:color w:val="auto"/>
          <w:lang w:eastAsia="en-US"/>
        </w:rPr>
        <w:t xml:space="preserve"> also access </w:t>
      </w:r>
      <w:r w:rsidR="008A2B1C">
        <w:rPr>
          <w:rFonts w:eastAsia="Calibri"/>
          <w:color w:val="auto"/>
          <w:lang w:eastAsia="en-US"/>
        </w:rPr>
        <w:t>medical officers</w:t>
      </w:r>
      <w:r w:rsidR="008A2B1C" w:rsidRPr="00D86613">
        <w:rPr>
          <w:rFonts w:eastAsia="Calibri"/>
          <w:color w:val="auto"/>
          <w:lang w:eastAsia="en-US"/>
        </w:rPr>
        <w:t>, hospital services and other organisational expertise.</w:t>
      </w:r>
    </w:p>
    <w:p w14:paraId="357D3B57" w14:textId="4FA29DEE" w:rsidR="0055111C" w:rsidRPr="00D86613" w:rsidRDefault="0055111C" w:rsidP="00D86613">
      <w:pPr>
        <w:rPr>
          <w:rFonts w:eastAsia="Calibri"/>
          <w:color w:val="auto"/>
          <w:lang w:eastAsia="en-US"/>
        </w:rPr>
      </w:pPr>
      <w:r w:rsidRPr="00D86613">
        <w:rPr>
          <w:rFonts w:eastAsia="Calibri"/>
          <w:color w:val="auto"/>
          <w:lang w:eastAsia="en-US"/>
        </w:rPr>
        <w:t>Staff ha</w:t>
      </w:r>
      <w:r w:rsidR="008A2B1C">
        <w:rPr>
          <w:rFonts w:eastAsia="Calibri"/>
          <w:color w:val="auto"/>
          <w:lang w:eastAsia="en-US"/>
        </w:rPr>
        <w:t>d</w:t>
      </w:r>
      <w:r w:rsidRPr="00D86613">
        <w:rPr>
          <w:rFonts w:eastAsia="Calibri"/>
          <w:color w:val="auto"/>
          <w:lang w:eastAsia="en-US"/>
        </w:rPr>
        <w:t xml:space="preserve"> access to clinical information to guide them in recognising and responding to a deterioration or change in a consumer’s condition</w:t>
      </w:r>
      <w:r w:rsidR="008A2B1C">
        <w:rPr>
          <w:rFonts w:eastAsia="Calibri"/>
          <w:color w:val="auto"/>
          <w:lang w:eastAsia="en-US"/>
        </w:rPr>
        <w:t xml:space="preserve">, </w:t>
      </w:r>
      <w:r w:rsidRPr="00D86613">
        <w:rPr>
          <w:rFonts w:eastAsia="Calibri"/>
          <w:color w:val="auto"/>
          <w:lang w:eastAsia="en-US"/>
        </w:rPr>
        <w:t>includ</w:t>
      </w:r>
      <w:r w:rsidR="008A2B1C">
        <w:rPr>
          <w:rFonts w:eastAsia="Calibri"/>
          <w:color w:val="auto"/>
          <w:lang w:eastAsia="en-US"/>
        </w:rPr>
        <w:t>ing</w:t>
      </w:r>
      <w:r w:rsidRPr="00D86613">
        <w:rPr>
          <w:rFonts w:eastAsia="Calibri"/>
          <w:color w:val="auto"/>
          <w:lang w:eastAsia="en-US"/>
        </w:rPr>
        <w:t xml:space="preserve"> pain charts, weight monitoring charts, skin integrity and incident reports.</w:t>
      </w:r>
      <w:r w:rsidR="008A2B1C">
        <w:rPr>
          <w:rFonts w:eastAsia="Calibri"/>
          <w:color w:val="auto"/>
          <w:lang w:eastAsia="en-US"/>
        </w:rPr>
        <w:t xml:space="preserve">  </w:t>
      </w:r>
      <w:r w:rsidRPr="00D86613">
        <w:rPr>
          <w:rFonts w:eastAsia="Calibri"/>
          <w:color w:val="auto"/>
          <w:lang w:eastAsia="en-US"/>
        </w:rPr>
        <w:t xml:space="preserve">Care staff described their responsibility to report any changes or deterioration in a consumer’s condition to the </w:t>
      </w:r>
      <w:r w:rsidR="008A2B1C">
        <w:rPr>
          <w:rFonts w:eastAsia="Calibri"/>
          <w:color w:val="auto"/>
          <w:lang w:eastAsia="en-US"/>
        </w:rPr>
        <w:t>registered nurse</w:t>
      </w:r>
      <w:r w:rsidRPr="00D86613">
        <w:rPr>
          <w:rFonts w:eastAsia="Calibri"/>
          <w:color w:val="auto"/>
          <w:lang w:eastAsia="en-US"/>
        </w:rPr>
        <w:t xml:space="preserve"> immediately. </w:t>
      </w:r>
    </w:p>
    <w:p w14:paraId="461C96A4" w14:textId="336AE54D" w:rsidR="0055111C" w:rsidRPr="00AA3491" w:rsidRDefault="0055111C" w:rsidP="00D86613">
      <w:pPr>
        <w:rPr>
          <w:rFonts w:eastAsiaTheme="minorHAnsi"/>
          <w:color w:val="auto"/>
          <w:szCs w:val="22"/>
          <w:lang w:eastAsia="en-US"/>
        </w:rPr>
      </w:pPr>
      <w:r w:rsidRPr="00D86613">
        <w:rPr>
          <w:rFonts w:eastAsia="Calibri"/>
          <w:color w:val="auto"/>
          <w:lang w:eastAsia="en-US"/>
        </w:rPr>
        <w:t xml:space="preserve">File reviews </w:t>
      </w:r>
      <w:r w:rsidR="001315C5">
        <w:rPr>
          <w:rFonts w:eastAsia="Calibri"/>
          <w:color w:val="auto"/>
          <w:lang w:eastAsia="en-US"/>
        </w:rPr>
        <w:t xml:space="preserve">demonstrated that </w:t>
      </w:r>
      <w:r w:rsidRPr="002365D5">
        <w:rPr>
          <w:color w:val="auto"/>
        </w:rPr>
        <w:t xml:space="preserve">consumers experiencing </w:t>
      </w:r>
      <w:r w:rsidRPr="00AA3491">
        <w:rPr>
          <w:color w:val="auto"/>
        </w:rPr>
        <w:t xml:space="preserve">behaviours as a result of living with dementia </w:t>
      </w:r>
      <w:r>
        <w:rPr>
          <w:color w:val="auto"/>
        </w:rPr>
        <w:t xml:space="preserve">were </w:t>
      </w:r>
      <w:r w:rsidRPr="00AA3491">
        <w:rPr>
          <w:color w:val="auto"/>
        </w:rPr>
        <w:t>referred to the organisation</w:t>
      </w:r>
      <w:r>
        <w:rPr>
          <w:color w:val="auto"/>
        </w:rPr>
        <w:t>’</w:t>
      </w:r>
      <w:r w:rsidRPr="00AA3491">
        <w:rPr>
          <w:color w:val="auto"/>
        </w:rPr>
        <w:t xml:space="preserve">s dementia advisor </w:t>
      </w:r>
      <w:r>
        <w:rPr>
          <w:color w:val="auto"/>
        </w:rPr>
        <w:t xml:space="preserve">who reviewed </w:t>
      </w:r>
      <w:r w:rsidR="008A2B1C">
        <w:rPr>
          <w:color w:val="auto"/>
        </w:rPr>
        <w:t xml:space="preserve">the </w:t>
      </w:r>
      <w:r>
        <w:rPr>
          <w:color w:val="auto"/>
        </w:rPr>
        <w:t>consumers and provided r</w:t>
      </w:r>
      <w:r w:rsidRPr="00AA3491">
        <w:rPr>
          <w:color w:val="auto"/>
        </w:rPr>
        <w:t>eports to guide care staff</w:t>
      </w:r>
      <w:r>
        <w:rPr>
          <w:color w:val="auto"/>
        </w:rPr>
        <w:t xml:space="preserve"> in managing the consumers’ challenging behaviours</w:t>
      </w:r>
      <w:r w:rsidRPr="00AA3491">
        <w:rPr>
          <w:color w:val="auto"/>
        </w:rPr>
        <w:t>.</w:t>
      </w:r>
    </w:p>
    <w:p w14:paraId="15DBB705" w14:textId="25D13A02" w:rsidR="0055111C" w:rsidRPr="00D86613" w:rsidRDefault="0055111C" w:rsidP="00D86613">
      <w:pPr>
        <w:rPr>
          <w:rFonts w:eastAsia="Calibri"/>
          <w:color w:val="auto"/>
          <w:lang w:eastAsia="en-US"/>
        </w:rPr>
      </w:pPr>
      <w:r w:rsidRPr="00D86613">
        <w:rPr>
          <w:rFonts w:eastAsia="Calibri"/>
          <w:color w:val="auto"/>
          <w:lang w:eastAsia="en-US"/>
        </w:rPr>
        <w:t>Staff demonstrated a knowledge of infection control practises relevant to their duties. They stated they receive</w:t>
      </w:r>
      <w:r w:rsidR="007D74D0">
        <w:rPr>
          <w:rFonts w:eastAsia="Calibri"/>
          <w:color w:val="auto"/>
          <w:lang w:eastAsia="en-US"/>
        </w:rPr>
        <w:t>d</w:t>
      </w:r>
      <w:r w:rsidRPr="00D86613">
        <w:rPr>
          <w:rFonts w:eastAsia="Calibri"/>
          <w:color w:val="auto"/>
          <w:lang w:eastAsia="en-US"/>
        </w:rPr>
        <w:t xml:space="preserve"> training in infection control, donning and doffing of personal protective equipment and handwashing competencies.</w:t>
      </w:r>
      <w:r w:rsidR="007D74D0" w:rsidRPr="007D74D0">
        <w:rPr>
          <w:rFonts w:eastAsia="Calibri"/>
          <w:color w:val="auto"/>
          <w:lang w:eastAsia="en-US"/>
        </w:rPr>
        <w:t xml:space="preserve"> </w:t>
      </w:r>
      <w:r w:rsidR="007D74D0" w:rsidRPr="00D86613">
        <w:rPr>
          <w:rFonts w:eastAsia="Calibri"/>
          <w:color w:val="auto"/>
          <w:lang w:eastAsia="en-US"/>
        </w:rPr>
        <w:t>Staff advised they had completed COVID-19 training as part of their orientation program.</w:t>
      </w:r>
      <w:r w:rsidR="008A2B1C">
        <w:rPr>
          <w:rFonts w:eastAsia="Calibri"/>
          <w:color w:val="auto"/>
          <w:lang w:eastAsia="en-US"/>
        </w:rPr>
        <w:t xml:space="preserve"> </w:t>
      </w:r>
      <w:r w:rsidRPr="00D86613">
        <w:rPr>
          <w:rFonts w:eastAsia="Calibri"/>
          <w:color w:val="auto"/>
          <w:lang w:eastAsia="en-US"/>
        </w:rPr>
        <w:t xml:space="preserve">The service advised </w:t>
      </w:r>
      <w:r w:rsidR="007D74D0">
        <w:rPr>
          <w:rFonts w:eastAsia="Calibri"/>
          <w:color w:val="auto"/>
          <w:lang w:eastAsia="en-US"/>
        </w:rPr>
        <w:t>all</w:t>
      </w:r>
      <w:r w:rsidRPr="00D86613">
        <w:rPr>
          <w:rFonts w:eastAsia="Calibri"/>
          <w:color w:val="auto"/>
          <w:lang w:eastAsia="en-US"/>
        </w:rPr>
        <w:t xml:space="preserve"> staff </w:t>
      </w:r>
      <w:proofErr w:type="gramStart"/>
      <w:r w:rsidRPr="00D86613">
        <w:rPr>
          <w:rFonts w:eastAsia="Calibri"/>
          <w:color w:val="auto"/>
          <w:lang w:eastAsia="en-US"/>
        </w:rPr>
        <w:t>have</w:t>
      </w:r>
      <w:proofErr w:type="gramEnd"/>
      <w:r w:rsidRPr="00D86613">
        <w:rPr>
          <w:rFonts w:eastAsia="Calibri"/>
          <w:color w:val="auto"/>
          <w:lang w:eastAsia="en-US"/>
        </w:rPr>
        <w:t xml:space="preserve"> received an influenza vaccination.</w:t>
      </w:r>
    </w:p>
    <w:p w14:paraId="49067BEE" w14:textId="7193DC78" w:rsidR="007F5256" w:rsidRPr="00663B6D" w:rsidRDefault="00945BE7" w:rsidP="00154403">
      <w:pPr>
        <w:rPr>
          <w:rFonts w:eastAsia="Calibri"/>
          <w:lang w:eastAsia="en-US"/>
        </w:rPr>
      </w:pPr>
      <w:r w:rsidRPr="00154403">
        <w:rPr>
          <w:rFonts w:eastAsiaTheme="minorHAnsi"/>
        </w:rPr>
        <w:t xml:space="preserve">The Quality Standard is </w:t>
      </w:r>
      <w:r w:rsidRPr="0055111C">
        <w:rPr>
          <w:rFonts w:eastAsiaTheme="minorHAnsi"/>
          <w:color w:val="auto"/>
        </w:rPr>
        <w:t xml:space="preserve">assessed as Compliant as </w:t>
      </w:r>
      <w:r w:rsidR="0055111C" w:rsidRPr="0055111C">
        <w:rPr>
          <w:rFonts w:eastAsiaTheme="minorHAnsi"/>
          <w:color w:val="auto"/>
        </w:rPr>
        <w:t>seven</w:t>
      </w:r>
      <w:r w:rsidRPr="0055111C">
        <w:rPr>
          <w:rFonts w:eastAsiaTheme="minorHAnsi"/>
          <w:color w:val="auto"/>
        </w:rPr>
        <w:t xml:space="preserve"> of the seven specific requirements have been assessed as Compliant</w:t>
      </w:r>
      <w:r w:rsidR="0055111C" w:rsidRPr="0055111C">
        <w:rPr>
          <w:rFonts w:eastAsiaTheme="minorHAnsi"/>
          <w:color w:val="auto"/>
        </w:rPr>
        <w:t>.</w:t>
      </w:r>
    </w:p>
    <w:p w14:paraId="49067BEF" w14:textId="04D7010A" w:rsidR="00301877" w:rsidRDefault="00945BE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067BF0" w14:textId="517AFDCD" w:rsidR="00853601" w:rsidRPr="00853601" w:rsidRDefault="00945BE7" w:rsidP="00853601">
      <w:pPr>
        <w:pStyle w:val="Heading3"/>
      </w:pPr>
      <w:r w:rsidRPr="00853601">
        <w:t>Requirement 3(3)(a)</w:t>
      </w:r>
      <w:r>
        <w:tab/>
        <w:t>Compliant</w:t>
      </w:r>
    </w:p>
    <w:p w14:paraId="49067BF1" w14:textId="77777777" w:rsidR="00853601" w:rsidRPr="004A3816" w:rsidRDefault="00945BE7" w:rsidP="00853601">
      <w:pPr>
        <w:rPr>
          <w:i/>
        </w:rPr>
      </w:pPr>
      <w:r w:rsidRPr="004A3816">
        <w:rPr>
          <w:i/>
        </w:rPr>
        <w:t>Each consumer gets safe and effective personal care, clinical care, or both personal care and clinical care, that:</w:t>
      </w:r>
    </w:p>
    <w:p w14:paraId="49067BF2" w14:textId="77777777" w:rsidR="00853601" w:rsidRPr="004A3816" w:rsidRDefault="00945BE7" w:rsidP="00945BE7">
      <w:pPr>
        <w:numPr>
          <w:ilvl w:val="0"/>
          <w:numId w:val="6"/>
        </w:numPr>
        <w:tabs>
          <w:tab w:val="right" w:pos="9026"/>
        </w:tabs>
        <w:spacing w:before="0" w:after="0"/>
        <w:ind w:left="567" w:hanging="425"/>
        <w:outlineLvl w:val="4"/>
        <w:rPr>
          <w:i/>
        </w:rPr>
      </w:pPr>
      <w:r w:rsidRPr="004A3816">
        <w:rPr>
          <w:i/>
        </w:rPr>
        <w:t>is best practice; and</w:t>
      </w:r>
    </w:p>
    <w:p w14:paraId="49067BF3" w14:textId="77777777" w:rsidR="00853601" w:rsidRPr="004A3816" w:rsidRDefault="00945BE7" w:rsidP="00945BE7">
      <w:pPr>
        <w:numPr>
          <w:ilvl w:val="0"/>
          <w:numId w:val="6"/>
        </w:numPr>
        <w:tabs>
          <w:tab w:val="right" w:pos="9026"/>
        </w:tabs>
        <w:spacing w:before="0" w:after="0"/>
        <w:ind w:left="567" w:hanging="425"/>
        <w:outlineLvl w:val="4"/>
        <w:rPr>
          <w:i/>
        </w:rPr>
      </w:pPr>
      <w:r w:rsidRPr="004A3816">
        <w:rPr>
          <w:i/>
        </w:rPr>
        <w:t>is tailored to their needs; and</w:t>
      </w:r>
    </w:p>
    <w:p w14:paraId="49067BF4" w14:textId="77777777" w:rsidR="00853601" w:rsidRPr="004A3816" w:rsidRDefault="00945BE7" w:rsidP="00945BE7">
      <w:pPr>
        <w:numPr>
          <w:ilvl w:val="0"/>
          <w:numId w:val="6"/>
        </w:numPr>
        <w:tabs>
          <w:tab w:val="right" w:pos="9026"/>
        </w:tabs>
        <w:spacing w:before="0" w:after="0"/>
        <w:ind w:left="567" w:hanging="425"/>
        <w:outlineLvl w:val="4"/>
        <w:rPr>
          <w:i/>
        </w:rPr>
      </w:pPr>
      <w:r w:rsidRPr="004A3816">
        <w:rPr>
          <w:i/>
        </w:rPr>
        <w:t>optimises their health and well-being.</w:t>
      </w:r>
    </w:p>
    <w:p w14:paraId="49067BF6" w14:textId="77777777" w:rsidR="00853601" w:rsidRPr="00853601" w:rsidRDefault="00871085" w:rsidP="00853601">
      <w:pPr>
        <w:tabs>
          <w:tab w:val="right" w:pos="9026"/>
        </w:tabs>
        <w:spacing w:before="0" w:after="0"/>
        <w:outlineLvl w:val="4"/>
      </w:pPr>
    </w:p>
    <w:p w14:paraId="49067BF7" w14:textId="7C70CC88" w:rsidR="00853601" w:rsidRPr="00853601" w:rsidRDefault="00945BE7" w:rsidP="00853601">
      <w:pPr>
        <w:pStyle w:val="Heading3"/>
      </w:pPr>
      <w:r w:rsidRPr="00853601">
        <w:lastRenderedPageBreak/>
        <w:t>Requirement 3(3)(b)</w:t>
      </w:r>
      <w:r>
        <w:tab/>
        <w:t>Compliant</w:t>
      </w:r>
    </w:p>
    <w:p w14:paraId="49067BF8" w14:textId="77777777" w:rsidR="00853601" w:rsidRPr="004A3816" w:rsidRDefault="00945BE7" w:rsidP="00853601">
      <w:pPr>
        <w:rPr>
          <w:i/>
        </w:rPr>
      </w:pPr>
      <w:r w:rsidRPr="004A3816">
        <w:rPr>
          <w:i/>
          <w:szCs w:val="22"/>
        </w:rPr>
        <w:t>Effective management of high impact or high prevalence risks associated with the care of each consumer.</w:t>
      </w:r>
    </w:p>
    <w:p w14:paraId="49067BFA" w14:textId="45A6EC04" w:rsidR="00853601" w:rsidRPr="00D435F8" w:rsidRDefault="00945BE7" w:rsidP="00853601">
      <w:pPr>
        <w:pStyle w:val="Heading3"/>
      </w:pPr>
      <w:r w:rsidRPr="00D435F8">
        <w:t>Requirement 3(3)(c)</w:t>
      </w:r>
      <w:r>
        <w:tab/>
        <w:t>Compliant</w:t>
      </w:r>
    </w:p>
    <w:p w14:paraId="49067BFB" w14:textId="77777777" w:rsidR="00853601" w:rsidRPr="004A3816" w:rsidRDefault="00945BE7" w:rsidP="00853601">
      <w:pPr>
        <w:rPr>
          <w:i/>
        </w:rPr>
      </w:pPr>
      <w:r w:rsidRPr="004A3816">
        <w:rPr>
          <w:i/>
          <w:szCs w:val="22"/>
        </w:rPr>
        <w:t>The needs, goals and preferences of consumers nearing the end of life are recognised and addressed, their comfort maximised and their dignity preserved.</w:t>
      </w:r>
    </w:p>
    <w:p w14:paraId="49067BFD" w14:textId="4C195D94" w:rsidR="00853601" w:rsidRPr="00D435F8" w:rsidRDefault="00945BE7" w:rsidP="00853601">
      <w:pPr>
        <w:pStyle w:val="Heading3"/>
      </w:pPr>
      <w:r w:rsidRPr="00D435F8">
        <w:t>Requirement 3(3)(d)</w:t>
      </w:r>
      <w:r>
        <w:tab/>
        <w:t>Compliant</w:t>
      </w:r>
    </w:p>
    <w:p w14:paraId="49067BFE" w14:textId="77777777" w:rsidR="00853601" w:rsidRPr="004A3816" w:rsidRDefault="00945BE7" w:rsidP="00853601">
      <w:pPr>
        <w:rPr>
          <w:i/>
        </w:rPr>
      </w:pPr>
      <w:r w:rsidRPr="004A3816">
        <w:rPr>
          <w:i/>
          <w:szCs w:val="22"/>
        </w:rPr>
        <w:t>Deterioration or change of a consumer’s mental health, cognitive or physical function, capacity or condition is recognised and responded to in a timely manner.</w:t>
      </w:r>
    </w:p>
    <w:p w14:paraId="49067C00" w14:textId="05F0A231" w:rsidR="00853601" w:rsidRPr="00D435F8" w:rsidRDefault="00945BE7" w:rsidP="00853601">
      <w:pPr>
        <w:pStyle w:val="Heading3"/>
      </w:pPr>
      <w:r w:rsidRPr="00D435F8">
        <w:t>Requirement 3(3)(e)</w:t>
      </w:r>
      <w:r>
        <w:tab/>
        <w:t>Compliant</w:t>
      </w:r>
    </w:p>
    <w:p w14:paraId="49067C01" w14:textId="77777777" w:rsidR="00853601" w:rsidRPr="004A3816" w:rsidRDefault="00945BE7"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9067C03" w14:textId="0E1DE18B" w:rsidR="00853601" w:rsidRPr="00D435F8" w:rsidRDefault="00945BE7" w:rsidP="00853601">
      <w:pPr>
        <w:pStyle w:val="Heading3"/>
      </w:pPr>
      <w:r w:rsidRPr="00D435F8">
        <w:t>Requirement 3(3)(f)</w:t>
      </w:r>
      <w:r>
        <w:tab/>
        <w:t>Compliant</w:t>
      </w:r>
    </w:p>
    <w:p w14:paraId="49067C04" w14:textId="77777777" w:rsidR="00853601" w:rsidRPr="004A3816" w:rsidRDefault="00945BE7" w:rsidP="00853601">
      <w:pPr>
        <w:rPr>
          <w:i/>
        </w:rPr>
      </w:pPr>
      <w:r w:rsidRPr="004A3816">
        <w:rPr>
          <w:i/>
          <w:szCs w:val="22"/>
        </w:rPr>
        <w:t>Timely and appropriate referrals to individuals, other organisations and providers of other care and services.</w:t>
      </w:r>
    </w:p>
    <w:p w14:paraId="49067C06" w14:textId="74E88B85" w:rsidR="00853601" w:rsidRPr="00D435F8" w:rsidRDefault="00945BE7" w:rsidP="00853601">
      <w:pPr>
        <w:pStyle w:val="Heading3"/>
      </w:pPr>
      <w:r w:rsidRPr="00D435F8">
        <w:t>Requirement 3(3)(g)</w:t>
      </w:r>
      <w:r>
        <w:tab/>
        <w:t>Compliant</w:t>
      </w:r>
    </w:p>
    <w:p w14:paraId="49067C07" w14:textId="77777777" w:rsidR="00853601" w:rsidRPr="004A3816" w:rsidRDefault="00945BE7" w:rsidP="00853601">
      <w:pPr>
        <w:tabs>
          <w:tab w:val="right" w:pos="9026"/>
        </w:tabs>
        <w:spacing w:before="0" w:after="0"/>
        <w:outlineLvl w:val="4"/>
        <w:rPr>
          <w:i/>
          <w:szCs w:val="22"/>
        </w:rPr>
      </w:pPr>
      <w:r w:rsidRPr="004A3816">
        <w:rPr>
          <w:i/>
          <w:szCs w:val="22"/>
        </w:rPr>
        <w:t>Minimisation of infection related risks through implementing:</w:t>
      </w:r>
    </w:p>
    <w:p w14:paraId="49067C08" w14:textId="77777777" w:rsidR="00853601" w:rsidRPr="004A3816" w:rsidRDefault="00945BE7" w:rsidP="00945BE7">
      <w:pPr>
        <w:numPr>
          <w:ilvl w:val="0"/>
          <w:numId w:val="7"/>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9067C09" w14:textId="77777777" w:rsidR="00853601" w:rsidRPr="004A3816" w:rsidRDefault="00945BE7" w:rsidP="00945BE7">
      <w:pPr>
        <w:numPr>
          <w:ilvl w:val="0"/>
          <w:numId w:val="7"/>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9067C0B" w14:textId="77777777" w:rsidR="00032B17" w:rsidRDefault="00871085" w:rsidP="00095CD4"/>
    <w:p w14:paraId="49067C0C" w14:textId="77777777" w:rsidR="00853601" w:rsidRDefault="00871085"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9067C9B" w14:textId="77777777" w:rsidR="00095CD4" w:rsidRDefault="00871085"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49067C9C" w14:textId="77777777" w:rsidR="00A93E3F" w:rsidRDefault="00945BE7" w:rsidP="00095CD4">
      <w:pPr>
        <w:pStyle w:val="Heading1"/>
      </w:pPr>
      <w:r>
        <w:lastRenderedPageBreak/>
        <w:t>Areas for improvement</w:t>
      </w:r>
    </w:p>
    <w:p w14:paraId="49067C9E" w14:textId="77777777" w:rsidR="004B33E7" w:rsidRPr="00E830C7" w:rsidRDefault="00945BE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7CE1" w14:textId="77777777" w:rsidR="00054E25" w:rsidRDefault="00945BE7">
      <w:pPr>
        <w:spacing w:before="0" w:after="0" w:line="240" w:lineRule="auto"/>
      </w:pPr>
      <w:r>
        <w:separator/>
      </w:r>
    </w:p>
  </w:endnote>
  <w:endnote w:type="continuationSeparator" w:id="0">
    <w:p w14:paraId="49067CE3" w14:textId="77777777" w:rsidR="00054E25" w:rsidRDefault="00945B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BA" w14:textId="77777777" w:rsidR="00506F7F" w:rsidRPr="009A1F1B" w:rsidRDefault="00945B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067CBB" w14:textId="77777777" w:rsidR="00506F7F" w:rsidRPr="00C72FFB" w:rsidRDefault="0094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Mackay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067CBC" w14:textId="77777777" w:rsidR="00506F7F" w:rsidRPr="00C72FFB" w:rsidRDefault="0094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BD" w14:textId="77777777" w:rsidR="00506F7F" w:rsidRPr="009A1F1B" w:rsidRDefault="00945B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067CBE" w14:textId="77777777" w:rsidR="00506F7F" w:rsidRPr="00C72FFB" w:rsidRDefault="0094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Mackay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067CBF" w14:textId="77777777" w:rsidR="00506F7F" w:rsidRPr="00A3716D" w:rsidRDefault="0094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7CDD" w14:textId="77777777" w:rsidR="00054E25" w:rsidRDefault="00945BE7">
      <w:pPr>
        <w:spacing w:before="0" w:after="0" w:line="240" w:lineRule="auto"/>
      </w:pPr>
      <w:r>
        <w:separator/>
      </w:r>
    </w:p>
  </w:footnote>
  <w:footnote w:type="continuationSeparator" w:id="0">
    <w:p w14:paraId="49067CDF" w14:textId="77777777" w:rsidR="00054E25" w:rsidRDefault="00945B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B9" w14:textId="77777777" w:rsidR="00506F7F" w:rsidRDefault="00945BE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067CDD" wp14:editId="49067CD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63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A" w14:textId="77777777" w:rsidR="00506F7F" w:rsidRDefault="00945BE7" w:rsidP="0004322A">
    <w:r>
      <w:rPr>
        <w:noProof/>
        <w:color w:val="auto"/>
        <w:sz w:val="20"/>
      </w:rPr>
      <w:drawing>
        <wp:anchor distT="0" distB="0" distL="114300" distR="114300" simplePos="0" relativeHeight="251662336" behindDoc="1" locked="0" layoutInCell="1" allowOverlap="1" wp14:anchorId="49067CF3" wp14:editId="49067C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46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B" w14:textId="2A0A8949" w:rsidR="00FB0086" w:rsidRPr="00703E80" w:rsidRDefault="00945B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067CF5" wp14:editId="49067CF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88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5111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DA" w14:textId="77777777" w:rsidR="008D7780" w:rsidRPr="00703E80" w:rsidRDefault="00945B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067D13" wp14:editId="49067D1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087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DB" w14:textId="77777777" w:rsidR="008F32C8" w:rsidRPr="008F32C8" w:rsidRDefault="00945BE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067D15" wp14:editId="49067D1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81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DC" w14:textId="77777777" w:rsidR="00506F7F" w:rsidRDefault="00945BE7" w:rsidP="009C6F30">
    <w:pPr>
      <w:tabs>
        <w:tab w:val="left" w:pos="3624"/>
      </w:tabs>
    </w:pPr>
    <w:r>
      <w:rPr>
        <w:noProof/>
        <w:color w:val="auto"/>
        <w:sz w:val="20"/>
      </w:rPr>
      <w:drawing>
        <wp:anchor distT="0" distB="0" distL="114300" distR="114300" simplePos="0" relativeHeight="251668480" behindDoc="1" locked="0" layoutInCell="1" allowOverlap="1" wp14:anchorId="49067D17" wp14:editId="49067D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0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0" w14:textId="77777777" w:rsidR="00A627C8" w:rsidRDefault="00945BE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067CDF" wp14:editId="49067CE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11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1" w14:textId="77777777" w:rsidR="00506F7F" w:rsidRDefault="00945BE7">
    <w:pPr>
      <w:pStyle w:val="Header"/>
    </w:pPr>
    <w:r w:rsidRPr="003C6EC2">
      <w:rPr>
        <w:rFonts w:eastAsia="Calibri"/>
        <w:noProof/>
      </w:rPr>
      <w:drawing>
        <wp:anchor distT="0" distB="0" distL="114300" distR="114300" simplePos="0" relativeHeight="251669504" behindDoc="1" locked="0" layoutInCell="1" allowOverlap="1" wp14:anchorId="49067CE1" wp14:editId="49067CE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62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2" w14:textId="77777777" w:rsidR="00506F7F" w:rsidRDefault="00945BE7" w:rsidP="0004322A">
    <w:r>
      <w:rPr>
        <w:noProof/>
        <w:color w:val="auto"/>
        <w:sz w:val="20"/>
      </w:rPr>
      <w:drawing>
        <wp:anchor distT="0" distB="0" distL="114300" distR="114300" simplePos="0" relativeHeight="251660288" behindDoc="1" locked="0" layoutInCell="1" allowOverlap="1" wp14:anchorId="49067CE3" wp14:editId="49067C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78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5" w14:textId="77777777" w:rsidR="005F44D8" w:rsidRPr="00703E80" w:rsidRDefault="00945BE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9067CE9" wp14:editId="49067CE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774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6" w14:textId="77777777" w:rsidR="00506F7F" w:rsidRPr="00FB0086" w:rsidRDefault="00945BE7" w:rsidP="00FB0086">
    <w:pPr>
      <w:pStyle w:val="Header"/>
    </w:pPr>
    <w:r>
      <w:rPr>
        <w:noProof/>
        <w:color w:val="auto"/>
        <w:sz w:val="20"/>
      </w:rPr>
      <w:drawing>
        <wp:anchor distT="0" distB="0" distL="114300" distR="114300" simplePos="0" relativeHeight="251674624" behindDoc="1" locked="0" layoutInCell="1" allowOverlap="1" wp14:anchorId="49067CEB" wp14:editId="49067CE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29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7" w14:textId="77777777" w:rsidR="00506F7F" w:rsidRDefault="00945BE7" w:rsidP="0004322A">
    <w:r>
      <w:rPr>
        <w:noProof/>
        <w:color w:val="auto"/>
        <w:sz w:val="20"/>
      </w:rPr>
      <w:drawing>
        <wp:anchor distT="0" distB="0" distL="114300" distR="114300" simplePos="0" relativeHeight="251661312" behindDoc="1" locked="0" layoutInCell="1" allowOverlap="1" wp14:anchorId="49067CED" wp14:editId="49067CE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95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8" w14:textId="12F88F04" w:rsidR="00FB0086" w:rsidRPr="00703E80" w:rsidRDefault="00945B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067CEF" wp14:editId="49067C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00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CC9" w14:textId="77777777" w:rsidR="00506F7F" w:rsidRPr="00FB0086" w:rsidRDefault="00945BE7" w:rsidP="00FB0086">
    <w:pPr>
      <w:pStyle w:val="Header"/>
    </w:pPr>
    <w:r>
      <w:rPr>
        <w:noProof/>
        <w:color w:val="auto"/>
        <w:sz w:val="20"/>
      </w:rPr>
      <w:drawing>
        <wp:anchor distT="0" distB="0" distL="114300" distR="114300" simplePos="0" relativeHeight="251676672" behindDoc="1" locked="0" layoutInCell="1" allowOverlap="1" wp14:anchorId="49067CF1" wp14:editId="49067CF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56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3CD"/>
    <w:multiLevelType w:val="hybridMultilevel"/>
    <w:tmpl w:val="B10EE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9465AD"/>
    <w:multiLevelType w:val="hybridMultilevel"/>
    <w:tmpl w:val="D1E4CFCC"/>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2" w15:restartNumberingAfterBreak="0">
    <w:nsid w:val="0F0B4FD9"/>
    <w:multiLevelType w:val="hybridMultilevel"/>
    <w:tmpl w:val="0A4E8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AA6BA8"/>
    <w:multiLevelType w:val="hybridMultilevel"/>
    <w:tmpl w:val="CED0A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E04FE"/>
    <w:multiLevelType w:val="hybridMultilevel"/>
    <w:tmpl w:val="6198A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A01F8"/>
    <w:multiLevelType w:val="hybridMultilevel"/>
    <w:tmpl w:val="89D8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C6E"/>
    <w:multiLevelType w:val="hybridMultilevel"/>
    <w:tmpl w:val="4F9A46CC"/>
    <w:lvl w:ilvl="0" w:tplc="403459C6">
      <w:start w:val="1"/>
      <w:numFmt w:val="bullet"/>
      <w:pStyle w:val="ListParagraph"/>
      <w:lvlText w:val=""/>
      <w:lvlJc w:val="left"/>
      <w:pPr>
        <w:ind w:left="1440" w:hanging="360"/>
      </w:pPr>
      <w:rPr>
        <w:rFonts w:ascii="Symbol" w:hAnsi="Symbol" w:hint="default"/>
        <w:color w:val="auto"/>
      </w:rPr>
    </w:lvl>
    <w:lvl w:ilvl="1" w:tplc="6038BA0C" w:tentative="1">
      <w:start w:val="1"/>
      <w:numFmt w:val="bullet"/>
      <w:lvlText w:val="o"/>
      <w:lvlJc w:val="left"/>
      <w:pPr>
        <w:ind w:left="2160" w:hanging="360"/>
      </w:pPr>
      <w:rPr>
        <w:rFonts w:ascii="Courier New" w:hAnsi="Courier New" w:cs="Courier New" w:hint="default"/>
      </w:rPr>
    </w:lvl>
    <w:lvl w:ilvl="2" w:tplc="FCC4A2D6" w:tentative="1">
      <w:start w:val="1"/>
      <w:numFmt w:val="bullet"/>
      <w:lvlText w:val=""/>
      <w:lvlJc w:val="left"/>
      <w:pPr>
        <w:ind w:left="2880" w:hanging="360"/>
      </w:pPr>
      <w:rPr>
        <w:rFonts w:ascii="Wingdings" w:hAnsi="Wingdings" w:hint="default"/>
      </w:rPr>
    </w:lvl>
    <w:lvl w:ilvl="3" w:tplc="86608820" w:tentative="1">
      <w:start w:val="1"/>
      <w:numFmt w:val="bullet"/>
      <w:lvlText w:val=""/>
      <w:lvlJc w:val="left"/>
      <w:pPr>
        <w:ind w:left="3600" w:hanging="360"/>
      </w:pPr>
      <w:rPr>
        <w:rFonts w:ascii="Symbol" w:hAnsi="Symbol" w:hint="default"/>
      </w:rPr>
    </w:lvl>
    <w:lvl w:ilvl="4" w:tplc="B978CFB6" w:tentative="1">
      <w:start w:val="1"/>
      <w:numFmt w:val="bullet"/>
      <w:lvlText w:val="o"/>
      <w:lvlJc w:val="left"/>
      <w:pPr>
        <w:ind w:left="4320" w:hanging="360"/>
      </w:pPr>
      <w:rPr>
        <w:rFonts w:ascii="Courier New" w:hAnsi="Courier New" w:cs="Courier New" w:hint="default"/>
      </w:rPr>
    </w:lvl>
    <w:lvl w:ilvl="5" w:tplc="36B66F6E" w:tentative="1">
      <w:start w:val="1"/>
      <w:numFmt w:val="bullet"/>
      <w:lvlText w:val=""/>
      <w:lvlJc w:val="left"/>
      <w:pPr>
        <w:ind w:left="5040" w:hanging="360"/>
      </w:pPr>
      <w:rPr>
        <w:rFonts w:ascii="Wingdings" w:hAnsi="Wingdings" w:hint="default"/>
      </w:rPr>
    </w:lvl>
    <w:lvl w:ilvl="6" w:tplc="65A86B20" w:tentative="1">
      <w:start w:val="1"/>
      <w:numFmt w:val="bullet"/>
      <w:lvlText w:val=""/>
      <w:lvlJc w:val="left"/>
      <w:pPr>
        <w:ind w:left="5760" w:hanging="360"/>
      </w:pPr>
      <w:rPr>
        <w:rFonts w:ascii="Symbol" w:hAnsi="Symbol" w:hint="default"/>
      </w:rPr>
    </w:lvl>
    <w:lvl w:ilvl="7" w:tplc="166A2F54" w:tentative="1">
      <w:start w:val="1"/>
      <w:numFmt w:val="bullet"/>
      <w:lvlText w:val="o"/>
      <w:lvlJc w:val="left"/>
      <w:pPr>
        <w:ind w:left="6480" w:hanging="360"/>
      </w:pPr>
      <w:rPr>
        <w:rFonts w:ascii="Courier New" w:hAnsi="Courier New" w:cs="Courier New" w:hint="default"/>
      </w:rPr>
    </w:lvl>
    <w:lvl w:ilvl="8" w:tplc="2DA2F736" w:tentative="1">
      <w:start w:val="1"/>
      <w:numFmt w:val="bullet"/>
      <w:lvlText w:val=""/>
      <w:lvlJc w:val="left"/>
      <w:pPr>
        <w:ind w:left="7200" w:hanging="360"/>
      </w:pPr>
      <w:rPr>
        <w:rFonts w:ascii="Wingdings" w:hAnsi="Wingdings" w:hint="default"/>
      </w:rPr>
    </w:lvl>
  </w:abstractNum>
  <w:abstractNum w:abstractNumId="7" w15:restartNumberingAfterBreak="0">
    <w:nsid w:val="17AF4531"/>
    <w:multiLevelType w:val="hybridMultilevel"/>
    <w:tmpl w:val="45FEB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0734F"/>
    <w:multiLevelType w:val="hybridMultilevel"/>
    <w:tmpl w:val="F2F41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63FD5"/>
    <w:multiLevelType w:val="hybridMultilevel"/>
    <w:tmpl w:val="25A0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16F22"/>
    <w:multiLevelType w:val="hybridMultilevel"/>
    <w:tmpl w:val="9D7C2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15292"/>
    <w:multiLevelType w:val="hybridMultilevel"/>
    <w:tmpl w:val="C30C1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F2F6B"/>
    <w:multiLevelType w:val="hybridMultilevel"/>
    <w:tmpl w:val="A9A0E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E00D7"/>
    <w:multiLevelType w:val="hybridMultilevel"/>
    <w:tmpl w:val="C9B2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7A5F80"/>
    <w:multiLevelType w:val="hybridMultilevel"/>
    <w:tmpl w:val="07F22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60484"/>
    <w:multiLevelType w:val="hybridMultilevel"/>
    <w:tmpl w:val="85466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EA0909"/>
    <w:multiLevelType w:val="hybridMultilevel"/>
    <w:tmpl w:val="A17CB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00950"/>
    <w:multiLevelType w:val="hybridMultilevel"/>
    <w:tmpl w:val="F8FC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8A2232"/>
    <w:multiLevelType w:val="hybridMultilevel"/>
    <w:tmpl w:val="18D4E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C20BFD"/>
    <w:multiLevelType w:val="hybridMultilevel"/>
    <w:tmpl w:val="4F6C3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06B6B742">
      <w:start w:val="1"/>
      <w:numFmt w:val="lowerRoman"/>
      <w:lvlText w:val="(%1)"/>
      <w:lvlJc w:val="left"/>
      <w:pPr>
        <w:ind w:left="1080" w:hanging="720"/>
      </w:pPr>
      <w:rPr>
        <w:rFonts w:hint="default"/>
      </w:rPr>
    </w:lvl>
    <w:lvl w:ilvl="1" w:tplc="F566FD92" w:tentative="1">
      <w:start w:val="1"/>
      <w:numFmt w:val="lowerLetter"/>
      <w:lvlText w:val="%2."/>
      <w:lvlJc w:val="left"/>
      <w:pPr>
        <w:ind w:left="1440" w:hanging="360"/>
      </w:pPr>
    </w:lvl>
    <w:lvl w:ilvl="2" w:tplc="4C7E09A4" w:tentative="1">
      <w:start w:val="1"/>
      <w:numFmt w:val="lowerRoman"/>
      <w:lvlText w:val="%3."/>
      <w:lvlJc w:val="right"/>
      <w:pPr>
        <w:ind w:left="2160" w:hanging="180"/>
      </w:pPr>
    </w:lvl>
    <w:lvl w:ilvl="3" w:tplc="5DD06C56" w:tentative="1">
      <w:start w:val="1"/>
      <w:numFmt w:val="decimal"/>
      <w:lvlText w:val="%4."/>
      <w:lvlJc w:val="left"/>
      <w:pPr>
        <w:ind w:left="2880" w:hanging="360"/>
      </w:pPr>
    </w:lvl>
    <w:lvl w:ilvl="4" w:tplc="ADDC85FC" w:tentative="1">
      <w:start w:val="1"/>
      <w:numFmt w:val="lowerLetter"/>
      <w:lvlText w:val="%5."/>
      <w:lvlJc w:val="left"/>
      <w:pPr>
        <w:ind w:left="3600" w:hanging="360"/>
      </w:pPr>
    </w:lvl>
    <w:lvl w:ilvl="5" w:tplc="790C3DFA" w:tentative="1">
      <w:start w:val="1"/>
      <w:numFmt w:val="lowerRoman"/>
      <w:lvlText w:val="%6."/>
      <w:lvlJc w:val="right"/>
      <w:pPr>
        <w:ind w:left="4320" w:hanging="180"/>
      </w:pPr>
    </w:lvl>
    <w:lvl w:ilvl="6" w:tplc="F99EB68E" w:tentative="1">
      <w:start w:val="1"/>
      <w:numFmt w:val="decimal"/>
      <w:lvlText w:val="%7."/>
      <w:lvlJc w:val="left"/>
      <w:pPr>
        <w:ind w:left="5040" w:hanging="360"/>
      </w:pPr>
    </w:lvl>
    <w:lvl w:ilvl="7" w:tplc="FF5E44A4" w:tentative="1">
      <w:start w:val="1"/>
      <w:numFmt w:val="lowerLetter"/>
      <w:lvlText w:val="%8."/>
      <w:lvlJc w:val="left"/>
      <w:pPr>
        <w:ind w:left="5760" w:hanging="360"/>
      </w:pPr>
    </w:lvl>
    <w:lvl w:ilvl="8" w:tplc="DB1684CE" w:tentative="1">
      <w:start w:val="1"/>
      <w:numFmt w:val="lowerRoman"/>
      <w:lvlText w:val="%9."/>
      <w:lvlJc w:val="right"/>
      <w:pPr>
        <w:ind w:left="6480" w:hanging="180"/>
      </w:pPr>
    </w:lvl>
  </w:abstractNum>
  <w:abstractNum w:abstractNumId="21" w15:restartNumberingAfterBreak="0">
    <w:nsid w:val="3839184E"/>
    <w:multiLevelType w:val="hybridMultilevel"/>
    <w:tmpl w:val="B02CFE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9A2A32"/>
    <w:multiLevelType w:val="hybridMultilevel"/>
    <w:tmpl w:val="2E142D86"/>
    <w:lvl w:ilvl="0" w:tplc="64B01006">
      <w:start w:val="1"/>
      <w:numFmt w:val="bullet"/>
      <w:pStyle w:val="ListBullet"/>
      <w:lvlText w:val=""/>
      <w:lvlJc w:val="left"/>
      <w:pPr>
        <w:ind w:left="720" w:hanging="360"/>
      </w:pPr>
      <w:rPr>
        <w:rFonts w:ascii="Symbol" w:hAnsi="Symbol" w:hint="default"/>
      </w:rPr>
    </w:lvl>
    <w:lvl w:ilvl="1" w:tplc="03620A6E">
      <w:start w:val="1"/>
      <w:numFmt w:val="bullet"/>
      <w:pStyle w:val="ListBullet2"/>
      <w:lvlText w:val="o"/>
      <w:lvlJc w:val="left"/>
      <w:pPr>
        <w:ind w:left="1440" w:hanging="360"/>
      </w:pPr>
      <w:rPr>
        <w:rFonts w:ascii="Courier New" w:hAnsi="Courier New" w:cs="Courier New" w:hint="default"/>
      </w:rPr>
    </w:lvl>
    <w:lvl w:ilvl="2" w:tplc="7D2C6FCC">
      <w:start w:val="1"/>
      <w:numFmt w:val="bullet"/>
      <w:lvlText w:val=""/>
      <w:lvlJc w:val="left"/>
      <w:pPr>
        <w:ind w:left="2160" w:hanging="360"/>
      </w:pPr>
      <w:rPr>
        <w:rFonts w:ascii="Wingdings" w:hAnsi="Wingdings" w:hint="default"/>
      </w:rPr>
    </w:lvl>
    <w:lvl w:ilvl="3" w:tplc="67209694">
      <w:start w:val="1"/>
      <w:numFmt w:val="bullet"/>
      <w:lvlText w:val=""/>
      <w:lvlJc w:val="left"/>
      <w:pPr>
        <w:ind w:left="2880" w:hanging="360"/>
      </w:pPr>
      <w:rPr>
        <w:rFonts w:ascii="Symbol" w:hAnsi="Symbol" w:hint="default"/>
      </w:rPr>
    </w:lvl>
    <w:lvl w:ilvl="4" w:tplc="4596E516">
      <w:start w:val="1"/>
      <w:numFmt w:val="bullet"/>
      <w:lvlText w:val="o"/>
      <w:lvlJc w:val="left"/>
      <w:pPr>
        <w:ind w:left="3600" w:hanging="360"/>
      </w:pPr>
      <w:rPr>
        <w:rFonts w:ascii="Courier New" w:hAnsi="Courier New" w:cs="Courier New" w:hint="default"/>
      </w:rPr>
    </w:lvl>
    <w:lvl w:ilvl="5" w:tplc="0658BDC0">
      <w:start w:val="1"/>
      <w:numFmt w:val="bullet"/>
      <w:pStyle w:val="ListBullet3"/>
      <w:lvlText w:val=""/>
      <w:lvlJc w:val="left"/>
      <w:pPr>
        <w:ind w:left="4320" w:hanging="360"/>
      </w:pPr>
      <w:rPr>
        <w:rFonts w:ascii="Wingdings" w:hAnsi="Wingdings" w:hint="default"/>
      </w:rPr>
    </w:lvl>
    <w:lvl w:ilvl="6" w:tplc="F8D462CC">
      <w:start w:val="1"/>
      <w:numFmt w:val="bullet"/>
      <w:lvlText w:val=""/>
      <w:lvlJc w:val="left"/>
      <w:pPr>
        <w:ind w:left="5040" w:hanging="360"/>
      </w:pPr>
      <w:rPr>
        <w:rFonts w:ascii="Symbol" w:hAnsi="Symbol" w:hint="default"/>
      </w:rPr>
    </w:lvl>
    <w:lvl w:ilvl="7" w:tplc="C6D42658">
      <w:start w:val="1"/>
      <w:numFmt w:val="bullet"/>
      <w:lvlText w:val="o"/>
      <w:lvlJc w:val="left"/>
      <w:pPr>
        <w:ind w:left="5760" w:hanging="360"/>
      </w:pPr>
      <w:rPr>
        <w:rFonts w:ascii="Courier New" w:hAnsi="Courier New" w:cs="Courier New" w:hint="default"/>
      </w:rPr>
    </w:lvl>
    <w:lvl w:ilvl="8" w:tplc="8BAA601E">
      <w:start w:val="1"/>
      <w:numFmt w:val="bullet"/>
      <w:lvlText w:val=""/>
      <w:lvlJc w:val="left"/>
      <w:pPr>
        <w:ind w:left="6480" w:hanging="360"/>
      </w:pPr>
      <w:rPr>
        <w:rFonts w:ascii="Wingdings" w:hAnsi="Wingdings" w:hint="default"/>
      </w:rPr>
    </w:lvl>
  </w:abstractNum>
  <w:abstractNum w:abstractNumId="23" w15:restartNumberingAfterBreak="0">
    <w:nsid w:val="3A645D79"/>
    <w:multiLevelType w:val="hybridMultilevel"/>
    <w:tmpl w:val="BF8AB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E530CF"/>
    <w:multiLevelType w:val="hybridMultilevel"/>
    <w:tmpl w:val="7B307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FE582CEE">
      <w:start w:val="1"/>
      <w:numFmt w:val="lowerRoman"/>
      <w:lvlText w:val="(%1)"/>
      <w:lvlJc w:val="left"/>
      <w:pPr>
        <w:ind w:left="1080" w:hanging="720"/>
      </w:pPr>
      <w:rPr>
        <w:rFonts w:hint="default"/>
      </w:rPr>
    </w:lvl>
    <w:lvl w:ilvl="1" w:tplc="267A7376" w:tentative="1">
      <w:start w:val="1"/>
      <w:numFmt w:val="lowerLetter"/>
      <w:lvlText w:val="%2."/>
      <w:lvlJc w:val="left"/>
      <w:pPr>
        <w:ind w:left="1440" w:hanging="360"/>
      </w:pPr>
    </w:lvl>
    <w:lvl w:ilvl="2" w:tplc="FFCE2F18" w:tentative="1">
      <w:start w:val="1"/>
      <w:numFmt w:val="lowerRoman"/>
      <w:lvlText w:val="%3."/>
      <w:lvlJc w:val="right"/>
      <w:pPr>
        <w:ind w:left="2160" w:hanging="180"/>
      </w:pPr>
    </w:lvl>
    <w:lvl w:ilvl="3" w:tplc="3094ED9A" w:tentative="1">
      <w:start w:val="1"/>
      <w:numFmt w:val="decimal"/>
      <w:lvlText w:val="%4."/>
      <w:lvlJc w:val="left"/>
      <w:pPr>
        <w:ind w:left="2880" w:hanging="360"/>
      </w:pPr>
    </w:lvl>
    <w:lvl w:ilvl="4" w:tplc="EB385908" w:tentative="1">
      <w:start w:val="1"/>
      <w:numFmt w:val="lowerLetter"/>
      <w:lvlText w:val="%5."/>
      <w:lvlJc w:val="left"/>
      <w:pPr>
        <w:ind w:left="3600" w:hanging="360"/>
      </w:pPr>
    </w:lvl>
    <w:lvl w:ilvl="5" w:tplc="ED243A70" w:tentative="1">
      <w:start w:val="1"/>
      <w:numFmt w:val="lowerRoman"/>
      <w:lvlText w:val="%6."/>
      <w:lvlJc w:val="right"/>
      <w:pPr>
        <w:ind w:left="4320" w:hanging="180"/>
      </w:pPr>
    </w:lvl>
    <w:lvl w:ilvl="6" w:tplc="56D220C8" w:tentative="1">
      <w:start w:val="1"/>
      <w:numFmt w:val="decimal"/>
      <w:lvlText w:val="%7."/>
      <w:lvlJc w:val="left"/>
      <w:pPr>
        <w:ind w:left="5040" w:hanging="360"/>
      </w:pPr>
    </w:lvl>
    <w:lvl w:ilvl="7" w:tplc="FDB8310C" w:tentative="1">
      <w:start w:val="1"/>
      <w:numFmt w:val="lowerLetter"/>
      <w:lvlText w:val="%8."/>
      <w:lvlJc w:val="left"/>
      <w:pPr>
        <w:ind w:left="5760" w:hanging="360"/>
      </w:pPr>
    </w:lvl>
    <w:lvl w:ilvl="8" w:tplc="F9528126" w:tentative="1">
      <w:start w:val="1"/>
      <w:numFmt w:val="lowerRoman"/>
      <w:lvlText w:val="%9."/>
      <w:lvlJc w:val="right"/>
      <w:pPr>
        <w:ind w:left="6480" w:hanging="180"/>
      </w:pPr>
    </w:lvl>
  </w:abstractNum>
  <w:abstractNum w:abstractNumId="26" w15:restartNumberingAfterBreak="0">
    <w:nsid w:val="455D4D52"/>
    <w:multiLevelType w:val="hybridMultilevel"/>
    <w:tmpl w:val="F80C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170EE"/>
    <w:multiLevelType w:val="hybridMultilevel"/>
    <w:tmpl w:val="3E3846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82B5858"/>
    <w:multiLevelType w:val="hybridMultilevel"/>
    <w:tmpl w:val="B652FF5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C9116A"/>
    <w:multiLevelType w:val="hybridMultilevel"/>
    <w:tmpl w:val="9342CF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BF35AD"/>
    <w:multiLevelType w:val="hybridMultilevel"/>
    <w:tmpl w:val="F410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D0AFB"/>
    <w:multiLevelType w:val="hybridMultilevel"/>
    <w:tmpl w:val="FAD8F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E488BBF4">
      <w:start w:val="1"/>
      <w:numFmt w:val="decimal"/>
      <w:lvlText w:val="%1."/>
      <w:lvlJc w:val="left"/>
      <w:pPr>
        <w:ind w:left="360" w:hanging="360"/>
      </w:pPr>
    </w:lvl>
    <w:lvl w:ilvl="1" w:tplc="1DF0CEE4" w:tentative="1">
      <w:start w:val="1"/>
      <w:numFmt w:val="lowerLetter"/>
      <w:lvlText w:val="%2."/>
      <w:lvlJc w:val="left"/>
      <w:pPr>
        <w:ind w:left="1080" w:hanging="360"/>
      </w:pPr>
    </w:lvl>
    <w:lvl w:ilvl="2" w:tplc="80909128" w:tentative="1">
      <w:start w:val="1"/>
      <w:numFmt w:val="lowerRoman"/>
      <w:lvlText w:val="%3."/>
      <w:lvlJc w:val="right"/>
      <w:pPr>
        <w:ind w:left="1800" w:hanging="180"/>
      </w:pPr>
    </w:lvl>
    <w:lvl w:ilvl="3" w:tplc="1C5E8DA6" w:tentative="1">
      <w:start w:val="1"/>
      <w:numFmt w:val="decimal"/>
      <w:lvlText w:val="%4."/>
      <w:lvlJc w:val="left"/>
      <w:pPr>
        <w:ind w:left="2520" w:hanging="360"/>
      </w:pPr>
    </w:lvl>
    <w:lvl w:ilvl="4" w:tplc="A3B00D88" w:tentative="1">
      <w:start w:val="1"/>
      <w:numFmt w:val="lowerLetter"/>
      <w:lvlText w:val="%5."/>
      <w:lvlJc w:val="left"/>
      <w:pPr>
        <w:ind w:left="3240" w:hanging="360"/>
      </w:pPr>
    </w:lvl>
    <w:lvl w:ilvl="5" w:tplc="9398CEBE" w:tentative="1">
      <w:start w:val="1"/>
      <w:numFmt w:val="lowerRoman"/>
      <w:lvlText w:val="%6."/>
      <w:lvlJc w:val="right"/>
      <w:pPr>
        <w:ind w:left="3960" w:hanging="180"/>
      </w:pPr>
    </w:lvl>
    <w:lvl w:ilvl="6" w:tplc="FFA29102" w:tentative="1">
      <w:start w:val="1"/>
      <w:numFmt w:val="decimal"/>
      <w:lvlText w:val="%7."/>
      <w:lvlJc w:val="left"/>
      <w:pPr>
        <w:ind w:left="4680" w:hanging="360"/>
      </w:pPr>
    </w:lvl>
    <w:lvl w:ilvl="7" w:tplc="7B8C257C" w:tentative="1">
      <w:start w:val="1"/>
      <w:numFmt w:val="lowerLetter"/>
      <w:lvlText w:val="%8."/>
      <w:lvlJc w:val="left"/>
      <w:pPr>
        <w:ind w:left="5400" w:hanging="360"/>
      </w:pPr>
    </w:lvl>
    <w:lvl w:ilvl="8" w:tplc="7204A478" w:tentative="1">
      <w:start w:val="1"/>
      <w:numFmt w:val="lowerRoman"/>
      <w:lvlText w:val="%9."/>
      <w:lvlJc w:val="right"/>
      <w:pPr>
        <w:ind w:left="6120" w:hanging="180"/>
      </w:pPr>
    </w:lvl>
  </w:abstractNum>
  <w:abstractNum w:abstractNumId="33" w15:restartNumberingAfterBreak="0">
    <w:nsid w:val="5952772C"/>
    <w:multiLevelType w:val="hybridMultilevel"/>
    <w:tmpl w:val="42C61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BB4382"/>
    <w:multiLevelType w:val="hybridMultilevel"/>
    <w:tmpl w:val="43465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AD270B"/>
    <w:multiLevelType w:val="hybridMultilevel"/>
    <w:tmpl w:val="A628C9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212619"/>
    <w:multiLevelType w:val="hybridMultilevel"/>
    <w:tmpl w:val="80D046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6BCAC180">
      <w:start w:val="1"/>
      <w:numFmt w:val="lowerRoman"/>
      <w:lvlText w:val="(%1)"/>
      <w:lvlJc w:val="left"/>
      <w:pPr>
        <w:ind w:left="1080" w:hanging="720"/>
      </w:pPr>
      <w:rPr>
        <w:rFonts w:hint="default"/>
      </w:rPr>
    </w:lvl>
    <w:lvl w:ilvl="1" w:tplc="C316C5AC" w:tentative="1">
      <w:start w:val="1"/>
      <w:numFmt w:val="lowerLetter"/>
      <w:lvlText w:val="%2."/>
      <w:lvlJc w:val="left"/>
      <w:pPr>
        <w:ind w:left="1440" w:hanging="360"/>
      </w:pPr>
    </w:lvl>
    <w:lvl w:ilvl="2" w:tplc="1408E320" w:tentative="1">
      <w:start w:val="1"/>
      <w:numFmt w:val="lowerRoman"/>
      <w:lvlText w:val="%3."/>
      <w:lvlJc w:val="right"/>
      <w:pPr>
        <w:ind w:left="2160" w:hanging="180"/>
      </w:pPr>
    </w:lvl>
    <w:lvl w:ilvl="3" w:tplc="E19809AA" w:tentative="1">
      <w:start w:val="1"/>
      <w:numFmt w:val="decimal"/>
      <w:lvlText w:val="%4."/>
      <w:lvlJc w:val="left"/>
      <w:pPr>
        <w:ind w:left="2880" w:hanging="360"/>
      </w:pPr>
    </w:lvl>
    <w:lvl w:ilvl="4" w:tplc="01BCEE94" w:tentative="1">
      <w:start w:val="1"/>
      <w:numFmt w:val="lowerLetter"/>
      <w:lvlText w:val="%5."/>
      <w:lvlJc w:val="left"/>
      <w:pPr>
        <w:ind w:left="3600" w:hanging="360"/>
      </w:pPr>
    </w:lvl>
    <w:lvl w:ilvl="5" w:tplc="2F1CCAA2" w:tentative="1">
      <w:start w:val="1"/>
      <w:numFmt w:val="lowerRoman"/>
      <w:lvlText w:val="%6."/>
      <w:lvlJc w:val="right"/>
      <w:pPr>
        <w:ind w:left="4320" w:hanging="180"/>
      </w:pPr>
    </w:lvl>
    <w:lvl w:ilvl="6" w:tplc="41C46A46" w:tentative="1">
      <w:start w:val="1"/>
      <w:numFmt w:val="decimal"/>
      <w:lvlText w:val="%7."/>
      <w:lvlJc w:val="left"/>
      <w:pPr>
        <w:ind w:left="5040" w:hanging="360"/>
      </w:pPr>
    </w:lvl>
    <w:lvl w:ilvl="7" w:tplc="62CA7A4E" w:tentative="1">
      <w:start w:val="1"/>
      <w:numFmt w:val="lowerLetter"/>
      <w:lvlText w:val="%8."/>
      <w:lvlJc w:val="left"/>
      <w:pPr>
        <w:ind w:left="5760" w:hanging="360"/>
      </w:pPr>
    </w:lvl>
    <w:lvl w:ilvl="8" w:tplc="875EC02A" w:tentative="1">
      <w:start w:val="1"/>
      <w:numFmt w:val="lowerRoman"/>
      <w:lvlText w:val="%9."/>
      <w:lvlJc w:val="right"/>
      <w:pPr>
        <w:ind w:left="6480" w:hanging="180"/>
      </w:pPr>
    </w:lvl>
  </w:abstractNum>
  <w:abstractNum w:abstractNumId="38" w15:restartNumberingAfterBreak="0">
    <w:nsid w:val="6DCF7022"/>
    <w:multiLevelType w:val="hybridMultilevel"/>
    <w:tmpl w:val="36502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5030B5"/>
    <w:multiLevelType w:val="hybridMultilevel"/>
    <w:tmpl w:val="BB10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24221"/>
    <w:multiLevelType w:val="hybridMultilevel"/>
    <w:tmpl w:val="7476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A512E9"/>
    <w:multiLevelType w:val="hybridMultilevel"/>
    <w:tmpl w:val="1D627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1F7302"/>
    <w:multiLevelType w:val="hybridMultilevel"/>
    <w:tmpl w:val="DB666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E5F25"/>
    <w:multiLevelType w:val="hybridMultilevel"/>
    <w:tmpl w:val="49A21BE0"/>
    <w:lvl w:ilvl="0" w:tplc="BA6C34D6">
      <w:start w:val="1"/>
      <w:numFmt w:val="decimal"/>
      <w:lvlText w:val="%1."/>
      <w:lvlJc w:val="left"/>
      <w:pPr>
        <w:ind w:left="360" w:hanging="360"/>
      </w:pPr>
      <w:rPr>
        <w:rFonts w:hint="default"/>
      </w:rPr>
    </w:lvl>
    <w:lvl w:ilvl="1" w:tplc="78061CEC" w:tentative="1">
      <w:start w:val="1"/>
      <w:numFmt w:val="lowerLetter"/>
      <w:lvlText w:val="%2."/>
      <w:lvlJc w:val="left"/>
      <w:pPr>
        <w:ind w:left="1080" w:hanging="360"/>
      </w:pPr>
    </w:lvl>
    <w:lvl w:ilvl="2" w:tplc="CF72F3EA" w:tentative="1">
      <w:start w:val="1"/>
      <w:numFmt w:val="lowerRoman"/>
      <w:lvlText w:val="%3."/>
      <w:lvlJc w:val="right"/>
      <w:pPr>
        <w:ind w:left="1800" w:hanging="180"/>
      </w:pPr>
    </w:lvl>
    <w:lvl w:ilvl="3" w:tplc="F2765AE0" w:tentative="1">
      <w:start w:val="1"/>
      <w:numFmt w:val="decimal"/>
      <w:lvlText w:val="%4."/>
      <w:lvlJc w:val="left"/>
      <w:pPr>
        <w:ind w:left="2520" w:hanging="360"/>
      </w:pPr>
    </w:lvl>
    <w:lvl w:ilvl="4" w:tplc="ADBEC682" w:tentative="1">
      <w:start w:val="1"/>
      <w:numFmt w:val="lowerLetter"/>
      <w:lvlText w:val="%5."/>
      <w:lvlJc w:val="left"/>
      <w:pPr>
        <w:ind w:left="3240" w:hanging="360"/>
      </w:pPr>
    </w:lvl>
    <w:lvl w:ilvl="5" w:tplc="031E129C" w:tentative="1">
      <w:start w:val="1"/>
      <w:numFmt w:val="lowerRoman"/>
      <w:lvlText w:val="%6."/>
      <w:lvlJc w:val="right"/>
      <w:pPr>
        <w:ind w:left="3960" w:hanging="180"/>
      </w:pPr>
    </w:lvl>
    <w:lvl w:ilvl="6" w:tplc="519637FE" w:tentative="1">
      <w:start w:val="1"/>
      <w:numFmt w:val="decimal"/>
      <w:lvlText w:val="%7."/>
      <w:lvlJc w:val="left"/>
      <w:pPr>
        <w:ind w:left="4680" w:hanging="360"/>
      </w:pPr>
    </w:lvl>
    <w:lvl w:ilvl="7" w:tplc="6B32DDC8" w:tentative="1">
      <w:start w:val="1"/>
      <w:numFmt w:val="lowerLetter"/>
      <w:lvlText w:val="%8."/>
      <w:lvlJc w:val="left"/>
      <w:pPr>
        <w:ind w:left="5400" w:hanging="360"/>
      </w:pPr>
    </w:lvl>
    <w:lvl w:ilvl="8" w:tplc="C42C51B4" w:tentative="1">
      <w:start w:val="1"/>
      <w:numFmt w:val="lowerRoman"/>
      <w:lvlText w:val="%9."/>
      <w:lvlJc w:val="right"/>
      <w:pPr>
        <w:ind w:left="6120" w:hanging="180"/>
      </w:pPr>
    </w:lvl>
  </w:abstractNum>
  <w:abstractNum w:abstractNumId="44" w15:restartNumberingAfterBreak="0">
    <w:nsid w:val="7F6D42D7"/>
    <w:multiLevelType w:val="hybridMultilevel"/>
    <w:tmpl w:val="FD3EE74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43"/>
  </w:num>
  <w:num w:numId="4">
    <w:abstractNumId w:val="32"/>
  </w:num>
  <w:num w:numId="5">
    <w:abstractNumId w:val="37"/>
  </w:num>
  <w:num w:numId="6">
    <w:abstractNumId w:val="25"/>
  </w:num>
  <w:num w:numId="7">
    <w:abstractNumId w:val="20"/>
  </w:num>
  <w:num w:numId="8">
    <w:abstractNumId w:val="44"/>
  </w:num>
  <w:num w:numId="9">
    <w:abstractNumId w:val="24"/>
  </w:num>
  <w:num w:numId="10">
    <w:abstractNumId w:val="28"/>
  </w:num>
  <w:num w:numId="11">
    <w:abstractNumId w:val="3"/>
  </w:num>
  <w:num w:numId="12">
    <w:abstractNumId w:val="12"/>
  </w:num>
  <w:num w:numId="13">
    <w:abstractNumId w:val="23"/>
  </w:num>
  <w:num w:numId="14">
    <w:abstractNumId w:val="31"/>
  </w:num>
  <w:num w:numId="15">
    <w:abstractNumId w:val="42"/>
  </w:num>
  <w:num w:numId="16">
    <w:abstractNumId w:val="13"/>
  </w:num>
  <w:num w:numId="17">
    <w:abstractNumId w:val="35"/>
  </w:num>
  <w:num w:numId="18">
    <w:abstractNumId w:val="19"/>
  </w:num>
  <w:num w:numId="19">
    <w:abstractNumId w:val="1"/>
  </w:num>
  <w:num w:numId="20">
    <w:abstractNumId w:val="5"/>
  </w:num>
  <w:num w:numId="21">
    <w:abstractNumId w:val="10"/>
  </w:num>
  <w:num w:numId="22">
    <w:abstractNumId w:val="26"/>
  </w:num>
  <w:num w:numId="23">
    <w:abstractNumId w:val="21"/>
  </w:num>
  <w:num w:numId="24">
    <w:abstractNumId w:val="38"/>
  </w:num>
  <w:num w:numId="25">
    <w:abstractNumId w:val="16"/>
  </w:num>
  <w:num w:numId="26">
    <w:abstractNumId w:val="8"/>
  </w:num>
  <w:num w:numId="27">
    <w:abstractNumId w:val="17"/>
  </w:num>
  <w:num w:numId="28">
    <w:abstractNumId w:val="4"/>
  </w:num>
  <w:num w:numId="29">
    <w:abstractNumId w:val="11"/>
  </w:num>
  <w:num w:numId="30">
    <w:abstractNumId w:val="34"/>
  </w:num>
  <w:num w:numId="31">
    <w:abstractNumId w:val="15"/>
  </w:num>
  <w:num w:numId="32">
    <w:abstractNumId w:val="27"/>
  </w:num>
  <w:num w:numId="33">
    <w:abstractNumId w:val="18"/>
  </w:num>
  <w:num w:numId="34">
    <w:abstractNumId w:val="39"/>
  </w:num>
  <w:num w:numId="35">
    <w:abstractNumId w:val="7"/>
  </w:num>
  <w:num w:numId="36">
    <w:abstractNumId w:val="33"/>
  </w:num>
  <w:num w:numId="37">
    <w:abstractNumId w:val="41"/>
  </w:num>
  <w:num w:numId="38">
    <w:abstractNumId w:val="14"/>
  </w:num>
  <w:num w:numId="39">
    <w:abstractNumId w:val="40"/>
  </w:num>
  <w:num w:numId="40">
    <w:abstractNumId w:val="0"/>
  </w:num>
  <w:num w:numId="41">
    <w:abstractNumId w:val="36"/>
  </w:num>
  <w:num w:numId="42">
    <w:abstractNumId w:val="29"/>
  </w:num>
  <w:num w:numId="43">
    <w:abstractNumId w:val="2"/>
  </w:num>
  <w:num w:numId="44">
    <w:abstractNumId w:val="30"/>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EA"/>
    <w:rsid w:val="00054E25"/>
    <w:rsid w:val="000D0AB5"/>
    <w:rsid w:val="000E4C2E"/>
    <w:rsid w:val="001315C5"/>
    <w:rsid w:val="00356ADD"/>
    <w:rsid w:val="004026E7"/>
    <w:rsid w:val="0055111C"/>
    <w:rsid w:val="005E3BF7"/>
    <w:rsid w:val="007D74D0"/>
    <w:rsid w:val="007E3E3E"/>
    <w:rsid w:val="00846AB6"/>
    <w:rsid w:val="008A2B1C"/>
    <w:rsid w:val="008D2464"/>
    <w:rsid w:val="00945BE7"/>
    <w:rsid w:val="00B729BA"/>
    <w:rsid w:val="00CF7B0F"/>
    <w:rsid w:val="00D86613"/>
    <w:rsid w:val="00EE2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7AF8"/>
  <w15:docId w15:val="{1ABCAE55-5928-4E2F-8E51-81F938A9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5767</RACS_x0020_ID>
    <Approved_x0020_Provider xmlns="a8338b6e-77a6-4851-82b6-98166143ffdd">Ozcare</Approved_x0020_Provider>
    <Management_x0020_Company_x0020_ID xmlns="a8338b6e-77a6-4851-82b6-98166143ffdd" xsi:nil="true"/>
    <Home xmlns="a8338b6e-77a6-4851-82b6-98166143ffdd">Ozcare Mackay</Home>
    <Signed xmlns="a8338b6e-77a6-4851-82b6-98166143ffdd" xsi:nil="true"/>
    <Uploaded xmlns="a8338b6e-77a6-4851-82b6-98166143ffdd">False</Uploaded>
    <Management_x0020_Company xmlns="a8338b6e-77a6-4851-82b6-98166143ffdd" xsi:nil="true"/>
    <Doc_x0020_Date xmlns="a8338b6e-77a6-4851-82b6-98166143ffdd">2020-10-04T09:38:00+00:00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3BC9E4B5-57B7-EA11-B5AC-005056922186</Home_x0020_ID>
    <State xmlns="a8338b6e-77a6-4851-82b6-98166143ffdd">QLD</State>
    <Doc_x0020_Sent_Received_x0020_Date xmlns="a8338b6e-77a6-4851-82b6-98166143ffdd">2020-10-04T00:00:00+00:00</Doc_x0020_Sent_Received_x0020_Date>
    <Activity_x0020_ID xmlns="a8338b6e-77a6-4851-82b6-98166143ffdd">5E7DAE18-B4C4-EA11-9033-005056922186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EA02A10-88B0-478F-9F48-5983AE1B5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E5EB6F-11D9-496A-A882-711B9039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2020-11-04T00:04:00Z</dcterms:created>
  <dcterms:modified xsi:type="dcterms:W3CDTF">2020-11-04T00:04:00Z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