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F97D1" w14:textId="77777777" w:rsidR="003C6EC2" w:rsidRPr="003C6EC2" w:rsidRDefault="00A9385F"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6AF9980" wp14:editId="46AF998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4224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6AF9982" wp14:editId="46AF998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94244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Anna's Residential Care Facility</w:t>
      </w:r>
      <w:r w:rsidRPr="003C6EC2">
        <w:rPr>
          <w:rFonts w:ascii="Arial Black" w:hAnsi="Arial Black"/>
        </w:rPr>
        <w:t xml:space="preserve"> </w:t>
      </w:r>
    </w:p>
    <w:p w14:paraId="46AF97D2" w14:textId="77777777" w:rsidR="003C6EC2" w:rsidRPr="003C6EC2" w:rsidRDefault="00A9385F" w:rsidP="003C6EC2">
      <w:pPr>
        <w:pStyle w:val="Title"/>
        <w:spacing w:before="360" w:after="480"/>
      </w:pPr>
      <w:r w:rsidRPr="003C6EC2">
        <w:rPr>
          <w:rFonts w:ascii="Arial Black" w:eastAsia="Calibri" w:hAnsi="Arial Black"/>
          <w:sz w:val="56"/>
        </w:rPr>
        <w:t>Performance Report</w:t>
      </w:r>
    </w:p>
    <w:p w14:paraId="46AF97D3" w14:textId="77777777" w:rsidR="001E6954" w:rsidRPr="003C6EC2" w:rsidRDefault="00A9385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41 Burley Griffin Boulevard </w:t>
      </w:r>
      <w:r w:rsidRPr="003C6EC2">
        <w:rPr>
          <w:color w:val="FFFFFF" w:themeColor="background1"/>
          <w:sz w:val="28"/>
        </w:rPr>
        <w:br/>
        <w:t>BROMPTON SA 5007</w:t>
      </w:r>
      <w:r w:rsidRPr="003C6EC2">
        <w:rPr>
          <w:color w:val="FFFFFF" w:themeColor="background1"/>
          <w:sz w:val="28"/>
        </w:rPr>
        <w:br/>
      </w:r>
      <w:r w:rsidRPr="003C6EC2">
        <w:rPr>
          <w:rFonts w:eastAsia="Calibri"/>
          <w:color w:val="FFFFFF" w:themeColor="background1"/>
          <w:sz w:val="28"/>
          <w:szCs w:val="56"/>
          <w:lang w:eastAsia="en-US"/>
        </w:rPr>
        <w:t>Phone number: 08 8346 0955</w:t>
      </w:r>
    </w:p>
    <w:p w14:paraId="46AF97D4" w14:textId="77777777" w:rsidR="003C6EC2" w:rsidRDefault="00A9385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6144 </w:t>
      </w:r>
    </w:p>
    <w:p w14:paraId="46AF97D5" w14:textId="77777777" w:rsidR="001E6954" w:rsidRPr="003C6EC2" w:rsidRDefault="00A9385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Croatian Ukrainian and Belarusian Aged Care Association of SA Incorporated</w:t>
      </w:r>
    </w:p>
    <w:p w14:paraId="46AF97D6" w14:textId="77777777" w:rsidR="001E6954" w:rsidRPr="003C6EC2" w:rsidRDefault="00A9385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29 November 2021</w:t>
      </w:r>
    </w:p>
    <w:p w14:paraId="46AF97D7" w14:textId="32410EE9" w:rsidR="006B166B" w:rsidRPr="00E93D41" w:rsidRDefault="00A9385F"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23 December 2021</w:t>
      </w:r>
    </w:p>
    <w:bookmarkEnd w:id="0"/>
    <w:p w14:paraId="46AF97D8" w14:textId="77777777" w:rsidR="001E6954" w:rsidRPr="003C6EC2" w:rsidRDefault="00601BC9" w:rsidP="001E6954">
      <w:pPr>
        <w:tabs>
          <w:tab w:val="left" w:pos="2127"/>
        </w:tabs>
        <w:spacing w:before="120"/>
        <w:rPr>
          <w:rFonts w:eastAsia="Calibri"/>
          <w:b/>
          <w:color w:val="FFFFFF" w:themeColor="background1"/>
          <w:sz w:val="28"/>
          <w:szCs w:val="56"/>
          <w:lang w:eastAsia="en-US"/>
        </w:rPr>
      </w:pPr>
    </w:p>
    <w:p w14:paraId="46AF97D9" w14:textId="77777777" w:rsidR="003C6EC2" w:rsidRDefault="00601BC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6AF97DA" w14:textId="77777777" w:rsidR="00F96D2E" w:rsidRDefault="00A9385F" w:rsidP="00F96D2E">
      <w:pPr>
        <w:pStyle w:val="Heading1"/>
      </w:pPr>
      <w:bookmarkStart w:id="1" w:name="_Hlk32477662"/>
      <w:r>
        <w:lastRenderedPageBreak/>
        <w:t>Performance report prepared by</w:t>
      </w:r>
    </w:p>
    <w:p w14:paraId="46AF97DB" w14:textId="64865BFC" w:rsidR="00F96D2E" w:rsidRPr="009B0F30" w:rsidRDefault="00A9385F" w:rsidP="00F96D2E">
      <w:r w:rsidRPr="00A9385F">
        <w:rPr>
          <w:rFonts w:cs="Times New Roman"/>
          <w:color w:val="auto"/>
        </w:rPr>
        <w:t>Kerry Rochow</w:t>
      </w:r>
      <w:r w:rsidRPr="00A9385F">
        <w:rPr>
          <w:color w:val="auto"/>
        </w:rPr>
        <w:t xml:space="preserve">, </w:t>
      </w:r>
      <w:r>
        <w:t>delegate of the Aged Care Quality and Safety Commissioner.</w:t>
      </w:r>
    </w:p>
    <w:p w14:paraId="46AF97DC" w14:textId="77777777" w:rsidR="00A30BEC" w:rsidRDefault="00A9385F" w:rsidP="0094564F">
      <w:pPr>
        <w:pStyle w:val="Heading1"/>
      </w:pPr>
      <w:r>
        <w:t>Publication of report</w:t>
      </w:r>
    </w:p>
    <w:p w14:paraId="46AF97DD" w14:textId="77777777" w:rsidR="00A30BEC" w:rsidRPr="006B166B" w:rsidRDefault="00A9385F"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6AF97DE" w14:textId="77777777" w:rsidR="007F5256" w:rsidRPr="0094564F" w:rsidRDefault="00A9385F"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9385F" w:rsidRPr="001E6954" w14:paraId="016B4237" w14:textId="77777777" w:rsidTr="00AD1F71">
        <w:trPr>
          <w:trHeight w:val="227"/>
        </w:trPr>
        <w:tc>
          <w:tcPr>
            <w:tcW w:w="3942" w:type="pct"/>
            <w:shd w:val="clear" w:color="auto" w:fill="auto"/>
          </w:tcPr>
          <w:p w14:paraId="4EA2CDBF" w14:textId="77777777" w:rsidR="00A9385F" w:rsidRPr="001E6954" w:rsidRDefault="00A9385F" w:rsidP="00AD1F71">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6BBE5C9" w14:textId="77777777" w:rsidR="00A9385F" w:rsidRPr="001E6954" w:rsidRDefault="00A9385F" w:rsidP="00AD1F71">
            <w:pPr>
              <w:keepNext/>
              <w:spacing w:before="40" w:after="40" w:line="240" w:lineRule="auto"/>
              <w:jc w:val="right"/>
              <w:rPr>
                <w:b/>
                <w:color w:val="0000FF"/>
              </w:rPr>
            </w:pPr>
          </w:p>
        </w:tc>
      </w:tr>
      <w:tr w:rsidR="00A9385F" w:rsidRPr="001E6954" w14:paraId="162ECA4D" w14:textId="77777777" w:rsidTr="00AD1F71">
        <w:trPr>
          <w:trHeight w:val="227"/>
        </w:trPr>
        <w:tc>
          <w:tcPr>
            <w:tcW w:w="3942" w:type="pct"/>
            <w:shd w:val="clear" w:color="auto" w:fill="auto"/>
          </w:tcPr>
          <w:p w14:paraId="0AD7E491" w14:textId="77777777" w:rsidR="00A9385F" w:rsidRPr="001E6954" w:rsidRDefault="00A9385F" w:rsidP="00AD1F71">
            <w:pPr>
              <w:spacing w:before="40" w:after="40" w:line="240" w:lineRule="auto"/>
              <w:ind w:left="318" w:hanging="7"/>
            </w:pPr>
            <w:r w:rsidRPr="001E6954">
              <w:t>Requirement 2(3)(a)</w:t>
            </w:r>
          </w:p>
        </w:tc>
        <w:tc>
          <w:tcPr>
            <w:tcW w:w="1058" w:type="pct"/>
            <w:shd w:val="clear" w:color="auto" w:fill="auto"/>
          </w:tcPr>
          <w:p w14:paraId="17684514" w14:textId="77777777" w:rsidR="00A9385F" w:rsidRPr="001E6954" w:rsidRDefault="00A9385F" w:rsidP="00AD1F71">
            <w:pPr>
              <w:spacing w:before="40" w:after="40" w:line="240" w:lineRule="auto"/>
              <w:jc w:val="right"/>
              <w:rPr>
                <w:color w:val="0000FF"/>
              </w:rPr>
            </w:pPr>
            <w:r w:rsidRPr="001E6954">
              <w:rPr>
                <w:bCs/>
                <w:iCs/>
                <w:color w:val="00577D"/>
                <w:szCs w:val="40"/>
              </w:rPr>
              <w:t>Compliant</w:t>
            </w:r>
          </w:p>
        </w:tc>
      </w:tr>
      <w:tr w:rsidR="00A9385F" w:rsidRPr="001E6954" w14:paraId="6C32E80D" w14:textId="77777777" w:rsidTr="00AD1F71">
        <w:trPr>
          <w:trHeight w:val="227"/>
        </w:trPr>
        <w:tc>
          <w:tcPr>
            <w:tcW w:w="3942" w:type="pct"/>
            <w:shd w:val="clear" w:color="auto" w:fill="auto"/>
          </w:tcPr>
          <w:p w14:paraId="1C13A662" w14:textId="77777777" w:rsidR="00A9385F" w:rsidRPr="001E6954" w:rsidRDefault="00A9385F" w:rsidP="00AD1F71">
            <w:pPr>
              <w:keepNext/>
              <w:spacing w:before="40" w:after="40" w:line="240" w:lineRule="auto"/>
              <w:rPr>
                <w:b/>
              </w:rPr>
            </w:pPr>
            <w:r w:rsidRPr="001E6954">
              <w:rPr>
                <w:b/>
              </w:rPr>
              <w:t>Standard 3 Personal care and clinical care</w:t>
            </w:r>
          </w:p>
        </w:tc>
        <w:tc>
          <w:tcPr>
            <w:tcW w:w="1058" w:type="pct"/>
            <w:shd w:val="clear" w:color="auto" w:fill="auto"/>
          </w:tcPr>
          <w:p w14:paraId="38E2B47D" w14:textId="77777777" w:rsidR="00A9385F" w:rsidRPr="001E6954" w:rsidRDefault="00A9385F" w:rsidP="00AD1F71">
            <w:pPr>
              <w:keepNext/>
              <w:spacing w:before="40" w:after="40" w:line="240" w:lineRule="auto"/>
              <w:jc w:val="right"/>
              <w:rPr>
                <w:b/>
                <w:color w:val="0000FF"/>
              </w:rPr>
            </w:pPr>
          </w:p>
        </w:tc>
      </w:tr>
      <w:tr w:rsidR="00A9385F" w:rsidRPr="001E6954" w14:paraId="499EBE30" w14:textId="77777777" w:rsidTr="00AD1F71">
        <w:trPr>
          <w:trHeight w:val="227"/>
        </w:trPr>
        <w:tc>
          <w:tcPr>
            <w:tcW w:w="3942" w:type="pct"/>
            <w:shd w:val="clear" w:color="auto" w:fill="auto"/>
          </w:tcPr>
          <w:p w14:paraId="77FD2B90" w14:textId="77777777" w:rsidR="00A9385F" w:rsidRPr="002B4C72" w:rsidRDefault="00A9385F" w:rsidP="00AD1F71">
            <w:pPr>
              <w:spacing w:before="40" w:after="40" w:line="240" w:lineRule="auto"/>
              <w:ind w:left="312"/>
            </w:pPr>
            <w:r w:rsidRPr="001E6954">
              <w:t>Requirement 3(3)(</w:t>
            </w:r>
            <w:r>
              <w:t>b</w:t>
            </w:r>
            <w:r w:rsidRPr="001E6954">
              <w:t>)</w:t>
            </w:r>
          </w:p>
        </w:tc>
        <w:tc>
          <w:tcPr>
            <w:tcW w:w="1058" w:type="pct"/>
            <w:shd w:val="clear" w:color="auto" w:fill="auto"/>
          </w:tcPr>
          <w:p w14:paraId="467D226E" w14:textId="77777777" w:rsidR="00A9385F" w:rsidRPr="001E6954" w:rsidRDefault="00A9385F" w:rsidP="00AD1F71">
            <w:pPr>
              <w:spacing w:before="40" w:after="40" w:line="240" w:lineRule="auto"/>
              <w:ind w:left="-107"/>
              <w:jc w:val="right"/>
              <w:rPr>
                <w:color w:val="0000FF"/>
              </w:rPr>
            </w:pPr>
            <w:r w:rsidRPr="001E6954">
              <w:rPr>
                <w:bCs/>
                <w:iCs/>
                <w:color w:val="00577D"/>
                <w:szCs w:val="40"/>
              </w:rPr>
              <w:t>Compliant</w:t>
            </w:r>
          </w:p>
        </w:tc>
      </w:tr>
      <w:tr w:rsidR="00A9385F" w:rsidRPr="001E6954" w14:paraId="3AD1F989" w14:textId="77777777" w:rsidTr="00AD1F71">
        <w:trPr>
          <w:trHeight w:val="227"/>
        </w:trPr>
        <w:tc>
          <w:tcPr>
            <w:tcW w:w="3942" w:type="pct"/>
            <w:shd w:val="clear" w:color="auto" w:fill="auto"/>
          </w:tcPr>
          <w:p w14:paraId="69F30450" w14:textId="77777777" w:rsidR="00A9385F" w:rsidRPr="001E6954" w:rsidRDefault="00A9385F" w:rsidP="00AD1F71">
            <w:pPr>
              <w:spacing w:before="40" w:after="40" w:line="240" w:lineRule="auto"/>
              <w:ind w:left="318" w:hanging="7"/>
            </w:pPr>
            <w:r w:rsidRPr="001E6954">
              <w:t>Requirement 3(3)(g)</w:t>
            </w:r>
          </w:p>
        </w:tc>
        <w:tc>
          <w:tcPr>
            <w:tcW w:w="1058" w:type="pct"/>
            <w:shd w:val="clear" w:color="auto" w:fill="auto"/>
          </w:tcPr>
          <w:p w14:paraId="2AF958D7" w14:textId="77777777" w:rsidR="00A9385F" w:rsidRPr="001E6954" w:rsidRDefault="00A9385F" w:rsidP="00AD1F71">
            <w:pPr>
              <w:spacing w:before="40" w:after="40" w:line="240" w:lineRule="auto"/>
              <w:jc w:val="right"/>
              <w:rPr>
                <w:color w:val="0000FF"/>
              </w:rPr>
            </w:pPr>
            <w:r w:rsidRPr="001E6954">
              <w:rPr>
                <w:bCs/>
                <w:iCs/>
                <w:color w:val="00577D"/>
                <w:szCs w:val="40"/>
              </w:rPr>
              <w:t>Compliant</w:t>
            </w:r>
          </w:p>
        </w:tc>
      </w:tr>
    </w:tbl>
    <w:p w14:paraId="46AF9878" w14:textId="77777777" w:rsidR="008A22FF" w:rsidRDefault="00601BC9" w:rsidP="00463EF3">
      <w:pPr>
        <w:sectPr w:rsidR="008A22FF" w:rsidSect="001416E6">
          <w:headerReference w:type="first" r:id="rId16"/>
          <w:pgSz w:w="11906" w:h="16838"/>
          <w:pgMar w:top="1701" w:right="1418" w:bottom="1418" w:left="1418" w:header="709" w:footer="397" w:gutter="0"/>
          <w:cols w:space="708"/>
          <w:docGrid w:linePitch="360"/>
        </w:sectPr>
      </w:pPr>
    </w:p>
    <w:p w14:paraId="46AF9879" w14:textId="77777777" w:rsidR="007F5256" w:rsidRPr="00D21DCD" w:rsidRDefault="00A9385F" w:rsidP="00EC5474">
      <w:pPr>
        <w:pStyle w:val="Heading1"/>
      </w:pPr>
      <w:r>
        <w:lastRenderedPageBreak/>
        <w:t>Detailed assessment</w:t>
      </w:r>
    </w:p>
    <w:p w14:paraId="46AF987A" w14:textId="77777777" w:rsidR="001E6954" w:rsidRPr="00D63989" w:rsidRDefault="00A9385F"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6AF987B" w14:textId="77777777" w:rsidR="001E6954" w:rsidRPr="001E6954" w:rsidRDefault="00A9385F" w:rsidP="001E6954">
      <w:pPr>
        <w:rPr>
          <w:color w:val="auto"/>
        </w:rPr>
      </w:pPr>
      <w:r w:rsidRPr="00D63989">
        <w:t>The report also specifies areas in which improvements must be made to ensure the Quality Standards are complied with.</w:t>
      </w:r>
    </w:p>
    <w:p w14:paraId="46AF987C" w14:textId="77777777" w:rsidR="001E6954" w:rsidRPr="00D63989" w:rsidRDefault="00A9385F" w:rsidP="001E6954">
      <w:r w:rsidRPr="00D63989">
        <w:t>The following information has been taken into account in developing this performance report:</w:t>
      </w:r>
    </w:p>
    <w:p w14:paraId="4A643F0D" w14:textId="77777777" w:rsidR="00A9385F" w:rsidRPr="00463E6B" w:rsidRDefault="00A9385F" w:rsidP="00A9385F">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463E6B">
        <w:t>a site assessment, observations at the service, review of documents and interviews with staff, consumers/representatives and others</w:t>
      </w:r>
    </w:p>
    <w:p w14:paraId="02D3BE1A" w14:textId="77777777" w:rsidR="00A9385F" w:rsidRDefault="00A9385F" w:rsidP="00A9385F">
      <w:pPr>
        <w:pStyle w:val="ListBullet"/>
      </w:pPr>
      <w:r w:rsidRPr="00CE205E">
        <w:t>the Performance Assessment Report for the Site Audit conducted 19 to 21 January 2021</w:t>
      </w:r>
    </w:p>
    <w:p w14:paraId="46AF9880" w14:textId="01DA9B6D" w:rsidR="008A22FF" w:rsidRPr="00CA1B33" w:rsidRDefault="00A9385F" w:rsidP="00CA1B33">
      <w:pPr>
        <w:pStyle w:val="ListBullet"/>
        <w:spacing w:after="160" w:line="259" w:lineRule="auto"/>
        <w:rPr>
          <w:rFonts w:cs="Times New Roman"/>
        </w:rPr>
      </w:pPr>
      <w:r>
        <w:t>email correspondence from the Approved Provider, received on 7 December 2021, indicating they would not be submitting a response to the Assessment Team’s report.</w:t>
      </w:r>
    </w:p>
    <w:p w14:paraId="46AF9881" w14:textId="77777777" w:rsidR="00095CD4" w:rsidRDefault="00601BC9" w:rsidP="00095CD4">
      <w:pPr>
        <w:sectPr w:rsidR="00095CD4" w:rsidSect="005058B8">
          <w:headerReference w:type="first" r:id="rId17"/>
          <w:pgSz w:w="11906" w:h="16838"/>
          <w:pgMar w:top="1701" w:right="1418" w:bottom="1418" w:left="1418" w:header="709" w:footer="397" w:gutter="0"/>
          <w:cols w:space="708"/>
          <w:docGrid w:linePitch="360"/>
        </w:sectPr>
      </w:pPr>
    </w:p>
    <w:p w14:paraId="46AF98A6" w14:textId="621108D9" w:rsidR="00CB3BA9" w:rsidRDefault="00A9385F"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46AF9986" wp14:editId="46AF998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40970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2"/>
    </w:p>
    <w:p w14:paraId="46AF98A7" w14:textId="77777777" w:rsidR="00ED6B57" w:rsidRPr="00ED6B57" w:rsidRDefault="00A9385F" w:rsidP="00ED6B57">
      <w:pPr>
        <w:pStyle w:val="Heading3"/>
        <w:shd w:val="clear" w:color="auto" w:fill="F2F2F2" w:themeFill="background1" w:themeFillShade="F2"/>
      </w:pPr>
      <w:r w:rsidRPr="00ED6B57">
        <w:t>Consumer outcome:</w:t>
      </w:r>
    </w:p>
    <w:p w14:paraId="46AF98A8" w14:textId="77777777" w:rsidR="00ED6B57" w:rsidRPr="00ED6B57" w:rsidRDefault="00A9385F"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6AF98A9" w14:textId="77777777" w:rsidR="00ED6B57" w:rsidRPr="00ED6B57" w:rsidRDefault="00A9385F" w:rsidP="00ED6B57">
      <w:pPr>
        <w:pStyle w:val="Heading3"/>
        <w:shd w:val="clear" w:color="auto" w:fill="F2F2F2" w:themeFill="background1" w:themeFillShade="F2"/>
      </w:pPr>
      <w:r w:rsidRPr="00ED6B57">
        <w:t>Organisation statement:</w:t>
      </w:r>
    </w:p>
    <w:p w14:paraId="46AF98AA" w14:textId="77777777" w:rsidR="00ED6B57" w:rsidRPr="00ED6B57" w:rsidRDefault="00A9385F"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6AF98AB" w14:textId="77777777" w:rsidR="00ED6B57" w:rsidRDefault="00A9385F" w:rsidP="00ED6B57">
      <w:pPr>
        <w:pStyle w:val="Heading2"/>
      </w:pPr>
      <w:r>
        <w:t xml:space="preserve">Assessment </w:t>
      </w:r>
      <w:r w:rsidRPr="002B2C0F">
        <w:t>of Standard</w:t>
      </w:r>
      <w:r>
        <w:t xml:space="preserve"> 2</w:t>
      </w:r>
    </w:p>
    <w:p w14:paraId="0E3969AE" w14:textId="77777777" w:rsidR="00A9385F" w:rsidRDefault="00A9385F" w:rsidP="00A9385F">
      <w:pPr>
        <w:rPr>
          <w:rFonts w:eastAsiaTheme="minorHAnsi"/>
          <w:color w:val="auto"/>
        </w:rPr>
      </w:pPr>
      <w:r>
        <w:rPr>
          <w:rFonts w:eastAsiaTheme="minorHAnsi"/>
          <w:color w:val="auto"/>
        </w:rPr>
        <w:t>The Assessment Team assessed Requirement (3)(a) in this Standard, all other Requirements in this Standard were not assessed. Therefore, an overall assessment of this Standard was not completed at the Assessment Contact conducted 29 November 2021.</w:t>
      </w:r>
    </w:p>
    <w:p w14:paraId="4B97E7CA" w14:textId="77777777" w:rsidR="00A9385F" w:rsidRDefault="00A9385F" w:rsidP="00A9385F">
      <w:pPr>
        <w:rPr>
          <w:rFonts w:eastAsiaTheme="minorHAnsi"/>
          <w:color w:val="auto"/>
        </w:rPr>
      </w:pPr>
      <w:r>
        <w:rPr>
          <w:rFonts w:eastAsiaTheme="minorHAnsi"/>
          <w:color w:val="auto"/>
        </w:rPr>
        <w:t xml:space="preserve">The purpose of the Assessment Contact was to assess the performance of the service in relation to Requirement (3)(a) in this Standard. This Requirement was found to be Non-compliant following a Site Audit conducted on 19 to 21 January 2021. It was found the service was unable to demonstrate assessment and planning informed the delivery of safe and effective care and services.  </w:t>
      </w:r>
    </w:p>
    <w:p w14:paraId="1DA41756" w14:textId="77777777" w:rsidR="00A9385F" w:rsidRDefault="00A9385F" w:rsidP="00A9385F">
      <w:pPr>
        <w:rPr>
          <w:rFonts w:eastAsiaTheme="minorHAnsi"/>
          <w:color w:val="auto"/>
        </w:rPr>
      </w:pPr>
      <w:r>
        <w:rPr>
          <w:rFonts w:eastAsiaTheme="minorHAnsi"/>
          <w:color w:val="auto"/>
        </w:rPr>
        <w:t xml:space="preserve">The Assessment Team found at the Assessment Contact conducted on 29 November 2021 that actions and improvements to rectify these deficiencies have been effective and the service was able to demonstrate assessment and planning informed the delivery of safe and effective care and services. </w:t>
      </w:r>
    </w:p>
    <w:p w14:paraId="3B2007BF" w14:textId="77777777" w:rsidR="00A9385F" w:rsidRPr="00CE205E" w:rsidRDefault="00A9385F" w:rsidP="00A9385F">
      <w:pPr>
        <w:rPr>
          <w:rFonts w:eastAsiaTheme="minorHAnsi"/>
          <w:color w:val="auto"/>
        </w:rPr>
      </w:pPr>
      <w:r>
        <w:rPr>
          <w:rFonts w:eastAsiaTheme="minorHAnsi"/>
          <w:color w:val="auto"/>
        </w:rPr>
        <w:t>I have considered the Assessment Team’s findings and evidence documented in the Assessment Team’s report and find Requirement (3)(a) in this Standard to be Compliant. I have provided reasons for my finding in the specific Requirement below.</w:t>
      </w:r>
    </w:p>
    <w:p w14:paraId="6C83CA32" w14:textId="77777777" w:rsidR="00A9385F" w:rsidRDefault="00A9385F" w:rsidP="00A9385F">
      <w:pPr>
        <w:pStyle w:val="Heading2"/>
      </w:pPr>
      <w:r>
        <w:lastRenderedPageBreak/>
        <w:t>Assessment of Standard 2 Requirements</w:t>
      </w:r>
    </w:p>
    <w:p w14:paraId="16F0CFCF" w14:textId="77777777" w:rsidR="00A9385F" w:rsidRDefault="00A9385F" w:rsidP="00A9385F">
      <w:pPr>
        <w:pStyle w:val="Heading3"/>
      </w:pPr>
      <w:r w:rsidRPr="00051035">
        <w:t xml:space="preserve">Requirement </w:t>
      </w:r>
      <w:r>
        <w:t>2</w:t>
      </w:r>
      <w:r w:rsidRPr="00051035">
        <w:t>(3)(a)</w:t>
      </w:r>
      <w:r w:rsidRPr="00051035">
        <w:tab/>
        <w:t>Compliant</w:t>
      </w:r>
    </w:p>
    <w:p w14:paraId="2F61048D" w14:textId="77777777" w:rsidR="00A9385F" w:rsidRPr="008D114F" w:rsidRDefault="00A9385F" w:rsidP="00A9385F">
      <w:pPr>
        <w:rPr>
          <w:i/>
        </w:rPr>
      </w:pPr>
      <w:r w:rsidRPr="008D114F">
        <w:rPr>
          <w:i/>
        </w:rPr>
        <w:t>Assessment and planning, including consideration of risks to the consumer’s health and well-being, informs the delivery of safe and effective care and services.</w:t>
      </w:r>
    </w:p>
    <w:p w14:paraId="37F87296" w14:textId="77777777" w:rsidR="00A9385F" w:rsidRDefault="00A9385F" w:rsidP="00A9385F">
      <w:pPr>
        <w:rPr>
          <w:rFonts w:eastAsiaTheme="minorHAnsi"/>
          <w:color w:val="auto"/>
        </w:rPr>
      </w:pPr>
      <w:r>
        <w:rPr>
          <w:color w:val="auto"/>
        </w:rPr>
        <w:t xml:space="preserve">This Requirement was found to be Non-compliant following a Site Audit conducted on 19 to 21 January 2021. </w:t>
      </w:r>
      <w:r>
        <w:rPr>
          <w:rFonts w:eastAsiaTheme="minorHAnsi"/>
          <w:color w:val="auto"/>
        </w:rPr>
        <w:t xml:space="preserve">It was found the service was unable to demonstrate it considered risks during assessment and planning to inform the delivery of safe and effective care, particularly in relation to consumers who experienced recurrent urinary tract infections. While the service had policies and procedural flow charts to guide staff on the management of infections in relation to identifying consumers who are at risk of urinary tract infections, it was found this was not </w:t>
      </w:r>
      <w:proofErr w:type="gramStart"/>
      <w:r>
        <w:rPr>
          <w:rFonts w:eastAsiaTheme="minorHAnsi"/>
          <w:color w:val="auto"/>
        </w:rPr>
        <w:t>sufficient</w:t>
      </w:r>
      <w:proofErr w:type="gramEnd"/>
      <w:r>
        <w:rPr>
          <w:rFonts w:eastAsiaTheme="minorHAnsi"/>
          <w:color w:val="auto"/>
        </w:rPr>
        <w:t xml:space="preserve"> to inform the delivery of safe and effective care. The Assessment Team found at the Assessment Contact conducted on 29 November 2021 that actions and improvements to rectify these deficiencies have been implemented including (but not limited to):</w:t>
      </w:r>
    </w:p>
    <w:p w14:paraId="5150A468" w14:textId="77777777" w:rsidR="00A9385F" w:rsidRDefault="00A9385F" w:rsidP="00A9385F">
      <w:pPr>
        <w:pStyle w:val="ListBullet"/>
      </w:pPr>
      <w:r>
        <w:t>Updates made to the risk assessment tool to include the identification of the risk of recurrent urinary tract infections.</w:t>
      </w:r>
    </w:p>
    <w:p w14:paraId="1DC0014D" w14:textId="77777777" w:rsidR="00A9385F" w:rsidRDefault="00A9385F" w:rsidP="00A9385F">
      <w:pPr>
        <w:pStyle w:val="ListBullet"/>
      </w:pPr>
      <w:r>
        <w:t xml:space="preserve">The continence and toileting assessment </w:t>
      </w:r>
      <w:proofErr w:type="gramStart"/>
      <w:r>
        <w:t>has</w:t>
      </w:r>
      <w:proofErr w:type="gramEnd"/>
      <w:r>
        <w:t xml:space="preserve"> been updated to include the identification of consumers at risk of urinary tract infections or whom have a diagnosis or history of urinary tract infections.</w:t>
      </w:r>
    </w:p>
    <w:p w14:paraId="69FEA071" w14:textId="77777777" w:rsidR="00A9385F" w:rsidRDefault="00A9385F" w:rsidP="00A9385F">
      <w:pPr>
        <w:pStyle w:val="ListBullet"/>
      </w:pPr>
      <w:r>
        <w:t xml:space="preserve">The nutrition and hydration assessment </w:t>
      </w:r>
      <w:proofErr w:type="gramStart"/>
      <w:r>
        <w:t>was</w:t>
      </w:r>
      <w:proofErr w:type="gramEnd"/>
      <w:r>
        <w:t xml:space="preserve"> updated to include identifying consumers at risk of urinary tract infections and care interventions to ensure maintenance of healthy levels of hydration.</w:t>
      </w:r>
    </w:p>
    <w:p w14:paraId="685DF51A" w14:textId="77777777" w:rsidR="00A9385F" w:rsidRDefault="00A9385F" w:rsidP="00A9385F">
      <w:pPr>
        <w:pStyle w:val="ListBullet"/>
      </w:pPr>
      <w:r>
        <w:t>The implementation of a water jug symbol placed discretely on documentation to identify consumers who require additional hydration.</w:t>
      </w:r>
    </w:p>
    <w:p w14:paraId="7790CF6B" w14:textId="77777777" w:rsidR="00A9385F" w:rsidRDefault="00A9385F" w:rsidP="00A9385F">
      <w:pPr>
        <w:pStyle w:val="ListBullet"/>
        <w:numPr>
          <w:ilvl w:val="0"/>
          <w:numId w:val="0"/>
        </w:numPr>
      </w:pPr>
      <w:r w:rsidRPr="00F74390">
        <w:t>The Assessment Team provided the following evidence and information for sampled consumers to support my finding:</w:t>
      </w:r>
    </w:p>
    <w:p w14:paraId="09722812" w14:textId="77777777" w:rsidR="00A9385F" w:rsidRPr="00F74390" w:rsidRDefault="00A9385F" w:rsidP="00A9385F">
      <w:pPr>
        <w:pStyle w:val="ListBullet"/>
      </w:pPr>
      <w:r>
        <w:t>Consumers and representatives indicated they were satisfied assessment and planning, including the identification of individual risks, had been conducted through regular care plan reviews or when changes occur in their care needs.</w:t>
      </w:r>
    </w:p>
    <w:p w14:paraId="7B77F91A" w14:textId="77777777" w:rsidR="00A9385F" w:rsidRPr="004129CB" w:rsidRDefault="00A9385F" w:rsidP="00A9385F">
      <w:pPr>
        <w:pStyle w:val="ListBullet"/>
        <w:rPr>
          <w:rFonts w:asciiTheme="minorHAnsi" w:eastAsiaTheme="minorEastAsia" w:hAnsiTheme="minorHAnsi" w:cstheme="minorBidi"/>
          <w:color w:val="000000" w:themeColor="text1"/>
        </w:rPr>
      </w:pPr>
      <w:r>
        <w:t>Consumer care files sampled demonstrated</w:t>
      </w:r>
      <w:r w:rsidRPr="001C4BE3">
        <w:t xml:space="preserve"> </w:t>
      </w:r>
      <w:r>
        <w:t xml:space="preserve">a range of clinical, personal and lifestyle assessments were completed on entry to the service, including falls, pain and malnutrition, and had been routinely reviewed every six months, or when a change in consumers’ health and wellbeing was identified.   </w:t>
      </w:r>
    </w:p>
    <w:p w14:paraId="449C4DFC" w14:textId="77777777" w:rsidR="00A9385F" w:rsidRPr="0062619B" w:rsidRDefault="00A9385F" w:rsidP="00A9385F">
      <w:pPr>
        <w:pStyle w:val="ListBullet"/>
        <w:rPr>
          <w:rFonts w:eastAsiaTheme="minorEastAsia"/>
          <w:color w:val="000000" w:themeColor="text1"/>
        </w:rPr>
      </w:pPr>
      <w:r w:rsidRPr="0062619B">
        <w:rPr>
          <w:rFonts w:eastAsiaTheme="minorEastAsia"/>
          <w:color w:val="000000" w:themeColor="text1"/>
        </w:rPr>
        <w:lastRenderedPageBreak/>
        <w:t>Clinical and care staff were able to describe their role in the assessment and planning process, advised they had received training in the identification of high risk consumers and strategies to minimise those risks, and stated high risk consumers are discussed during each handover.</w:t>
      </w:r>
    </w:p>
    <w:p w14:paraId="3B6899FC" w14:textId="77777777" w:rsidR="00A9385F" w:rsidRDefault="00A9385F" w:rsidP="00A9385F">
      <w:pPr>
        <w:pStyle w:val="ListBullet"/>
        <w:rPr>
          <w:color w:val="000000" w:themeColor="text1"/>
        </w:rPr>
      </w:pPr>
      <w:r>
        <w:t>Clinical staff complete all admissions, assessments and evaluations; the lifestyle team take responsibility for completing all social and lifestyle assessments and evaluations.</w:t>
      </w:r>
    </w:p>
    <w:p w14:paraId="36E81F6E" w14:textId="77777777" w:rsidR="00A9385F" w:rsidRDefault="00A9385F" w:rsidP="00A9385F">
      <w:pPr>
        <w:rPr>
          <w:rFonts w:eastAsiaTheme="minorHAnsi"/>
        </w:rPr>
      </w:pPr>
      <w:r w:rsidRPr="0062619B">
        <w:rPr>
          <w:rFonts w:eastAsiaTheme="minorHAnsi"/>
        </w:rPr>
        <w:t xml:space="preserve">For the reasons detailed above, I find </w:t>
      </w:r>
      <w:r w:rsidRPr="0062619B">
        <w:rPr>
          <w:rFonts w:eastAsia="Calibri"/>
        </w:rPr>
        <w:t>Croatian Ukrainian and Belarusian Aged Car</w:t>
      </w:r>
      <w:r>
        <w:rPr>
          <w:rFonts w:eastAsia="Calibri"/>
        </w:rPr>
        <w:t>e</w:t>
      </w:r>
      <w:r w:rsidRPr="0062619B">
        <w:rPr>
          <w:rFonts w:eastAsia="Calibri"/>
        </w:rPr>
        <w:t xml:space="preserve"> Association of SA Incorporated</w:t>
      </w:r>
      <w:r>
        <w:rPr>
          <w:rFonts w:eastAsia="Calibri"/>
        </w:rPr>
        <w:t>, in relation to St Anna’s Residential Care Facility</w:t>
      </w:r>
      <w:r>
        <w:rPr>
          <w:rFonts w:eastAsiaTheme="minorHAnsi"/>
        </w:rPr>
        <w:t xml:space="preserve">, </w:t>
      </w:r>
      <w:r w:rsidRPr="0062619B">
        <w:rPr>
          <w:rFonts w:eastAsiaTheme="minorHAnsi"/>
        </w:rPr>
        <w:t xml:space="preserve">to be Compliant with Requirement (3)(a) in Standard 2 Ongoing assessment and planning with consumers.  </w:t>
      </w:r>
    </w:p>
    <w:p w14:paraId="46AF98C0" w14:textId="77777777" w:rsidR="00032B17" w:rsidRDefault="00601BC9" w:rsidP="00095CD4">
      <w:pPr>
        <w:sectPr w:rsidR="00032B17" w:rsidSect="003F5725">
          <w:type w:val="continuous"/>
          <w:pgSz w:w="11906" w:h="16838"/>
          <w:pgMar w:top="1701" w:right="1418" w:bottom="1418" w:left="1418" w:header="709" w:footer="397" w:gutter="0"/>
          <w:cols w:space="708"/>
          <w:titlePg/>
          <w:docGrid w:linePitch="360"/>
        </w:sectPr>
      </w:pPr>
    </w:p>
    <w:p w14:paraId="46AF98C1" w14:textId="02BD21EF" w:rsidR="00CB3BA9" w:rsidRDefault="00A9385F"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6AF9988" wp14:editId="46AF998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7329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6AF98C2" w14:textId="77777777" w:rsidR="007F5256" w:rsidRPr="00FD1B02" w:rsidRDefault="00A9385F" w:rsidP="00032B17">
      <w:pPr>
        <w:pStyle w:val="Heading3"/>
        <w:shd w:val="clear" w:color="auto" w:fill="F2F2F2" w:themeFill="background1" w:themeFillShade="F2"/>
      </w:pPr>
      <w:r w:rsidRPr="00FD1B02">
        <w:t>Consumer outcome:</w:t>
      </w:r>
    </w:p>
    <w:p w14:paraId="46AF98C3" w14:textId="77777777" w:rsidR="007F5256" w:rsidRDefault="00A9385F" w:rsidP="00912DE6">
      <w:pPr>
        <w:numPr>
          <w:ilvl w:val="0"/>
          <w:numId w:val="3"/>
        </w:numPr>
        <w:shd w:val="clear" w:color="auto" w:fill="F2F2F2" w:themeFill="background1" w:themeFillShade="F2"/>
      </w:pPr>
      <w:r>
        <w:t>I get personal care, clinical care, or both personal care and clinical care, that is safe and right for me.</w:t>
      </w:r>
    </w:p>
    <w:p w14:paraId="46AF98C4" w14:textId="77777777" w:rsidR="007F5256" w:rsidRDefault="00A9385F" w:rsidP="00032B17">
      <w:pPr>
        <w:pStyle w:val="Heading3"/>
        <w:shd w:val="clear" w:color="auto" w:fill="F2F2F2" w:themeFill="background1" w:themeFillShade="F2"/>
      </w:pPr>
      <w:r>
        <w:t>Organisation statement:</w:t>
      </w:r>
    </w:p>
    <w:p w14:paraId="46AF98C5" w14:textId="77777777" w:rsidR="007F5256" w:rsidRDefault="00A9385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6AF98C6" w14:textId="77777777" w:rsidR="007F5256" w:rsidRDefault="00A9385F" w:rsidP="00427817">
      <w:pPr>
        <w:pStyle w:val="Heading2"/>
      </w:pPr>
      <w:r>
        <w:t>Assessment of Standard 3</w:t>
      </w:r>
    </w:p>
    <w:p w14:paraId="56D164D2" w14:textId="77777777" w:rsidR="00A9385F" w:rsidRDefault="00A9385F" w:rsidP="00A9385F">
      <w:pPr>
        <w:rPr>
          <w:rFonts w:eastAsiaTheme="minorHAnsi"/>
          <w:color w:val="auto"/>
        </w:rPr>
      </w:pPr>
      <w:r>
        <w:rPr>
          <w:rFonts w:eastAsiaTheme="minorHAnsi"/>
          <w:color w:val="auto"/>
        </w:rPr>
        <w:t>The Assessment Team assessed Requirements (3)(b) and (3)(g) in this Standard, all other Requirements in this Standard were not assessed. Therefore, an overall assessment of this Standard was not completed at the Assessment Contact conducted on 29 November 2021.</w:t>
      </w:r>
    </w:p>
    <w:p w14:paraId="3A15A322" w14:textId="409CB759" w:rsidR="00A9385F" w:rsidRDefault="00A9385F" w:rsidP="00A9385F">
      <w:pPr>
        <w:rPr>
          <w:rFonts w:eastAsiaTheme="minorHAnsi"/>
          <w:color w:val="auto"/>
        </w:rPr>
      </w:pPr>
      <w:r>
        <w:rPr>
          <w:rFonts w:eastAsiaTheme="minorHAnsi"/>
          <w:color w:val="auto"/>
        </w:rPr>
        <w:t>The purpose of the Assessment Contact was to assess the performance of the service in relation to Requirements (3)(b) and (3)(g) in this Standard. These Requirements were found to be Non-compliant following a Site Audit conducted on 19 to 21 January 2021. It was found the service was unable to demonstrate it effectively managed high impact or high prevalence risks associated with consumers’ care or appropriate use and prescription of antibiotics to minimise infection related risks.</w:t>
      </w:r>
    </w:p>
    <w:p w14:paraId="6B2016D5" w14:textId="77777777" w:rsidR="00A9385F" w:rsidRDefault="00A9385F" w:rsidP="00A9385F">
      <w:pPr>
        <w:rPr>
          <w:rFonts w:eastAsiaTheme="minorHAnsi"/>
          <w:color w:val="auto"/>
        </w:rPr>
      </w:pPr>
      <w:r>
        <w:rPr>
          <w:rFonts w:eastAsiaTheme="minorHAnsi"/>
          <w:color w:val="auto"/>
        </w:rPr>
        <w:t xml:space="preserve">The Assessment Team found at the Assessment Contact conducted on 29 November 2021 that actions and improvements to rectify these deficiencies have been effective and the service was able to demonstrate effective management of high impact or high prevalence risks associated with consumers’ care, minimisation of infection related risks and appropriate prescription and use of antibiotics. </w:t>
      </w:r>
    </w:p>
    <w:p w14:paraId="4918CE28" w14:textId="77777777" w:rsidR="00A9385F" w:rsidRPr="00CE205E" w:rsidRDefault="00A9385F" w:rsidP="00A9385F">
      <w:pPr>
        <w:rPr>
          <w:rFonts w:eastAsiaTheme="minorHAnsi"/>
          <w:color w:val="auto"/>
        </w:rPr>
      </w:pPr>
      <w:r>
        <w:rPr>
          <w:rFonts w:eastAsiaTheme="minorHAnsi"/>
          <w:color w:val="auto"/>
        </w:rPr>
        <w:t>I have considered the Assessment Team’s findings and evidence documented in the Assessment Team’s report and find Requirements (3)(b) and (3)(g) in this Standard to be Compliant. I have provided reasons for my finding in the specific Requirements below.</w:t>
      </w:r>
    </w:p>
    <w:p w14:paraId="46AF98D0" w14:textId="521E5B7E" w:rsidR="00853601" w:rsidRPr="00A9385F" w:rsidRDefault="00A9385F" w:rsidP="00A9385F">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46AF98D1" w14:textId="6D99CEBA" w:rsidR="00853601" w:rsidRPr="00853601" w:rsidRDefault="00A9385F" w:rsidP="00853601">
      <w:pPr>
        <w:pStyle w:val="Heading3"/>
      </w:pPr>
      <w:r w:rsidRPr="00853601">
        <w:t>Requirement 3(3)(b)</w:t>
      </w:r>
      <w:r>
        <w:tab/>
        <w:t>Compliant</w:t>
      </w:r>
    </w:p>
    <w:p w14:paraId="46AF98D2" w14:textId="77777777" w:rsidR="00853601" w:rsidRPr="008D114F" w:rsidRDefault="00A9385F" w:rsidP="00853601">
      <w:pPr>
        <w:rPr>
          <w:i/>
        </w:rPr>
      </w:pPr>
      <w:r w:rsidRPr="008D114F">
        <w:rPr>
          <w:i/>
          <w:szCs w:val="22"/>
        </w:rPr>
        <w:t>Effective management of high impact or high prevalence risks associated with the care of each consumer.</w:t>
      </w:r>
    </w:p>
    <w:p w14:paraId="1E5C433A" w14:textId="77777777" w:rsidR="00A9385F" w:rsidRDefault="00A9385F" w:rsidP="00A9385F">
      <w:pPr>
        <w:rPr>
          <w:rFonts w:eastAsiaTheme="minorHAnsi"/>
          <w:color w:val="auto"/>
        </w:rPr>
      </w:pPr>
      <w:r>
        <w:rPr>
          <w:color w:val="auto"/>
        </w:rPr>
        <w:t xml:space="preserve">This Requirement was found to be Non-compliant following a Site Audit conducted on 19 to 21 January 2021. </w:t>
      </w:r>
      <w:r>
        <w:rPr>
          <w:rFonts w:eastAsiaTheme="minorHAnsi"/>
          <w:color w:val="auto"/>
        </w:rPr>
        <w:t>It was found the service was unable to demonstrate effective management of high impact or high prevalence risks associated with the care of some consumers, specifically in relation to consumers with reoccurring urinary tract infections. While the service had risk assessment tools and flow charts to support assessment and planning and systems to trend clinical incidents, there were deficiencies identified in the procedures to equip staff to effectively manage high impact or high prevalent risks to consumers, particularly in relation to the management of reoccurring infections and hydration of the consumers sampled.</w:t>
      </w:r>
    </w:p>
    <w:p w14:paraId="548BC729" w14:textId="77777777" w:rsidR="00A9385F" w:rsidRDefault="00A9385F" w:rsidP="00A9385F">
      <w:pPr>
        <w:rPr>
          <w:rFonts w:eastAsiaTheme="minorHAnsi"/>
          <w:color w:val="auto"/>
        </w:rPr>
      </w:pPr>
      <w:r>
        <w:rPr>
          <w:rFonts w:eastAsiaTheme="minorHAnsi"/>
          <w:color w:val="auto"/>
        </w:rPr>
        <w:t>The Assessment Team found at the Assessment Contact conducted on 29 November 2021 that actions and improvements to rectify these deficiencies have been implemented including (but not limited to):</w:t>
      </w:r>
    </w:p>
    <w:p w14:paraId="1164477D" w14:textId="77777777" w:rsidR="00A9385F" w:rsidRDefault="00A9385F" w:rsidP="00A9385F">
      <w:pPr>
        <w:pStyle w:val="ListBullet"/>
      </w:pPr>
      <w:r>
        <w:t>A specialised nursing assessment was developed to identify high risk nursing areas including recurring urinary tract infections or chronic infections.</w:t>
      </w:r>
    </w:p>
    <w:p w14:paraId="4F1746D9" w14:textId="77777777" w:rsidR="00A9385F" w:rsidRDefault="00A9385F" w:rsidP="00A9385F">
      <w:pPr>
        <w:pStyle w:val="ListBullet"/>
      </w:pPr>
      <w:r>
        <w:t>Updating of care documentation including the 7-day handover and daily allocation sheet to include consumers at risk of urinary tract infections.</w:t>
      </w:r>
    </w:p>
    <w:p w14:paraId="4B05D4C3" w14:textId="77777777" w:rsidR="00A9385F" w:rsidRDefault="00A9385F" w:rsidP="00A9385F">
      <w:pPr>
        <w:pStyle w:val="ListBullet"/>
      </w:pPr>
      <w:r>
        <w:t>Modification to the stop and watch monitoring chart to include monitoring of consumer fluid intake.</w:t>
      </w:r>
    </w:p>
    <w:p w14:paraId="39C02631" w14:textId="77777777" w:rsidR="00A9385F" w:rsidRDefault="00A9385F" w:rsidP="00A9385F">
      <w:pPr>
        <w:pStyle w:val="ListBullet"/>
        <w:numPr>
          <w:ilvl w:val="0"/>
          <w:numId w:val="0"/>
        </w:numPr>
      </w:pPr>
      <w:r w:rsidRPr="00F74390">
        <w:t>The Assessment Team provided the following evidence and information for sampled consumers to support my finding:</w:t>
      </w:r>
    </w:p>
    <w:p w14:paraId="1B85E81D" w14:textId="77777777" w:rsidR="00A9385F" w:rsidRDefault="00A9385F" w:rsidP="00A9385F">
      <w:pPr>
        <w:pStyle w:val="ListBullet"/>
        <w:rPr>
          <w:rFonts w:asciiTheme="minorHAnsi" w:eastAsiaTheme="minorEastAsia" w:hAnsiTheme="minorHAnsi" w:cstheme="minorBidi"/>
        </w:rPr>
      </w:pPr>
      <w:r>
        <w:t>Consumers and representatives indicated they were satisfied they received care that is right for them and is documented on their care plan. Two consumers advised if they feel unwell staff arrange the medical officer to visit them.</w:t>
      </w:r>
    </w:p>
    <w:p w14:paraId="7B2670DB" w14:textId="77777777" w:rsidR="00A9385F" w:rsidRDefault="00A9385F" w:rsidP="00A9385F">
      <w:pPr>
        <w:pStyle w:val="ListBullet"/>
        <w:rPr>
          <w:rFonts w:eastAsiaTheme="minorEastAsia"/>
          <w:color w:val="000000" w:themeColor="text1"/>
        </w:rPr>
      </w:pPr>
      <w:r w:rsidRPr="00E714E6">
        <w:rPr>
          <w:rFonts w:eastAsiaTheme="minorEastAsia"/>
          <w:color w:val="000000" w:themeColor="text1"/>
        </w:rPr>
        <w:t>Six files reviewed demonstrates the service effectively manages the high impact and high prevalen</w:t>
      </w:r>
      <w:r>
        <w:rPr>
          <w:rFonts w:eastAsiaTheme="minorEastAsia"/>
          <w:color w:val="000000" w:themeColor="text1"/>
        </w:rPr>
        <w:t>ce</w:t>
      </w:r>
      <w:r w:rsidRPr="00E714E6">
        <w:rPr>
          <w:rFonts w:eastAsiaTheme="minorEastAsia"/>
          <w:color w:val="000000" w:themeColor="text1"/>
        </w:rPr>
        <w:t xml:space="preserve"> risks associated with consumer care</w:t>
      </w:r>
      <w:r>
        <w:rPr>
          <w:rFonts w:eastAsiaTheme="minorEastAsia"/>
          <w:color w:val="000000" w:themeColor="text1"/>
        </w:rPr>
        <w:t xml:space="preserve"> including the effective management of infection related risks, wounds, diabetes, falls and the management of pain.</w:t>
      </w:r>
    </w:p>
    <w:p w14:paraId="0CC476FA" w14:textId="77777777" w:rsidR="00A9385F" w:rsidRPr="00E714E6" w:rsidRDefault="00A9385F" w:rsidP="00A9385F">
      <w:pPr>
        <w:pStyle w:val="ListBullet2"/>
      </w:pPr>
      <w:r>
        <w:t>Three of the six files reviewed demonstrated effective management of risks of urinary tract infection through staff monitoring and escalation when possible infections were identified.</w:t>
      </w:r>
    </w:p>
    <w:p w14:paraId="6814FA35" w14:textId="77777777" w:rsidR="00A9385F" w:rsidRDefault="00A9385F" w:rsidP="00A9385F">
      <w:pPr>
        <w:pStyle w:val="ListBullet"/>
        <w:rPr>
          <w:rFonts w:asciiTheme="minorHAnsi" w:eastAsiaTheme="minorEastAsia" w:hAnsiTheme="minorHAnsi" w:cstheme="minorBidi"/>
        </w:rPr>
      </w:pPr>
      <w:r>
        <w:lastRenderedPageBreak/>
        <w:t xml:space="preserve">Clinical staff could describe processes and actions they would initiate if care staff or consumers reported consumers had pain or noted behaviour changes particularly in relation to urinary tract infections, falls, pain and swallowing difficulty. </w:t>
      </w:r>
    </w:p>
    <w:p w14:paraId="07CFB599" w14:textId="77777777" w:rsidR="00A9385F" w:rsidRPr="00ED3A2C" w:rsidRDefault="00A9385F" w:rsidP="00A9385F">
      <w:pPr>
        <w:pStyle w:val="ListBullet"/>
        <w:rPr>
          <w:rFonts w:eastAsiaTheme="minorEastAsia"/>
          <w:color w:val="000000" w:themeColor="text1"/>
        </w:rPr>
      </w:pPr>
      <w:r w:rsidRPr="00ED3A2C">
        <w:rPr>
          <w:rFonts w:eastAsiaTheme="minorEastAsia"/>
          <w:color w:val="000000" w:themeColor="text1"/>
        </w:rPr>
        <w:t>Documen</w:t>
      </w:r>
      <w:r>
        <w:rPr>
          <w:rFonts w:eastAsiaTheme="minorEastAsia"/>
          <w:color w:val="000000" w:themeColor="text1"/>
        </w:rPr>
        <w:t>tation</w:t>
      </w:r>
      <w:r w:rsidRPr="00ED3A2C">
        <w:rPr>
          <w:rFonts w:eastAsiaTheme="minorEastAsia"/>
          <w:color w:val="000000" w:themeColor="text1"/>
        </w:rPr>
        <w:t xml:space="preserve"> reviewed </w:t>
      </w:r>
      <w:r>
        <w:rPr>
          <w:rFonts w:eastAsiaTheme="minorEastAsia"/>
          <w:color w:val="000000" w:themeColor="text1"/>
        </w:rPr>
        <w:t>demonstrated the service considers high impact and high prevalence risks associated with consumers’ care including infection related risks, pain, pressure injuries and falls and this is documented in consumer care plans and on documentation to guide staff practice.</w:t>
      </w:r>
    </w:p>
    <w:p w14:paraId="46AF98DF" w14:textId="68DD7AA1" w:rsidR="00853601" w:rsidRPr="00853601" w:rsidRDefault="00A9385F" w:rsidP="00A9385F">
      <w:pPr>
        <w:pStyle w:val="ListBullet"/>
        <w:numPr>
          <w:ilvl w:val="0"/>
          <w:numId w:val="0"/>
        </w:numPr>
      </w:pPr>
      <w:r w:rsidRPr="0062619B">
        <w:t>For the reasons detailed above, I find Croatian Ukrainian and Belarusian Aged Car</w:t>
      </w:r>
      <w:r>
        <w:t>e</w:t>
      </w:r>
      <w:r w:rsidRPr="0062619B">
        <w:t xml:space="preserve"> Association of SA Incorporated</w:t>
      </w:r>
      <w:r>
        <w:rPr>
          <w:rFonts w:eastAsia="Calibri"/>
        </w:rPr>
        <w:t>, in relation to St Anna’s Residential Care Facility,</w:t>
      </w:r>
      <w:r w:rsidRPr="0062619B">
        <w:t xml:space="preserve"> to be Compliant with Requirement (3)(</w:t>
      </w:r>
      <w:r>
        <w:t>b</w:t>
      </w:r>
      <w:r w:rsidRPr="0062619B">
        <w:t xml:space="preserve">) in Standard </w:t>
      </w:r>
      <w:r>
        <w:t>3 Personal care and clinical care</w:t>
      </w:r>
      <w:r w:rsidRPr="0062619B">
        <w:t xml:space="preserve">.  </w:t>
      </w:r>
    </w:p>
    <w:p w14:paraId="46AF98E0" w14:textId="322AAFF6" w:rsidR="00853601" w:rsidRPr="00D435F8" w:rsidRDefault="00A9385F" w:rsidP="00853601">
      <w:pPr>
        <w:pStyle w:val="Heading3"/>
      </w:pPr>
      <w:r w:rsidRPr="00D435F8">
        <w:t>Requirement 3(3)(g)</w:t>
      </w:r>
      <w:r>
        <w:tab/>
        <w:t>Compliant</w:t>
      </w:r>
    </w:p>
    <w:p w14:paraId="46AF98E1" w14:textId="77777777" w:rsidR="00853601" w:rsidRPr="008D114F" w:rsidRDefault="00A9385F" w:rsidP="00853601">
      <w:pPr>
        <w:tabs>
          <w:tab w:val="right" w:pos="9026"/>
        </w:tabs>
        <w:spacing w:before="0" w:after="0"/>
        <w:outlineLvl w:val="4"/>
        <w:rPr>
          <w:i/>
          <w:szCs w:val="22"/>
        </w:rPr>
      </w:pPr>
      <w:r w:rsidRPr="008D114F">
        <w:rPr>
          <w:i/>
          <w:szCs w:val="22"/>
        </w:rPr>
        <w:t>Minimisation of infection related risks through implementing:</w:t>
      </w:r>
    </w:p>
    <w:p w14:paraId="46AF98E2" w14:textId="77777777" w:rsidR="00853601" w:rsidRPr="008D114F" w:rsidRDefault="00A9385F"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6AF98E3" w14:textId="77777777" w:rsidR="00853601" w:rsidRPr="008D114F" w:rsidRDefault="00A9385F"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47B658D" w14:textId="77777777" w:rsidR="00A9385F" w:rsidRDefault="00A9385F" w:rsidP="00A9385F">
      <w:pPr>
        <w:rPr>
          <w:rFonts w:eastAsia="Arial"/>
          <w:color w:val="000000" w:themeColor="text1"/>
        </w:rPr>
      </w:pPr>
      <w:r>
        <w:rPr>
          <w:color w:val="auto"/>
        </w:rPr>
        <w:t xml:space="preserve">This Requirement was found to be Non-compliant following a Site Audit conducted on 19 to 21 January 2021. </w:t>
      </w:r>
      <w:r>
        <w:rPr>
          <w:rFonts w:eastAsiaTheme="minorHAnsi"/>
          <w:color w:val="auto"/>
        </w:rPr>
        <w:t>It was found the service was unable to demonstrate it had in place practices to promote appropriate antibiotic prescribing and use to support optimal care and reduce the risk of increasing resistance to antibiotics. It was also found that consumers who were at risk of or had ongoing urinary tract infections did not have their needs met or planned. Deficiencies were identified in staff practice, with s</w:t>
      </w:r>
      <w:r>
        <w:rPr>
          <w:rFonts w:eastAsia="Arial"/>
          <w:color w:val="000000" w:themeColor="text1"/>
        </w:rPr>
        <w:t xml:space="preserve">taff not aware of practices to promote appropriate antibiotic prescribing through effective care planning for consumers who were at risk of urinary tract infections. </w:t>
      </w:r>
    </w:p>
    <w:p w14:paraId="0CF389E6" w14:textId="77777777" w:rsidR="00A9385F" w:rsidRDefault="00A9385F" w:rsidP="00A9385F">
      <w:pPr>
        <w:rPr>
          <w:rFonts w:eastAsiaTheme="minorHAnsi"/>
          <w:color w:val="auto"/>
        </w:rPr>
      </w:pPr>
      <w:r>
        <w:rPr>
          <w:rFonts w:eastAsiaTheme="minorHAnsi"/>
          <w:color w:val="auto"/>
        </w:rPr>
        <w:t>The Assessment Team found at the Assessment Contact conducted on 29 November 2021 that actions and improvements to rectify these deficiencies have been implemented including (but not limited to):</w:t>
      </w:r>
    </w:p>
    <w:p w14:paraId="75FDEE74" w14:textId="77777777" w:rsidR="00A9385F" w:rsidRDefault="00A9385F" w:rsidP="00A9385F">
      <w:pPr>
        <w:pStyle w:val="ListBullet"/>
        <w:rPr>
          <w:rFonts w:asciiTheme="minorHAnsi" w:eastAsiaTheme="minorEastAsia" w:hAnsiTheme="minorHAnsi" w:cstheme="minorBidi"/>
        </w:rPr>
      </w:pPr>
      <w:r>
        <w:t>A review of the service’s Antimicrobial Stewardship (AMS) policy was completed and distributed to all staff to ensure understanding of what it means to their role and delivery of care.</w:t>
      </w:r>
    </w:p>
    <w:p w14:paraId="29B1D74C" w14:textId="77777777" w:rsidR="00A9385F" w:rsidRDefault="00A9385F" w:rsidP="00A9385F">
      <w:pPr>
        <w:pStyle w:val="ListBullet"/>
        <w:rPr>
          <w:rFonts w:asciiTheme="minorHAnsi" w:eastAsiaTheme="minorEastAsia" w:hAnsiTheme="minorHAnsi" w:cstheme="minorBidi"/>
        </w:rPr>
      </w:pPr>
      <w:r>
        <w:t xml:space="preserve">The service updated their clinical indicators report to include antibiotic usage. </w:t>
      </w:r>
    </w:p>
    <w:p w14:paraId="269D3B87" w14:textId="5C0EEB66" w:rsidR="00A9385F" w:rsidRDefault="00A9385F" w:rsidP="00A9385F">
      <w:pPr>
        <w:pStyle w:val="ListBullet"/>
        <w:rPr>
          <w:rFonts w:asciiTheme="minorHAnsi" w:eastAsiaTheme="minorEastAsia" w:hAnsiTheme="minorHAnsi" w:cstheme="minorBidi"/>
        </w:rPr>
      </w:pPr>
      <w:r>
        <w:t xml:space="preserve">Education provided to staff by an external clinical pharmacist in relation to Antimicrobial Stewardship and a presentation at a resident meeting with one-on-one consultations with consumers if requested.  </w:t>
      </w:r>
    </w:p>
    <w:p w14:paraId="7901775E" w14:textId="77777777" w:rsidR="00A9385F" w:rsidRDefault="00A9385F" w:rsidP="00A9385F">
      <w:pPr>
        <w:pStyle w:val="ListBullet"/>
      </w:pPr>
      <w:r>
        <w:lastRenderedPageBreak/>
        <w:t>A monthly report has been implemented from the service’s Pharmacy to show antibiotic use and the identification of prescribers.</w:t>
      </w:r>
    </w:p>
    <w:p w14:paraId="484D3C5F" w14:textId="77777777" w:rsidR="00A9385F" w:rsidRDefault="00A9385F" w:rsidP="00A9385F">
      <w:pPr>
        <w:pStyle w:val="ListBullet"/>
        <w:numPr>
          <w:ilvl w:val="0"/>
          <w:numId w:val="0"/>
        </w:numPr>
      </w:pPr>
      <w:r w:rsidRPr="00F74390">
        <w:t>The Assessment Team provided the following evidence and information for sampled consumers to support my finding:</w:t>
      </w:r>
    </w:p>
    <w:p w14:paraId="5611DFA7" w14:textId="77777777" w:rsidR="00A9385F" w:rsidRPr="007A3202" w:rsidRDefault="00A9385F" w:rsidP="00A9385F">
      <w:pPr>
        <w:pStyle w:val="ListBullet"/>
        <w:rPr>
          <w:rFonts w:eastAsiaTheme="minorEastAsia"/>
        </w:rPr>
      </w:pPr>
      <w:r>
        <w:t xml:space="preserve">Consumers and representatives indicated they were satisfied appropriate precautions are taken to minimise infection related risks and they receive </w:t>
      </w:r>
      <w:r w:rsidRPr="007A3202">
        <w:t xml:space="preserve">antibiotics when appropriate.  </w:t>
      </w:r>
    </w:p>
    <w:p w14:paraId="06BDED07" w14:textId="77777777" w:rsidR="00A9385F" w:rsidRPr="007A3202" w:rsidRDefault="00A9385F" w:rsidP="00A9385F">
      <w:pPr>
        <w:pStyle w:val="ListBullet"/>
        <w:rPr>
          <w:rFonts w:eastAsiaTheme="minorEastAsia"/>
        </w:rPr>
      </w:pPr>
      <w:r w:rsidRPr="007A3202">
        <w:rPr>
          <w:rFonts w:eastAsiaTheme="minorEastAsia"/>
        </w:rPr>
        <w:t xml:space="preserve">One file was reviewed and demonstrated </w:t>
      </w:r>
      <w:r>
        <w:rPr>
          <w:rFonts w:eastAsiaTheme="minorEastAsia"/>
        </w:rPr>
        <w:t>staff</w:t>
      </w:r>
      <w:r w:rsidRPr="007A3202">
        <w:rPr>
          <w:rFonts w:eastAsiaTheme="minorEastAsia"/>
        </w:rPr>
        <w:t xml:space="preserve"> effec</w:t>
      </w:r>
      <w:r>
        <w:rPr>
          <w:rFonts w:eastAsiaTheme="minorEastAsia"/>
        </w:rPr>
        <w:t>t</w:t>
      </w:r>
      <w:r w:rsidRPr="007A3202">
        <w:rPr>
          <w:rFonts w:eastAsiaTheme="minorEastAsia"/>
        </w:rPr>
        <w:t xml:space="preserve">ively managed a consumer with </w:t>
      </w:r>
      <w:r>
        <w:rPr>
          <w:rFonts w:eastAsiaTheme="minorEastAsia"/>
        </w:rPr>
        <w:t xml:space="preserve">a </w:t>
      </w:r>
      <w:r w:rsidRPr="007A3202">
        <w:rPr>
          <w:rFonts w:eastAsiaTheme="minorEastAsia"/>
        </w:rPr>
        <w:t>urinary tract infection.</w:t>
      </w:r>
    </w:p>
    <w:p w14:paraId="3F3AD379" w14:textId="77777777" w:rsidR="00A9385F" w:rsidRDefault="00A9385F" w:rsidP="00A9385F">
      <w:pPr>
        <w:pStyle w:val="ListBullet"/>
      </w:pPr>
      <w:r>
        <w:t>Staff demonstrated knowledge of antimicrobial stewardship principles describing strategies they implement to minimise the need for antibiotics including increased monitoring of consumers’ health and well-being, increasing fluid intake and attention to hygiene.</w:t>
      </w:r>
    </w:p>
    <w:p w14:paraId="4ECFB00F" w14:textId="77777777" w:rsidR="00A9385F" w:rsidRPr="00D22B74" w:rsidRDefault="00A9385F" w:rsidP="00A9385F">
      <w:pPr>
        <w:pStyle w:val="ListBullet"/>
      </w:pPr>
      <w:r w:rsidRPr="00D22B74">
        <w:t>All staff interviewed indicated they had received infection control training and are remi</w:t>
      </w:r>
      <w:r>
        <w:t>n</w:t>
      </w:r>
      <w:r w:rsidRPr="00D22B74">
        <w:t xml:space="preserve">ded of good infection </w:t>
      </w:r>
      <w:r>
        <w:t xml:space="preserve">control </w:t>
      </w:r>
      <w:r w:rsidRPr="00D22B74">
        <w:t>minimis</w:t>
      </w:r>
      <w:r>
        <w:t>ation</w:t>
      </w:r>
      <w:r w:rsidRPr="00D22B74">
        <w:t xml:space="preserve"> strategies during handover.</w:t>
      </w:r>
    </w:p>
    <w:p w14:paraId="10A206E5" w14:textId="77777777" w:rsidR="00A9385F" w:rsidRPr="00D22B74" w:rsidRDefault="00A9385F" w:rsidP="00A9385F">
      <w:pPr>
        <w:pStyle w:val="ListBullet"/>
      </w:pPr>
      <w:r w:rsidRPr="00D22B74">
        <w:t>The organisation has clinical policies, procedures and guidelines in relation to infection control, including outbreak management assessment and Antimicrobial St</w:t>
      </w:r>
      <w:r>
        <w:t>e</w:t>
      </w:r>
      <w:r w:rsidRPr="00D22B74">
        <w:t xml:space="preserve">wardship policies and principles.  </w:t>
      </w:r>
    </w:p>
    <w:p w14:paraId="32EF31B2" w14:textId="77777777" w:rsidR="00A9385F" w:rsidRDefault="00A9385F" w:rsidP="00A9385F">
      <w:pPr>
        <w:pStyle w:val="ListBullet"/>
        <w:numPr>
          <w:ilvl w:val="0"/>
          <w:numId w:val="0"/>
        </w:numPr>
      </w:pPr>
      <w:r w:rsidRPr="0062619B">
        <w:t>For the reasons detailed above, I find Croatian Ukrainian and Belarusian Aged Car</w:t>
      </w:r>
      <w:r>
        <w:t xml:space="preserve">e </w:t>
      </w:r>
      <w:r w:rsidRPr="0062619B">
        <w:t>Association of SA Incorporated</w:t>
      </w:r>
      <w:r>
        <w:rPr>
          <w:rFonts w:eastAsia="Calibri"/>
        </w:rPr>
        <w:t>, in relation to St Anna’s Residential Care Facility,</w:t>
      </w:r>
      <w:r w:rsidRPr="0062619B">
        <w:t xml:space="preserve"> to be Compliant with Requirement (3)(</w:t>
      </w:r>
      <w:r>
        <w:t>g</w:t>
      </w:r>
      <w:r w:rsidRPr="0062619B">
        <w:t xml:space="preserve">) in Standard </w:t>
      </w:r>
      <w:r>
        <w:t>3 Personal care and clinical care</w:t>
      </w:r>
      <w:r w:rsidRPr="0062619B">
        <w:t xml:space="preserve">.  </w:t>
      </w:r>
    </w:p>
    <w:p w14:paraId="46AF98E5" w14:textId="77777777" w:rsidR="00032B17" w:rsidRDefault="00601BC9" w:rsidP="00095CD4"/>
    <w:p w14:paraId="46AF98E6" w14:textId="77777777" w:rsidR="00853601" w:rsidRDefault="00601BC9" w:rsidP="00095CD4">
      <w:pPr>
        <w:sectPr w:rsidR="00853601" w:rsidSect="00CB3BA9">
          <w:type w:val="continuous"/>
          <w:pgSz w:w="11906" w:h="16838"/>
          <w:pgMar w:top="1701" w:right="1418" w:bottom="1418" w:left="1418" w:header="709" w:footer="397" w:gutter="0"/>
          <w:cols w:space="708"/>
          <w:titlePg/>
          <w:docGrid w:linePitch="360"/>
        </w:sectPr>
      </w:pPr>
    </w:p>
    <w:p w14:paraId="46AF9977" w14:textId="77777777" w:rsidR="00A93E3F" w:rsidRDefault="00A9385F" w:rsidP="00095CD4">
      <w:pPr>
        <w:pStyle w:val="Heading1"/>
      </w:pPr>
      <w:r>
        <w:lastRenderedPageBreak/>
        <w:t>Areas for improvement</w:t>
      </w:r>
    </w:p>
    <w:p w14:paraId="46AF9979" w14:textId="77777777" w:rsidR="004B33E7" w:rsidRPr="00E830C7" w:rsidRDefault="00A9385F"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3" w:name="_GoBack"/>
      <w:bookmarkEnd w:id="3"/>
    </w:p>
    <w:sectPr w:rsidR="004B33E7" w:rsidRPr="00E830C7"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F99AA" w14:textId="77777777" w:rsidR="004D3008" w:rsidRDefault="00A9385F">
      <w:pPr>
        <w:spacing w:before="0" w:after="0" w:line="240" w:lineRule="auto"/>
      </w:pPr>
      <w:r>
        <w:separator/>
      </w:r>
    </w:p>
  </w:endnote>
  <w:endnote w:type="continuationSeparator" w:id="0">
    <w:p w14:paraId="46AF99AC" w14:textId="77777777" w:rsidR="004D3008" w:rsidRDefault="00A9385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F9995" w14:textId="77777777" w:rsidR="00506F7F" w:rsidRPr="009A1F1B" w:rsidRDefault="00A9385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6AF9996" w14:textId="77777777" w:rsidR="00506F7F" w:rsidRPr="00C72FFB" w:rsidRDefault="00A9385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Anna's Residential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6AF9997" w14:textId="77777777" w:rsidR="00506F7F" w:rsidRPr="00C72FFB" w:rsidRDefault="00A9385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6144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F9998" w14:textId="77777777" w:rsidR="00506F7F" w:rsidRPr="009A1F1B" w:rsidRDefault="00A9385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6AF9999" w14:textId="77777777" w:rsidR="00506F7F" w:rsidRPr="00C72FFB" w:rsidRDefault="00A9385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Anna's Residential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6AF999A" w14:textId="77777777" w:rsidR="00506F7F" w:rsidRPr="00A3716D" w:rsidRDefault="00A9385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6144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F99A6" w14:textId="77777777" w:rsidR="004D3008" w:rsidRDefault="00A9385F">
      <w:pPr>
        <w:spacing w:before="0" w:after="0" w:line="240" w:lineRule="auto"/>
      </w:pPr>
      <w:r>
        <w:separator/>
      </w:r>
    </w:p>
  </w:footnote>
  <w:footnote w:type="continuationSeparator" w:id="0">
    <w:p w14:paraId="46AF99A8" w14:textId="77777777" w:rsidR="004D3008" w:rsidRDefault="00A9385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F9994" w14:textId="77777777" w:rsidR="00506F7F" w:rsidRDefault="00A9385F"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6AF99A6" wp14:editId="46AF99A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156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F999B" w14:textId="77777777" w:rsidR="00506F7F" w:rsidRDefault="00A9385F">
    <w:pPr>
      <w:pStyle w:val="Header"/>
    </w:pPr>
    <w:r w:rsidRPr="003C6EC2">
      <w:rPr>
        <w:rFonts w:eastAsia="Calibri"/>
        <w:noProof/>
        <w:lang w:val="en-US" w:eastAsia="en-US"/>
      </w:rPr>
      <w:drawing>
        <wp:anchor distT="0" distB="0" distL="114300" distR="114300" simplePos="0" relativeHeight="251669504" behindDoc="1" locked="0" layoutInCell="1" allowOverlap="1" wp14:anchorId="46AF99A8" wp14:editId="46AF99A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2684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F999C" w14:textId="77777777" w:rsidR="00506F7F" w:rsidRDefault="00A9385F" w:rsidP="0004322A">
    <w:r>
      <w:rPr>
        <w:noProof/>
        <w:color w:val="auto"/>
        <w:sz w:val="20"/>
        <w:lang w:val="en-US" w:eastAsia="en-US"/>
      </w:rPr>
      <w:drawing>
        <wp:anchor distT="0" distB="0" distL="114300" distR="114300" simplePos="0" relativeHeight="251660288" behindDoc="1" locked="0" layoutInCell="1" allowOverlap="1" wp14:anchorId="46AF99AA" wp14:editId="46AF99A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5958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F999E" w14:textId="77777777" w:rsidR="00506F7F" w:rsidRDefault="00A9385F" w:rsidP="0004322A">
    <w:r>
      <w:rPr>
        <w:noProof/>
        <w:color w:val="auto"/>
        <w:sz w:val="20"/>
        <w:lang w:val="en-US" w:eastAsia="en-US"/>
      </w:rPr>
      <w:drawing>
        <wp:anchor distT="0" distB="0" distL="114300" distR="114300" simplePos="0" relativeHeight="251661312" behindDoc="1" locked="0" layoutInCell="1" allowOverlap="1" wp14:anchorId="46AF99AE" wp14:editId="46AF99A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9451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F999F" w14:textId="77777777" w:rsidR="00506F7F" w:rsidRDefault="00A9385F" w:rsidP="0004322A">
    <w:r>
      <w:rPr>
        <w:noProof/>
        <w:color w:val="auto"/>
        <w:sz w:val="20"/>
        <w:lang w:val="en-US" w:eastAsia="en-US"/>
      </w:rPr>
      <w:drawing>
        <wp:anchor distT="0" distB="0" distL="114300" distR="114300" simplePos="0" relativeHeight="251662336" behindDoc="1" locked="0" layoutInCell="1" allowOverlap="1" wp14:anchorId="46AF99B0" wp14:editId="46AF99B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0367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F99A5" w14:textId="77777777" w:rsidR="00506F7F" w:rsidRDefault="00A9385F"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46AF99BC" wp14:editId="46AF99B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3757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0A04716">
      <w:start w:val="1"/>
      <w:numFmt w:val="lowerRoman"/>
      <w:lvlText w:val="(%1)"/>
      <w:lvlJc w:val="left"/>
      <w:pPr>
        <w:ind w:left="1080" w:hanging="720"/>
      </w:pPr>
      <w:rPr>
        <w:rFonts w:hint="default"/>
        <w:b w:val="0"/>
      </w:rPr>
    </w:lvl>
    <w:lvl w:ilvl="1" w:tplc="74348DDE" w:tentative="1">
      <w:start w:val="1"/>
      <w:numFmt w:val="lowerLetter"/>
      <w:lvlText w:val="%2."/>
      <w:lvlJc w:val="left"/>
      <w:pPr>
        <w:ind w:left="1440" w:hanging="360"/>
      </w:pPr>
    </w:lvl>
    <w:lvl w:ilvl="2" w:tplc="F0D0030E" w:tentative="1">
      <w:start w:val="1"/>
      <w:numFmt w:val="lowerRoman"/>
      <w:lvlText w:val="%3."/>
      <w:lvlJc w:val="right"/>
      <w:pPr>
        <w:ind w:left="2160" w:hanging="180"/>
      </w:pPr>
    </w:lvl>
    <w:lvl w:ilvl="3" w:tplc="7DCA1CF6" w:tentative="1">
      <w:start w:val="1"/>
      <w:numFmt w:val="decimal"/>
      <w:lvlText w:val="%4."/>
      <w:lvlJc w:val="left"/>
      <w:pPr>
        <w:ind w:left="2880" w:hanging="360"/>
      </w:pPr>
    </w:lvl>
    <w:lvl w:ilvl="4" w:tplc="5B2045B0" w:tentative="1">
      <w:start w:val="1"/>
      <w:numFmt w:val="lowerLetter"/>
      <w:lvlText w:val="%5."/>
      <w:lvlJc w:val="left"/>
      <w:pPr>
        <w:ind w:left="3600" w:hanging="360"/>
      </w:pPr>
    </w:lvl>
    <w:lvl w:ilvl="5" w:tplc="BBFA182A" w:tentative="1">
      <w:start w:val="1"/>
      <w:numFmt w:val="lowerRoman"/>
      <w:lvlText w:val="%6."/>
      <w:lvlJc w:val="right"/>
      <w:pPr>
        <w:ind w:left="4320" w:hanging="180"/>
      </w:pPr>
    </w:lvl>
    <w:lvl w:ilvl="6" w:tplc="74DA2D44" w:tentative="1">
      <w:start w:val="1"/>
      <w:numFmt w:val="decimal"/>
      <w:lvlText w:val="%7."/>
      <w:lvlJc w:val="left"/>
      <w:pPr>
        <w:ind w:left="5040" w:hanging="360"/>
      </w:pPr>
    </w:lvl>
    <w:lvl w:ilvl="7" w:tplc="F076A110" w:tentative="1">
      <w:start w:val="1"/>
      <w:numFmt w:val="lowerLetter"/>
      <w:lvlText w:val="%8."/>
      <w:lvlJc w:val="left"/>
      <w:pPr>
        <w:ind w:left="5760" w:hanging="360"/>
      </w:pPr>
    </w:lvl>
    <w:lvl w:ilvl="8" w:tplc="6C58C3B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A0E9814">
      <w:start w:val="1"/>
      <w:numFmt w:val="bullet"/>
      <w:pStyle w:val="ListParagraph"/>
      <w:lvlText w:val=""/>
      <w:lvlJc w:val="left"/>
      <w:pPr>
        <w:ind w:left="1440" w:hanging="360"/>
      </w:pPr>
      <w:rPr>
        <w:rFonts w:ascii="Symbol" w:hAnsi="Symbol" w:hint="default"/>
        <w:color w:val="auto"/>
      </w:rPr>
    </w:lvl>
    <w:lvl w:ilvl="1" w:tplc="BEB0F90A" w:tentative="1">
      <w:start w:val="1"/>
      <w:numFmt w:val="bullet"/>
      <w:lvlText w:val="o"/>
      <w:lvlJc w:val="left"/>
      <w:pPr>
        <w:ind w:left="2160" w:hanging="360"/>
      </w:pPr>
      <w:rPr>
        <w:rFonts w:ascii="Courier New" w:hAnsi="Courier New" w:cs="Courier New" w:hint="default"/>
      </w:rPr>
    </w:lvl>
    <w:lvl w:ilvl="2" w:tplc="81D89A3A" w:tentative="1">
      <w:start w:val="1"/>
      <w:numFmt w:val="bullet"/>
      <w:lvlText w:val=""/>
      <w:lvlJc w:val="left"/>
      <w:pPr>
        <w:ind w:left="2880" w:hanging="360"/>
      </w:pPr>
      <w:rPr>
        <w:rFonts w:ascii="Wingdings" w:hAnsi="Wingdings" w:hint="default"/>
      </w:rPr>
    </w:lvl>
    <w:lvl w:ilvl="3" w:tplc="2D9E59EC" w:tentative="1">
      <w:start w:val="1"/>
      <w:numFmt w:val="bullet"/>
      <w:lvlText w:val=""/>
      <w:lvlJc w:val="left"/>
      <w:pPr>
        <w:ind w:left="3600" w:hanging="360"/>
      </w:pPr>
      <w:rPr>
        <w:rFonts w:ascii="Symbol" w:hAnsi="Symbol" w:hint="default"/>
      </w:rPr>
    </w:lvl>
    <w:lvl w:ilvl="4" w:tplc="38D016E6" w:tentative="1">
      <w:start w:val="1"/>
      <w:numFmt w:val="bullet"/>
      <w:lvlText w:val="o"/>
      <w:lvlJc w:val="left"/>
      <w:pPr>
        <w:ind w:left="4320" w:hanging="360"/>
      </w:pPr>
      <w:rPr>
        <w:rFonts w:ascii="Courier New" w:hAnsi="Courier New" w:cs="Courier New" w:hint="default"/>
      </w:rPr>
    </w:lvl>
    <w:lvl w:ilvl="5" w:tplc="DBB4450A" w:tentative="1">
      <w:start w:val="1"/>
      <w:numFmt w:val="bullet"/>
      <w:lvlText w:val=""/>
      <w:lvlJc w:val="left"/>
      <w:pPr>
        <w:ind w:left="5040" w:hanging="360"/>
      </w:pPr>
      <w:rPr>
        <w:rFonts w:ascii="Wingdings" w:hAnsi="Wingdings" w:hint="default"/>
      </w:rPr>
    </w:lvl>
    <w:lvl w:ilvl="6" w:tplc="F3FCB402" w:tentative="1">
      <w:start w:val="1"/>
      <w:numFmt w:val="bullet"/>
      <w:lvlText w:val=""/>
      <w:lvlJc w:val="left"/>
      <w:pPr>
        <w:ind w:left="5760" w:hanging="360"/>
      </w:pPr>
      <w:rPr>
        <w:rFonts w:ascii="Symbol" w:hAnsi="Symbol" w:hint="default"/>
      </w:rPr>
    </w:lvl>
    <w:lvl w:ilvl="7" w:tplc="5DF4DD5C" w:tentative="1">
      <w:start w:val="1"/>
      <w:numFmt w:val="bullet"/>
      <w:lvlText w:val="o"/>
      <w:lvlJc w:val="left"/>
      <w:pPr>
        <w:ind w:left="6480" w:hanging="360"/>
      </w:pPr>
      <w:rPr>
        <w:rFonts w:ascii="Courier New" w:hAnsi="Courier New" w:cs="Courier New" w:hint="default"/>
      </w:rPr>
    </w:lvl>
    <w:lvl w:ilvl="8" w:tplc="8CD085A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B02D7C8">
      <w:start w:val="1"/>
      <w:numFmt w:val="lowerRoman"/>
      <w:lvlText w:val="(%1)"/>
      <w:lvlJc w:val="left"/>
      <w:pPr>
        <w:ind w:left="1004" w:hanging="720"/>
      </w:pPr>
      <w:rPr>
        <w:rFonts w:hint="default"/>
        <w:b w:val="0"/>
      </w:rPr>
    </w:lvl>
    <w:lvl w:ilvl="1" w:tplc="A7D4E186" w:tentative="1">
      <w:start w:val="1"/>
      <w:numFmt w:val="lowerLetter"/>
      <w:lvlText w:val="%2."/>
      <w:lvlJc w:val="left"/>
      <w:pPr>
        <w:ind w:left="1364" w:hanging="360"/>
      </w:pPr>
    </w:lvl>
    <w:lvl w:ilvl="2" w:tplc="8000FE36" w:tentative="1">
      <w:start w:val="1"/>
      <w:numFmt w:val="lowerRoman"/>
      <w:lvlText w:val="%3."/>
      <w:lvlJc w:val="right"/>
      <w:pPr>
        <w:ind w:left="2084" w:hanging="180"/>
      </w:pPr>
    </w:lvl>
    <w:lvl w:ilvl="3" w:tplc="06D2E30C" w:tentative="1">
      <w:start w:val="1"/>
      <w:numFmt w:val="decimal"/>
      <w:lvlText w:val="%4."/>
      <w:lvlJc w:val="left"/>
      <w:pPr>
        <w:ind w:left="2804" w:hanging="360"/>
      </w:pPr>
    </w:lvl>
    <w:lvl w:ilvl="4" w:tplc="C6261652" w:tentative="1">
      <w:start w:val="1"/>
      <w:numFmt w:val="lowerLetter"/>
      <w:lvlText w:val="%5."/>
      <w:lvlJc w:val="left"/>
      <w:pPr>
        <w:ind w:left="3524" w:hanging="360"/>
      </w:pPr>
    </w:lvl>
    <w:lvl w:ilvl="5" w:tplc="C46AA846" w:tentative="1">
      <w:start w:val="1"/>
      <w:numFmt w:val="lowerRoman"/>
      <w:lvlText w:val="%6."/>
      <w:lvlJc w:val="right"/>
      <w:pPr>
        <w:ind w:left="4244" w:hanging="180"/>
      </w:pPr>
    </w:lvl>
    <w:lvl w:ilvl="6" w:tplc="3782D072" w:tentative="1">
      <w:start w:val="1"/>
      <w:numFmt w:val="decimal"/>
      <w:lvlText w:val="%7."/>
      <w:lvlJc w:val="left"/>
      <w:pPr>
        <w:ind w:left="4964" w:hanging="360"/>
      </w:pPr>
    </w:lvl>
    <w:lvl w:ilvl="7" w:tplc="43847B2C" w:tentative="1">
      <w:start w:val="1"/>
      <w:numFmt w:val="lowerLetter"/>
      <w:lvlText w:val="%8."/>
      <w:lvlJc w:val="left"/>
      <w:pPr>
        <w:ind w:left="5684" w:hanging="360"/>
      </w:pPr>
    </w:lvl>
    <w:lvl w:ilvl="8" w:tplc="EAD6AAB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D3096C6">
      <w:start w:val="1"/>
      <w:numFmt w:val="lowerRoman"/>
      <w:lvlText w:val="(%1)"/>
      <w:lvlJc w:val="left"/>
      <w:pPr>
        <w:ind w:left="1080" w:hanging="720"/>
      </w:pPr>
      <w:rPr>
        <w:rFonts w:hint="default"/>
      </w:rPr>
    </w:lvl>
    <w:lvl w:ilvl="1" w:tplc="904648CC" w:tentative="1">
      <w:start w:val="1"/>
      <w:numFmt w:val="lowerLetter"/>
      <w:lvlText w:val="%2."/>
      <w:lvlJc w:val="left"/>
      <w:pPr>
        <w:ind w:left="1440" w:hanging="360"/>
      </w:pPr>
    </w:lvl>
    <w:lvl w:ilvl="2" w:tplc="0F8E28F0" w:tentative="1">
      <w:start w:val="1"/>
      <w:numFmt w:val="lowerRoman"/>
      <w:lvlText w:val="%3."/>
      <w:lvlJc w:val="right"/>
      <w:pPr>
        <w:ind w:left="2160" w:hanging="180"/>
      </w:pPr>
    </w:lvl>
    <w:lvl w:ilvl="3" w:tplc="F110909E" w:tentative="1">
      <w:start w:val="1"/>
      <w:numFmt w:val="decimal"/>
      <w:lvlText w:val="%4."/>
      <w:lvlJc w:val="left"/>
      <w:pPr>
        <w:ind w:left="2880" w:hanging="360"/>
      </w:pPr>
    </w:lvl>
    <w:lvl w:ilvl="4" w:tplc="AB8A53DC" w:tentative="1">
      <w:start w:val="1"/>
      <w:numFmt w:val="lowerLetter"/>
      <w:lvlText w:val="%5."/>
      <w:lvlJc w:val="left"/>
      <w:pPr>
        <w:ind w:left="3600" w:hanging="360"/>
      </w:pPr>
    </w:lvl>
    <w:lvl w:ilvl="5" w:tplc="7242C21A" w:tentative="1">
      <w:start w:val="1"/>
      <w:numFmt w:val="lowerRoman"/>
      <w:lvlText w:val="%6."/>
      <w:lvlJc w:val="right"/>
      <w:pPr>
        <w:ind w:left="4320" w:hanging="180"/>
      </w:pPr>
    </w:lvl>
    <w:lvl w:ilvl="6" w:tplc="D2629E5C" w:tentative="1">
      <w:start w:val="1"/>
      <w:numFmt w:val="decimal"/>
      <w:lvlText w:val="%7."/>
      <w:lvlJc w:val="left"/>
      <w:pPr>
        <w:ind w:left="5040" w:hanging="360"/>
      </w:pPr>
    </w:lvl>
    <w:lvl w:ilvl="7" w:tplc="A2BECB54" w:tentative="1">
      <w:start w:val="1"/>
      <w:numFmt w:val="lowerLetter"/>
      <w:lvlText w:val="%8."/>
      <w:lvlJc w:val="left"/>
      <w:pPr>
        <w:ind w:left="5760" w:hanging="360"/>
      </w:pPr>
    </w:lvl>
    <w:lvl w:ilvl="8" w:tplc="D65ACE9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EF83B96">
      <w:start w:val="1"/>
      <w:numFmt w:val="lowerRoman"/>
      <w:lvlText w:val="(%1)"/>
      <w:lvlJc w:val="left"/>
      <w:pPr>
        <w:ind w:left="1080" w:hanging="720"/>
      </w:pPr>
      <w:rPr>
        <w:rFonts w:hint="default"/>
      </w:rPr>
    </w:lvl>
    <w:lvl w:ilvl="1" w:tplc="5798C250" w:tentative="1">
      <w:start w:val="1"/>
      <w:numFmt w:val="lowerLetter"/>
      <w:lvlText w:val="%2."/>
      <w:lvlJc w:val="left"/>
      <w:pPr>
        <w:ind w:left="1440" w:hanging="360"/>
      </w:pPr>
    </w:lvl>
    <w:lvl w:ilvl="2" w:tplc="15665D02" w:tentative="1">
      <w:start w:val="1"/>
      <w:numFmt w:val="lowerRoman"/>
      <w:lvlText w:val="%3."/>
      <w:lvlJc w:val="right"/>
      <w:pPr>
        <w:ind w:left="2160" w:hanging="180"/>
      </w:pPr>
    </w:lvl>
    <w:lvl w:ilvl="3" w:tplc="69B4875E" w:tentative="1">
      <w:start w:val="1"/>
      <w:numFmt w:val="decimal"/>
      <w:lvlText w:val="%4."/>
      <w:lvlJc w:val="left"/>
      <w:pPr>
        <w:ind w:left="2880" w:hanging="360"/>
      </w:pPr>
    </w:lvl>
    <w:lvl w:ilvl="4" w:tplc="C1AC55FC" w:tentative="1">
      <w:start w:val="1"/>
      <w:numFmt w:val="lowerLetter"/>
      <w:lvlText w:val="%5."/>
      <w:lvlJc w:val="left"/>
      <w:pPr>
        <w:ind w:left="3600" w:hanging="360"/>
      </w:pPr>
    </w:lvl>
    <w:lvl w:ilvl="5" w:tplc="0A48E51C" w:tentative="1">
      <w:start w:val="1"/>
      <w:numFmt w:val="lowerRoman"/>
      <w:lvlText w:val="%6."/>
      <w:lvlJc w:val="right"/>
      <w:pPr>
        <w:ind w:left="4320" w:hanging="180"/>
      </w:pPr>
    </w:lvl>
    <w:lvl w:ilvl="6" w:tplc="001C9E8C" w:tentative="1">
      <w:start w:val="1"/>
      <w:numFmt w:val="decimal"/>
      <w:lvlText w:val="%7."/>
      <w:lvlJc w:val="left"/>
      <w:pPr>
        <w:ind w:left="5040" w:hanging="360"/>
      </w:pPr>
    </w:lvl>
    <w:lvl w:ilvl="7" w:tplc="09507C12" w:tentative="1">
      <w:start w:val="1"/>
      <w:numFmt w:val="lowerLetter"/>
      <w:lvlText w:val="%8."/>
      <w:lvlJc w:val="left"/>
      <w:pPr>
        <w:ind w:left="5760" w:hanging="360"/>
      </w:pPr>
    </w:lvl>
    <w:lvl w:ilvl="8" w:tplc="591E4B9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AF2C292">
      <w:start w:val="1"/>
      <w:numFmt w:val="lowerRoman"/>
      <w:lvlText w:val="(%1)"/>
      <w:lvlJc w:val="left"/>
      <w:pPr>
        <w:ind w:left="1080" w:hanging="720"/>
      </w:pPr>
      <w:rPr>
        <w:rFonts w:hint="default"/>
        <w:b w:val="0"/>
      </w:rPr>
    </w:lvl>
    <w:lvl w:ilvl="1" w:tplc="16FAE586" w:tentative="1">
      <w:start w:val="1"/>
      <w:numFmt w:val="lowerLetter"/>
      <w:lvlText w:val="%2."/>
      <w:lvlJc w:val="left"/>
      <w:pPr>
        <w:ind w:left="1440" w:hanging="360"/>
      </w:pPr>
    </w:lvl>
    <w:lvl w:ilvl="2" w:tplc="037894FE" w:tentative="1">
      <w:start w:val="1"/>
      <w:numFmt w:val="lowerRoman"/>
      <w:lvlText w:val="%3."/>
      <w:lvlJc w:val="right"/>
      <w:pPr>
        <w:ind w:left="2160" w:hanging="180"/>
      </w:pPr>
    </w:lvl>
    <w:lvl w:ilvl="3" w:tplc="5BB46204" w:tentative="1">
      <w:start w:val="1"/>
      <w:numFmt w:val="decimal"/>
      <w:lvlText w:val="%4."/>
      <w:lvlJc w:val="left"/>
      <w:pPr>
        <w:ind w:left="2880" w:hanging="360"/>
      </w:pPr>
    </w:lvl>
    <w:lvl w:ilvl="4" w:tplc="9CBECD16" w:tentative="1">
      <w:start w:val="1"/>
      <w:numFmt w:val="lowerLetter"/>
      <w:lvlText w:val="%5."/>
      <w:lvlJc w:val="left"/>
      <w:pPr>
        <w:ind w:left="3600" w:hanging="360"/>
      </w:pPr>
    </w:lvl>
    <w:lvl w:ilvl="5" w:tplc="7424F2A8" w:tentative="1">
      <w:start w:val="1"/>
      <w:numFmt w:val="lowerRoman"/>
      <w:lvlText w:val="%6."/>
      <w:lvlJc w:val="right"/>
      <w:pPr>
        <w:ind w:left="4320" w:hanging="180"/>
      </w:pPr>
    </w:lvl>
    <w:lvl w:ilvl="6" w:tplc="DD9C4B86" w:tentative="1">
      <w:start w:val="1"/>
      <w:numFmt w:val="decimal"/>
      <w:lvlText w:val="%7."/>
      <w:lvlJc w:val="left"/>
      <w:pPr>
        <w:ind w:left="5040" w:hanging="360"/>
      </w:pPr>
    </w:lvl>
    <w:lvl w:ilvl="7" w:tplc="DEC489DA" w:tentative="1">
      <w:start w:val="1"/>
      <w:numFmt w:val="lowerLetter"/>
      <w:lvlText w:val="%8."/>
      <w:lvlJc w:val="left"/>
      <w:pPr>
        <w:ind w:left="5760" w:hanging="360"/>
      </w:pPr>
    </w:lvl>
    <w:lvl w:ilvl="8" w:tplc="03CC170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468667C">
      <w:start w:val="1"/>
      <w:numFmt w:val="lowerLetter"/>
      <w:lvlText w:val="(%1)"/>
      <w:lvlJc w:val="left"/>
      <w:pPr>
        <w:ind w:left="360" w:hanging="360"/>
      </w:pPr>
      <w:rPr>
        <w:rFonts w:hint="default"/>
      </w:rPr>
    </w:lvl>
    <w:lvl w:ilvl="1" w:tplc="23F4BFBE" w:tentative="1">
      <w:start w:val="1"/>
      <w:numFmt w:val="lowerLetter"/>
      <w:lvlText w:val="%2."/>
      <w:lvlJc w:val="left"/>
      <w:pPr>
        <w:ind w:left="1080" w:hanging="360"/>
      </w:pPr>
    </w:lvl>
    <w:lvl w:ilvl="2" w:tplc="665A0E40" w:tentative="1">
      <w:start w:val="1"/>
      <w:numFmt w:val="lowerRoman"/>
      <w:lvlText w:val="%3."/>
      <w:lvlJc w:val="right"/>
      <w:pPr>
        <w:ind w:left="1800" w:hanging="180"/>
      </w:pPr>
    </w:lvl>
    <w:lvl w:ilvl="3" w:tplc="3322FFAE" w:tentative="1">
      <w:start w:val="1"/>
      <w:numFmt w:val="decimal"/>
      <w:lvlText w:val="%4."/>
      <w:lvlJc w:val="left"/>
      <w:pPr>
        <w:ind w:left="2520" w:hanging="360"/>
      </w:pPr>
    </w:lvl>
    <w:lvl w:ilvl="4" w:tplc="6CB6EF6E" w:tentative="1">
      <w:start w:val="1"/>
      <w:numFmt w:val="lowerLetter"/>
      <w:lvlText w:val="%5."/>
      <w:lvlJc w:val="left"/>
      <w:pPr>
        <w:ind w:left="3240" w:hanging="360"/>
      </w:pPr>
    </w:lvl>
    <w:lvl w:ilvl="5" w:tplc="E5FA437A" w:tentative="1">
      <w:start w:val="1"/>
      <w:numFmt w:val="lowerRoman"/>
      <w:lvlText w:val="%6."/>
      <w:lvlJc w:val="right"/>
      <w:pPr>
        <w:ind w:left="3960" w:hanging="180"/>
      </w:pPr>
    </w:lvl>
    <w:lvl w:ilvl="6" w:tplc="FA647CBE" w:tentative="1">
      <w:start w:val="1"/>
      <w:numFmt w:val="decimal"/>
      <w:lvlText w:val="%7."/>
      <w:lvlJc w:val="left"/>
      <w:pPr>
        <w:ind w:left="4680" w:hanging="360"/>
      </w:pPr>
    </w:lvl>
    <w:lvl w:ilvl="7" w:tplc="0792D722" w:tentative="1">
      <w:start w:val="1"/>
      <w:numFmt w:val="lowerLetter"/>
      <w:lvlText w:val="%8."/>
      <w:lvlJc w:val="left"/>
      <w:pPr>
        <w:ind w:left="5400" w:hanging="360"/>
      </w:pPr>
    </w:lvl>
    <w:lvl w:ilvl="8" w:tplc="E0DCE45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50043524">
      <w:start w:val="1"/>
      <w:numFmt w:val="decimal"/>
      <w:lvlText w:val="%1."/>
      <w:lvlJc w:val="left"/>
      <w:pPr>
        <w:ind w:left="360" w:hanging="360"/>
      </w:pPr>
      <w:rPr>
        <w:rFonts w:hint="default"/>
      </w:rPr>
    </w:lvl>
    <w:lvl w:ilvl="1" w:tplc="194CF84C" w:tentative="1">
      <w:start w:val="1"/>
      <w:numFmt w:val="lowerLetter"/>
      <w:lvlText w:val="%2."/>
      <w:lvlJc w:val="left"/>
      <w:pPr>
        <w:ind w:left="1080" w:hanging="360"/>
      </w:pPr>
    </w:lvl>
    <w:lvl w:ilvl="2" w:tplc="07B86948" w:tentative="1">
      <w:start w:val="1"/>
      <w:numFmt w:val="lowerRoman"/>
      <w:lvlText w:val="%3."/>
      <w:lvlJc w:val="right"/>
      <w:pPr>
        <w:ind w:left="1800" w:hanging="180"/>
      </w:pPr>
    </w:lvl>
    <w:lvl w:ilvl="3" w:tplc="73EC8CB4" w:tentative="1">
      <w:start w:val="1"/>
      <w:numFmt w:val="decimal"/>
      <w:lvlText w:val="%4."/>
      <w:lvlJc w:val="left"/>
      <w:pPr>
        <w:ind w:left="2520" w:hanging="360"/>
      </w:pPr>
    </w:lvl>
    <w:lvl w:ilvl="4" w:tplc="37287106" w:tentative="1">
      <w:start w:val="1"/>
      <w:numFmt w:val="lowerLetter"/>
      <w:lvlText w:val="%5."/>
      <w:lvlJc w:val="left"/>
      <w:pPr>
        <w:ind w:left="3240" w:hanging="360"/>
      </w:pPr>
    </w:lvl>
    <w:lvl w:ilvl="5" w:tplc="96E6A3CC" w:tentative="1">
      <w:start w:val="1"/>
      <w:numFmt w:val="lowerRoman"/>
      <w:lvlText w:val="%6."/>
      <w:lvlJc w:val="right"/>
      <w:pPr>
        <w:ind w:left="3960" w:hanging="180"/>
      </w:pPr>
    </w:lvl>
    <w:lvl w:ilvl="6" w:tplc="53347DB6" w:tentative="1">
      <w:start w:val="1"/>
      <w:numFmt w:val="decimal"/>
      <w:lvlText w:val="%7."/>
      <w:lvlJc w:val="left"/>
      <w:pPr>
        <w:ind w:left="4680" w:hanging="360"/>
      </w:pPr>
    </w:lvl>
    <w:lvl w:ilvl="7" w:tplc="29064B74" w:tentative="1">
      <w:start w:val="1"/>
      <w:numFmt w:val="lowerLetter"/>
      <w:lvlText w:val="%8."/>
      <w:lvlJc w:val="left"/>
      <w:pPr>
        <w:ind w:left="5400" w:hanging="360"/>
      </w:pPr>
    </w:lvl>
    <w:lvl w:ilvl="8" w:tplc="2FECBB6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ADD44180">
      <w:start w:val="1"/>
      <w:numFmt w:val="decimal"/>
      <w:lvlText w:val="%1."/>
      <w:lvlJc w:val="left"/>
      <w:pPr>
        <w:ind w:left="360" w:hanging="360"/>
      </w:pPr>
      <w:rPr>
        <w:rFonts w:hint="default"/>
      </w:rPr>
    </w:lvl>
    <w:lvl w:ilvl="1" w:tplc="566CCD16" w:tentative="1">
      <w:start w:val="1"/>
      <w:numFmt w:val="lowerLetter"/>
      <w:lvlText w:val="%2."/>
      <w:lvlJc w:val="left"/>
      <w:pPr>
        <w:ind w:left="1080" w:hanging="360"/>
      </w:pPr>
    </w:lvl>
    <w:lvl w:ilvl="2" w:tplc="7B0292FA" w:tentative="1">
      <w:start w:val="1"/>
      <w:numFmt w:val="lowerRoman"/>
      <w:lvlText w:val="%3."/>
      <w:lvlJc w:val="right"/>
      <w:pPr>
        <w:ind w:left="1800" w:hanging="180"/>
      </w:pPr>
    </w:lvl>
    <w:lvl w:ilvl="3" w:tplc="E37E1D72" w:tentative="1">
      <w:start w:val="1"/>
      <w:numFmt w:val="decimal"/>
      <w:lvlText w:val="%4."/>
      <w:lvlJc w:val="left"/>
      <w:pPr>
        <w:ind w:left="2520" w:hanging="360"/>
      </w:pPr>
    </w:lvl>
    <w:lvl w:ilvl="4" w:tplc="E5F45A1C" w:tentative="1">
      <w:start w:val="1"/>
      <w:numFmt w:val="lowerLetter"/>
      <w:lvlText w:val="%5."/>
      <w:lvlJc w:val="left"/>
      <w:pPr>
        <w:ind w:left="3240" w:hanging="360"/>
      </w:pPr>
    </w:lvl>
    <w:lvl w:ilvl="5" w:tplc="7882B1BA" w:tentative="1">
      <w:start w:val="1"/>
      <w:numFmt w:val="lowerRoman"/>
      <w:lvlText w:val="%6."/>
      <w:lvlJc w:val="right"/>
      <w:pPr>
        <w:ind w:left="3960" w:hanging="180"/>
      </w:pPr>
    </w:lvl>
    <w:lvl w:ilvl="6" w:tplc="C712A702" w:tentative="1">
      <w:start w:val="1"/>
      <w:numFmt w:val="decimal"/>
      <w:lvlText w:val="%7."/>
      <w:lvlJc w:val="left"/>
      <w:pPr>
        <w:ind w:left="4680" w:hanging="360"/>
      </w:pPr>
    </w:lvl>
    <w:lvl w:ilvl="7" w:tplc="7AAEC09A" w:tentative="1">
      <w:start w:val="1"/>
      <w:numFmt w:val="lowerLetter"/>
      <w:lvlText w:val="%8."/>
      <w:lvlJc w:val="left"/>
      <w:pPr>
        <w:ind w:left="5400" w:hanging="360"/>
      </w:pPr>
    </w:lvl>
    <w:lvl w:ilvl="8" w:tplc="893E7B6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48CAB958">
      <w:start w:val="1"/>
      <w:numFmt w:val="lowerRoman"/>
      <w:lvlText w:val="(%1)"/>
      <w:lvlJc w:val="left"/>
      <w:pPr>
        <w:ind w:left="1080" w:hanging="720"/>
      </w:pPr>
      <w:rPr>
        <w:rFonts w:hint="default"/>
        <w:b w:val="0"/>
      </w:rPr>
    </w:lvl>
    <w:lvl w:ilvl="1" w:tplc="E9BEE496" w:tentative="1">
      <w:start w:val="1"/>
      <w:numFmt w:val="lowerLetter"/>
      <w:lvlText w:val="%2."/>
      <w:lvlJc w:val="left"/>
      <w:pPr>
        <w:ind w:left="1440" w:hanging="360"/>
      </w:pPr>
    </w:lvl>
    <w:lvl w:ilvl="2" w:tplc="D83AD086" w:tentative="1">
      <w:start w:val="1"/>
      <w:numFmt w:val="lowerRoman"/>
      <w:lvlText w:val="%3."/>
      <w:lvlJc w:val="right"/>
      <w:pPr>
        <w:ind w:left="2160" w:hanging="180"/>
      </w:pPr>
    </w:lvl>
    <w:lvl w:ilvl="3" w:tplc="3D3C7E10" w:tentative="1">
      <w:start w:val="1"/>
      <w:numFmt w:val="decimal"/>
      <w:lvlText w:val="%4."/>
      <w:lvlJc w:val="left"/>
      <w:pPr>
        <w:ind w:left="2880" w:hanging="360"/>
      </w:pPr>
    </w:lvl>
    <w:lvl w:ilvl="4" w:tplc="A4F25182" w:tentative="1">
      <w:start w:val="1"/>
      <w:numFmt w:val="lowerLetter"/>
      <w:lvlText w:val="%5."/>
      <w:lvlJc w:val="left"/>
      <w:pPr>
        <w:ind w:left="3600" w:hanging="360"/>
      </w:pPr>
    </w:lvl>
    <w:lvl w:ilvl="5" w:tplc="5C103F92" w:tentative="1">
      <w:start w:val="1"/>
      <w:numFmt w:val="lowerRoman"/>
      <w:lvlText w:val="%6."/>
      <w:lvlJc w:val="right"/>
      <w:pPr>
        <w:ind w:left="4320" w:hanging="180"/>
      </w:pPr>
    </w:lvl>
    <w:lvl w:ilvl="6" w:tplc="4A5E768C" w:tentative="1">
      <w:start w:val="1"/>
      <w:numFmt w:val="decimal"/>
      <w:lvlText w:val="%7."/>
      <w:lvlJc w:val="left"/>
      <w:pPr>
        <w:ind w:left="5040" w:hanging="360"/>
      </w:pPr>
    </w:lvl>
    <w:lvl w:ilvl="7" w:tplc="5AF498C8" w:tentative="1">
      <w:start w:val="1"/>
      <w:numFmt w:val="lowerLetter"/>
      <w:lvlText w:val="%8."/>
      <w:lvlJc w:val="left"/>
      <w:pPr>
        <w:ind w:left="5760" w:hanging="360"/>
      </w:pPr>
    </w:lvl>
    <w:lvl w:ilvl="8" w:tplc="BDE0BAF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87A211C">
      <w:start w:val="1"/>
      <w:numFmt w:val="lowerRoman"/>
      <w:lvlText w:val="(%1)"/>
      <w:lvlJc w:val="left"/>
      <w:pPr>
        <w:ind w:left="1080" w:hanging="720"/>
      </w:pPr>
      <w:rPr>
        <w:rFonts w:hint="default"/>
      </w:rPr>
    </w:lvl>
    <w:lvl w:ilvl="1" w:tplc="86D8A592" w:tentative="1">
      <w:start w:val="1"/>
      <w:numFmt w:val="lowerLetter"/>
      <w:lvlText w:val="%2."/>
      <w:lvlJc w:val="left"/>
      <w:pPr>
        <w:ind w:left="1440" w:hanging="360"/>
      </w:pPr>
    </w:lvl>
    <w:lvl w:ilvl="2" w:tplc="7DD0F32C" w:tentative="1">
      <w:start w:val="1"/>
      <w:numFmt w:val="lowerRoman"/>
      <w:lvlText w:val="%3."/>
      <w:lvlJc w:val="right"/>
      <w:pPr>
        <w:ind w:left="2160" w:hanging="180"/>
      </w:pPr>
    </w:lvl>
    <w:lvl w:ilvl="3" w:tplc="75C0DEDC" w:tentative="1">
      <w:start w:val="1"/>
      <w:numFmt w:val="decimal"/>
      <w:lvlText w:val="%4."/>
      <w:lvlJc w:val="left"/>
      <w:pPr>
        <w:ind w:left="2880" w:hanging="360"/>
      </w:pPr>
    </w:lvl>
    <w:lvl w:ilvl="4" w:tplc="1A7AFD34" w:tentative="1">
      <w:start w:val="1"/>
      <w:numFmt w:val="lowerLetter"/>
      <w:lvlText w:val="%5."/>
      <w:lvlJc w:val="left"/>
      <w:pPr>
        <w:ind w:left="3600" w:hanging="360"/>
      </w:pPr>
    </w:lvl>
    <w:lvl w:ilvl="5" w:tplc="6A744032" w:tentative="1">
      <w:start w:val="1"/>
      <w:numFmt w:val="lowerRoman"/>
      <w:lvlText w:val="%6."/>
      <w:lvlJc w:val="right"/>
      <w:pPr>
        <w:ind w:left="4320" w:hanging="180"/>
      </w:pPr>
    </w:lvl>
    <w:lvl w:ilvl="6" w:tplc="0EA29D44" w:tentative="1">
      <w:start w:val="1"/>
      <w:numFmt w:val="decimal"/>
      <w:lvlText w:val="%7."/>
      <w:lvlJc w:val="left"/>
      <w:pPr>
        <w:ind w:left="5040" w:hanging="360"/>
      </w:pPr>
    </w:lvl>
    <w:lvl w:ilvl="7" w:tplc="AB008C22" w:tentative="1">
      <w:start w:val="1"/>
      <w:numFmt w:val="lowerLetter"/>
      <w:lvlText w:val="%8."/>
      <w:lvlJc w:val="left"/>
      <w:pPr>
        <w:ind w:left="5760" w:hanging="360"/>
      </w:pPr>
    </w:lvl>
    <w:lvl w:ilvl="8" w:tplc="6E38C46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89946262">
      <w:start w:val="1"/>
      <w:numFmt w:val="bullet"/>
      <w:pStyle w:val="ListBullet"/>
      <w:lvlText w:val=""/>
      <w:lvlJc w:val="left"/>
      <w:pPr>
        <w:ind w:left="720" w:hanging="360"/>
      </w:pPr>
      <w:rPr>
        <w:rFonts w:ascii="Symbol" w:hAnsi="Symbol" w:hint="default"/>
      </w:rPr>
    </w:lvl>
    <w:lvl w:ilvl="1" w:tplc="AEF6BE3E">
      <w:start w:val="1"/>
      <w:numFmt w:val="bullet"/>
      <w:pStyle w:val="ListBullet2"/>
      <w:lvlText w:val="o"/>
      <w:lvlJc w:val="left"/>
      <w:pPr>
        <w:ind w:left="1440" w:hanging="360"/>
      </w:pPr>
      <w:rPr>
        <w:rFonts w:ascii="Courier New" w:hAnsi="Courier New" w:cs="Courier New" w:hint="default"/>
      </w:rPr>
    </w:lvl>
    <w:lvl w:ilvl="2" w:tplc="C52A728E">
      <w:start w:val="1"/>
      <w:numFmt w:val="bullet"/>
      <w:lvlText w:val=""/>
      <w:lvlJc w:val="left"/>
      <w:pPr>
        <w:ind w:left="2160" w:hanging="360"/>
      </w:pPr>
      <w:rPr>
        <w:rFonts w:ascii="Wingdings" w:hAnsi="Wingdings" w:hint="default"/>
      </w:rPr>
    </w:lvl>
    <w:lvl w:ilvl="3" w:tplc="32F8D610">
      <w:start w:val="1"/>
      <w:numFmt w:val="bullet"/>
      <w:lvlText w:val=""/>
      <w:lvlJc w:val="left"/>
      <w:pPr>
        <w:ind w:left="2880" w:hanging="360"/>
      </w:pPr>
      <w:rPr>
        <w:rFonts w:ascii="Symbol" w:hAnsi="Symbol" w:hint="default"/>
      </w:rPr>
    </w:lvl>
    <w:lvl w:ilvl="4" w:tplc="AD8C8402">
      <w:start w:val="1"/>
      <w:numFmt w:val="bullet"/>
      <w:lvlText w:val="o"/>
      <w:lvlJc w:val="left"/>
      <w:pPr>
        <w:ind w:left="3600" w:hanging="360"/>
      </w:pPr>
      <w:rPr>
        <w:rFonts w:ascii="Courier New" w:hAnsi="Courier New" w:cs="Courier New" w:hint="default"/>
      </w:rPr>
    </w:lvl>
    <w:lvl w:ilvl="5" w:tplc="AD868DEC">
      <w:start w:val="1"/>
      <w:numFmt w:val="bullet"/>
      <w:pStyle w:val="ListBullet3"/>
      <w:lvlText w:val=""/>
      <w:lvlJc w:val="left"/>
      <w:pPr>
        <w:ind w:left="4320" w:hanging="360"/>
      </w:pPr>
      <w:rPr>
        <w:rFonts w:ascii="Wingdings" w:hAnsi="Wingdings" w:hint="default"/>
      </w:rPr>
    </w:lvl>
    <w:lvl w:ilvl="6" w:tplc="FF3AF242">
      <w:start w:val="1"/>
      <w:numFmt w:val="bullet"/>
      <w:lvlText w:val=""/>
      <w:lvlJc w:val="left"/>
      <w:pPr>
        <w:ind w:left="5040" w:hanging="360"/>
      </w:pPr>
      <w:rPr>
        <w:rFonts w:ascii="Symbol" w:hAnsi="Symbol" w:hint="default"/>
      </w:rPr>
    </w:lvl>
    <w:lvl w:ilvl="7" w:tplc="755A6414">
      <w:start w:val="1"/>
      <w:numFmt w:val="bullet"/>
      <w:lvlText w:val="o"/>
      <w:lvlJc w:val="left"/>
      <w:pPr>
        <w:ind w:left="5760" w:hanging="360"/>
      </w:pPr>
      <w:rPr>
        <w:rFonts w:ascii="Courier New" w:hAnsi="Courier New" w:cs="Courier New" w:hint="default"/>
      </w:rPr>
    </w:lvl>
    <w:lvl w:ilvl="8" w:tplc="C85637E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AD46DFAE">
      <w:start w:val="1"/>
      <w:numFmt w:val="bullet"/>
      <w:lvlText w:val=""/>
      <w:lvlJc w:val="left"/>
      <w:pPr>
        <w:ind w:left="360" w:hanging="360"/>
      </w:pPr>
      <w:rPr>
        <w:rFonts w:ascii="Symbol" w:hAnsi="Symbol" w:hint="default"/>
      </w:rPr>
    </w:lvl>
    <w:lvl w:ilvl="1" w:tplc="BAAE56F8" w:tentative="1">
      <w:start w:val="1"/>
      <w:numFmt w:val="bullet"/>
      <w:lvlText w:val="o"/>
      <w:lvlJc w:val="left"/>
      <w:pPr>
        <w:ind w:left="1080" w:hanging="360"/>
      </w:pPr>
      <w:rPr>
        <w:rFonts w:ascii="Courier New" w:hAnsi="Courier New" w:cs="Courier New" w:hint="default"/>
      </w:rPr>
    </w:lvl>
    <w:lvl w:ilvl="2" w:tplc="C9F0AB1C" w:tentative="1">
      <w:start w:val="1"/>
      <w:numFmt w:val="bullet"/>
      <w:lvlText w:val=""/>
      <w:lvlJc w:val="left"/>
      <w:pPr>
        <w:ind w:left="1800" w:hanging="360"/>
      </w:pPr>
      <w:rPr>
        <w:rFonts w:ascii="Wingdings" w:hAnsi="Wingdings" w:hint="default"/>
      </w:rPr>
    </w:lvl>
    <w:lvl w:ilvl="3" w:tplc="BAD40E6C" w:tentative="1">
      <w:start w:val="1"/>
      <w:numFmt w:val="bullet"/>
      <w:lvlText w:val=""/>
      <w:lvlJc w:val="left"/>
      <w:pPr>
        <w:ind w:left="2520" w:hanging="360"/>
      </w:pPr>
      <w:rPr>
        <w:rFonts w:ascii="Symbol" w:hAnsi="Symbol" w:hint="default"/>
      </w:rPr>
    </w:lvl>
    <w:lvl w:ilvl="4" w:tplc="8D7071DE" w:tentative="1">
      <w:start w:val="1"/>
      <w:numFmt w:val="bullet"/>
      <w:lvlText w:val="o"/>
      <w:lvlJc w:val="left"/>
      <w:pPr>
        <w:ind w:left="3240" w:hanging="360"/>
      </w:pPr>
      <w:rPr>
        <w:rFonts w:ascii="Courier New" w:hAnsi="Courier New" w:cs="Courier New" w:hint="default"/>
      </w:rPr>
    </w:lvl>
    <w:lvl w:ilvl="5" w:tplc="EB7CA298" w:tentative="1">
      <w:start w:val="1"/>
      <w:numFmt w:val="bullet"/>
      <w:lvlText w:val=""/>
      <w:lvlJc w:val="left"/>
      <w:pPr>
        <w:ind w:left="3960" w:hanging="360"/>
      </w:pPr>
      <w:rPr>
        <w:rFonts w:ascii="Wingdings" w:hAnsi="Wingdings" w:hint="default"/>
      </w:rPr>
    </w:lvl>
    <w:lvl w:ilvl="6" w:tplc="0EB8146C" w:tentative="1">
      <w:start w:val="1"/>
      <w:numFmt w:val="bullet"/>
      <w:lvlText w:val=""/>
      <w:lvlJc w:val="left"/>
      <w:pPr>
        <w:ind w:left="4680" w:hanging="360"/>
      </w:pPr>
      <w:rPr>
        <w:rFonts w:ascii="Symbol" w:hAnsi="Symbol" w:hint="default"/>
      </w:rPr>
    </w:lvl>
    <w:lvl w:ilvl="7" w:tplc="EC9CDBD2" w:tentative="1">
      <w:start w:val="1"/>
      <w:numFmt w:val="bullet"/>
      <w:lvlText w:val="o"/>
      <w:lvlJc w:val="left"/>
      <w:pPr>
        <w:ind w:left="5400" w:hanging="360"/>
      </w:pPr>
      <w:rPr>
        <w:rFonts w:ascii="Courier New" w:hAnsi="Courier New" w:cs="Courier New" w:hint="default"/>
      </w:rPr>
    </w:lvl>
    <w:lvl w:ilvl="8" w:tplc="9C12DD5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DB84ED1E">
      <w:start w:val="1"/>
      <w:numFmt w:val="lowerRoman"/>
      <w:lvlText w:val="(%1)"/>
      <w:lvlJc w:val="left"/>
      <w:pPr>
        <w:ind w:left="1080" w:hanging="720"/>
      </w:pPr>
      <w:rPr>
        <w:rFonts w:hint="default"/>
      </w:rPr>
    </w:lvl>
    <w:lvl w:ilvl="1" w:tplc="33A8FC60" w:tentative="1">
      <w:start w:val="1"/>
      <w:numFmt w:val="lowerLetter"/>
      <w:lvlText w:val="%2."/>
      <w:lvlJc w:val="left"/>
      <w:pPr>
        <w:ind w:left="1440" w:hanging="360"/>
      </w:pPr>
    </w:lvl>
    <w:lvl w:ilvl="2" w:tplc="AF304B72" w:tentative="1">
      <w:start w:val="1"/>
      <w:numFmt w:val="lowerRoman"/>
      <w:lvlText w:val="%3."/>
      <w:lvlJc w:val="right"/>
      <w:pPr>
        <w:ind w:left="2160" w:hanging="180"/>
      </w:pPr>
    </w:lvl>
    <w:lvl w:ilvl="3" w:tplc="B75CFCAA" w:tentative="1">
      <w:start w:val="1"/>
      <w:numFmt w:val="decimal"/>
      <w:lvlText w:val="%4."/>
      <w:lvlJc w:val="left"/>
      <w:pPr>
        <w:ind w:left="2880" w:hanging="360"/>
      </w:pPr>
    </w:lvl>
    <w:lvl w:ilvl="4" w:tplc="B6602844" w:tentative="1">
      <w:start w:val="1"/>
      <w:numFmt w:val="lowerLetter"/>
      <w:lvlText w:val="%5."/>
      <w:lvlJc w:val="left"/>
      <w:pPr>
        <w:ind w:left="3600" w:hanging="360"/>
      </w:pPr>
    </w:lvl>
    <w:lvl w:ilvl="5" w:tplc="3260E452" w:tentative="1">
      <w:start w:val="1"/>
      <w:numFmt w:val="lowerRoman"/>
      <w:lvlText w:val="%6."/>
      <w:lvlJc w:val="right"/>
      <w:pPr>
        <w:ind w:left="4320" w:hanging="180"/>
      </w:pPr>
    </w:lvl>
    <w:lvl w:ilvl="6" w:tplc="BBC64268" w:tentative="1">
      <w:start w:val="1"/>
      <w:numFmt w:val="decimal"/>
      <w:lvlText w:val="%7."/>
      <w:lvlJc w:val="left"/>
      <w:pPr>
        <w:ind w:left="5040" w:hanging="360"/>
      </w:pPr>
    </w:lvl>
    <w:lvl w:ilvl="7" w:tplc="0936DBEA" w:tentative="1">
      <w:start w:val="1"/>
      <w:numFmt w:val="lowerLetter"/>
      <w:lvlText w:val="%8."/>
      <w:lvlJc w:val="left"/>
      <w:pPr>
        <w:ind w:left="5760" w:hanging="360"/>
      </w:pPr>
    </w:lvl>
    <w:lvl w:ilvl="8" w:tplc="4664C5C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CC83CF8">
      <w:start w:val="1"/>
      <w:numFmt w:val="lowerRoman"/>
      <w:lvlText w:val="(%1)"/>
      <w:lvlJc w:val="left"/>
      <w:pPr>
        <w:ind w:left="1080" w:hanging="720"/>
      </w:pPr>
      <w:rPr>
        <w:rFonts w:hint="default"/>
      </w:rPr>
    </w:lvl>
    <w:lvl w:ilvl="1" w:tplc="74485F46" w:tentative="1">
      <w:start w:val="1"/>
      <w:numFmt w:val="lowerLetter"/>
      <w:lvlText w:val="%2."/>
      <w:lvlJc w:val="left"/>
      <w:pPr>
        <w:ind w:left="1440" w:hanging="360"/>
      </w:pPr>
    </w:lvl>
    <w:lvl w:ilvl="2" w:tplc="7BAE62D8" w:tentative="1">
      <w:start w:val="1"/>
      <w:numFmt w:val="lowerRoman"/>
      <w:lvlText w:val="%3."/>
      <w:lvlJc w:val="right"/>
      <w:pPr>
        <w:ind w:left="2160" w:hanging="180"/>
      </w:pPr>
    </w:lvl>
    <w:lvl w:ilvl="3" w:tplc="5948B39A" w:tentative="1">
      <w:start w:val="1"/>
      <w:numFmt w:val="decimal"/>
      <w:lvlText w:val="%4."/>
      <w:lvlJc w:val="left"/>
      <w:pPr>
        <w:ind w:left="2880" w:hanging="360"/>
      </w:pPr>
    </w:lvl>
    <w:lvl w:ilvl="4" w:tplc="B88A15A0" w:tentative="1">
      <w:start w:val="1"/>
      <w:numFmt w:val="lowerLetter"/>
      <w:lvlText w:val="%5."/>
      <w:lvlJc w:val="left"/>
      <w:pPr>
        <w:ind w:left="3600" w:hanging="360"/>
      </w:pPr>
    </w:lvl>
    <w:lvl w:ilvl="5" w:tplc="1B68DC86" w:tentative="1">
      <w:start w:val="1"/>
      <w:numFmt w:val="lowerRoman"/>
      <w:lvlText w:val="%6."/>
      <w:lvlJc w:val="right"/>
      <w:pPr>
        <w:ind w:left="4320" w:hanging="180"/>
      </w:pPr>
    </w:lvl>
    <w:lvl w:ilvl="6" w:tplc="91BC6F9C" w:tentative="1">
      <w:start w:val="1"/>
      <w:numFmt w:val="decimal"/>
      <w:lvlText w:val="%7."/>
      <w:lvlJc w:val="left"/>
      <w:pPr>
        <w:ind w:left="5040" w:hanging="360"/>
      </w:pPr>
    </w:lvl>
    <w:lvl w:ilvl="7" w:tplc="12F00830" w:tentative="1">
      <w:start w:val="1"/>
      <w:numFmt w:val="lowerLetter"/>
      <w:lvlText w:val="%8."/>
      <w:lvlJc w:val="left"/>
      <w:pPr>
        <w:ind w:left="5760" w:hanging="360"/>
      </w:pPr>
    </w:lvl>
    <w:lvl w:ilvl="8" w:tplc="5AF24C9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00A4DBC2">
      <w:start w:val="1"/>
      <w:numFmt w:val="lowerRoman"/>
      <w:lvlText w:val="(%1)"/>
      <w:lvlJc w:val="left"/>
      <w:pPr>
        <w:ind w:left="1080" w:hanging="720"/>
      </w:pPr>
      <w:rPr>
        <w:rFonts w:hint="default"/>
        <w:b w:val="0"/>
      </w:rPr>
    </w:lvl>
    <w:lvl w:ilvl="1" w:tplc="5F44352A" w:tentative="1">
      <w:start w:val="1"/>
      <w:numFmt w:val="lowerLetter"/>
      <w:lvlText w:val="%2."/>
      <w:lvlJc w:val="left"/>
      <w:pPr>
        <w:ind w:left="1440" w:hanging="360"/>
      </w:pPr>
    </w:lvl>
    <w:lvl w:ilvl="2" w:tplc="E014E192" w:tentative="1">
      <w:start w:val="1"/>
      <w:numFmt w:val="lowerRoman"/>
      <w:lvlText w:val="%3."/>
      <w:lvlJc w:val="right"/>
      <w:pPr>
        <w:ind w:left="2160" w:hanging="180"/>
      </w:pPr>
    </w:lvl>
    <w:lvl w:ilvl="3" w:tplc="61184BCC" w:tentative="1">
      <w:start w:val="1"/>
      <w:numFmt w:val="decimal"/>
      <w:lvlText w:val="%4."/>
      <w:lvlJc w:val="left"/>
      <w:pPr>
        <w:ind w:left="2880" w:hanging="360"/>
      </w:pPr>
    </w:lvl>
    <w:lvl w:ilvl="4" w:tplc="553069C2" w:tentative="1">
      <w:start w:val="1"/>
      <w:numFmt w:val="lowerLetter"/>
      <w:lvlText w:val="%5."/>
      <w:lvlJc w:val="left"/>
      <w:pPr>
        <w:ind w:left="3600" w:hanging="360"/>
      </w:pPr>
    </w:lvl>
    <w:lvl w:ilvl="5" w:tplc="C0866FA6" w:tentative="1">
      <w:start w:val="1"/>
      <w:numFmt w:val="lowerRoman"/>
      <w:lvlText w:val="%6."/>
      <w:lvlJc w:val="right"/>
      <w:pPr>
        <w:ind w:left="4320" w:hanging="180"/>
      </w:pPr>
    </w:lvl>
    <w:lvl w:ilvl="6" w:tplc="95A0C78E" w:tentative="1">
      <w:start w:val="1"/>
      <w:numFmt w:val="decimal"/>
      <w:lvlText w:val="%7."/>
      <w:lvlJc w:val="left"/>
      <w:pPr>
        <w:ind w:left="5040" w:hanging="360"/>
      </w:pPr>
    </w:lvl>
    <w:lvl w:ilvl="7" w:tplc="4A8667A0" w:tentative="1">
      <w:start w:val="1"/>
      <w:numFmt w:val="lowerLetter"/>
      <w:lvlText w:val="%8."/>
      <w:lvlJc w:val="left"/>
      <w:pPr>
        <w:ind w:left="5760" w:hanging="360"/>
      </w:pPr>
    </w:lvl>
    <w:lvl w:ilvl="8" w:tplc="C9182AD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95882D4C">
      <w:start w:val="1"/>
      <w:numFmt w:val="lowerRoman"/>
      <w:lvlText w:val="(%1)"/>
      <w:lvlJc w:val="left"/>
      <w:pPr>
        <w:ind w:left="1080" w:hanging="720"/>
      </w:pPr>
      <w:rPr>
        <w:rFonts w:hint="default"/>
        <w:b w:val="0"/>
      </w:rPr>
    </w:lvl>
    <w:lvl w:ilvl="1" w:tplc="18586038" w:tentative="1">
      <w:start w:val="1"/>
      <w:numFmt w:val="lowerLetter"/>
      <w:lvlText w:val="%2."/>
      <w:lvlJc w:val="left"/>
      <w:pPr>
        <w:ind w:left="1440" w:hanging="360"/>
      </w:pPr>
    </w:lvl>
    <w:lvl w:ilvl="2" w:tplc="AACCEBD8" w:tentative="1">
      <w:start w:val="1"/>
      <w:numFmt w:val="lowerRoman"/>
      <w:lvlText w:val="%3."/>
      <w:lvlJc w:val="right"/>
      <w:pPr>
        <w:ind w:left="2160" w:hanging="180"/>
      </w:pPr>
    </w:lvl>
    <w:lvl w:ilvl="3" w:tplc="6ED083EC" w:tentative="1">
      <w:start w:val="1"/>
      <w:numFmt w:val="decimal"/>
      <w:lvlText w:val="%4."/>
      <w:lvlJc w:val="left"/>
      <w:pPr>
        <w:ind w:left="2880" w:hanging="360"/>
      </w:pPr>
    </w:lvl>
    <w:lvl w:ilvl="4" w:tplc="84564D7A" w:tentative="1">
      <w:start w:val="1"/>
      <w:numFmt w:val="lowerLetter"/>
      <w:lvlText w:val="%5."/>
      <w:lvlJc w:val="left"/>
      <w:pPr>
        <w:ind w:left="3600" w:hanging="360"/>
      </w:pPr>
    </w:lvl>
    <w:lvl w:ilvl="5" w:tplc="B43CFB90" w:tentative="1">
      <w:start w:val="1"/>
      <w:numFmt w:val="lowerRoman"/>
      <w:lvlText w:val="%6."/>
      <w:lvlJc w:val="right"/>
      <w:pPr>
        <w:ind w:left="4320" w:hanging="180"/>
      </w:pPr>
    </w:lvl>
    <w:lvl w:ilvl="6" w:tplc="74068024" w:tentative="1">
      <w:start w:val="1"/>
      <w:numFmt w:val="decimal"/>
      <w:lvlText w:val="%7."/>
      <w:lvlJc w:val="left"/>
      <w:pPr>
        <w:ind w:left="5040" w:hanging="360"/>
      </w:pPr>
    </w:lvl>
    <w:lvl w:ilvl="7" w:tplc="43F2F078" w:tentative="1">
      <w:start w:val="1"/>
      <w:numFmt w:val="lowerLetter"/>
      <w:lvlText w:val="%8."/>
      <w:lvlJc w:val="left"/>
      <w:pPr>
        <w:ind w:left="5760" w:hanging="360"/>
      </w:pPr>
    </w:lvl>
    <w:lvl w:ilvl="8" w:tplc="C46615C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171618A0">
      <w:start w:val="1"/>
      <w:numFmt w:val="decimal"/>
      <w:lvlText w:val="%1."/>
      <w:lvlJc w:val="left"/>
      <w:pPr>
        <w:ind w:left="360" w:hanging="360"/>
      </w:pPr>
      <w:rPr>
        <w:rFonts w:hint="default"/>
      </w:rPr>
    </w:lvl>
    <w:lvl w:ilvl="1" w:tplc="19B8FDCA" w:tentative="1">
      <w:start w:val="1"/>
      <w:numFmt w:val="lowerLetter"/>
      <w:lvlText w:val="%2."/>
      <w:lvlJc w:val="left"/>
      <w:pPr>
        <w:ind w:left="1080" w:hanging="360"/>
      </w:pPr>
    </w:lvl>
    <w:lvl w:ilvl="2" w:tplc="CB5E4FA4" w:tentative="1">
      <w:start w:val="1"/>
      <w:numFmt w:val="lowerRoman"/>
      <w:lvlText w:val="%3."/>
      <w:lvlJc w:val="right"/>
      <w:pPr>
        <w:ind w:left="1800" w:hanging="180"/>
      </w:pPr>
    </w:lvl>
    <w:lvl w:ilvl="3" w:tplc="BB5A0898" w:tentative="1">
      <w:start w:val="1"/>
      <w:numFmt w:val="decimal"/>
      <w:lvlText w:val="%4."/>
      <w:lvlJc w:val="left"/>
      <w:pPr>
        <w:ind w:left="2520" w:hanging="360"/>
      </w:pPr>
    </w:lvl>
    <w:lvl w:ilvl="4" w:tplc="0AFCB7F8" w:tentative="1">
      <w:start w:val="1"/>
      <w:numFmt w:val="lowerLetter"/>
      <w:lvlText w:val="%5."/>
      <w:lvlJc w:val="left"/>
      <w:pPr>
        <w:ind w:left="3240" w:hanging="360"/>
      </w:pPr>
    </w:lvl>
    <w:lvl w:ilvl="5" w:tplc="1AAA448A" w:tentative="1">
      <w:start w:val="1"/>
      <w:numFmt w:val="lowerRoman"/>
      <w:lvlText w:val="%6."/>
      <w:lvlJc w:val="right"/>
      <w:pPr>
        <w:ind w:left="3960" w:hanging="180"/>
      </w:pPr>
    </w:lvl>
    <w:lvl w:ilvl="6" w:tplc="BC6CF2F6" w:tentative="1">
      <w:start w:val="1"/>
      <w:numFmt w:val="decimal"/>
      <w:lvlText w:val="%7."/>
      <w:lvlJc w:val="left"/>
      <w:pPr>
        <w:ind w:left="4680" w:hanging="360"/>
      </w:pPr>
    </w:lvl>
    <w:lvl w:ilvl="7" w:tplc="7FFA0E8C" w:tentative="1">
      <w:start w:val="1"/>
      <w:numFmt w:val="lowerLetter"/>
      <w:lvlText w:val="%8."/>
      <w:lvlJc w:val="left"/>
      <w:pPr>
        <w:ind w:left="5400" w:hanging="360"/>
      </w:pPr>
    </w:lvl>
    <w:lvl w:ilvl="8" w:tplc="734A638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53901228">
      <w:start w:val="1"/>
      <w:numFmt w:val="lowerRoman"/>
      <w:lvlText w:val="(%1)"/>
      <w:lvlJc w:val="left"/>
      <w:pPr>
        <w:ind w:left="1080" w:hanging="720"/>
      </w:pPr>
      <w:rPr>
        <w:rFonts w:hint="default"/>
      </w:rPr>
    </w:lvl>
    <w:lvl w:ilvl="1" w:tplc="F1C0DAAA" w:tentative="1">
      <w:start w:val="1"/>
      <w:numFmt w:val="lowerLetter"/>
      <w:lvlText w:val="%2."/>
      <w:lvlJc w:val="left"/>
      <w:pPr>
        <w:ind w:left="1440" w:hanging="360"/>
      </w:pPr>
    </w:lvl>
    <w:lvl w:ilvl="2" w:tplc="51DE0BD8" w:tentative="1">
      <w:start w:val="1"/>
      <w:numFmt w:val="lowerRoman"/>
      <w:lvlText w:val="%3."/>
      <w:lvlJc w:val="right"/>
      <w:pPr>
        <w:ind w:left="2160" w:hanging="180"/>
      </w:pPr>
    </w:lvl>
    <w:lvl w:ilvl="3" w:tplc="C9C0643E" w:tentative="1">
      <w:start w:val="1"/>
      <w:numFmt w:val="decimal"/>
      <w:lvlText w:val="%4."/>
      <w:lvlJc w:val="left"/>
      <w:pPr>
        <w:ind w:left="2880" w:hanging="360"/>
      </w:pPr>
    </w:lvl>
    <w:lvl w:ilvl="4" w:tplc="328EFEF0" w:tentative="1">
      <w:start w:val="1"/>
      <w:numFmt w:val="lowerLetter"/>
      <w:lvlText w:val="%5."/>
      <w:lvlJc w:val="left"/>
      <w:pPr>
        <w:ind w:left="3600" w:hanging="360"/>
      </w:pPr>
    </w:lvl>
    <w:lvl w:ilvl="5" w:tplc="DD689FBA" w:tentative="1">
      <w:start w:val="1"/>
      <w:numFmt w:val="lowerRoman"/>
      <w:lvlText w:val="%6."/>
      <w:lvlJc w:val="right"/>
      <w:pPr>
        <w:ind w:left="4320" w:hanging="180"/>
      </w:pPr>
    </w:lvl>
    <w:lvl w:ilvl="6" w:tplc="45A8AF68" w:tentative="1">
      <w:start w:val="1"/>
      <w:numFmt w:val="decimal"/>
      <w:lvlText w:val="%7."/>
      <w:lvlJc w:val="left"/>
      <w:pPr>
        <w:ind w:left="5040" w:hanging="360"/>
      </w:pPr>
    </w:lvl>
    <w:lvl w:ilvl="7" w:tplc="B6B27E44" w:tentative="1">
      <w:start w:val="1"/>
      <w:numFmt w:val="lowerLetter"/>
      <w:lvlText w:val="%8."/>
      <w:lvlJc w:val="left"/>
      <w:pPr>
        <w:ind w:left="5760" w:hanging="360"/>
      </w:pPr>
    </w:lvl>
    <w:lvl w:ilvl="8" w:tplc="6E308DB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503227D2">
      <w:start w:val="1"/>
      <w:numFmt w:val="decimal"/>
      <w:lvlText w:val="%1."/>
      <w:lvlJc w:val="left"/>
      <w:pPr>
        <w:ind w:left="360" w:hanging="360"/>
      </w:pPr>
    </w:lvl>
    <w:lvl w:ilvl="1" w:tplc="2F6EE71E" w:tentative="1">
      <w:start w:val="1"/>
      <w:numFmt w:val="lowerLetter"/>
      <w:lvlText w:val="%2."/>
      <w:lvlJc w:val="left"/>
      <w:pPr>
        <w:ind w:left="1080" w:hanging="360"/>
      </w:pPr>
    </w:lvl>
    <w:lvl w:ilvl="2" w:tplc="2334FEC6" w:tentative="1">
      <w:start w:val="1"/>
      <w:numFmt w:val="lowerRoman"/>
      <w:lvlText w:val="%3."/>
      <w:lvlJc w:val="right"/>
      <w:pPr>
        <w:ind w:left="1800" w:hanging="180"/>
      </w:pPr>
    </w:lvl>
    <w:lvl w:ilvl="3" w:tplc="A7084CA6" w:tentative="1">
      <w:start w:val="1"/>
      <w:numFmt w:val="decimal"/>
      <w:lvlText w:val="%4."/>
      <w:lvlJc w:val="left"/>
      <w:pPr>
        <w:ind w:left="2520" w:hanging="360"/>
      </w:pPr>
    </w:lvl>
    <w:lvl w:ilvl="4" w:tplc="E6E8D278" w:tentative="1">
      <w:start w:val="1"/>
      <w:numFmt w:val="lowerLetter"/>
      <w:lvlText w:val="%5."/>
      <w:lvlJc w:val="left"/>
      <w:pPr>
        <w:ind w:left="3240" w:hanging="360"/>
      </w:pPr>
    </w:lvl>
    <w:lvl w:ilvl="5" w:tplc="BF688CF4" w:tentative="1">
      <w:start w:val="1"/>
      <w:numFmt w:val="lowerRoman"/>
      <w:lvlText w:val="%6."/>
      <w:lvlJc w:val="right"/>
      <w:pPr>
        <w:ind w:left="3960" w:hanging="180"/>
      </w:pPr>
    </w:lvl>
    <w:lvl w:ilvl="6" w:tplc="194A6A88" w:tentative="1">
      <w:start w:val="1"/>
      <w:numFmt w:val="decimal"/>
      <w:lvlText w:val="%7."/>
      <w:lvlJc w:val="left"/>
      <w:pPr>
        <w:ind w:left="4680" w:hanging="360"/>
      </w:pPr>
    </w:lvl>
    <w:lvl w:ilvl="7" w:tplc="731447DA" w:tentative="1">
      <w:start w:val="1"/>
      <w:numFmt w:val="lowerLetter"/>
      <w:lvlText w:val="%8."/>
      <w:lvlJc w:val="left"/>
      <w:pPr>
        <w:ind w:left="5400" w:hanging="360"/>
      </w:pPr>
    </w:lvl>
    <w:lvl w:ilvl="8" w:tplc="02DE591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B048B8E">
      <w:start w:val="1"/>
      <w:numFmt w:val="lowerRoman"/>
      <w:lvlText w:val="(%1)"/>
      <w:lvlJc w:val="left"/>
      <w:pPr>
        <w:ind w:left="1080" w:hanging="720"/>
      </w:pPr>
      <w:rPr>
        <w:rFonts w:hint="default"/>
        <w:b w:val="0"/>
      </w:rPr>
    </w:lvl>
    <w:lvl w:ilvl="1" w:tplc="55EEF21C" w:tentative="1">
      <w:start w:val="1"/>
      <w:numFmt w:val="lowerLetter"/>
      <w:lvlText w:val="%2."/>
      <w:lvlJc w:val="left"/>
      <w:pPr>
        <w:ind w:left="1440" w:hanging="360"/>
      </w:pPr>
    </w:lvl>
    <w:lvl w:ilvl="2" w:tplc="DB80588E" w:tentative="1">
      <w:start w:val="1"/>
      <w:numFmt w:val="lowerRoman"/>
      <w:lvlText w:val="%3."/>
      <w:lvlJc w:val="right"/>
      <w:pPr>
        <w:ind w:left="2160" w:hanging="180"/>
      </w:pPr>
    </w:lvl>
    <w:lvl w:ilvl="3" w:tplc="9AD8E3D6" w:tentative="1">
      <w:start w:val="1"/>
      <w:numFmt w:val="decimal"/>
      <w:lvlText w:val="%4."/>
      <w:lvlJc w:val="left"/>
      <w:pPr>
        <w:ind w:left="2880" w:hanging="360"/>
      </w:pPr>
    </w:lvl>
    <w:lvl w:ilvl="4" w:tplc="0644DD9C" w:tentative="1">
      <w:start w:val="1"/>
      <w:numFmt w:val="lowerLetter"/>
      <w:lvlText w:val="%5."/>
      <w:lvlJc w:val="left"/>
      <w:pPr>
        <w:ind w:left="3600" w:hanging="360"/>
      </w:pPr>
    </w:lvl>
    <w:lvl w:ilvl="5" w:tplc="26D2C65C" w:tentative="1">
      <w:start w:val="1"/>
      <w:numFmt w:val="lowerRoman"/>
      <w:lvlText w:val="%6."/>
      <w:lvlJc w:val="right"/>
      <w:pPr>
        <w:ind w:left="4320" w:hanging="180"/>
      </w:pPr>
    </w:lvl>
    <w:lvl w:ilvl="6" w:tplc="375E9246" w:tentative="1">
      <w:start w:val="1"/>
      <w:numFmt w:val="decimal"/>
      <w:lvlText w:val="%7."/>
      <w:lvlJc w:val="left"/>
      <w:pPr>
        <w:ind w:left="5040" w:hanging="360"/>
      </w:pPr>
    </w:lvl>
    <w:lvl w:ilvl="7" w:tplc="1902B086" w:tentative="1">
      <w:start w:val="1"/>
      <w:numFmt w:val="lowerLetter"/>
      <w:lvlText w:val="%8."/>
      <w:lvlJc w:val="left"/>
      <w:pPr>
        <w:ind w:left="5760" w:hanging="360"/>
      </w:pPr>
    </w:lvl>
    <w:lvl w:ilvl="8" w:tplc="AE16235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76065168">
      <w:start w:val="1"/>
      <w:numFmt w:val="lowerRoman"/>
      <w:lvlText w:val="(%1)"/>
      <w:lvlJc w:val="left"/>
      <w:pPr>
        <w:ind w:left="1080" w:hanging="720"/>
      </w:pPr>
      <w:rPr>
        <w:rFonts w:hint="default"/>
      </w:rPr>
    </w:lvl>
    <w:lvl w:ilvl="1" w:tplc="8424E51A" w:tentative="1">
      <w:start w:val="1"/>
      <w:numFmt w:val="lowerLetter"/>
      <w:lvlText w:val="%2."/>
      <w:lvlJc w:val="left"/>
      <w:pPr>
        <w:ind w:left="1440" w:hanging="360"/>
      </w:pPr>
    </w:lvl>
    <w:lvl w:ilvl="2" w:tplc="AFAA9A0E" w:tentative="1">
      <w:start w:val="1"/>
      <w:numFmt w:val="lowerRoman"/>
      <w:lvlText w:val="%3."/>
      <w:lvlJc w:val="right"/>
      <w:pPr>
        <w:ind w:left="2160" w:hanging="180"/>
      </w:pPr>
    </w:lvl>
    <w:lvl w:ilvl="3" w:tplc="80608120" w:tentative="1">
      <w:start w:val="1"/>
      <w:numFmt w:val="decimal"/>
      <w:lvlText w:val="%4."/>
      <w:lvlJc w:val="left"/>
      <w:pPr>
        <w:ind w:left="2880" w:hanging="360"/>
      </w:pPr>
    </w:lvl>
    <w:lvl w:ilvl="4" w:tplc="2EE2E272" w:tentative="1">
      <w:start w:val="1"/>
      <w:numFmt w:val="lowerLetter"/>
      <w:lvlText w:val="%5."/>
      <w:lvlJc w:val="left"/>
      <w:pPr>
        <w:ind w:left="3600" w:hanging="360"/>
      </w:pPr>
    </w:lvl>
    <w:lvl w:ilvl="5" w:tplc="EA44D15E" w:tentative="1">
      <w:start w:val="1"/>
      <w:numFmt w:val="lowerRoman"/>
      <w:lvlText w:val="%6."/>
      <w:lvlJc w:val="right"/>
      <w:pPr>
        <w:ind w:left="4320" w:hanging="180"/>
      </w:pPr>
    </w:lvl>
    <w:lvl w:ilvl="6" w:tplc="9AF88766" w:tentative="1">
      <w:start w:val="1"/>
      <w:numFmt w:val="decimal"/>
      <w:lvlText w:val="%7."/>
      <w:lvlJc w:val="left"/>
      <w:pPr>
        <w:ind w:left="5040" w:hanging="360"/>
      </w:pPr>
    </w:lvl>
    <w:lvl w:ilvl="7" w:tplc="E3A4C2D6" w:tentative="1">
      <w:start w:val="1"/>
      <w:numFmt w:val="lowerLetter"/>
      <w:lvlText w:val="%8."/>
      <w:lvlJc w:val="left"/>
      <w:pPr>
        <w:ind w:left="5760" w:hanging="360"/>
      </w:pPr>
    </w:lvl>
    <w:lvl w:ilvl="8" w:tplc="2C0E992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CDCA6C58">
      <w:start w:val="1"/>
      <w:numFmt w:val="lowerRoman"/>
      <w:lvlText w:val="(%1)"/>
      <w:lvlJc w:val="left"/>
      <w:pPr>
        <w:ind w:left="1080" w:hanging="720"/>
      </w:pPr>
      <w:rPr>
        <w:rFonts w:hint="default"/>
      </w:rPr>
    </w:lvl>
    <w:lvl w:ilvl="1" w:tplc="E0629EBE" w:tentative="1">
      <w:start w:val="1"/>
      <w:numFmt w:val="lowerLetter"/>
      <w:lvlText w:val="%2."/>
      <w:lvlJc w:val="left"/>
      <w:pPr>
        <w:ind w:left="1440" w:hanging="360"/>
      </w:pPr>
    </w:lvl>
    <w:lvl w:ilvl="2" w:tplc="70E44146" w:tentative="1">
      <w:start w:val="1"/>
      <w:numFmt w:val="lowerRoman"/>
      <w:lvlText w:val="%3."/>
      <w:lvlJc w:val="right"/>
      <w:pPr>
        <w:ind w:left="2160" w:hanging="180"/>
      </w:pPr>
    </w:lvl>
    <w:lvl w:ilvl="3" w:tplc="88DCF6CE" w:tentative="1">
      <w:start w:val="1"/>
      <w:numFmt w:val="decimal"/>
      <w:lvlText w:val="%4."/>
      <w:lvlJc w:val="left"/>
      <w:pPr>
        <w:ind w:left="2880" w:hanging="360"/>
      </w:pPr>
    </w:lvl>
    <w:lvl w:ilvl="4" w:tplc="E6BA16FC" w:tentative="1">
      <w:start w:val="1"/>
      <w:numFmt w:val="lowerLetter"/>
      <w:lvlText w:val="%5."/>
      <w:lvlJc w:val="left"/>
      <w:pPr>
        <w:ind w:left="3600" w:hanging="360"/>
      </w:pPr>
    </w:lvl>
    <w:lvl w:ilvl="5" w:tplc="0E18F1A6" w:tentative="1">
      <w:start w:val="1"/>
      <w:numFmt w:val="lowerRoman"/>
      <w:lvlText w:val="%6."/>
      <w:lvlJc w:val="right"/>
      <w:pPr>
        <w:ind w:left="4320" w:hanging="180"/>
      </w:pPr>
    </w:lvl>
    <w:lvl w:ilvl="6" w:tplc="2CB443A8" w:tentative="1">
      <w:start w:val="1"/>
      <w:numFmt w:val="decimal"/>
      <w:lvlText w:val="%7."/>
      <w:lvlJc w:val="left"/>
      <w:pPr>
        <w:ind w:left="5040" w:hanging="360"/>
      </w:pPr>
    </w:lvl>
    <w:lvl w:ilvl="7" w:tplc="DAF43B90" w:tentative="1">
      <w:start w:val="1"/>
      <w:numFmt w:val="lowerLetter"/>
      <w:lvlText w:val="%8."/>
      <w:lvlJc w:val="left"/>
      <w:pPr>
        <w:ind w:left="5760" w:hanging="360"/>
      </w:pPr>
    </w:lvl>
    <w:lvl w:ilvl="8" w:tplc="529A55E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D26E5254">
      <w:start w:val="1"/>
      <w:numFmt w:val="lowerRoman"/>
      <w:lvlText w:val="(%1)"/>
      <w:lvlJc w:val="left"/>
      <w:pPr>
        <w:ind w:left="1004" w:hanging="720"/>
      </w:pPr>
      <w:rPr>
        <w:rFonts w:hint="default"/>
        <w:b w:val="0"/>
      </w:rPr>
    </w:lvl>
    <w:lvl w:ilvl="1" w:tplc="DA7C71D0" w:tentative="1">
      <w:start w:val="1"/>
      <w:numFmt w:val="lowerLetter"/>
      <w:lvlText w:val="%2."/>
      <w:lvlJc w:val="left"/>
      <w:pPr>
        <w:ind w:left="1364" w:hanging="360"/>
      </w:pPr>
    </w:lvl>
    <w:lvl w:ilvl="2" w:tplc="CFDCE856" w:tentative="1">
      <w:start w:val="1"/>
      <w:numFmt w:val="lowerRoman"/>
      <w:lvlText w:val="%3."/>
      <w:lvlJc w:val="right"/>
      <w:pPr>
        <w:ind w:left="2084" w:hanging="180"/>
      </w:pPr>
    </w:lvl>
    <w:lvl w:ilvl="3" w:tplc="AB1494D2" w:tentative="1">
      <w:start w:val="1"/>
      <w:numFmt w:val="decimal"/>
      <w:lvlText w:val="%4."/>
      <w:lvlJc w:val="left"/>
      <w:pPr>
        <w:ind w:left="2804" w:hanging="360"/>
      </w:pPr>
    </w:lvl>
    <w:lvl w:ilvl="4" w:tplc="E31C480C" w:tentative="1">
      <w:start w:val="1"/>
      <w:numFmt w:val="lowerLetter"/>
      <w:lvlText w:val="%5."/>
      <w:lvlJc w:val="left"/>
      <w:pPr>
        <w:ind w:left="3524" w:hanging="360"/>
      </w:pPr>
    </w:lvl>
    <w:lvl w:ilvl="5" w:tplc="74E873F0" w:tentative="1">
      <w:start w:val="1"/>
      <w:numFmt w:val="lowerRoman"/>
      <w:lvlText w:val="%6."/>
      <w:lvlJc w:val="right"/>
      <w:pPr>
        <w:ind w:left="4244" w:hanging="180"/>
      </w:pPr>
    </w:lvl>
    <w:lvl w:ilvl="6" w:tplc="285E094E" w:tentative="1">
      <w:start w:val="1"/>
      <w:numFmt w:val="decimal"/>
      <w:lvlText w:val="%7."/>
      <w:lvlJc w:val="left"/>
      <w:pPr>
        <w:ind w:left="4964" w:hanging="360"/>
      </w:pPr>
    </w:lvl>
    <w:lvl w:ilvl="7" w:tplc="5FF475A4" w:tentative="1">
      <w:start w:val="1"/>
      <w:numFmt w:val="lowerLetter"/>
      <w:lvlText w:val="%8."/>
      <w:lvlJc w:val="left"/>
      <w:pPr>
        <w:ind w:left="5684" w:hanging="360"/>
      </w:pPr>
    </w:lvl>
    <w:lvl w:ilvl="8" w:tplc="963A989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C772F2EA">
      <w:start w:val="1"/>
      <w:numFmt w:val="decimal"/>
      <w:lvlText w:val="%1."/>
      <w:lvlJc w:val="left"/>
      <w:pPr>
        <w:ind w:left="360" w:hanging="360"/>
      </w:pPr>
      <w:rPr>
        <w:rFonts w:hint="default"/>
      </w:rPr>
    </w:lvl>
    <w:lvl w:ilvl="1" w:tplc="AA7256E4" w:tentative="1">
      <w:start w:val="1"/>
      <w:numFmt w:val="lowerLetter"/>
      <w:lvlText w:val="%2."/>
      <w:lvlJc w:val="left"/>
      <w:pPr>
        <w:ind w:left="1080" w:hanging="360"/>
      </w:pPr>
    </w:lvl>
    <w:lvl w:ilvl="2" w:tplc="E446D49E" w:tentative="1">
      <w:start w:val="1"/>
      <w:numFmt w:val="lowerRoman"/>
      <w:lvlText w:val="%3."/>
      <w:lvlJc w:val="right"/>
      <w:pPr>
        <w:ind w:left="1800" w:hanging="180"/>
      </w:pPr>
    </w:lvl>
    <w:lvl w:ilvl="3" w:tplc="39887C38" w:tentative="1">
      <w:start w:val="1"/>
      <w:numFmt w:val="decimal"/>
      <w:lvlText w:val="%4."/>
      <w:lvlJc w:val="left"/>
      <w:pPr>
        <w:ind w:left="2520" w:hanging="360"/>
      </w:pPr>
    </w:lvl>
    <w:lvl w:ilvl="4" w:tplc="0D24A2C0" w:tentative="1">
      <w:start w:val="1"/>
      <w:numFmt w:val="lowerLetter"/>
      <w:lvlText w:val="%5."/>
      <w:lvlJc w:val="left"/>
      <w:pPr>
        <w:ind w:left="3240" w:hanging="360"/>
      </w:pPr>
    </w:lvl>
    <w:lvl w:ilvl="5" w:tplc="2D126376" w:tentative="1">
      <w:start w:val="1"/>
      <w:numFmt w:val="lowerRoman"/>
      <w:lvlText w:val="%6."/>
      <w:lvlJc w:val="right"/>
      <w:pPr>
        <w:ind w:left="3960" w:hanging="180"/>
      </w:pPr>
    </w:lvl>
    <w:lvl w:ilvl="6" w:tplc="2F9CE508" w:tentative="1">
      <w:start w:val="1"/>
      <w:numFmt w:val="decimal"/>
      <w:lvlText w:val="%7."/>
      <w:lvlJc w:val="left"/>
      <w:pPr>
        <w:ind w:left="4680" w:hanging="360"/>
      </w:pPr>
    </w:lvl>
    <w:lvl w:ilvl="7" w:tplc="22184F56" w:tentative="1">
      <w:start w:val="1"/>
      <w:numFmt w:val="lowerLetter"/>
      <w:lvlText w:val="%8."/>
      <w:lvlJc w:val="left"/>
      <w:pPr>
        <w:ind w:left="5400" w:hanging="360"/>
      </w:pPr>
    </w:lvl>
    <w:lvl w:ilvl="8" w:tplc="E9D2A36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FA60B93E">
      <w:start w:val="1"/>
      <w:numFmt w:val="lowerRoman"/>
      <w:lvlText w:val="(%1)"/>
      <w:lvlJc w:val="left"/>
      <w:pPr>
        <w:ind w:left="1080" w:hanging="720"/>
      </w:pPr>
      <w:rPr>
        <w:rFonts w:hint="default"/>
      </w:rPr>
    </w:lvl>
    <w:lvl w:ilvl="1" w:tplc="30A0D5E8" w:tentative="1">
      <w:start w:val="1"/>
      <w:numFmt w:val="lowerLetter"/>
      <w:lvlText w:val="%2."/>
      <w:lvlJc w:val="left"/>
      <w:pPr>
        <w:ind w:left="1440" w:hanging="360"/>
      </w:pPr>
    </w:lvl>
    <w:lvl w:ilvl="2" w:tplc="C1CA14CA" w:tentative="1">
      <w:start w:val="1"/>
      <w:numFmt w:val="lowerRoman"/>
      <w:lvlText w:val="%3."/>
      <w:lvlJc w:val="right"/>
      <w:pPr>
        <w:ind w:left="2160" w:hanging="180"/>
      </w:pPr>
    </w:lvl>
    <w:lvl w:ilvl="3" w:tplc="D06082D6" w:tentative="1">
      <w:start w:val="1"/>
      <w:numFmt w:val="decimal"/>
      <w:lvlText w:val="%4."/>
      <w:lvlJc w:val="left"/>
      <w:pPr>
        <w:ind w:left="2880" w:hanging="360"/>
      </w:pPr>
    </w:lvl>
    <w:lvl w:ilvl="4" w:tplc="C428ECCE" w:tentative="1">
      <w:start w:val="1"/>
      <w:numFmt w:val="lowerLetter"/>
      <w:lvlText w:val="%5."/>
      <w:lvlJc w:val="left"/>
      <w:pPr>
        <w:ind w:left="3600" w:hanging="360"/>
      </w:pPr>
    </w:lvl>
    <w:lvl w:ilvl="5" w:tplc="1EE8F144" w:tentative="1">
      <w:start w:val="1"/>
      <w:numFmt w:val="lowerRoman"/>
      <w:lvlText w:val="%6."/>
      <w:lvlJc w:val="right"/>
      <w:pPr>
        <w:ind w:left="4320" w:hanging="180"/>
      </w:pPr>
    </w:lvl>
    <w:lvl w:ilvl="6" w:tplc="4DECE9A2" w:tentative="1">
      <w:start w:val="1"/>
      <w:numFmt w:val="decimal"/>
      <w:lvlText w:val="%7."/>
      <w:lvlJc w:val="left"/>
      <w:pPr>
        <w:ind w:left="5040" w:hanging="360"/>
      </w:pPr>
    </w:lvl>
    <w:lvl w:ilvl="7" w:tplc="854AEB24" w:tentative="1">
      <w:start w:val="1"/>
      <w:numFmt w:val="lowerLetter"/>
      <w:lvlText w:val="%8."/>
      <w:lvlJc w:val="left"/>
      <w:pPr>
        <w:ind w:left="5760" w:hanging="360"/>
      </w:pPr>
    </w:lvl>
    <w:lvl w:ilvl="8" w:tplc="6B20120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4866CA94">
      <w:start w:val="1"/>
      <w:numFmt w:val="decimal"/>
      <w:lvlText w:val="%1."/>
      <w:lvlJc w:val="left"/>
      <w:pPr>
        <w:ind w:left="360" w:hanging="360"/>
      </w:pPr>
      <w:rPr>
        <w:rFonts w:hint="default"/>
      </w:rPr>
    </w:lvl>
    <w:lvl w:ilvl="1" w:tplc="37C8477C" w:tentative="1">
      <w:start w:val="1"/>
      <w:numFmt w:val="lowerLetter"/>
      <w:lvlText w:val="%2."/>
      <w:lvlJc w:val="left"/>
      <w:pPr>
        <w:ind w:left="1080" w:hanging="360"/>
      </w:pPr>
    </w:lvl>
    <w:lvl w:ilvl="2" w:tplc="D5EC6922" w:tentative="1">
      <w:start w:val="1"/>
      <w:numFmt w:val="lowerRoman"/>
      <w:lvlText w:val="%3."/>
      <w:lvlJc w:val="right"/>
      <w:pPr>
        <w:ind w:left="1800" w:hanging="180"/>
      </w:pPr>
    </w:lvl>
    <w:lvl w:ilvl="3" w:tplc="C5AE2E7A" w:tentative="1">
      <w:start w:val="1"/>
      <w:numFmt w:val="decimal"/>
      <w:lvlText w:val="%4."/>
      <w:lvlJc w:val="left"/>
      <w:pPr>
        <w:ind w:left="2520" w:hanging="360"/>
      </w:pPr>
    </w:lvl>
    <w:lvl w:ilvl="4" w:tplc="63E4A65C" w:tentative="1">
      <w:start w:val="1"/>
      <w:numFmt w:val="lowerLetter"/>
      <w:lvlText w:val="%5."/>
      <w:lvlJc w:val="left"/>
      <w:pPr>
        <w:ind w:left="3240" w:hanging="360"/>
      </w:pPr>
    </w:lvl>
    <w:lvl w:ilvl="5" w:tplc="BCD4A47A" w:tentative="1">
      <w:start w:val="1"/>
      <w:numFmt w:val="lowerRoman"/>
      <w:lvlText w:val="%6."/>
      <w:lvlJc w:val="right"/>
      <w:pPr>
        <w:ind w:left="3960" w:hanging="180"/>
      </w:pPr>
    </w:lvl>
    <w:lvl w:ilvl="6" w:tplc="4C862324" w:tentative="1">
      <w:start w:val="1"/>
      <w:numFmt w:val="decimal"/>
      <w:lvlText w:val="%7."/>
      <w:lvlJc w:val="left"/>
      <w:pPr>
        <w:ind w:left="4680" w:hanging="360"/>
      </w:pPr>
    </w:lvl>
    <w:lvl w:ilvl="7" w:tplc="677ECD2C" w:tentative="1">
      <w:start w:val="1"/>
      <w:numFmt w:val="lowerLetter"/>
      <w:lvlText w:val="%8."/>
      <w:lvlJc w:val="left"/>
      <w:pPr>
        <w:ind w:left="5400" w:hanging="360"/>
      </w:pPr>
    </w:lvl>
    <w:lvl w:ilvl="8" w:tplc="B47EF3A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929007A8">
      <w:start w:val="1"/>
      <w:numFmt w:val="lowerRoman"/>
      <w:lvlText w:val="(%1)"/>
      <w:lvlJc w:val="left"/>
      <w:pPr>
        <w:ind w:left="1080" w:hanging="720"/>
      </w:pPr>
      <w:rPr>
        <w:rFonts w:hint="default"/>
      </w:rPr>
    </w:lvl>
    <w:lvl w:ilvl="1" w:tplc="2C2C2360" w:tentative="1">
      <w:start w:val="1"/>
      <w:numFmt w:val="lowerLetter"/>
      <w:lvlText w:val="%2."/>
      <w:lvlJc w:val="left"/>
      <w:pPr>
        <w:ind w:left="1440" w:hanging="360"/>
      </w:pPr>
    </w:lvl>
    <w:lvl w:ilvl="2" w:tplc="91365A38" w:tentative="1">
      <w:start w:val="1"/>
      <w:numFmt w:val="lowerRoman"/>
      <w:lvlText w:val="%3."/>
      <w:lvlJc w:val="right"/>
      <w:pPr>
        <w:ind w:left="2160" w:hanging="180"/>
      </w:pPr>
    </w:lvl>
    <w:lvl w:ilvl="3" w:tplc="74FED48A" w:tentative="1">
      <w:start w:val="1"/>
      <w:numFmt w:val="decimal"/>
      <w:lvlText w:val="%4."/>
      <w:lvlJc w:val="left"/>
      <w:pPr>
        <w:ind w:left="2880" w:hanging="360"/>
      </w:pPr>
    </w:lvl>
    <w:lvl w:ilvl="4" w:tplc="430EF462" w:tentative="1">
      <w:start w:val="1"/>
      <w:numFmt w:val="lowerLetter"/>
      <w:lvlText w:val="%5."/>
      <w:lvlJc w:val="left"/>
      <w:pPr>
        <w:ind w:left="3600" w:hanging="360"/>
      </w:pPr>
    </w:lvl>
    <w:lvl w:ilvl="5" w:tplc="12802BDA" w:tentative="1">
      <w:start w:val="1"/>
      <w:numFmt w:val="lowerRoman"/>
      <w:lvlText w:val="%6."/>
      <w:lvlJc w:val="right"/>
      <w:pPr>
        <w:ind w:left="4320" w:hanging="180"/>
      </w:pPr>
    </w:lvl>
    <w:lvl w:ilvl="6" w:tplc="A16EA70E" w:tentative="1">
      <w:start w:val="1"/>
      <w:numFmt w:val="decimal"/>
      <w:lvlText w:val="%7."/>
      <w:lvlJc w:val="left"/>
      <w:pPr>
        <w:ind w:left="5040" w:hanging="360"/>
      </w:pPr>
    </w:lvl>
    <w:lvl w:ilvl="7" w:tplc="4DFE5F40" w:tentative="1">
      <w:start w:val="1"/>
      <w:numFmt w:val="lowerLetter"/>
      <w:lvlText w:val="%8."/>
      <w:lvlJc w:val="left"/>
      <w:pPr>
        <w:ind w:left="5760" w:hanging="360"/>
      </w:pPr>
    </w:lvl>
    <w:lvl w:ilvl="8" w:tplc="9E86EDA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9D00B4D6">
      <w:start w:val="1"/>
      <w:numFmt w:val="decimal"/>
      <w:lvlText w:val="%1."/>
      <w:lvlJc w:val="left"/>
      <w:pPr>
        <w:ind w:left="360" w:hanging="360"/>
      </w:pPr>
      <w:rPr>
        <w:rFonts w:hint="default"/>
      </w:rPr>
    </w:lvl>
    <w:lvl w:ilvl="1" w:tplc="F1921AA8" w:tentative="1">
      <w:start w:val="1"/>
      <w:numFmt w:val="lowerLetter"/>
      <w:lvlText w:val="%2."/>
      <w:lvlJc w:val="left"/>
      <w:pPr>
        <w:ind w:left="1080" w:hanging="360"/>
      </w:pPr>
    </w:lvl>
    <w:lvl w:ilvl="2" w:tplc="ED2EB800" w:tentative="1">
      <w:start w:val="1"/>
      <w:numFmt w:val="lowerRoman"/>
      <w:lvlText w:val="%3."/>
      <w:lvlJc w:val="right"/>
      <w:pPr>
        <w:ind w:left="1800" w:hanging="180"/>
      </w:pPr>
    </w:lvl>
    <w:lvl w:ilvl="3" w:tplc="8322467E" w:tentative="1">
      <w:start w:val="1"/>
      <w:numFmt w:val="decimal"/>
      <w:lvlText w:val="%4."/>
      <w:lvlJc w:val="left"/>
      <w:pPr>
        <w:ind w:left="2520" w:hanging="360"/>
      </w:pPr>
    </w:lvl>
    <w:lvl w:ilvl="4" w:tplc="D42049FA" w:tentative="1">
      <w:start w:val="1"/>
      <w:numFmt w:val="lowerLetter"/>
      <w:lvlText w:val="%5."/>
      <w:lvlJc w:val="left"/>
      <w:pPr>
        <w:ind w:left="3240" w:hanging="360"/>
      </w:pPr>
    </w:lvl>
    <w:lvl w:ilvl="5" w:tplc="927416F0" w:tentative="1">
      <w:start w:val="1"/>
      <w:numFmt w:val="lowerRoman"/>
      <w:lvlText w:val="%6."/>
      <w:lvlJc w:val="right"/>
      <w:pPr>
        <w:ind w:left="3960" w:hanging="180"/>
      </w:pPr>
    </w:lvl>
    <w:lvl w:ilvl="6" w:tplc="7EE0C086" w:tentative="1">
      <w:start w:val="1"/>
      <w:numFmt w:val="decimal"/>
      <w:lvlText w:val="%7."/>
      <w:lvlJc w:val="left"/>
      <w:pPr>
        <w:ind w:left="4680" w:hanging="360"/>
      </w:pPr>
    </w:lvl>
    <w:lvl w:ilvl="7" w:tplc="6DCA4310" w:tentative="1">
      <w:start w:val="1"/>
      <w:numFmt w:val="lowerLetter"/>
      <w:lvlText w:val="%8."/>
      <w:lvlJc w:val="left"/>
      <w:pPr>
        <w:ind w:left="5400" w:hanging="360"/>
      </w:pPr>
    </w:lvl>
    <w:lvl w:ilvl="8" w:tplc="41A6067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E89EB1EA">
      <w:start w:val="1"/>
      <w:numFmt w:val="decimal"/>
      <w:lvlText w:val="%1."/>
      <w:lvlJc w:val="left"/>
      <w:pPr>
        <w:ind w:left="360" w:hanging="360"/>
      </w:pPr>
      <w:rPr>
        <w:rFonts w:hint="default"/>
      </w:rPr>
    </w:lvl>
    <w:lvl w:ilvl="1" w:tplc="D460E95E" w:tentative="1">
      <w:start w:val="1"/>
      <w:numFmt w:val="lowerLetter"/>
      <w:lvlText w:val="%2."/>
      <w:lvlJc w:val="left"/>
      <w:pPr>
        <w:ind w:left="1080" w:hanging="360"/>
      </w:pPr>
    </w:lvl>
    <w:lvl w:ilvl="2" w:tplc="6C86A7F6" w:tentative="1">
      <w:start w:val="1"/>
      <w:numFmt w:val="lowerRoman"/>
      <w:lvlText w:val="%3."/>
      <w:lvlJc w:val="right"/>
      <w:pPr>
        <w:ind w:left="1800" w:hanging="180"/>
      </w:pPr>
    </w:lvl>
    <w:lvl w:ilvl="3" w:tplc="027CC108" w:tentative="1">
      <w:start w:val="1"/>
      <w:numFmt w:val="decimal"/>
      <w:lvlText w:val="%4."/>
      <w:lvlJc w:val="left"/>
      <w:pPr>
        <w:ind w:left="2520" w:hanging="360"/>
      </w:pPr>
    </w:lvl>
    <w:lvl w:ilvl="4" w:tplc="EF867C88" w:tentative="1">
      <w:start w:val="1"/>
      <w:numFmt w:val="lowerLetter"/>
      <w:lvlText w:val="%5."/>
      <w:lvlJc w:val="left"/>
      <w:pPr>
        <w:ind w:left="3240" w:hanging="360"/>
      </w:pPr>
    </w:lvl>
    <w:lvl w:ilvl="5" w:tplc="D22EB6A4" w:tentative="1">
      <w:start w:val="1"/>
      <w:numFmt w:val="lowerRoman"/>
      <w:lvlText w:val="%6."/>
      <w:lvlJc w:val="right"/>
      <w:pPr>
        <w:ind w:left="3960" w:hanging="180"/>
      </w:pPr>
    </w:lvl>
    <w:lvl w:ilvl="6" w:tplc="41E67B3E" w:tentative="1">
      <w:start w:val="1"/>
      <w:numFmt w:val="decimal"/>
      <w:lvlText w:val="%7."/>
      <w:lvlJc w:val="left"/>
      <w:pPr>
        <w:ind w:left="4680" w:hanging="360"/>
      </w:pPr>
    </w:lvl>
    <w:lvl w:ilvl="7" w:tplc="7A7EAA38" w:tentative="1">
      <w:start w:val="1"/>
      <w:numFmt w:val="lowerLetter"/>
      <w:lvlText w:val="%8."/>
      <w:lvlJc w:val="left"/>
      <w:pPr>
        <w:ind w:left="5400" w:hanging="360"/>
      </w:pPr>
    </w:lvl>
    <w:lvl w:ilvl="8" w:tplc="A57E6C62"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7B0"/>
    <w:rsid w:val="003C30C6"/>
    <w:rsid w:val="004D3008"/>
    <w:rsid w:val="007527B0"/>
    <w:rsid w:val="00A9385F"/>
    <w:rsid w:val="00CA1B33"/>
    <w:rsid w:val="00F630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F97D1"/>
  <w15:docId w15:val="{D745A3F3-4C39-4699-85AD-E0C76C31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6144</RACS_x0020_ID>
    <Approved_x0020_Provider xmlns="a8338b6e-77a6-4851-82b6-98166143ffdd">Croatian Ukrainian and Belarusian Aged Care Association of SA Incorporated</Approved_x0020_Provider>
    <Management_x0020_Company_x0020_ID xmlns="a8338b6e-77a6-4851-82b6-98166143ffdd" xsi:nil="true"/>
    <Home xmlns="a8338b6e-77a6-4851-82b6-98166143ffdd">St Anna's Residential Care Facility</Home>
    <Signed xmlns="a8338b6e-77a6-4851-82b6-98166143ffdd" xsi:nil="true"/>
    <Uploaded xmlns="a8338b6e-77a6-4851-82b6-98166143ffdd">False</Uploaded>
    <Management_x0020_Company xmlns="a8338b6e-77a6-4851-82b6-98166143ffdd" xsi:nil="true"/>
    <Doc_x0020_Date xmlns="a8338b6e-77a6-4851-82b6-98166143ffdd">2021-12-01T02:08:00+00:00</Doc_x0020_Date>
    <CSI_x0020_ID xmlns="a8338b6e-77a6-4851-82b6-98166143ffdd" xsi:nil="true"/>
    <Case_x0020_ID xmlns="a8338b6e-77a6-4851-82b6-98166143ffdd" xsi:nil="true"/>
    <Approved_x0020_Provider_x0020_ID xmlns="a8338b6e-77a6-4851-82b6-98166143ffdd">436D8368-77F4-DC11-AD41-005056922186</Approved_x0020_Provider_x0020_ID>
    <Location xmlns="a8338b6e-77a6-4851-82b6-98166143ffdd" xsi:nil="true"/>
    <Home_x0020_ID xmlns="a8338b6e-77a6-4851-82b6-98166143ffdd">5DFD2E1C-7CF4-DC11-AD41-005056922186</Home_x0020_ID>
    <State xmlns="a8338b6e-77a6-4851-82b6-98166143ffdd">SA</State>
    <Doc_x0020_Sent_Received_x0020_Date xmlns="a8338b6e-77a6-4851-82b6-98166143ffdd">2021-12-01T00:00:00+00:00</Doc_x0020_Sent_Received_x0020_Date>
    <Activity_x0020_ID xmlns="a8338b6e-77a6-4851-82b6-98166143ffdd">96B7B9C4-411A-EA11-B582-005056922186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schemas.microsoft.com/office/2006/metadata/properties"/>
    <ds:schemaRef ds:uri="http://purl.org/dc/dcmitype/"/>
    <ds:schemaRef ds:uri="http://schemas.microsoft.com/office/2006/documentManagement/types"/>
    <ds:schemaRef ds:uri="http://www.w3.org/XML/1998/namespace"/>
    <ds:schemaRef ds:uri="http://purl.org/dc/terms/"/>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F74D5E03-EE95-4B16-8255-36F213414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56405D3-A117-421F-AB10-E1FE653DD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2226</Words>
  <Characters>12690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2022-01-04T00:29:00Z</dcterms:created>
  <dcterms:modified xsi:type="dcterms:W3CDTF">2022-01-04T00:30:00Z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