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BC7D515"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A71C4">
        <w:rPr>
          <w:rFonts w:ascii="Arial Black" w:hAnsi="Arial Black"/>
        </w:rPr>
        <w:t>SummitCare Smithfield</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73CB5D7B" w14:textId="77777777" w:rsidR="00D466EB" w:rsidRPr="003C6EC2" w:rsidRDefault="00D466EB" w:rsidP="00D466E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Nyora Avenue </w:t>
      </w:r>
      <w:r w:rsidRPr="003C6EC2">
        <w:rPr>
          <w:color w:val="FFFFFF" w:themeColor="background1"/>
          <w:sz w:val="28"/>
        </w:rPr>
        <w:br/>
        <w:t>SMITHFIELD NSW 2164</w:t>
      </w:r>
      <w:r w:rsidRPr="003C6EC2">
        <w:rPr>
          <w:color w:val="FFFFFF" w:themeColor="background1"/>
          <w:sz w:val="28"/>
        </w:rPr>
        <w:br/>
      </w:r>
      <w:r w:rsidRPr="003C6EC2">
        <w:rPr>
          <w:rFonts w:eastAsia="Calibri"/>
          <w:color w:val="FFFFFF" w:themeColor="background1"/>
          <w:sz w:val="28"/>
          <w:szCs w:val="56"/>
          <w:lang w:eastAsia="en-US"/>
        </w:rPr>
        <w:t>Phone number: 02 9755 7333</w:t>
      </w:r>
    </w:p>
    <w:p w14:paraId="5BCE31E4" w14:textId="77777777" w:rsidR="00D466EB" w:rsidRDefault="00D466EB" w:rsidP="00D466E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2822 </w:t>
      </w:r>
    </w:p>
    <w:p w14:paraId="105CDB90" w14:textId="77777777" w:rsidR="00D466EB" w:rsidRPr="003C6EC2" w:rsidRDefault="00D466EB" w:rsidP="00D466E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Stelcom Pty Limited</w:t>
      </w:r>
    </w:p>
    <w:p w14:paraId="555FCDB9" w14:textId="77777777" w:rsidR="00D466EB" w:rsidRPr="003C6EC2" w:rsidRDefault="00D466EB" w:rsidP="00D466E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September 2020</w:t>
      </w:r>
    </w:p>
    <w:p w14:paraId="77250FF8" w14:textId="576404B4" w:rsidR="001E6954" w:rsidRPr="003C6EC2" w:rsidRDefault="00D466EB" w:rsidP="00D466EB">
      <w:pPr>
        <w:tabs>
          <w:tab w:val="left" w:pos="2127"/>
        </w:tabs>
        <w:spacing w:before="120"/>
        <w:rPr>
          <w:rFonts w:eastAsia="Calibri"/>
          <w:b/>
          <w:color w:val="FFFFFF" w:themeColor="background1"/>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Pr="008E62B4">
        <w:rPr>
          <w:color w:val="FFFFFF" w:themeColor="background1"/>
          <w:sz w:val="28"/>
          <w:szCs w:val="28"/>
        </w:rPr>
        <w:t>1</w:t>
      </w:r>
      <w:r>
        <w:rPr>
          <w:color w:val="FFFFFF" w:themeColor="background1"/>
          <w:sz w:val="28"/>
          <w:szCs w:val="28"/>
        </w:rPr>
        <w:t>9</w:t>
      </w:r>
      <w:r w:rsidRPr="008E62B4">
        <w:rPr>
          <w:color w:val="FFFFFF" w:themeColor="background1"/>
          <w:sz w:val="28"/>
          <w:szCs w:val="28"/>
        </w:rPr>
        <w:t xml:space="preserve"> November 2020</w:t>
      </w: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1" w:name="_Hlk32477662"/>
      <w:r>
        <w:lastRenderedPageBreak/>
        <w:t>Publication of report</w:t>
      </w:r>
    </w:p>
    <w:p w14:paraId="2258EB89" w14:textId="57FF14B5"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AD4F277" w14:textId="3FBD5421"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58BCFD25"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90B1E09" w:rsidR="001E6954" w:rsidRPr="001E6954" w:rsidRDefault="001E6954" w:rsidP="003C6EC2">
            <w:pPr>
              <w:keepNext/>
              <w:spacing w:before="40" w:after="40" w:line="240" w:lineRule="auto"/>
              <w:jc w:val="right"/>
              <w:rPr>
                <w:b/>
                <w:color w:val="0000FF"/>
              </w:rPr>
            </w:pP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19DD13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FD396B3"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14945712"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2"/>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052C5704" w14:textId="77777777" w:rsidR="004F30DB" w:rsidRPr="00D63989" w:rsidRDefault="004F30DB" w:rsidP="004F30DB">
      <w:r w:rsidRPr="00D63989">
        <w:t>The following information has been considered in developing this performance report:</w:t>
      </w:r>
    </w:p>
    <w:p w14:paraId="1112EFB9" w14:textId="77777777" w:rsidR="004F30DB" w:rsidRPr="008546C3" w:rsidRDefault="004F30DB" w:rsidP="004F30DB">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8546C3">
        <w:t>by a site assessment, observations at the service, review of documents and interviews with staff, consumers/representatives and others</w:t>
      </w:r>
    </w:p>
    <w:p w14:paraId="36AEE40B" w14:textId="1E8359AF" w:rsidR="008A22FF" w:rsidRPr="004F30DB" w:rsidRDefault="004F30DB" w:rsidP="004F30DB">
      <w:pPr>
        <w:pStyle w:val="ListParagraph"/>
        <w:numPr>
          <w:ilvl w:val="0"/>
          <w:numId w:val="38"/>
        </w:numPr>
        <w:spacing w:after="160" w:line="259" w:lineRule="auto"/>
        <w:rPr>
          <w:rFonts w:cs="Times New Roman"/>
        </w:rPr>
      </w:pPr>
      <w:r w:rsidRPr="004F30DB">
        <w:rPr>
          <w:rFonts w:eastAsiaTheme="minorHAnsi"/>
          <w:color w:val="auto"/>
          <w:szCs w:val="22"/>
          <w:lang w:eastAsia="en-US"/>
        </w:rPr>
        <w:t>the provider’s response to the Assessment Contact - Site report received 12 October</w:t>
      </w:r>
      <w:r>
        <w:t xml:space="preserve"> 2020</w:t>
      </w: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60A10DF3" w14:textId="77777777" w:rsidR="00154403" w:rsidRPr="00154403" w:rsidRDefault="00154403" w:rsidP="00154403"/>
    <w:p w14:paraId="0A407FCA" w14:textId="77777777" w:rsidR="00ED6B57" w:rsidRDefault="00ED6B57"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FDAA6DD" w14:textId="77777777" w:rsidR="00934888" w:rsidRPr="00934888" w:rsidRDefault="00934888" w:rsidP="00934888"/>
    <w:p w14:paraId="6EF51BBD" w14:textId="77777777" w:rsidR="00032B17" w:rsidRDefault="00032B17"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1706223E" w14:textId="3F178087"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D4876C4" w14:textId="77777777" w:rsidR="003E2184" w:rsidRDefault="003E2184" w:rsidP="003E218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w:t>
      </w:r>
      <w:r w:rsidRPr="00163FEE">
        <w:rPr>
          <w:rFonts w:eastAsia="Calibri"/>
          <w:lang w:eastAsia="en-US"/>
        </w:rPr>
        <w:t xml:space="preserve"> </w:t>
      </w:r>
      <w:r>
        <w:rPr>
          <w:rFonts w:eastAsia="Calibri"/>
          <w:lang w:eastAsia="en-US"/>
        </w:rPr>
        <w:t xml:space="preserve">staff were asked how they ensure consumers receive safe and effective care and relevant documents were </w:t>
      </w:r>
      <w:r w:rsidRPr="00163FEE">
        <w:rPr>
          <w:rFonts w:eastAsia="Calibri"/>
          <w:lang w:eastAsia="en-US"/>
        </w:rPr>
        <w:t>review</w:t>
      </w:r>
      <w:r>
        <w:rPr>
          <w:rFonts w:eastAsia="Calibri"/>
          <w:lang w:eastAsia="en-US"/>
        </w:rPr>
        <w:t>ed.</w:t>
      </w:r>
      <w:r w:rsidRPr="00163FEE">
        <w:rPr>
          <w:rFonts w:eastAsia="Calibri"/>
          <w:lang w:eastAsia="en-US"/>
        </w:rPr>
        <w:t xml:space="preserve"> The team also examined relevant documentation and drew information from other consumer interviews.</w:t>
      </w:r>
      <w:r w:rsidRPr="00934D65">
        <w:rPr>
          <w:rFonts w:eastAsia="Calibri"/>
          <w:color w:val="auto"/>
          <w:lang w:eastAsia="en-US"/>
        </w:rPr>
        <w:t xml:space="preserve"> </w:t>
      </w:r>
      <w:r w:rsidRPr="00E07B41">
        <w:rPr>
          <w:rFonts w:eastAsia="Calibri"/>
          <w:color w:val="auto"/>
          <w:lang w:eastAsia="en-US"/>
        </w:rPr>
        <w:t xml:space="preserve">Overall sampled consumers considered that they receive personal care and clinical care that is safe and right for </w:t>
      </w:r>
      <w:r w:rsidRPr="00887440">
        <w:rPr>
          <w:rFonts w:eastAsia="Calibri"/>
          <w:color w:val="auto"/>
          <w:lang w:eastAsia="en-US"/>
        </w:rPr>
        <w:t>them</w:t>
      </w:r>
      <w:r>
        <w:rPr>
          <w:rFonts w:eastAsia="Calibri"/>
          <w:color w:val="auto"/>
          <w:lang w:eastAsia="en-US"/>
        </w:rPr>
        <w:t>.</w:t>
      </w:r>
    </w:p>
    <w:p w14:paraId="3000F207" w14:textId="77777777" w:rsidR="003E2184" w:rsidRDefault="003E2184" w:rsidP="003E2184">
      <w:pPr>
        <w:tabs>
          <w:tab w:val="right" w:pos="9026"/>
        </w:tabs>
        <w:spacing w:before="0" w:after="0"/>
        <w:outlineLvl w:val="4"/>
        <w:rPr>
          <w:rFonts w:eastAsia="Calibri"/>
          <w:lang w:eastAsia="en-US"/>
        </w:rPr>
      </w:pPr>
      <w:r>
        <w:rPr>
          <w:rFonts w:eastAsia="Calibri"/>
          <w:color w:val="auto"/>
          <w:lang w:eastAsia="en-US"/>
        </w:rPr>
        <w:t xml:space="preserve">The Assessment Team assessed Requirement 3(3)(g). The service could demonstrate </w:t>
      </w:r>
      <w:r w:rsidRPr="00B55F88">
        <w:t>practices to promote appropriate antibiotic prescribing and use to support optimal care and reduce the risk of increasing resistance to antibiotics.</w:t>
      </w:r>
      <w:r>
        <w:t xml:space="preserve"> The </w:t>
      </w:r>
      <w:r>
        <w:rPr>
          <w:rFonts w:eastAsia="Calibri"/>
          <w:lang w:eastAsia="en-US"/>
        </w:rPr>
        <w:t xml:space="preserve"> organisation has responded to the COVID-19 pandemic requirements with increased infection control training; risk strategies to minimise infection transmission to enhance the safety of consumers and </w:t>
      </w:r>
      <w:r>
        <w:t xml:space="preserve">the COVID-19 outbreak first 24 hours checklist </w:t>
      </w:r>
      <w:r>
        <w:rPr>
          <w:rFonts w:eastAsia="Calibri"/>
          <w:lang w:eastAsia="en-US"/>
        </w:rPr>
        <w:t>as key to how it would manage a potential outbreak at the service. However, the checklist and other documentation provided did not provide a sufficiently detailed outbreak response plan specific to the service, and the overall COVID-19 plan is generic. The key person on site on the day of the assessment contact was unable to describe lockdown procedures or roles as to how the service would address management of a potential COVID-19 outbreak.</w:t>
      </w:r>
    </w:p>
    <w:p w14:paraId="2F51D28E" w14:textId="77777777" w:rsidR="003E2184" w:rsidRDefault="003E2184" w:rsidP="003E2184">
      <w:r w:rsidRPr="0031659B">
        <w:rPr>
          <w:rFonts w:eastAsiaTheme="minorHAnsi"/>
        </w:rPr>
        <w:t xml:space="preserve">One (1) of the seven specific requirements of this Quality Standard was assessed and I have found it to be Non-compliant.  </w:t>
      </w:r>
      <w:r>
        <w:t>A decision of Non-compliant in one or more requirements results in a decision of Non-compliant for the Quality Standard.</w:t>
      </w:r>
    </w:p>
    <w:p w14:paraId="3F5B96C6" w14:textId="5679A215" w:rsidR="00853601" w:rsidRPr="00853601" w:rsidRDefault="007E1999" w:rsidP="003E2184">
      <w:pPr>
        <w:pStyle w:val="Heading3"/>
        <w:rPr>
          <w:color w:val="0000FF"/>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32985504" w14:textId="25C81F23" w:rsidR="00853601" w:rsidRPr="00D435F8" w:rsidRDefault="00853601" w:rsidP="00853601">
      <w:pPr>
        <w:pStyle w:val="Heading3"/>
      </w:pPr>
      <w:r w:rsidRPr="00D435F8">
        <w:t>Requirement 3(3)(g)</w:t>
      </w:r>
      <w:r>
        <w:tab/>
        <w:t>Non-compliant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AC42056" w14:textId="77777777" w:rsidR="00B75F9B" w:rsidRDefault="00B75F9B" w:rsidP="00B75F9B">
      <w:r w:rsidRPr="00B75F9B">
        <w:rPr>
          <w:rFonts w:eastAsia="Calibri"/>
          <w:color w:val="auto"/>
          <w:lang w:eastAsia="en-US"/>
        </w:rPr>
        <w:t xml:space="preserve">The Assessment Team found that the service could demonstrate </w:t>
      </w:r>
      <w:r w:rsidRPr="00B55F88">
        <w:t>practices to promote appropriate antibiotic prescribing and use to support optimal care and reduce the risk of increasing resistance to antibiotics</w:t>
      </w:r>
      <w:r>
        <w:t xml:space="preserve"> and I agree with this finding.</w:t>
      </w:r>
    </w:p>
    <w:p w14:paraId="111956DE" w14:textId="77777777" w:rsidR="00B75F9B" w:rsidRPr="00B75F9B" w:rsidRDefault="00B75F9B" w:rsidP="00B75F9B">
      <w:pPr>
        <w:rPr>
          <w:rFonts w:eastAsia="Calibri"/>
          <w:lang w:eastAsia="en-US"/>
        </w:rPr>
      </w:pPr>
      <w:r>
        <w:t>The Assessment Team identified that o</w:t>
      </w:r>
      <w:r w:rsidRPr="00B75F9B">
        <w:rPr>
          <w:color w:val="auto"/>
        </w:rPr>
        <w:t xml:space="preserve">verall staff were able to demonstrate an understanding and practice of effective infection control, including an understanding of COVID-19 management requirements and procedures. The service showed it had sufficient personal protective equipment in place, including to manage a potential COVID-19 outbreak. </w:t>
      </w:r>
    </w:p>
    <w:p w14:paraId="14262B0A" w14:textId="77777777" w:rsidR="00B75F9B" w:rsidRDefault="00B75F9B" w:rsidP="00B75F9B">
      <w:r w:rsidRPr="00B75F9B">
        <w:rPr>
          <w:rFonts w:eastAsia="Calibri"/>
          <w:lang w:eastAsia="en-US"/>
        </w:rPr>
        <w:t xml:space="preserve">However, the Assessment Team reported that interviews with management and review of documentation review showed the service does not have a site-specific COVID-19 outbreak management plan in place. </w:t>
      </w:r>
      <w:r>
        <w:t xml:space="preserve">They identified the service would apply the COVID-19 outbreak first 24 hours checklist as its initial management plan, but that it does not include </w:t>
      </w:r>
      <w:r w:rsidRPr="00B75F9B">
        <w:rPr>
          <w:rFonts w:eastAsia="Calibri"/>
          <w:lang w:eastAsia="en-US"/>
        </w:rPr>
        <w:t xml:space="preserve">details of infection control procedures, preventative strategies, ongoing processes after the first 24 hours or review or auditing processes after the outbreak is declared over. In addition, while the </w:t>
      </w:r>
      <w:r>
        <w:t xml:space="preserve">checklist provides some contact numbers for external departments, it does not provide contact numbers for key organisational supports or personnel to be contacted which will assist with timely communication if an outbreak occurs. Further, </w:t>
      </w:r>
      <w:bookmarkStart w:id="3" w:name="_Hlk54090285"/>
      <w:r>
        <w:t xml:space="preserve">the Assessment Team reported that the COVID-19 management plans in place were set at organisational level and not site specific for the service. </w:t>
      </w:r>
    </w:p>
    <w:bookmarkEnd w:id="3"/>
    <w:p w14:paraId="174DCE71" w14:textId="77777777" w:rsidR="00B75F9B" w:rsidRDefault="00B75F9B" w:rsidP="00B75F9B">
      <w:r>
        <w:t xml:space="preserve">The approved provider provided a comprehensive response showing the documentation and plans supporting their organisation wide COVID-19 plan and how a COVID-19 outbreak would be managed at the service, including the process for </w:t>
      </w:r>
      <w:r w:rsidRPr="00B75F9B">
        <w:rPr>
          <w:rFonts w:eastAsia="Calibri"/>
          <w:lang w:eastAsia="en-US"/>
        </w:rPr>
        <w:t>lockdown procedures, the outbreak roles of managers and the recently implemented floor plan for cohorting consumers if an outbreak is declared.</w:t>
      </w:r>
      <w:r>
        <w:t xml:space="preserve"> However, the approved provider did not address or provide a service-based outbreak management plan. In addition, while the approved provider submitted information about support for each service, I am concerned that leadership on site was unable to articulate key aspects of the service’s response.</w:t>
      </w:r>
    </w:p>
    <w:p w14:paraId="18E72354" w14:textId="1EF5742F" w:rsidR="00032B17" w:rsidRDefault="00B75F9B" w:rsidP="00B75F9B">
      <w:r>
        <w:lastRenderedPageBreak/>
        <w:t>I find that the approved provider is Non-compliant with this requirement</w:t>
      </w:r>
    </w:p>
    <w:p w14:paraId="3E3E1DB6" w14:textId="1BF81FC2" w:rsidR="00853601" w:rsidRDefault="00853601"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3876AAA5" w14:textId="77777777" w:rsidR="00314FF7" w:rsidRPr="00314FF7" w:rsidRDefault="00314FF7" w:rsidP="00314FF7"/>
    <w:p w14:paraId="0F107942" w14:textId="77777777" w:rsidR="009C6F30" w:rsidRDefault="009C6F3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FD59FDF" w14:textId="1B3F5004"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A8EE118" w14:textId="77777777" w:rsidR="000F280D" w:rsidRPr="00163FEE" w:rsidRDefault="000F280D" w:rsidP="000F280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65E3314" w14:textId="77777777" w:rsidR="000F280D" w:rsidRDefault="000F280D" w:rsidP="000F280D">
      <w:bookmarkStart w:id="4" w:name="_Hlk51075346"/>
      <w:r w:rsidRPr="002D5D4B">
        <w:rPr>
          <w:rFonts w:eastAsia="Calibri"/>
          <w:color w:val="auto"/>
          <w:lang w:eastAsia="en-US"/>
        </w:rPr>
        <w:t xml:space="preserve">One (1) of the three specific requirements of this Quality Standard was assessed and I have found it to be compliant. </w:t>
      </w:r>
      <w:bookmarkEnd w:id="4"/>
      <w:r>
        <w:t>Not all requirements were assessed and therefore an overall rating for the Quality Standard is not provided.</w:t>
      </w:r>
    </w:p>
    <w:p w14:paraId="747B201C" w14:textId="6D0B9AEC"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2CBA46C4" w14:textId="2B5B52B1"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00DFED6" w14:textId="77777777" w:rsidR="00B74EB0" w:rsidRDefault="00B74EB0" w:rsidP="00B74EB0">
      <w:r>
        <w:t>I have reviewed the information submitted by the Assessment Team and find that the approved provider is compliant with this requirement.</w:t>
      </w:r>
    </w:p>
    <w:p w14:paraId="1202E456" w14:textId="5AA389A2" w:rsidR="00314FF7" w:rsidRDefault="00314FF7" w:rsidP="00314FF7"/>
    <w:p w14:paraId="23F1B3C4" w14:textId="77777777" w:rsidR="00314FF7" w:rsidRPr="00314FF7" w:rsidRDefault="00314FF7" w:rsidP="00314FF7"/>
    <w:p w14:paraId="06479B39" w14:textId="77777777" w:rsidR="009C6F30" w:rsidRDefault="009C6F30"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3422431C" w14:textId="77777777" w:rsidR="001B3DE8" w:rsidRPr="001B3DE8" w:rsidRDefault="001B3DE8" w:rsidP="001B3DE8"/>
    <w:p w14:paraId="4F236FDE" w14:textId="77777777" w:rsidR="009C6F30" w:rsidRDefault="009C6F30"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0C40D723" w14:textId="77777777" w:rsidR="00095CD4" w:rsidRDefault="00095CD4"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395B90D7" w14:textId="31BC5FAB"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4C79502" w14:textId="77777777" w:rsidR="004B0A20" w:rsidRDefault="004B0A20" w:rsidP="004B0A20">
      <w:pPr>
        <w:rPr>
          <w:rFonts w:eastAsia="Calibri"/>
          <w:lang w:eastAsia="en-US"/>
        </w:rPr>
      </w:pPr>
      <w:r w:rsidRPr="00163FEE">
        <w:rPr>
          <w:rFonts w:eastAsia="Calibri"/>
          <w:lang w:eastAsia="en-US"/>
        </w:rPr>
        <w:t xml:space="preserve">To </w:t>
      </w:r>
      <w:r>
        <w:rPr>
          <w:rFonts w:eastAsia="Calibri"/>
          <w:lang w:eastAsia="en-US"/>
        </w:rPr>
        <w:t xml:space="preserve">gain an </w:t>
      </w:r>
      <w:r w:rsidRPr="00163FEE">
        <w:rPr>
          <w:rFonts w:eastAsia="Calibri"/>
          <w:lang w:eastAsia="en-US"/>
        </w:rPr>
        <w:t>understand</w:t>
      </w:r>
      <w:r>
        <w:rPr>
          <w:rFonts w:eastAsia="Calibri"/>
          <w:lang w:eastAsia="en-US"/>
        </w:rPr>
        <w:t xml:space="preserve">ing of </w:t>
      </w:r>
      <w:r w:rsidRPr="00163FEE">
        <w:rPr>
          <w:rFonts w:eastAsia="Calibri"/>
          <w:lang w:eastAsia="en-US"/>
        </w:rPr>
        <w:t xml:space="preserve">how the organisation </w:t>
      </w:r>
      <w:r>
        <w:rPr>
          <w:rFonts w:eastAsia="Calibri"/>
          <w:lang w:eastAsia="en-US"/>
        </w:rPr>
        <w:t xml:space="preserve">understands and </w:t>
      </w:r>
      <w:r w:rsidRPr="00163FEE">
        <w:rPr>
          <w:rFonts w:eastAsia="Calibri"/>
          <w:lang w:eastAsia="en-US"/>
        </w:rPr>
        <w:t xml:space="preserve">applies the requirements within this Standard, the Assessment Team spoke with management and staff and reviewed relevant systems and processes relating to </w:t>
      </w:r>
      <w:r>
        <w:rPr>
          <w:rFonts w:eastAsia="Calibri"/>
          <w:lang w:eastAsia="en-US"/>
        </w:rPr>
        <w:t xml:space="preserve">the identifying and management of risks, risk mitigation and care delivery. Specifically, the Assessment Teams reviewed the systems and processes for managing high impact or high prevalence risks to consumers; how the organisation identifies and responds to elder abuse and how consumers are supported to live the best life they can. </w:t>
      </w:r>
    </w:p>
    <w:p w14:paraId="47AC2DC5" w14:textId="77777777" w:rsidR="004B0A20" w:rsidRDefault="004B0A20" w:rsidP="004B0A20">
      <w:pPr>
        <w:rPr>
          <w:rFonts w:eastAsia="Calibri"/>
          <w:lang w:eastAsia="en-US"/>
        </w:rPr>
      </w:pPr>
      <w:r>
        <w:rPr>
          <w:rFonts w:eastAsia="Calibri"/>
          <w:lang w:eastAsia="en-US"/>
        </w:rPr>
        <w:t xml:space="preserve">The Assessment Team found that the service did not have a fully developed outbreak management plan in the event of a COVID 19 outbreak and that it was not specific to the site. </w:t>
      </w:r>
    </w:p>
    <w:p w14:paraId="3364CBDF" w14:textId="77777777" w:rsidR="004B0A20" w:rsidRDefault="004B0A20" w:rsidP="004B0A20">
      <w:r w:rsidRPr="0031659B">
        <w:rPr>
          <w:rFonts w:eastAsiaTheme="minorHAnsi"/>
        </w:rPr>
        <w:t xml:space="preserve">One (1) of the </w:t>
      </w:r>
      <w:r>
        <w:rPr>
          <w:rFonts w:eastAsiaTheme="minorHAnsi"/>
        </w:rPr>
        <w:t xml:space="preserve">five </w:t>
      </w:r>
      <w:r w:rsidRPr="0031659B">
        <w:rPr>
          <w:rFonts w:eastAsiaTheme="minorHAnsi"/>
        </w:rPr>
        <w:t xml:space="preserve">specific requirements of this Quality Standard was assessed and I have found it to be Non-compliant.  </w:t>
      </w:r>
      <w:r>
        <w:t>A decision of Non-compliant in one or more requirements results in a decision of Non-compliant for the Quality Standard.</w:t>
      </w:r>
    </w:p>
    <w:p w14:paraId="4494443C" w14:textId="392E10C6"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F68364B" w14:textId="46805C86" w:rsidR="00506F7F" w:rsidRPr="00506F7F" w:rsidRDefault="00506F7F" w:rsidP="00506F7F">
      <w:pPr>
        <w:pStyle w:val="Heading3"/>
      </w:pPr>
      <w:r w:rsidRPr="00506F7F">
        <w:t>Requirement 8(3)(d)</w:t>
      </w:r>
      <w:r>
        <w:tab/>
        <w:t>Non-compliant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5C6CCDF" w14:textId="074DCB07" w:rsidR="00314FF7" w:rsidRPr="008D114F" w:rsidRDefault="00506F7F"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6CCBCF9D" w14:textId="77777777" w:rsidR="0044033C" w:rsidRDefault="0044033C" w:rsidP="0044033C">
      <w:pPr>
        <w:rPr>
          <w:rFonts w:eastAsia="Calibri"/>
          <w:color w:val="auto"/>
          <w:lang w:eastAsia="en-US"/>
        </w:rPr>
      </w:pPr>
      <w:r w:rsidRPr="00A443F0">
        <w:rPr>
          <w:rFonts w:eastAsia="Calibri"/>
          <w:color w:val="auto"/>
          <w:lang w:eastAsia="en-US"/>
        </w:rPr>
        <w:t>The Assessment Team</w:t>
      </w:r>
      <w:r>
        <w:rPr>
          <w:rFonts w:eastAsia="Calibri"/>
          <w:color w:val="auto"/>
          <w:lang w:eastAsia="en-US"/>
        </w:rPr>
        <w:t xml:space="preserve"> reported that the service’s systems support the identification of and response to abuse and neglect of consumers and that such systems also support consumers to live the best life they can. I agree with these findings.</w:t>
      </w:r>
    </w:p>
    <w:p w14:paraId="61E8BCA2" w14:textId="77777777" w:rsidR="0044033C" w:rsidRDefault="0044033C" w:rsidP="0044033C">
      <w:pPr>
        <w:tabs>
          <w:tab w:val="right" w:pos="9026"/>
        </w:tabs>
        <w:rPr>
          <w:color w:val="auto"/>
        </w:rPr>
      </w:pPr>
      <w:r>
        <w:rPr>
          <w:color w:val="auto"/>
        </w:rPr>
        <w:t>However, t</w:t>
      </w:r>
      <w:r w:rsidRPr="00A71E2E">
        <w:rPr>
          <w:color w:val="auto"/>
        </w:rPr>
        <w:t>he Assessment Team found that</w:t>
      </w:r>
      <w:r>
        <w:rPr>
          <w:color w:val="auto"/>
        </w:rPr>
        <w:t xml:space="preserve"> the organisation did not identify the COVID-19 outbreak management plan was not sufficiently detailed to meet the environmental needs of the service. </w:t>
      </w:r>
    </w:p>
    <w:p w14:paraId="389983C5" w14:textId="77777777" w:rsidR="0044033C" w:rsidRDefault="0044033C" w:rsidP="0044033C">
      <w:pPr>
        <w:tabs>
          <w:tab w:val="right" w:pos="9026"/>
        </w:tabs>
        <w:rPr>
          <w:color w:val="auto"/>
        </w:rPr>
      </w:pPr>
      <w:r>
        <w:rPr>
          <w:color w:val="auto"/>
        </w:rPr>
        <w:t xml:space="preserve">In its response the Approved Provider submitted that its corporate plan was more than adequate to meet any potential COVID-19 outbreak. However, and as detailed under Standard 3, Requirement 3(3)(g) I am not persuaded this is effective and specific to the service. </w:t>
      </w:r>
    </w:p>
    <w:p w14:paraId="61397A38" w14:textId="31669427" w:rsidR="00506F7F" w:rsidRPr="00154403" w:rsidRDefault="0044033C" w:rsidP="00154403">
      <w:r>
        <w:t>I find that the approved provider is Non-compliant with this requirement.</w:t>
      </w:r>
    </w:p>
    <w:p w14:paraId="0D156996" w14:textId="77777777" w:rsidR="00095CD4" w:rsidRDefault="00095CD4" w:rsidP="00A93E3F">
      <w:pPr>
        <w:tabs>
          <w:tab w:val="right" w:pos="9026"/>
        </w:tabs>
        <w:sectPr w:rsidR="00095CD4" w:rsidSect="008D7780">
          <w:headerReference w:type="default" r:id="rId32"/>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1C91E192" w14:textId="77777777" w:rsidR="00AA0443" w:rsidRDefault="00AA0443" w:rsidP="00AA044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875304" w14:textId="77777777" w:rsidR="00AA0443" w:rsidRPr="00D435F8" w:rsidRDefault="00AA0443" w:rsidP="00AA0443">
      <w:pPr>
        <w:pStyle w:val="Heading3"/>
      </w:pPr>
      <w:r w:rsidRPr="00D435F8">
        <w:t>Requirement 3(3)(g)</w:t>
      </w:r>
      <w:r>
        <w:tab/>
      </w:r>
    </w:p>
    <w:p w14:paraId="1988840B" w14:textId="77777777" w:rsidR="00AA0443" w:rsidRPr="004A3816" w:rsidRDefault="00AA0443" w:rsidP="00AA0443">
      <w:pPr>
        <w:tabs>
          <w:tab w:val="right" w:pos="9026"/>
        </w:tabs>
        <w:spacing w:before="0" w:after="0"/>
        <w:outlineLvl w:val="4"/>
        <w:rPr>
          <w:i/>
          <w:szCs w:val="22"/>
        </w:rPr>
      </w:pPr>
      <w:r w:rsidRPr="004A3816">
        <w:rPr>
          <w:i/>
          <w:szCs w:val="22"/>
        </w:rPr>
        <w:t>Minimisation of infection related risks through implementing:</w:t>
      </w:r>
    </w:p>
    <w:p w14:paraId="253E4754" w14:textId="77777777" w:rsidR="00AA0443" w:rsidRPr="009C2BAA" w:rsidRDefault="00AA0443" w:rsidP="00AA0443">
      <w:pPr>
        <w:pStyle w:val="ListParagraph"/>
        <w:numPr>
          <w:ilvl w:val="0"/>
          <w:numId w:val="39"/>
        </w:numPr>
        <w:tabs>
          <w:tab w:val="right" w:pos="9026"/>
        </w:tabs>
        <w:spacing w:before="0" w:after="0"/>
        <w:outlineLvl w:val="4"/>
        <w:rPr>
          <w:i/>
        </w:rPr>
      </w:pPr>
      <w:r w:rsidRPr="009C2BAA">
        <w:rPr>
          <w:i/>
        </w:rPr>
        <w:t>standard and transmission-based precautions to prevent and control infection; and</w:t>
      </w:r>
    </w:p>
    <w:p w14:paraId="6143373B" w14:textId="77777777" w:rsidR="00AA0443" w:rsidRPr="009C2BAA" w:rsidRDefault="00AA0443" w:rsidP="00AA0443">
      <w:pPr>
        <w:pStyle w:val="ListParagraph"/>
        <w:numPr>
          <w:ilvl w:val="0"/>
          <w:numId w:val="39"/>
        </w:numPr>
        <w:tabs>
          <w:tab w:val="right" w:pos="9026"/>
        </w:tabs>
        <w:spacing w:before="0" w:after="0"/>
        <w:outlineLvl w:val="4"/>
        <w:rPr>
          <w:i/>
        </w:rPr>
      </w:pPr>
      <w:r w:rsidRPr="009C2BAA">
        <w:rPr>
          <w:i/>
        </w:rPr>
        <w:t>practices to promote appropriate antibiotic prescribing and use to support optimal care and reduce the risk of increasing resistance to antibiotics.</w:t>
      </w:r>
    </w:p>
    <w:p w14:paraId="6AAACAD7" w14:textId="77777777" w:rsidR="00AA0443" w:rsidRDefault="00AA0443" w:rsidP="00AA0443">
      <w:pPr>
        <w:pStyle w:val="ListBullet"/>
      </w:pPr>
      <w:r>
        <w:t>Demonstrate that infection related risks in relation to COVID19 are minimised through a site specific COVID-19 management plan that takes into account the environmental factors relevant to the service</w:t>
      </w:r>
    </w:p>
    <w:p w14:paraId="35349656" w14:textId="77777777" w:rsidR="00AA0443" w:rsidRDefault="00AA0443" w:rsidP="00AA0443">
      <w:pPr>
        <w:pStyle w:val="ListBullet"/>
      </w:pPr>
      <w:r>
        <w:t>Ensure key staff on site have sufficient knowledge to articulate COVID-19 preparedness.</w:t>
      </w:r>
    </w:p>
    <w:p w14:paraId="3D78413A" w14:textId="77777777" w:rsidR="00AA0443" w:rsidRPr="00506F7F" w:rsidRDefault="00AA0443" w:rsidP="00AA0443">
      <w:pPr>
        <w:pStyle w:val="Heading3"/>
      </w:pPr>
      <w:r w:rsidRPr="00506F7F">
        <w:t>Requirement 8(3)(d)</w:t>
      </w:r>
      <w:r>
        <w:tab/>
      </w:r>
    </w:p>
    <w:p w14:paraId="496B1BB2" w14:textId="77777777" w:rsidR="00AA0443" w:rsidRPr="004A3816" w:rsidRDefault="00AA0443" w:rsidP="00AA0443">
      <w:pPr>
        <w:rPr>
          <w:i/>
        </w:rPr>
      </w:pPr>
      <w:r w:rsidRPr="004A3816">
        <w:rPr>
          <w:i/>
        </w:rPr>
        <w:t>Effective risk management systems and practices, including but not limited to the following:</w:t>
      </w:r>
    </w:p>
    <w:p w14:paraId="2D125C66" w14:textId="77777777" w:rsidR="00AA0443" w:rsidRPr="00173996" w:rsidRDefault="00AA0443" w:rsidP="00AA0443">
      <w:pPr>
        <w:pStyle w:val="ListParagraph"/>
        <w:numPr>
          <w:ilvl w:val="0"/>
          <w:numId w:val="40"/>
        </w:numPr>
        <w:tabs>
          <w:tab w:val="right" w:pos="9026"/>
        </w:tabs>
        <w:spacing w:before="0" w:after="0"/>
        <w:outlineLvl w:val="4"/>
        <w:rPr>
          <w:i/>
        </w:rPr>
      </w:pPr>
      <w:r w:rsidRPr="00173996">
        <w:rPr>
          <w:i/>
        </w:rPr>
        <w:t>managing high impact or high prevalence risks associated with the care of consumers;</w:t>
      </w:r>
    </w:p>
    <w:p w14:paraId="346F7BA3" w14:textId="77777777" w:rsidR="00AA0443" w:rsidRPr="00173996" w:rsidRDefault="00AA0443" w:rsidP="00AA0443">
      <w:pPr>
        <w:pStyle w:val="ListParagraph"/>
        <w:numPr>
          <w:ilvl w:val="0"/>
          <w:numId w:val="40"/>
        </w:numPr>
        <w:tabs>
          <w:tab w:val="right" w:pos="9026"/>
        </w:tabs>
        <w:spacing w:before="0" w:after="0"/>
        <w:outlineLvl w:val="4"/>
        <w:rPr>
          <w:i/>
        </w:rPr>
      </w:pPr>
      <w:r w:rsidRPr="00173996">
        <w:rPr>
          <w:i/>
        </w:rPr>
        <w:t>identifying and responding to abuse and neglect of consumers;</w:t>
      </w:r>
    </w:p>
    <w:p w14:paraId="33E6FA1A" w14:textId="77777777" w:rsidR="00AA0443" w:rsidRPr="00173996" w:rsidRDefault="00AA0443" w:rsidP="00AA0443">
      <w:pPr>
        <w:numPr>
          <w:ilvl w:val="0"/>
          <w:numId w:val="40"/>
        </w:numPr>
        <w:tabs>
          <w:tab w:val="right" w:pos="9026"/>
        </w:tabs>
        <w:spacing w:before="0" w:after="0"/>
        <w:outlineLvl w:val="4"/>
        <w:rPr>
          <w:i/>
        </w:rPr>
      </w:pPr>
      <w:r w:rsidRPr="004A3816">
        <w:rPr>
          <w:i/>
        </w:rPr>
        <w:t>supporting consumers to live the best life they can.</w:t>
      </w:r>
    </w:p>
    <w:p w14:paraId="75FA5976" w14:textId="3ECD359F" w:rsidR="00A3716D" w:rsidRPr="00095CD4" w:rsidRDefault="00AA0443" w:rsidP="00AA0443">
      <w:pPr>
        <w:pStyle w:val="ListBullet"/>
      </w:pPr>
      <w:r>
        <w:t xml:space="preserve">Implement effective </w:t>
      </w:r>
      <w:r w:rsidRPr="00E52185">
        <w:t>risk management systems and practices</w:t>
      </w:r>
      <w:r>
        <w:t xml:space="preserve"> in relation to COVID19 which take into account site specific considerations. </w:t>
      </w: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2D73" w14:textId="77777777" w:rsidR="00D563AF" w:rsidRDefault="00D563AF" w:rsidP="00603E0E">
      <w:pPr>
        <w:spacing w:after="0" w:line="240" w:lineRule="auto"/>
      </w:pPr>
      <w:r>
        <w:separator/>
      </w:r>
    </w:p>
  </w:endnote>
  <w:endnote w:type="continuationSeparator" w:id="0">
    <w:p w14:paraId="02581EEB" w14:textId="77777777" w:rsidR="00D563AF" w:rsidRDefault="00D563A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6350F5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B75F9B">
      <w:rPr>
        <w:rFonts w:eastAsia="Calibri" w:cs="Times New Roman"/>
        <w:color w:val="auto"/>
        <w:sz w:val="16"/>
        <w:szCs w:val="22"/>
        <w:lang w:eastAsia="en-US"/>
      </w:rPr>
      <w:t>SummitCare</w:t>
    </w:r>
    <w:r w:rsidR="004A6F48">
      <w:rPr>
        <w:rFonts w:eastAsia="Calibri" w:cs="Times New Roman"/>
        <w:color w:val="auto"/>
        <w:sz w:val="16"/>
        <w:szCs w:val="22"/>
        <w:lang w:eastAsia="en-US"/>
      </w:rPr>
      <w:t xml:space="preserve"> Smithfield</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2B4C72">
      <w:rPr>
        <w:rFonts w:eastAsia="Calibri" w:cs="Times New Roman"/>
        <w:color w:val="auto"/>
        <w:sz w:val="16"/>
        <w:szCs w:val="22"/>
        <w:lang w:eastAsia="en-US"/>
      </w:rPr>
      <w:t>1</w:t>
    </w:r>
  </w:p>
  <w:p w14:paraId="44B7837D" w14:textId="6328F48A"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4A6F48">
      <w:rPr>
        <w:rFonts w:eastAsia="Calibri" w:cs="Times New Roman"/>
        <w:color w:val="auto"/>
        <w:sz w:val="16"/>
        <w:szCs w:val="22"/>
        <w:lang w:eastAsia="en-US"/>
      </w:rPr>
      <w:t>2822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F19A" w14:textId="77777777" w:rsidR="00D563AF" w:rsidRDefault="00D563AF" w:rsidP="00603E0E">
      <w:pPr>
        <w:spacing w:after="0" w:line="240" w:lineRule="auto"/>
      </w:pPr>
      <w:r>
        <w:separator/>
      </w:r>
    </w:p>
  </w:footnote>
  <w:footnote w:type="continuationSeparator" w:id="0">
    <w:p w14:paraId="4FF38958" w14:textId="77777777" w:rsidR="00D563AF" w:rsidRDefault="00D563A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82AE" w14:textId="27275B22"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6064" behindDoc="1" locked="0" layoutInCell="1" allowOverlap="1" wp14:anchorId="18FE118C" wp14:editId="46D7BD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4</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B4F45B8" w:rsidR="00506F7F" w:rsidRPr="00FB0086" w:rsidRDefault="00FB0086" w:rsidP="00FB0086">
    <w:pPr>
      <w:pStyle w:val="Header"/>
    </w:pPr>
    <w:r>
      <w:rPr>
        <w:noProof/>
        <w:color w:val="auto"/>
        <w:sz w:val="20"/>
      </w:rPr>
      <w:drawing>
        <wp:anchor distT="0" distB="0" distL="114300" distR="114300" simplePos="0" relativeHeight="251742208" behindDoc="1" locked="0" layoutInCell="1" allowOverlap="1" wp14:anchorId="4B326F4C" wp14:editId="0ED9A14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F3DE" w14:textId="4BC521D9"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0160" behindDoc="1" locked="0" layoutInCell="1" allowOverlap="1" wp14:anchorId="36277DFD" wp14:editId="5B60B6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5</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0AD7" w14:textId="69850D1F"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4256" behindDoc="1" locked="0" layoutInCell="1" allowOverlap="1" wp14:anchorId="6C3F88EF" wp14:editId="551E980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6</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8EF" w14:textId="0CCD4987"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6F28600B" wp14:editId="6E924F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7</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1357816" w:rsidR="00506F7F" w:rsidRPr="008D7780" w:rsidRDefault="008D7780" w:rsidP="008D7780">
    <w:pPr>
      <w:pStyle w:val="Header"/>
    </w:pPr>
    <w:r>
      <w:rPr>
        <w:noProof/>
        <w:color w:val="auto"/>
        <w:sz w:val="20"/>
      </w:rPr>
      <w:drawing>
        <wp:anchor distT="0" distB="0" distL="114300" distR="114300" simplePos="0" relativeHeight="251754496" behindDoc="1" locked="0" layoutInCell="1" allowOverlap="1" wp14:anchorId="4B4CA541" wp14:editId="5601FF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71DA8035"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t>NON-COMPLIANT</w:t>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68874F1C" w:rsidR="005F44D8" w:rsidRPr="00703E80" w:rsidRDefault="005F44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3F5725"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5BAF501E"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23ECBA1A"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3</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3E17A4"/>
    <w:multiLevelType w:val="hybridMultilevel"/>
    <w:tmpl w:val="798C50C4"/>
    <w:lvl w:ilvl="0" w:tplc="EE50F4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26379A"/>
    <w:multiLevelType w:val="hybridMultilevel"/>
    <w:tmpl w:val="4BD24BE6"/>
    <w:lvl w:ilvl="0" w:tplc="3EB29F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167E8B"/>
    <w:multiLevelType w:val="hybridMultilevel"/>
    <w:tmpl w:val="E3F49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0"/>
  </w:num>
  <w:num w:numId="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280D"/>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76C1B"/>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F6D"/>
    <w:rsid w:val="00292117"/>
    <w:rsid w:val="002B4A64"/>
    <w:rsid w:val="002B4C72"/>
    <w:rsid w:val="002B4DED"/>
    <w:rsid w:val="002B7F5E"/>
    <w:rsid w:val="002C0C2A"/>
    <w:rsid w:val="002C55C5"/>
    <w:rsid w:val="002D296D"/>
    <w:rsid w:val="002D6D65"/>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184"/>
    <w:rsid w:val="003E2DA5"/>
    <w:rsid w:val="003E3197"/>
    <w:rsid w:val="003E33E2"/>
    <w:rsid w:val="003E4C53"/>
    <w:rsid w:val="003E7CB6"/>
    <w:rsid w:val="003F3F89"/>
    <w:rsid w:val="003F5725"/>
    <w:rsid w:val="00405075"/>
    <w:rsid w:val="00416B05"/>
    <w:rsid w:val="00420EFF"/>
    <w:rsid w:val="00427817"/>
    <w:rsid w:val="00434C42"/>
    <w:rsid w:val="004356A1"/>
    <w:rsid w:val="0044033C"/>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A6F48"/>
    <w:rsid w:val="004B0A20"/>
    <w:rsid w:val="004B33E7"/>
    <w:rsid w:val="004C55D8"/>
    <w:rsid w:val="004E1E8E"/>
    <w:rsid w:val="004E2B89"/>
    <w:rsid w:val="004E3884"/>
    <w:rsid w:val="004F30DB"/>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5136F"/>
    <w:rsid w:val="0055217D"/>
    <w:rsid w:val="005600FA"/>
    <w:rsid w:val="005603F8"/>
    <w:rsid w:val="005677AF"/>
    <w:rsid w:val="005710E3"/>
    <w:rsid w:val="00572D76"/>
    <w:rsid w:val="00583F47"/>
    <w:rsid w:val="005851BF"/>
    <w:rsid w:val="0059076E"/>
    <w:rsid w:val="00592B7F"/>
    <w:rsid w:val="005A4677"/>
    <w:rsid w:val="005A71C4"/>
    <w:rsid w:val="005B44FE"/>
    <w:rsid w:val="005C0A2A"/>
    <w:rsid w:val="005C5988"/>
    <w:rsid w:val="005D02AC"/>
    <w:rsid w:val="005E084F"/>
    <w:rsid w:val="005E2186"/>
    <w:rsid w:val="005E2E1F"/>
    <w:rsid w:val="005E4227"/>
    <w:rsid w:val="005F15B8"/>
    <w:rsid w:val="005F44D8"/>
    <w:rsid w:val="006000E8"/>
    <w:rsid w:val="00603E0E"/>
    <w:rsid w:val="00605217"/>
    <w:rsid w:val="00606F01"/>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18C"/>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3350C"/>
    <w:rsid w:val="00934888"/>
    <w:rsid w:val="00937272"/>
    <w:rsid w:val="00942649"/>
    <w:rsid w:val="0094564F"/>
    <w:rsid w:val="00945C37"/>
    <w:rsid w:val="00951F20"/>
    <w:rsid w:val="00951FB2"/>
    <w:rsid w:val="0095645C"/>
    <w:rsid w:val="009754B1"/>
    <w:rsid w:val="00977220"/>
    <w:rsid w:val="009856CE"/>
    <w:rsid w:val="00986245"/>
    <w:rsid w:val="009A1F1B"/>
    <w:rsid w:val="009C5F28"/>
    <w:rsid w:val="009C6F30"/>
    <w:rsid w:val="009D2609"/>
    <w:rsid w:val="009F435B"/>
    <w:rsid w:val="009F5685"/>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443"/>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4EB0"/>
    <w:rsid w:val="00B75F9B"/>
    <w:rsid w:val="00B760BE"/>
    <w:rsid w:val="00B831B4"/>
    <w:rsid w:val="00B95E16"/>
    <w:rsid w:val="00BC017D"/>
    <w:rsid w:val="00BD5304"/>
    <w:rsid w:val="00BF0313"/>
    <w:rsid w:val="00BF1804"/>
    <w:rsid w:val="00BF3884"/>
    <w:rsid w:val="00BF6F21"/>
    <w:rsid w:val="00C20EE9"/>
    <w:rsid w:val="00C214C3"/>
    <w:rsid w:val="00C412FD"/>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C3D81"/>
    <w:rsid w:val="00CE2BDB"/>
    <w:rsid w:val="00CF216F"/>
    <w:rsid w:val="00CF6AC7"/>
    <w:rsid w:val="00CF7866"/>
    <w:rsid w:val="00D02D17"/>
    <w:rsid w:val="00D15851"/>
    <w:rsid w:val="00D20635"/>
    <w:rsid w:val="00D21DCD"/>
    <w:rsid w:val="00D2235F"/>
    <w:rsid w:val="00D229E2"/>
    <w:rsid w:val="00D435F8"/>
    <w:rsid w:val="00D43E78"/>
    <w:rsid w:val="00D466EB"/>
    <w:rsid w:val="00D51BF1"/>
    <w:rsid w:val="00D563AF"/>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1D37"/>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2822</RACS_x0020_ID>
    <Approved_x0020_Provider xmlns="a8338b6e-77a6-4851-82b6-98166143ffdd">Stelcom Pty Limited</Approved_x0020_Provider>
    <Management_x0020_Company_x0020_ID xmlns="a8338b6e-77a6-4851-82b6-98166143ffdd" xsi:nil="true"/>
    <Home xmlns="a8338b6e-77a6-4851-82b6-98166143ffdd">SummitCare Smithfield</Home>
    <Signed xmlns="a8338b6e-77a6-4851-82b6-98166143ffdd" xsi:nil="true"/>
    <Uploaded xmlns="a8338b6e-77a6-4851-82b6-98166143ffdd">true</Uploaded>
    <Management_x0020_Company xmlns="a8338b6e-77a6-4851-82b6-98166143ffdd" xsi:nil="true"/>
    <Doc_x0020_Date xmlns="a8338b6e-77a6-4851-82b6-98166143ffdd">2020-11-19T22:09:30+00:00</Doc_x0020_Date>
    <CSI_x0020_ID xmlns="a8338b6e-77a6-4851-82b6-98166143ffdd" xsi:nil="true"/>
    <Case_x0020_ID xmlns="a8338b6e-77a6-4851-82b6-98166143ffdd" xsi:nil="true"/>
    <Approved_x0020_Provider_x0020_ID xmlns="a8338b6e-77a6-4851-82b6-98166143ffdd">DEE6B244-75F4-DC11-AD41-005056922186</Approved_x0020_Provider_x0020_ID>
    <Location xmlns="a8338b6e-77a6-4851-82b6-98166143ffdd" xsi:nil="true"/>
    <Doc_x0020_Type xmlns="a8338b6e-77a6-4851-82b6-98166143ffdd">Publication</Doc_x0020_Type>
    <Home_x0020_ID xmlns="a8338b6e-77a6-4851-82b6-98166143ffdd">35EAA0A5-7CF4-DC11-AD41-005056922186</Home_x0020_ID>
    <State xmlns="a8338b6e-77a6-4851-82b6-98166143ffdd">NSW</State>
    <Doc_x0020_Sent_Received_x0020_Date xmlns="a8338b6e-77a6-4851-82b6-98166143ffdd">2020-11-20T00:00:00+00:00</Doc_x0020_Sent_Received_x0020_Date>
    <Activity_x0020_ID xmlns="a8338b6e-77a6-4851-82b6-98166143ffdd">C0CA26B6-2BE8-EA11-AEB4-005056922186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FA33070-D071-4E42-A055-E2720EC7D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32D1F614-B1CA-43D4-ADD9-D1F2CFA0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2020-11-19T22:10:00Z</dcterms:created>
  <dcterms:modified xsi:type="dcterms:W3CDTF">2020-11-19T22:10:00Z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