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F13E" w14:textId="77777777" w:rsidR="00CA27E8" w:rsidRPr="003C6EC2" w:rsidRDefault="008E1533" w:rsidP="00CA27E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B77F2EB" wp14:editId="658F6BD7">
            <wp:simplePos x="0" y="0"/>
            <wp:positionH relativeFrom="page">
              <wp:posOffset>159385</wp:posOffset>
            </wp:positionH>
            <wp:positionV relativeFrom="paragraph">
              <wp:posOffset>-22860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235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77F2ED" wp14:editId="1B77F2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983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Torbay Hostel</w:t>
      </w:r>
      <w:r w:rsidRPr="003C6EC2">
        <w:rPr>
          <w:rFonts w:ascii="Arial Black" w:hAnsi="Arial Black"/>
        </w:rPr>
        <w:t xml:space="preserve"> </w:t>
      </w:r>
    </w:p>
    <w:p w14:paraId="1B77F13F" w14:textId="77777777" w:rsidR="00CA27E8" w:rsidRPr="003C6EC2" w:rsidRDefault="008E1533" w:rsidP="00CA27E8">
      <w:pPr>
        <w:pStyle w:val="Title"/>
        <w:spacing w:before="360" w:after="480"/>
      </w:pPr>
      <w:r w:rsidRPr="003C6EC2">
        <w:rPr>
          <w:rFonts w:ascii="Arial Black" w:eastAsia="Calibri" w:hAnsi="Arial Black"/>
          <w:sz w:val="56"/>
        </w:rPr>
        <w:t>Performance Report</w:t>
      </w:r>
    </w:p>
    <w:p w14:paraId="1B77F140" w14:textId="77777777" w:rsidR="00CA27E8" w:rsidRPr="003C6EC2" w:rsidRDefault="008E1533" w:rsidP="00CA27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Exeter Street </w:t>
      </w:r>
      <w:r w:rsidRPr="003C6EC2">
        <w:rPr>
          <w:color w:val="FFFFFF" w:themeColor="background1"/>
          <w:sz w:val="28"/>
        </w:rPr>
        <w:br/>
        <w:t>TORQUAY QLD 4655</w:t>
      </w:r>
      <w:r w:rsidRPr="003C6EC2">
        <w:rPr>
          <w:color w:val="FFFFFF" w:themeColor="background1"/>
          <w:sz w:val="28"/>
        </w:rPr>
        <w:br/>
      </w:r>
      <w:r w:rsidRPr="003C6EC2">
        <w:rPr>
          <w:rFonts w:eastAsia="Calibri"/>
          <w:color w:val="FFFFFF" w:themeColor="background1"/>
          <w:sz w:val="28"/>
          <w:szCs w:val="56"/>
          <w:lang w:eastAsia="en-US"/>
        </w:rPr>
        <w:t>Phone number: 07 4125 0800</w:t>
      </w:r>
    </w:p>
    <w:p w14:paraId="1B77F141" w14:textId="77777777" w:rsidR="00CA27E8" w:rsidRDefault="008E1533" w:rsidP="00CA27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5086 </w:t>
      </w:r>
    </w:p>
    <w:p w14:paraId="1B77F142" w14:textId="77777777" w:rsidR="00CA27E8" w:rsidRPr="003C6EC2" w:rsidRDefault="008E1533" w:rsidP="00CA27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Torbay Lifestyles and Care Limited</w:t>
      </w:r>
    </w:p>
    <w:p w14:paraId="1B77F143" w14:textId="77777777" w:rsidR="00CA27E8" w:rsidRPr="003C6EC2" w:rsidRDefault="008E1533" w:rsidP="00CA27E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18 June 2021</w:t>
      </w:r>
    </w:p>
    <w:p w14:paraId="1B77F144" w14:textId="34328943" w:rsidR="00CA27E8" w:rsidRPr="00D63E23" w:rsidRDefault="008E1533" w:rsidP="00CA27E8">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00BF2DFE">
        <w:rPr>
          <w:color w:val="FFFFFF" w:themeColor="background1"/>
        </w:rPr>
        <w:t xml:space="preserve"> </w:t>
      </w:r>
      <w:r w:rsidR="00BF2DFE" w:rsidRPr="00D63E23">
        <w:rPr>
          <w:color w:val="FFFFFF" w:themeColor="background1"/>
          <w:sz w:val="28"/>
        </w:rPr>
        <w:t>19 July 2021</w:t>
      </w:r>
    </w:p>
    <w:bookmarkEnd w:id="0"/>
    <w:p w14:paraId="1B77F145" w14:textId="77777777" w:rsidR="00CA27E8" w:rsidRPr="003C6EC2" w:rsidRDefault="00CA27E8" w:rsidP="00CA27E8">
      <w:pPr>
        <w:tabs>
          <w:tab w:val="left" w:pos="2127"/>
        </w:tabs>
        <w:spacing w:before="120"/>
        <w:rPr>
          <w:rFonts w:eastAsia="Calibri"/>
          <w:b/>
          <w:color w:val="FFFFFF" w:themeColor="background1"/>
          <w:sz w:val="28"/>
          <w:szCs w:val="56"/>
          <w:lang w:eastAsia="en-US"/>
        </w:rPr>
      </w:pPr>
    </w:p>
    <w:p w14:paraId="1B77F146" w14:textId="77777777" w:rsidR="00CA27E8" w:rsidRDefault="00CA27E8" w:rsidP="00CA27E8">
      <w:pPr>
        <w:pStyle w:val="Heading1"/>
        <w:sectPr w:rsidR="00CA27E8" w:rsidSect="00CA27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77F147" w14:textId="77777777" w:rsidR="00CA27E8" w:rsidRDefault="008E1533" w:rsidP="00CA27E8">
      <w:pPr>
        <w:pStyle w:val="Heading1"/>
      </w:pPr>
      <w:bookmarkStart w:id="1" w:name="_Hlk32477662"/>
      <w:r>
        <w:lastRenderedPageBreak/>
        <w:t>Publication of report</w:t>
      </w:r>
    </w:p>
    <w:p w14:paraId="1B77F148" w14:textId="77777777" w:rsidR="00CA27E8" w:rsidRPr="006B166B" w:rsidRDefault="008E1533" w:rsidP="00CA27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B77F149" w14:textId="77777777" w:rsidR="00CA27E8" w:rsidRPr="0094564F" w:rsidRDefault="008E1533" w:rsidP="00CA27E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006C" w14:paraId="1B77F14F" w14:textId="77777777" w:rsidTr="00CA27E8">
        <w:trPr>
          <w:trHeight w:val="227"/>
        </w:trPr>
        <w:tc>
          <w:tcPr>
            <w:tcW w:w="3942" w:type="pct"/>
            <w:shd w:val="clear" w:color="auto" w:fill="auto"/>
          </w:tcPr>
          <w:p w14:paraId="1B77F14D" w14:textId="77777777" w:rsidR="00CA27E8" w:rsidRPr="001E6954" w:rsidRDefault="008E1533" w:rsidP="00CA27E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B77F14E" w14:textId="677B64A0" w:rsidR="00CA27E8" w:rsidRPr="001E6954" w:rsidRDefault="00B90F43" w:rsidP="00CA27E8">
            <w:pPr>
              <w:keepNext/>
              <w:spacing w:before="40" w:after="40" w:line="240" w:lineRule="auto"/>
              <w:jc w:val="right"/>
              <w:rPr>
                <w:b/>
                <w:bCs/>
                <w:iCs/>
                <w:color w:val="00577D"/>
                <w:szCs w:val="40"/>
              </w:rPr>
            </w:pPr>
            <w:r w:rsidRPr="001E6954">
              <w:rPr>
                <w:b/>
                <w:bCs/>
                <w:iCs/>
                <w:color w:val="00577D"/>
                <w:szCs w:val="40"/>
              </w:rPr>
              <w:t>Compliant</w:t>
            </w:r>
          </w:p>
        </w:tc>
      </w:tr>
      <w:tr w:rsidR="00B90F43" w14:paraId="1B77F152" w14:textId="77777777" w:rsidTr="00CA27E8">
        <w:trPr>
          <w:trHeight w:val="227"/>
        </w:trPr>
        <w:tc>
          <w:tcPr>
            <w:tcW w:w="3942" w:type="pct"/>
            <w:shd w:val="clear" w:color="auto" w:fill="auto"/>
          </w:tcPr>
          <w:p w14:paraId="1B77F150" w14:textId="77777777" w:rsidR="00B90F43" w:rsidRPr="001E6954" w:rsidRDefault="00B90F43" w:rsidP="00B90F43">
            <w:pPr>
              <w:spacing w:before="40" w:after="40" w:line="240" w:lineRule="auto"/>
              <w:ind w:left="318"/>
            </w:pPr>
            <w:r w:rsidRPr="001E6954">
              <w:t>Requirement 1(3)(a)</w:t>
            </w:r>
          </w:p>
        </w:tc>
        <w:tc>
          <w:tcPr>
            <w:tcW w:w="1058" w:type="pct"/>
            <w:shd w:val="clear" w:color="auto" w:fill="auto"/>
          </w:tcPr>
          <w:p w14:paraId="1B77F151" w14:textId="12C8A318" w:rsidR="00B90F43" w:rsidRPr="001E6954" w:rsidRDefault="00B90F43" w:rsidP="00B90F43">
            <w:pPr>
              <w:spacing w:before="40" w:after="40" w:line="240" w:lineRule="auto"/>
              <w:jc w:val="right"/>
              <w:rPr>
                <w:color w:val="0000FF"/>
              </w:rPr>
            </w:pPr>
            <w:r w:rsidRPr="00BF7A3B">
              <w:rPr>
                <w:bCs/>
                <w:iCs/>
                <w:color w:val="00577D"/>
                <w:szCs w:val="40"/>
              </w:rPr>
              <w:t>Compliant</w:t>
            </w:r>
          </w:p>
        </w:tc>
      </w:tr>
      <w:tr w:rsidR="00B90F43" w14:paraId="1B77F155" w14:textId="77777777" w:rsidTr="00CA27E8">
        <w:trPr>
          <w:trHeight w:val="227"/>
        </w:trPr>
        <w:tc>
          <w:tcPr>
            <w:tcW w:w="3942" w:type="pct"/>
            <w:shd w:val="clear" w:color="auto" w:fill="auto"/>
          </w:tcPr>
          <w:p w14:paraId="1B77F153" w14:textId="77777777" w:rsidR="00B90F43" w:rsidRPr="001E6954" w:rsidRDefault="00B90F43" w:rsidP="00B90F43">
            <w:pPr>
              <w:spacing w:before="40" w:after="40" w:line="240" w:lineRule="auto"/>
              <w:ind w:left="318"/>
            </w:pPr>
            <w:r w:rsidRPr="001E6954">
              <w:t>Requirement 1(3)(b)</w:t>
            </w:r>
          </w:p>
        </w:tc>
        <w:tc>
          <w:tcPr>
            <w:tcW w:w="1058" w:type="pct"/>
            <w:shd w:val="clear" w:color="auto" w:fill="auto"/>
          </w:tcPr>
          <w:p w14:paraId="1B77F154" w14:textId="59ADD53F" w:rsidR="00B90F43" w:rsidRPr="001E6954" w:rsidRDefault="00B90F43" w:rsidP="00B90F43">
            <w:pPr>
              <w:spacing w:before="40" w:after="40" w:line="240" w:lineRule="auto"/>
              <w:jc w:val="right"/>
              <w:rPr>
                <w:color w:val="0000FF"/>
              </w:rPr>
            </w:pPr>
            <w:r w:rsidRPr="00BF7A3B">
              <w:rPr>
                <w:bCs/>
                <w:iCs/>
                <w:color w:val="00577D"/>
                <w:szCs w:val="40"/>
              </w:rPr>
              <w:t>Compliant</w:t>
            </w:r>
          </w:p>
        </w:tc>
      </w:tr>
      <w:tr w:rsidR="00B90F43" w14:paraId="1B77F158" w14:textId="77777777" w:rsidTr="00CA27E8">
        <w:trPr>
          <w:trHeight w:val="227"/>
        </w:trPr>
        <w:tc>
          <w:tcPr>
            <w:tcW w:w="3942" w:type="pct"/>
            <w:shd w:val="clear" w:color="auto" w:fill="auto"/>
          </w:tcPr>
          <w:p w14:paraId="1B77F156" w14:textId="77777777" w:rsidR="00B90F43" w:rsidRPr="001E6954" w:rsidRDefault="00B90F43" w:rsidP="00B90F43">
            <w:pPr>
              <w:spacing w:before="40" w:after="40" w:line="240" w:lineRule="auto"/>
              <w:ind w:left="318"/>
            </w:pPr>
            <w:r w:rsidRPr="001E6954">
              <w:t>Requirement 1(3)(c)</w:t>
            </w:r>
          </w:p>
        </w:tc>
        <w:tc>
          <w:tcPr>
            <w:tcW w:w="1058" w:type="pct"/>
            <w:shd w:val="clear" w:color="auto" w:fill="auto"/>
          </w:tcPr>
          <w:p w14:paraId="1B77F157" w14:textId="6E287727" w:rsidR="00B90F43" w:rsidRPr="001E6954" w:rsidRDefault="00B90F43" w:rsidP="00B90F43">
            <w:pPr>
              <w:spacing w:before="40" w:after="40" w:line="240" w:lineRule="auto"/>
              <w:jc w:val="right"/>
              <w:rPr>
                <w:color w:val="0000FF"/>
              </w:rPr>
            </w:pPr>
            <w:r w:rsidRPr="00BF7A3B">
              <w:rPr>
                <w:bCs/>
                <w:iCs/>
                <w:color w:val="00577D"/>
                <w:szCs w:val="40"/>
              </w:rPr>
              <w:t>Compliant</w:t>
            </w:r>
          </w:p>
        </w:tc>
      </w:tr>
      <w:tr w:rsidR="00B90F43" w14:paraId="1B77F15B" w14:textId="77777777" w:rsidTr="00CA27E8">
        <w:trPr>
          <w:trHeight w:val="227"/>
        </w:trPr>
        <w:tc>
          <w:tcPr>
            <w:tcW w:w="3942" w:type="pct"/>
            <w:shd w:val="clear" w:color="auto" w:fill="auto"/>
          </w:tcPr>
          <w:p w14:paraId="1B77F159" w14:textId="77777777" w:rsidR="00B90F43" w:rsidRPr="001E6954" w:rsidRDefault="00B90F43" w:rsidP="00B90F43">
            <w:pPr>
              <w:spacing w:before="40" w:after="40" w:line="240" w:lineRule="auto"/>
              <w:ind w:left="318"/>
            </w:pPr>
            <w:r w:rsidRPr="001E6954">
              <w:t>Requirement 1(3)(d)</w:t>
            </w:r>
          </w:p>
        </w:tc>
        <w:tc>
          <w:tcPr>
            <w:tcW w:w="1058" w:type="pct"/>
            <w:shd w:val="clear" w:color="auto" w:fill="auto"/>
          </w:tcPr>
          <w:p w14:paraId="1B77F15A" w14:textId="5EBEADA5" w:rsidR="00B90F43" w:rsidRPr="001E6954" w:rsidRDefault="00B90F43" w:rsidP="00B90F43">
            <w:pPr>
              <w:spacing w:before="40" w:after="40" w:line="240" w:lineRule="auto"/>
              <w:jc w:val="right"/>
              <w:rPr>
                <w:color w:val="0000FF"/>
              </w:rPr>
            </w:pPr>
            <w:r w:rsidRPr="00BF7A3B">
              <w:rPr>
                <w:bCs/>
                <w:iCs/>
                <w:color w:val="00577D"/>
                <w:szCs w:val="40"/>
              </w:rPr>
              <w:t>Compliant</w:t>
            </w:r>
          </w:p>
        </w:tc>
      </w:tr>
      <w:tr w:rsidR="00B90F43" w14:paraId="1B77F15E" w14:textId="77777777" w:rsidTr="00CA27E8">
        <w:trPr>
          <w:trHeight w:val="227"/>
        </w:trPr>
        <w:tc>
          <w:tcPr>
            <w:tcW w:w="3942" w:type="pct"/>
            <w:shd w:val="clear" w:color="auto" w:fill="auto"/>
          </w:tcPr>
          <w:p w14:paraId="1B77F15C" w14:textId="77777777" w:rsidR="00B90F43" w:rsidRPr="001E6954" w:rsidRDefault="00B90F43" w:rsidP="00B90F43">
            <w:pPr>
              <w:spacing w:before="40" w:after="40" w:line="240" w:lineRule="auto"/>
              <w:ind w:left="318"/>
            </w:pPr>
            <w:r w:rsidRPr="001E6954">
              <w:t>Requirement 1(3)(e)</w:t>
            </w:r>
          </w:p>
        </w:tc>
        <w:tc>
          <w:tcPr>
            <w:tcW w:w="1058" w:type="pct"/>
            <w:shd w:val="clear" w:color="auto" w:fill="auto"/>
          </w:tcPr>
          <w:p w14:paraId="1B77F15D" w14:textId="481AA5F1" w:rsidR="00B90F43" w:rsidRPr="001E6954" w:rsidRDefault="00B90F43" w:rsidP="00B90F43">
            <w:pPr>
              <w:spacing w:before="40" w:after="40" w:line="240" w:lineRule="auto"/>
              <w:jc w:val="right"/>
              <w:rPr>
                <w:color w:val="0000FF"/>
              </w:rPr>
            </w:pPr>
            <w:r w:rsidRPr="00BF7A3B">
              <w:rPr>
                <w:bCs/>
                <w:iCs/>
                <w:color w:val="00577D"/>
                <w:szCs w:val="40"/>
              </w:rPr>
              <w:t>Compliant</w:t>
            </w:r>
          </w:p>
        </w:tc>
      </w:tr>
      <w:tr w:rsidR="00B90F43" w14:paraId="1B77F161" w14:textId="77777777" w:rsidTr="00CA27E8">
        <w:trPr>
          <w:trHeight w:val="227"/>
        </w:trPr>
        <w:tc>
          <w:tcPr>
            <w:tcW w:w="3942" w:type="pct"/>
            <w:shd w:val="clear" w:color="auto" w:fill="auto"/>
          </w:tcPr>
          <w:p w14:paraId="1B77F15F" w14:textId="77777777" w:rsidR="00B90F43" w:rsidRPr="001E6954" w:rsidRDefault="00B90F43" w:rsidP="00B90F43">
            <w:pPr>
              <w:spacing w:before="40" w:after="40" w:line="240" w:lineRule="auto"/>
              <w:ind w:left="318"/>
            </w:pPr>
            <w:r w:rsidRPr="001E6954">
              <w:t>Requirement 1(3)(f)</w:t>
            </w:r>
          </w:p>
        </w:tc>
        <w:tc>
          <w:tcPr>
            <w:tcW w:w="1058" w:type="pct"/>
            <w:shd w:val="clear" w:color="auto" w:fill="auto"/>
          </w:tcPr>
          <w:p w14:paraId="1B77F160" w14:textId="22608C1E" w:rsidR="00B90F43" w:rsidRPr="001E6954" w:rsidRDefault="00B90F43" w:rsidP="00B90F43">
            <w:pPr>
              <w:spacing w:before="40" w:after="40" w:line="240" w:lineRule="auto"/>
              <w:jc w:val="right"/>
              <w:rPr>
                <w:color w:val="0000FF"/>
              </w:rPr>
            </w:pPr>
            <w:r w:rsidRPr="00BF7A3B">
              <w:rPr>
                <w:bCs/>
                <w:iCs/>
                <w:color w:val="00577D"/>
                <w:szCs w:val="40"/>
              </w:rPr>
              <w:t>Compliant</w:t>
            </w:r>
          </w:p>
        </w:tc>
      </w:tr>
      <w:tr w:rsidR="000C006C" w14:paraId="1B77F164" w14:textId="77777777" w:rsidTr="00CA27E8">
        <w:trPr>
          <w:trHeight w:val="227"/>
        </w:trPr>
        <w:tc>
          <w:tcPr>
            <w:tcW w:w="3942" w:type="pct"/>
            <w:shd w:val="clear" w:color="auto" w:fill="auto"/>
          </w:tcPr>
          <w:p w14:paraId="1B77F162" w14:textId="77777777" w:rsidR="00CA27E8" w:rsidRPr="001E6954" w:rsidRDefault="008E1533" w:rsidP="00CA27E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77F163" w14:textId="6873C888" w:rsidR="00CA27E8" w:rsidRPr="001E6954" w:rsidRDefault="00B90F43" w:rsidP="00CA27E8">
            <w:pPr>
              <w:keepNext/>
              <w:spacing w:before="40" w:after="40" w:line="240" w:lineRule="auto"/>
              <w:jc w:val="right"/>
              <w:rPr>
                <w:b/>
                <w:color w:val="0000FF"/>
              </w:rPr>
            </w:pPr>
            <w:r w:rsidRPr="001E6954">
              <w:rPr>
                <w:b/>
                <w:bCs/>
                <w:iCs/>
                <w:color w:val="00577D"/>
                <w:szCs w:val="40"/>
              </w:rPr>
              <w:t>Compliant</w:t>
            </w:r>
          </w:p>
        </w:tc>
      </w:tr>
      <w:tr w:rsidR="00B90F43" w14:paraId="1B77F167" w14:textId="77777777" w:rsidTr="00CA27E8">
        <w:trPr>
          <w:trHeight w:val="227"/>
        </w:trPr>
        <w:tc>
          <w:tcPr>
            <w:tcW w:w="3942" w:type="pct"/>
            <w:shd w:val="clear" w:color="auto" w:fill="auto"/>
          </w:tcPr>
          <w:p w14:paraId="1B77F165" w14:textId="77777777" w:rsidR="00B90F43" w:rsidRPr="001E6954" w:rsidRDefault="00B90F43" w:rsidP="00B90F43">
            <w:pPr>
              <w:spacing w:before="40" w:after="40" w:line="240" w:lineRule="auto"/>
              <w:ind w:left="318" w:hanging="7"/>
            </w:pPr>
            <w:r w:rsidRPr="001E6954">
              <w:t>Requirement 2(3)(a)</w:t>
            </w:r>
          </w:p>
        </w:tc>
        <w:tc>
          <w:tcPr>
            <w:tcW w:w="1058" w:type="pct"/>
            <w:shd w:val="clear" w:color="auto" w:fill="auto"/>
          </w:tcPr>
          <w:p w14:paraId="1B77F166" w14:textId="01150EC2" w:rsidR="00B90F43" w:rsidRPr="001E6954" w:rsidRDefault="00B90F43" w:rsidP="00B90F43">
            <w:pPr>
              <w:spacing w:before="40" w:after="40" w:line="240" w:lineRule="auto"/>
              <w:jc w:val="right"/>
              <w:rPr>
                <w:color w:val="0000FF"/>
              </w:rPr>
            </w:pPr>
            <w:r w:rsidRPr="00BE16B4">
              <w:rPr>
                <w:bCs/>
                <w:iCs/>
                <w:color w:val="00577D"/>
                <w:szCs w:val="40"/>
              </w:rPr>
              <w:t>Compliant</w:t>
            </w:r>
          </w:p>
        </w:tc>
      </w:tr>
      <w:tr w:rsidR="00B90F43" w14:paraId="1B77F16A" w14:textId="77777777" w:rsidTr="00CA27E8">
        <w:trPr>
          <w:trHeight w:val="227"/>
        </w:trPr>
        <w:tc>
          <w:tcPr>
            <w:tcW w:w="3942" w:type="pct"/>
            <w:shd w:val="clear" w:color="auto" w:fill="auto"/>
          </w:tcPr>
          <w:p w14:paraId="1B77F168" w14:textId="77777777" w:rsidR="00B90F43" w:rsidRPr="001E6954" w:rsidRDefault="00B90F43" w:rsidP="00B90F43">
            <w:pPr>
              <w:spacing w:before="40" w:after="40" w:line="240" w:lineRule="auto"/>
              <w:ind w:left="318" w:hanging="7"/>
            </w:pPr>
            <w:r w:rsidRPr="001E6954">
              <w:t>Requirement 2(3)(b)</w:t>
            </w:r>
          </w:p>
        </w:tc>
        <w:tc>
          <w:tcPr>
            <w:tcW w:w="1058" w:type="pct"/>
            <w:shd w:val="clear" w:color="auto" w:fill="auto"/>
          </w:tcPr>
          <w:p w14:paraId="1B77F169" w14:textId="031835B7" w:rsidR="00B90F43" w:rsidRPr="001E6954" w:rsidRDefault="00B90F43" w:rsidP="00B90F43">
            <w:pPr>
              <w:spacing w:before="40" w:after="40" w:line="240" w:lineRule="auto"/>
              <w:jc w:val="right"/>
              <w:rPr>
                <w:color w:val="0000FF"/>
              </w:rPr>
            </w:pPr>
            <w:r w:rsidRPr="00BE16B4">
              <w:rPr>
                <w:bCs/>
                <w:iCs/>
                <w:color w:val="00577D"/>
                <w:szCs w:val="40"/>
              </w:rPr>
              <w:t>Compliant</w:t>
            </w:r>
          </w:p>
        </w:tc>
      </w:tr>
      <w:tr w:rsidR="00B90F43" w14:paraId="1B77F16D" w14:textId="77777777" w:rsidTr="00CA27E8">
        <w:trPr>
          <w:trHeight w:val="227"/>
        </w:trPr>
        <w:tc>
          <w:tcPr>
            <w:tcW w:w="3942" w:type="pct"/>
            <w:shd w:val="clear" w:color="auto" w:fill="auto"/>
          </w:tcPr>
          <w:p w14:paraId="1B77F16B" w14:textId="77777777" w:rsidR="00B90F43" w:rsidRPr="001E6954" w:rsidRDefault="00B90F43" w:rsidP="00B90F43">
            <w:pPr>
              <w:spacing w:before="40" w:after="40" w:line="240" w:lineRule="auto"/>
              <w:ind w:left="318" w:hanging="7"/>
            </w:pPr>
            <w:r w:rsidRPr="001E6954">
              <w:t>Requirement 2(3)(c)</w:t>
            </w:r>
          </w:p>
        </w:tc>
        <w:tc>
          <w:tcPr>
            <w:tcW w:w="1058" w:type="pct"/>
            <w:shd w:val="clear" w:color="auto" w:fill="auto"/>
          </w:tcPr>
          <w:p w14:paraId="1B77F16C" w14:textId="4529BC9F" w:rsidR="00B90F43" w:rsidRPr="001E6954" w:rsidRDefault="00B90F43" w:rsidP="00B90F43">
            <w:pPr>
              <w:spacing w:before="40" w:after="40" w:line="240" w:lineRule="auto"/>
              <w:jc w:val="right"/>
              <w:rPr>
                <w:color w:val="0000FF"/>
              </w:rPr>
            </w:pPr>
            <w:r w:rsidRPr="00BE16B4">
              <w:rPr>
                <w:bCs/>
                <w:iCs/>
                <w:color w:val="00577D"/>
                <w:szCs w:val="40"/>
              </w:rPr>
              <w:t>Compliant</w:t>
            </w:r>
          </w:p>
        </w:tc>
      </w:tr>
      <w:tr w:rsidR="00B90F43" w14:paraId="1B77F170" w14:textId="77777777" w:rsidTr="00CA27E8">
        <w:trPr>
          <w:trHeight w:val="227"/>
        </w:trPr>
        <w:tc>
          <w:tcPr>
            <w:tcW w:w="3942" w:type="pct"/>
            <w:shd w:val="clear" w:color="auto" w:fill="auto"/>
          </w:tcPr>
          <w:p w14:paraId="1B77F16E" w14:textId="77777777" w:rsidR="00B90F43" w:rsidRPr="001E6954" w:rsidRDefault="00B90F43" w:rsidP="00B90F43">
            <w:pPr>
              <w:spacing w:before="40" w:after="40" w:line="240" w:lineRule="auto"/>
              <w:ind w:left="318" w:hanging="7"/>
            </w:pPr>
            <w:r w:rsidRPr="001E6954">
              <w:t>Requirement 2(3)(d)</w:t>
            </w:r>
          </w:p>
        </w:tc>
        <w:tc>
          <w:tcPr>
            <w:tcW w:w="1058" w:type="pct"/>
            <w:shd w:val="clear" w:color="auto" w:fill="auto"/>
          </w:tcPr>
          <w:p w14:paraId="1B77F16F" w14:textId="4CCC0290" w:rsidR="00B90F43" w:rsidRPr="001E6954" w:rsidRDefault="00B90F43" w:rsidP="00B90F43">
            <w:pPr>
              <w:spacing w:before="40" w:after="40" w:line="240" w:lineRule="auto"/>
              <w:jc w:val="right"/>
              <w:rPr>
                <w:color w:val="0000FF"/>
              </w:rPr>
            </w:pPr>
            <w:r w:rsidRPr="00BE16B4">
              <w:rPr>
                <w:bCs/>
                <w:iCs/>
                <w:color w:val="00577D"/>
                <w:szCs w:val="40"/>
              </w:rPr>
              <w:t>Compliant</w:t>
            </w:r>
          </w:p>
        </w:tc>
      </w:tr>
      <w:tr w:rsidR="00B90F43" w14:paraId="1B77F173" w14:textId="77777777" w:rsidTr="00CA27E8">
        <w:trPr>
          <w:trHeight w:val="227"/>
        </w:trPr>
        <w:tc>
          <w:tcPr>
            <w:tcW w:w="3942" w:type="pct"/>
            <w:shd w:val="clear" w:color="auto" w:fill="auto"/>
          </w:tcPr>
          <w:p w14:paraId="1B77F171" w14:textId="77777777" w:rsidR="00B90F43" w:rsidRPr="001E6954" w:rsidRDefault="00B90F43" w:rsidP="00B90F43">
            <w:pPr>
              <w:spacing w:before="40" w:after="40" w:line="240" w:lineRule="auto"/>
              <w:ind w:left="318" w:hanging="7"/>
            </w:pPr>
            <w:r w:rsidRPr="001E6954">
              <w:t>Requirement 2(3)(e)</w:t>
            </w:r>
          </w:p>
        </w:tc>
        <w:tc>
          <w:tcPr>
            <w:tcW w:w="1058" w:type="pct"/>
            <w:shd w:val="clear" w:color="auto" w:fill="auto"/>
          </w:tcPr>
          <w:p w14:paraId="1B77F172" w14:textId="7A9BB152" w:rsidR="00B90F43" w:rsidRPr="00AF17FC" w:rsidRDefault="00B90F43" w:rsidP="00B90F43">
            <w:pPr>
              <w:spacing w:before="40" w:after="40" w:line="240" w:lineRule="auto"/>
              <w:jc w:val="right"/>
              <w:rPr>
                <w:color w:val="0000FF"/>
              </w:rPr>
            </w:pPr>
            <w:r w:rsidRPr="00BE16B4">
              <w:rPr>
                <w:bCs/>
                <w:iCs/>
                <w:color w:val="00577D"/>
                <w:szCs w:val="40"/>
              </w:rPr>
              <w:t>Compliant</w:t>
            </w:r>
          </w:p>
        </w:tc>
      </w:tr>
      <w:tr w:rsidR="000C006C" w14:paraId="1B77F176" w14:textId="77777777" w:rsidTr="00CA27E8">
        <w:trPr>
          <w:trHeight w:val="227"/>
        </w:trPr>
        <w:tc>
          <w:tcPr>
            <w:tcW w:w="3942" w:type="pct"/>
            <w:shd w:val="clear" w:color="auto" w:fill="auto"/>
          </w:tcPr>
          <w:p w14:paraId="1B77F174" w14:textId="77777777" w:rsidR="00CA27E8" w:rsidRPr="001E6954" w:rsidRDefault="008E1533" w:rsidP="00CA27E8">
            <w:pPr>
              <w:keepNext/>
              <w:spacing w:before="40" w:after="40" w:line="240" w:lineRule="auto"/>
              <w:rPr>
                <w:b/>
              </w:rPr>
            </w:pPr>
            <w:r w:rsidRPr="001E6954">
              <w:rPr>
                <w:b/>
              </w:rPr>
              <w:t>Standard 3 Personal care and clinical care</w:t>
            </w:r>
          </w:p>
        </w:tc>
        <w:tc>
          <w:tcPr>
            <w:tcW w:w="1058" w:type="pct"/>
            <w:shd w:val="clear" w:color="auto" w:fill="auto"/>
          </w:tcPr>
          <w:p w14:paraId="1B77F175" w14:textId="1DD35306" w:rsidR="00CA27E8" w:rsidRPr="001E6954" w:rsidRDefault="00B90F43" w:rsidP="00CA27E8">
            <w:pPr>
              <w:keepNext/>
              <w:spacing w:before="40" w:after="40" w:line="240" w:lineRule="auto"/>
              <w:jc w:val="right"/>
              <w:rPr>
                <w:b/>
                <w:color w:val="0000FF"/>
              </w:rPr>
            </w:pPr>
            <w:r w:rsidRPr="001E6954">
              <w:rPr>
                <w:b/>
                <w:bCs/>
                <w:iCs/>
                <w:color w:val="00577D"/>
                <w:szCs w:val="40"/>
              </w:rPr>
              <w:t>Compliant</w:t>
            </w:r>
          </w:p>
        </w:tc>
      </w:tr>
      <w:tr w:rsidR="00B90F43" w14:paraId="1B77F179" w14:textId="77777777" w:rsidTr="00CA27E8">
        <w:trPr>
          <w:trHeight w:val="227"/>
        </w:trPr>
        <w:tc>
          <w:tcPr>
            <w:tcW w:w="3942" w:type="pct"/>
            <w:shd w:val="clear" w:color="auto" w:fill="auto"/>
          </w:tcPr>
          <w:p w14:paraId="1B77F177" w14:textId="77777777" w:rsidR="00B90F43" w:rsidRPr="002B4C72" w:rsidRDefault="00B90F43" w:rsidP="00B90F43">
            <w:pPr>
              <w:spacing w:before="40" w:after="40" w:line="240" w:lineRule="auto"/>
              <w:ind w:left="312"/>
            </w:pPr>
            <w:r w:rsidRPr="001E6954">
              <w:t>Requirement 3(3)(a)</w:t>
            </w:r>
          </w:p>
        </w:tc>
        <w:tc>
          <w:tcPr>
            <w:tcW w:w="1058" w:type="pct"/>
            <w:shd w:val="clear" w:color="auto" w:fill="auto"/>
          </w:tcPr>
          <w:p w14:paraId="1B77F178" w14:textId="39BD960D" w:rsidR="00B90F43" w:rsidRPr="001E6954" w:rsidRDefault="00B90F43" w:rsidP="00B90F43">
            <w:pPr>
              <w:spacing w:before="40" w:after="40" w:line="240" w:lineRule="auto"/>
              <w:ind w:left="-107"/>
              <w:jc w:val="right"/>
              <w:rPr>
                <w:color w:val="0000FF"/>
              </w:rPr>
            </w:pPr>
            <w:r w:rsidRPr="00015777">
              <w:rPr>
                <w:bCs/>
                <w:iCs/>
                <w:color w:val="00577D"/>
                <w:szCs w:val="40"/>
              </w:rPr>
              <w:t>Compliant</w:t>
            </w:r>
          </w:p>
        </w:tc>
      </w:tr>
      <w:tr w:rsidR="00B90F43" w14:paraId="1B77F17C" w14:textId="77777777" w:rsidTr="00CA27E8">
        <w:trPr>
          <w:trHeight w:val="227"/>
        </w:trPr>
        <w:tc>
          <w:tcPr>
            <w:tcW w:w="3942" w:type="pct"/>
            <w:shd w:val="clear" w:color="auto" w:fill="auto"/>
          </w:tcPr>
          <w:p w14:paraId="1B77F17A" w14:textId="77777777" w:rsidR="00B90F43" w:rsidRPr="001E6954" w:rsidRDefault="00B90F43" w:rsidP="00B90F43">
            <w:pPr>
              <w:spacing w:before="40" w:after="40" w:line="240" w:lineRule="auto"/>
              <w:ind w:left="318" w:hanging="7"/>
            </w:pPr>
            <w:r w:rsidRPr="001E6954">
              <w:t>Requirement 3(3)(b)</w:t>
            </w:r>
          </w:p>
        </w:tc>
        <w:tc>
          <w:tcPr>
            <w:tcW w:w="1058" w:type="pct"/>
            <w:shd w:val="clear" w:color="auto" w:fill="auto"/>
          </w:tcPr>
          <w:p w14:paraId="1B77F17B" w14:textId="569D47ED" w:rsidR="00B90F43" w:rsidRPr="001E6954" w:rsidRDefault="00B90F43" w:rsidP="00B90F43">
            <w:pPr>
              <w:spacing w:before="40" w:after="40" w:line="240" w:lineRule="auto"/>
              <w:jc w:val="right"/>
              <w:rPr>
                <w:color w:val="0000FF"/>
              </w:rPr>
            </w:pPr>
            <w:r w:rsidRPr="00015777">
              <w:rPr>
                <w:bCs/>
                <w:iCs/>
                <w:color w:val="00577D"/>
                <w:szCs w:val="40"/>
              </w:rPr>
              <w:t>Compliant</w:t>
            </w:r>
          </w:p>
        </w:tc>
      </w:tr>
      <w:tr w:rsidR="00B90F43" w14:paraId="1B77F17F" w14:textId="77777777" w:rsidTr="00CA27E8">
        <w:trPr>
          <w:trHeight w:val="227"/>
        </w:trPr>
        <w:tc>
          <w:tcPr>
            <w:tcW w:w="3942" w:type="pct"/>
            <w:shd w:val="clear" w:color="auto" w:fill="auto"/>
          </w:tcPr>
          <w:p w14:paraId="1B77F17D" w14:textId="77777777" w:rsidR="00B90F43" w:rsidRPr="001E6954" w:rsidRDefault="00B90F43" w:rsidP="00B90F43">
            <w:pPr>
              <w:spacing w:before="40" w:after="40" w:line="240" w:lineRule="auto"/>
              <w:ind w:left="318" w:hanging="7"/>
            </w:pPr>
            <w:r w:rsidRPr="001E6954">
              <w:t>Requirement 3(3)(c)</w:t>
            </w:r>
          </w:p>
        </w:tc>
        <w:tc>
          <w:tcPr>
            <w:tcW w:w="1058" w:type="pct"/>
            <w:shd w:val="clear" w:color="auto" w:fill="auto"/>
          </w:tcPr>
          <w:p w14:paraId="1B77F17E" w14:textId="4477CE54" w:rsidR="00B90F43" w:rsidRPr="001E6954" w:rsidRDefault="00B90F43" w:rsidP="00B90F43">
            <w:pPr>
              <w:spacing w:before="40" w:after="40" w:line="240" w:lineRule="auto"/>
              <w:jc w:val="right"/>
              <w:rPr>
                <w:color w:val="0000FF"/>
              </w:rPr>
            </w:pPr>
            <w:r w:rsidRPr="00015777">
              <w:rPr>
                <w:bCs/>
                <w:iCs/>
                <w:color w:val="00577D"/>
                <w:szCs w:val="40"/>
              </w:rPr>
              <w:t>Compliant</w:t>
            </w:r>
          </w:p>
        </w:tc>
      </w:tr>
      <w:tr w:rsidR="00B90F43" w14:paraId="1B77F182" w14:textId="77777777" w:rsidTr="00CA27E8">
        <w:trPr>
          <w:trHeight w:val="227"/>
        </w:trPr>
        <w:tc>
          <w:tcPr>
            <w:tcW w:w="3942" w:type="pct"/>
            <w:shd w:val="clear" w:color="auto" w:fill="auto"/>
          </w:tcPr>
          <w:p w14:paraId="1B77F180" w14:textId="77777777" w:rsidR="00B90F43" w:rsidRPr="001E6954" w:rsidRDefault="00B90F43" w:rsidP="00B90F43">
            <w:pPr>
              <w:spacing w:before="40" w:after="40" w:line="240" w:lineRule="auto"/>
              <w:ind w:left="318" w:hanging="7"/>
            </w:pPr>
            <w:r w:rsidRPr="001E6954">
              <w:t>Requirement 3(3)(d)</w:t>
            </w:r>
          </w:p>
        </w:tc>
        <w:tc>
          <w:tcPr>
            <w:tcW w:w="1058" w:type="pct"/>
            <w:shd w:val="clear" w:color="auto" w:fill="auto"/>
          </w:tcPr>
          <w:p w14:paraId="1B77F181" w14:textId="22E50E4D" w:rsidR="00B90F43" w:rsidRPr="001E6954" w:rsidRDefault="00B90F43" w:rsidP="00B90F43">
            <w:pPr>
              <w:spacing w:before="40" w:after="40" w:line="240" w:lineRule="auto"/>
              <w:jc w:val="right"/>
              <w:rPr>
                <w:color w:val="0000FF"/>
              </w:rPr>
            </w:pPr>
            <w:r w:rsidRPr="00015777">
              <w:rPr>
                <w:bCs/>
                <w:iCs/>
                <w:color w:val="00577D"/>
                <w:szCs w:val="40"/>
              </w:rPr>
              <w:t>Compliant</w:t>
            </w:r>
          </w:p>
        </w:tc>
      </w:tr>
      <w:tr w:rsidR="00B90F43" w14:paraId="1B77F185" w14:textId="77777777" w:rsidTr="00CA27E8">
        <w:trPr>
          <w:trHeight w:val="227"/>
        </w:trPr>
        <w:tc>
          <w:tcPr>
            <w:tcW w:w="3942" w:type="pct"/>
            <w:shd w:val="clear" w:color="auto" w:fill="auto"/>
          </w:tcPr>
          <w:p w14:paraId="1B77F183" w14:textId="77777777" w:rsidR="00B90F43" w:rsidRPr="001E6954" w:rsidRDefault="00B90F43" w:rsidP="00B90F43">
            <w:pPr>
              <w:spacing w:before="40" w:after="40" w:line="240" w:lineRule="auto"/>
              <w:ind w:left="318" w:hanging="7"/>
            </w:pPr>
            <w:r w:rsidRPr="001E6954">
              <w:t>Requirement 3(3)(e)</w:t>
            </w:r>
          </w:p>
        </w:tc>
        <w:tc>
          <w:tcPr>
            <w:tcW w:w="1058" w:type="pct"/>
            <w:shd w:val="clear" w:color="auto" w:fill="auto"/>
          </w:tcPr>
          <w:p w14:paraId="1B77F184" w14:textId="7F3F3369" w:rsidR="00B90F43" w:rsidRPr="001E6954" w:rsidRDefault="00B90F43" w:rsidP="00B90F43">
            <w:pPr>
              <w:spacing w:before="40" w:after="40" w:line="240" w:lineRule="auto"/>
              <w:jc w:val="right"/>
              <w:rPr>
                <w:color w:val="0000FF"/>
              </w:rPr>
            </w:pPr>
            <w:r w:rsidRPr="00015777">
              <w:rPr>
                <w:bCs/>
                <w:iCs/>
                <w:color w:val="00577D"/>
                <w:szCs w:val="40"/>
              </w:rPr>
              <w:t>Compliant</w:t>
            </w:r>
          </w:p>
        </w:tc>
      </w:tr>
      <w:tr w:rsidR="00B90F43" w14:paraId="1B77F188" w14:textId="77777777" w:rsidTr="00CA27E8">
        <w:trPr>
          <w:trHeight w:val="227"/>
        </w:trPr>
        <w:tc>
          <w:tcPr>
            <w:tcW w:w="3942" w:type="pct"/>
            <w:shd w:val="clear" w:color="auto" w:fill="auto"/>
          </w:tcPr>
          <w:p w14:paraId="1B77F186" w14:textId="77777777" w:rsidR="00B90F43" w:rsidRPr="001E6954" w:rsidRDefault="00B90F43" w:rsidP="00B90F43">
            <w:pPr>
              <w:spacing w:before="40" w:after="40" w:line="240" w:lineRule="auto"/>
              <w:ind w:left="318" w:hanging="7"/>
            </w:pPr>
            <w:r w:rsidRPr="001E6954">
              <w:t>Requirement 3(3)(f)</w:t>
            </w:r>
          </w:p>
        </w:tc>
        <w:tc>
          <w:tcPr>
            <w:tcW w:w="1058" w:type="pct"/>
            <w:shd w:val="clear" w:color="auto" w:fill="auto"/>
          </w:tcPr>
          <w:p w14:paraId="1B77F187" w14:textId="5776368B" w:rsidR="00B90F43" w:rsidRPr="001E6954" w:rsidRDefault="00B90F43" w:rsidP="00B90F43">
            <w:pPr>
              <w:spacing w:before="40" w:after="40" w:line="240" w:lineRule="auto"/>
              <w:jc w:val="right"/>
              <w:rPr>
                <w:color w:val="0000FF"/>
              </w:rPr>
            </w:pPr>
            <w:r w:rsidRPr="00015777">
              <w:rPr>
                <w:bCs/>
                <w:iCs/>
                <w:color w:val="00577D"/>
                <w:szCs w:val="40"/>
              </w:rPr>
              <w:t>Compliant</w:t>
            </w:r>
          </w:p>
        </w:tc>
      </w:tr>
      <w:tr w:rsidR="00B90F43" w14:paraId="1B77F18B" w14:textId="77777777" w:rsidTr="00CA27E8">
        <w:trPr>
          <w:trHeight w:val="227"/>
        </w:trPr>
        <w:tc>
          <w:tcPr>
            <w:tcW w:w="3942" w:type="pct"/>
            <w:shd w:val="clear" w:color="auto" w:fill="auto"/>
          </w:tcPr>
          <w:p w14:paraId="1B77F189" w14:textId="77777777" w:rsidR="00B90F43" w:rsidRPr="001E6954" w:rsidRDefault="00B90F43" w:rsidP="00B90F43">
            <w:pPr>
              <w:spacing w:before="40" w:after="40" w:line="240" w:lineRule="auto"/>
              <w:ind w:left="318" w:hanging="7"/>
            </w:pPr>
            <w:r w:rsidRPr="001E6954">
              <w:t>Requirement 3(3)(g)</w:t>
            </w:r>
          </w:p>
        </w:tc>
        <w:tc>
          <w:tcPr>
            <w:tcW w:w="1058" w:type="pct"/>
            <w:shd w:val="clear" w:color="auto" w:fill="auto"/>
          </w:tcPr>
          <w:p w14:paraId="1B77F18A" w14:textId="324E2B9D" w:rsidR="00B90F43" w:rsidRPr="001E6954" w:rsidRDefault="00B90F43" w:rsidP="00B90F43">
            <w:pPr>
              <w:spacing w:before="40" w:after="40" w:line="240" w:lineRule="auto"/>
              <w:jc w:val="right"/>
              <w:rPr>
                <w:color w:val="0000FF"/>
              </w:rPr>
            </w:pPr>
            <w:r w:rsidRPr="00015777">
              <w:rPr>
                <w:bCs/>
                <w:iCs/>
                <w:color w:val="00577D"/>
                <w:szCs w:val="40"/>
              </w:rPr>
              <w:t>Compliant</w:t>
            </w:r>
          </w:p>
        </w:tc>
      </w:tr>
      <w:tr w:rsidR="000C006C" w14:paraId="1B77F18E" w14:textId="77777777" w:rsidTr="00CA27E8">
        <w:trPr>
          <w:trHeight w:val="227"/>
        </w:trPr>
        <w:tc>
          <w:tcPr>
            <w:tcW w:w="3942" w:type="pct"/>
            <w:shd w:val="clear" w:color="auto" w:fill="auto"/>
          </w:tcPr>
          <w:p w14:paraId="1B77F18C" w14:textId="77777777" w:rsidR="00CA27E8" w:rsidRPr="001E6954" w:rsidRDefault="008E1533" w:rsidP="00CA27E8">
            <w:pPr>
              <w:keepNext/>
              <w:spacing w:before="40" w:after="40" w:line="240" w:lineRule="auto"/>
              <w:rPr>
                <w:b/>
              </w:rPr>
            </w:pPr>
            <w:r w:rsidRPr="001E6954">
              <w:rPr>
                <w:b/>
              </w:rPr>
              <w:t>Standard 4 Services and supports for daily living</w:t>
            </w:r>
          </w:p>
        </w:tc>
        <w:tc>
          <w:tcPr>
            <w:tcW w:w="1058" w:type="pct"/>
            <w:shd w:val="clear" w:color="auto" w:fill="auto"/>
          </w:tcPr>
          <w:p w14:paraId="1B77F18D" w14:textId="4FDD4041" w:rsidR="00CA27E8" w:rsidRPr="001E6954" w:rsidRDefault="00B90F43" w:rsidP="00CA27E8">
            <w:pPr>
              <w:keepNext/>
              <w:spacing w:before="40" w:after="40" w:line="240" w:lineRule="auto"/>
              <w:jc w:val="right"/>
              <w:rPr>
                <w:b/>
                <w:color w:val="0000FF"/>
              </w:rPr>
            </w:pPr>
            <w:r w:rsidRPr="001E6954">
              <w:rPr>
                <w:b/>
                <w:bCs/>
                <w:iCs/>
                <w:color w:val="00577D"/>
                <w:szCs w:val="40"/>
              </w:rPr>
              <w:t>Compliant</w:t>
            </w:r>
          </w:p>
        </w:tc>
      </w:tr>
      <w:tr w:rsidR="00B90F43" w14:paraId="1B77F191" w14:textId="77777777" w:rsidTr="00CA27E8">
        <w:trPr>
          <w:trHeight w:val="227"/>
        </w:trPr>
        <w:tc>
          <w:tcPr>
            <w:tcW w:w="3942" w:type="pct"/>
            <w:shd w:val="clear" w:color="auto" w:fill="auto"/>
          </w:tcPr>
          <w:p w14:paraId="1B77F18F" w14:textId="77777777" w:rsidR="00B90F43" w:rsidRPr="001E6954" w:rsidRDefault="00B90F43" w:rsidP="00B90F43">
            <w:pPr>
              <w:spacing w:before="40" w:after="40" w:line="240" w:lineRule="auto"/>
              <w:ind w:left="318" w:hanging="7"/>
            </w:pPr>
            <w:r w:rsidRPr="001E6954">
              <w:t>Requirement 4(3)(a)</w:t>
            </w:r>
          </w:p>
        </w:tc>
        <w:tc>
          <w:tcPr>
            <w:tcW w:w="1058" w:type="pct"/>
            <w:shd w:val="clear" w:color="auto" w:fill="auto"/>
          </w:tcPr>
          <w:p w14:paraId="1B77F190" w14:textId="6D008994"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B90F43" w14:paraId="1B77F194" w14:textId="77777777" w:rsidTr="00CA27E8">
        <w:trPr>
          <w:trHeight w:val="227"/>
        </w:trPr>
        <w:tc>
          <w:tcPr>
            <w:tcW w:w="3942" w:type="pct"/>
            <w:shd w:val="clear" w:color="auto" w:fill="auto"/>
          </w:tcPr>
          <w:p w14:paraId="1B77F192" w14:textId="77777777" w:rsidR="00B90F43" w:rsidRPr="001E6954" w:rsidRDefault="00B90F43" w:rsidP="00B90F43">
            <w:pPr>
              <w:spacing w:before="40" w:after="40" w:line="240" w:lineRule="auto"/>
              <w:ind w:left="318" w:hanging="7"/>
            </w:pPr>
            <w:r w:rsidRPr="001E6954">
              <w:t>Requirement 4(3)(b)</w:t>
            </w:r>
          </w:p>
        </w:tc>
        <w:tc>
          <w:tcPr>
            <w:tcW w:w="1058" w:type="pct"/>
            <w:shd w:val="clear" w:color="auto" w:fill="auto"/>
          </w:tcPr>
          <w:p w14:paraId="1B77F193" w14:textId="5CFF1677"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B90F43" w14:paraId="1B77F197" w14:textId="77777777" w:rsidTr="00CA27E8">
        <w:trPr>
          <w:trHeight w:val="227"/>
        </w:trPr>
        <w:tc>
          <w:tcPr>
            <w:tcW w:w="3942" w:type="pct"/>
            <w:shd w:val="clear" w:color="auto" w:fill="auto"/>
          </w:tcPr>
          <w:p w14:paraId="1B77F195" w14:textId="77777777" w:rsidR="00B90F43" w:rsidRPr="001E6954" w:rsidRDefault="00B90F43" w:rsidP="00B90F43">
            <w:pPr>
              <w:spacing w:before="40" w:after="40" w:line="240" w:lineRule="auto"/>
              <w:ind w:left="318" w:hanging="7"/>
            </w:pPr>
            <w:r w:rsidRPr="001E6954">
              <w:t>Requirement 4(3)(c)</w:t>
            </w:r>
          </w:p>
        </w:tc>
        <w:tc>
          <w:tcPr>
            <w:tcW w:w="1058" w:type="pct"/>
            <w:shd w:val="clear" w:color="auto" w:fill="auto"/>
          </w:tcPr>
          <w:p w14:paraId="1B77F196" w14:textId="47EE5818"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B90F43" w14:paraId="1B77F19A" w14:textId="77777777" w:rsidTr="00CA27E8">
        <w:trPr>
          <w:trHeight w:val="227"/>
        </w:trPr>
        <w:tc>
          <w:tcPr>
            <w:tcW w:w="3942" w:type="pct"/>
            <w:shd w:val="clear" w:color="auto" w:fill="auto"/>
          </w:tcPr>
          <w:p w14:paraId="1B77F198" w14:textId="77777777" w:rsidR="00B90F43" w:rsidRPr="001E6954" w:rsidRDefault="00B90F43" w:rsidP="00B90F43">
            <w:pPr>
              <w:spacing w:before="40" w:after="40" w:line="240" w:lineRule="auto"/>
              <w:ind w:left="318" w:hanging="7"/>
            </w:pPr>
            <w:r w:rsidRPr="001E6954">
              <w:t>Requirement 4(3)(d)</w:t>
            </w:r>
          </w:p>
        </w:tc>
        <w:tc>
          <w:tcPr>
            <w:tcW w:w="1058" w:type="pct"/>
            <w:shd w:val="clear" w:color="auto" w:fill="auto"/>
          </w:tcPr>
          <w:p w14:paraId="1B77F199" w14:textId="7B0B9724"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B90F43" w14:paraId="1B77F19D" w14:textId="77777777" w:rsidTr="00CA27E8">
        <w:trPr>
          <w:trHeight w:val="227"/>
        </w:trPr>
        <w:tc>
          <w:tcPr>
            <w:tcW w:w="3942" w:type="pct"/>
            <w:shd w:val="clear" w:color="auto" w:fill="auto"/>
          </w:tcPr>
          <w:p w14:paraId="1B77F19B" w14:textId="77777777" w:rsidR="00B90F43" w:rsidRPr="001E6954" w:rsidRDefault="00B90F43" w:rsidP="00B90F43">
            <w:pPr>
              <w:spacing w:before="40" w:after="40" w:line="240" w:lineRule="auto"/>
              <w:ind w:left="318" w:hanging="7"/>
            </w:pPr>
            <w:r w:rsidRPr="001E6954">
              <w:t>Requirement 4(3)(e)</w:t>
            </w:r>
          </w:p>
        </w:tc>
        <w:tc>
          <w:tcPr>
            <w:tcW w:w="1058" w:type="pct"/>
            <w:shd w:val="clear" w:color="auto" w:fill="auto"/>
          </w:tcPr>
          <w:p w14:paraId="1B77F19C" w14:textId="00FF68F9"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B90F43" w14:paraId="1B77F1A0" w14:textId="77777777" w:rsidTr="00CA27E8">
        <w:trPr>
          <w:trHeight w:val="227"/>
        </w:trPr>
        <w:tc>
          <w:tcPr>
            <w:tcW w:w="3942" w:type="pct"/>
            <w:shd w:val="clear" w:color="auto" w:fill="auto"/>
          </w:tcPr>
          <w:p w14:paraId="1B77F19E" w14:textId="77777777" w:rsidR="00B90F43" w:rsidRPr="001E6954" w:rsidRDefault="00B90F43" w:rsidP="00B90F43">
            <w:pPr>
              <w:spacing w:before="40" w:after="40" w:line="240" w:lineRule="auto"/>
              <w:ind w:left="318" w:hanging="7"/>
            </w:pPr>
            <w:r w:rsidRPr="001E6954">
              <w:t>Requirement 4(3)(f)</w:t>
            </w:r>
          </w:p>
        </w:tc>
        <w:tc>
          <w:tcPr>
            <w:tcW w:w="1058" w:type="pct"/>
            <w:shd w:val="clear" w:color="auto" w:fill="auto"/>
          </w:tcPr>
          <w:p w14:paraId="1B77F19F" w14:textId="56979E98"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B90F43" w14:paraId="1B77F1A3" w14:textId="77777777" w:rsidTr="00CA27E8">
        <w:trPr>
          <w:trHeight w:val="227"/>
        </w:trPr>
        <w:tc>
          <w:tcPr>
            <w:tcW w:w="3942" w:type="pct"/>
            <w:shd w:val="clear" w:color="auto" w:fill="auto"/>
          </w:tcPr>
          <w:p w14:paraId="1B77F1A1" w14:textId="77777777" w:rsidR="00B90F43" w:rsidRPr="001E6954" w:rsidRDefault="00B90F43" w:rsidP="00B90F43">
            <w:pPr>
              <w:spacing w:before="40" w:after="40" w:line="240" w:lineRule="auto"/>
              <w:ind w:left="318" w:hanging="7"/>
            </w:pPr>
            <w:r w:rsidRPr="001E6954">
              <w:t>Requirement 4(3)(g)</w:t>
            </w:r>
          </w:p>
        </w:tc>
        <w:tc>
          <w:tcPr>
            <w:tcW w:w="1058" w:type="pct"/>
            <w:shd w:val="clear" w:color="auto" w:fill="auto"/>
          </w:tcPr>
          <w:p w14:paraId="1B77F1A2" w14:textId="12383DDD" w:rsidR="00B90F43" w:rsidRPr="001E6954" w:rsidRDefault="00B90F43" w:rsidP="00B90F43">
            <w:pPr>
              <w:spacing w:before="40" w:after="40" w:line="240" w:lineRule="auto"/>
              <w:jc w:val="right"/>
              <w:rPr>
                <w:color w:val="0000FF"/>
              </w:rPr>
            </w:pPr>
            <w:r w:rsidRPr="00FD660D">
              <w:rPr>
                <w:bCs/>
                <w:iCs/>
                <w:color w:val="00577D"/>
                <w:szCs w:val="40"/>
              </w:rPr>
              <w:t>Compliant</w:t>
            </w:r>
          </w:p>
        </w:tc>
      </w:tr>
      <w:tr w:rsidR="000C006C" w14:paraId="1B77F1A6" w14:textId="77777777" w:rsidTr="00CA27E8">
        <w:trPr>
          <w:trHeight w:val="227"/>
        </w:trPr>
        <w:tc>
          <w:tcPr>
            <w:tcW w:w="3942" w:type="pct"/>
            <w:shd w:val="clear" w:color="auto" w:fill="auto"/>
          </w:tcPr>
          <w:p w14:paraId="1B77F1A4" w14:textId="77777777" w:rsidR="00CA27E8" w:rsidRPr="001E6954" w:rsidRDefault="008E1533" w:rsidP="00CA27E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77F1A5" w14:textId="1B4C7C73" w:rsidR="00CA27E8" w:rsidRPr="001E6954" w:rsidRDefault="00B90F43" w:rsidP="00CA27E8">
            <w:pPr>
              <w:keepNext/>
              <w:spacing w:before="40" w:after="40" w:line="240" w:lineRule="auto"/>
              <w:jc w:val="right"/>
              <w:rPr>
                <w:b/>
                <w:color w:val="0000FF"/>
              </w:rPr>
            </w:pPr>
            <w:r w:rsidRPr="001E6954">
              <w:rPr>
                <w:b/>
                <w:bCs/>
                <w:iCs/>
                <w:color w:val="00577D"/>
                <w:szCs w:val="40"/>
              </w:rPr>
              <w:t>Compliant</w:t>
            </w:r>
          </w:p>
        </w:tc>
      </w:tr>
      <w:tr w:rsidR="00B90F43" w14:paraId="1B77F1A9" w14:textId="77777777" w:rsidTr="00CA27E8">
        <w:trPr>
          <w:trHeight w:val="227"/>
        </w:trPr>
        <w:tc>
          <w:tcPr>
            <w:tcW w:w="3942" w:type="pct"/>
            <w:shd w:val="clear" w:color="auto" w:fill="auto"/>
          </w:tcPr>
          <w:p w14:paraId="1B77F1A7" w14:textId="77777777" w:rsidR="00B90F43" w:rsidRPr="001E6954" w:rsidRDefault="00B90F43" w:rsidP="00B90F43">
            <w:pPr>
              <w:spacing w:before="40" w:after="40" w:line="240" w:lineRule="auto"/>
              <w:ind w:left="318" w:hanging="7"/>
            </w:pPr>
            <w:r w:rsidRPr="001E6954">
              <w:t>Requirement 5(3)(a)</w:t>
            </w:r>
          </w:p>
        </w:tc>
        <w:tc>
          <w:tcPr>
            <w:tcW w:w="1058" w:type="pct"/>
            <w:shd w:val="clear" w:color="auto" w:fill="auto"/>
          </w:tcPr>
          <w:p w14:paraId="1B77F1A8" w14:textId="47ED9271" w:rsidR="00B90F43" w:rsidRPr="001E6954" w:rsidRDefault="00B90F43" w:rsidP="00B90F43">
            <w:pPr>
              <w:spacing w:before="40" w:after="40" w:line="240" w:lineRule="auto"/>
              <w:jc w:val="right"/>
              <w:rPr>
                <w:color w:val="0000FF"/>
              </w:rPr>
            </w:pPr>
            <w:r w:rsidRPr="003D234A">
              <w:rPr>
                <w:bCs/>
                <w:iCs/>
                <w:color w:val="00577D"/>
                <w:szCs w:val="40"/>
              </w:rPr>
              <w:t>Compliant</w:t>
            </w:r>
          </w:p>
        </w:tc>
      </w:tr>
      <w:tr w:rsidR="00B90F43" w14:paraId="1B77F1AC" w14:textId="77777777" w:rsidTr="00CA27E8">
        <w:trPr>
          <w:trHeight w:val="227"/>
        </w:trPr>
        <w:tc>
          <w:tcPr>
            <w:tcW w:w="3942" w:type="pct"/>
            <w:shd w:val="clear" w:color="auto" w:fill="auto"/>
          </w:tcPr>
          <w:p w14:paraId="1B77F1AA" w14:textId="77777777" w:rsidR="00B90F43" w:rsidRPr="001E6954" w:rsidRDefault="00B90F43" w:rsidP="00B90F43">
            <w:pPr>
              <w:spacing w:before="40" w:after="40" w:line="240" w:lineRule="auto"/>
              <w:ind w:left="318" w:hanging="7"/>
            </w:pPr>
            <w:r w:rsidRPr="001E6954">
              <w:t>Requirement 5(3)(b)</w:t>
            </w:r>
          </w:p>
        </w:tc>
        <w:tc>
          <w:tcPr>
            <w:tcW w:w="1058" w:type="pct"/>
            <w:shd w:val="clear" w:color="auto" w:fill="auto"/>
          </w:tcPr>
          <w:p w14:paraId="1B77F1AB" w14:textId="2C2AB033" w:rsidR="00B90F43" w:rsidRPr="001E6954" w:rsidRDefault="00B90F43" w:rsidP="00B90F43">
            <w:pPr>
              <w:spacing w:before="40" w:after="40" w:line="240" w:lineRule="auto"/>
              <w:jc w:val="right"/>
              <w:rPr>
                <w:color w:val="0000FF"/>
              </w:rPr>
            </w:pPr>
            <w:r w:rsidRPr="003D234A">
              <w:rPr>
                <w:bCs/>
                <w:iCs/>
                <w:color w:val="00577D"/>
                <w:szCs w:val="40"/>
              </w:rPr>
              <w:t>Compliant</w:t>
            </w:r>
          </w:p>
        </w:tc>
      </w:tr>
      <w:tr w:rsidR="00B90F43" w14:paraId="1B77F1AF" w14:textId="77777777" w:rsidTr="00CA27E8">
        <w:trPr>
          <w:trHeight w:val="227"/>
        </w:trPr>
        <w:tc>
          <w:tcPr>
            <w:tcW w:w="3942" w:type="pct"/>
            <w:shd w:val="clear" w:color="auto" w:fill="auto"/>
          </w:tcPr>
          <w:p w14:paraId="1B77F1AD" w14:textId="77777777" w:rsidR="00B90F43" w:rsidRPr="001E6954" w:rsidRDefault="00B90F43" w:rsidP="00B90F43">
            <w:pPr>
              <w:spacing w:before="40" w:after="40" w:line="240" w:lineRule="auto"/>
              <w:ind w:left="318" w:hanging="7"/>
            </w:pPr>
            <w:r w:rsidRPr="001E6954">
              <w:t>Requirement 5(3)(c)</w:t>
            </w:r>
          </w:p>
        </w:tc>
        <w:tc>
          <w:tcPr>
            <w:tcW w:w="1058" w:type="pct"/>
            <w:shd w:val="clear" w:color="auto" w:fill="auto"/>
          </w:tcPr>
          <w:p w14:paraId="1B77F1AE" w14:textId="7DF7087B" w:rsidR="00B90F43" w:rsidRPr="001E6954" w:rsidRDefault="00B90F43" w:rsidP="00B90F43">
            <w:pPr>
              <w:spacing w:before="40" w:after="40" w:line="240" w:lineRule="auto"/>
              <w:jc w:val="right"/>
              <w:rPr>
                <w:color w:val="0000FF"/>
              </w:rPr>
            </w:pPr>
            <w:r w:rsidRPr="003D234A">
              <w:rPr>
                <w:bCs/>
                <w:iCs/>
                <w:color w:val="00577D"/>
                <w:szCs w:val="40"/>
              </w:rPr>
              <w:t>Compliant</w:t>
            </w:r>
          </w:p>
        </w:tc>
      </w:tr>
      <w:tr w:rsidR="000C006C" w14:paraId="1B77F1B2" w14:textId="77777777" w:rsidTr="00CA27E8">
        <w:trPr>
          <w:trHeight w:val="227"/>
        </w:trPr>
        <w:tc>
          <w:tcPr>
            <w:tcW w:w="3942" w:type="pct"/>
            <w:shd w:val="clear" w:color="auto" w:fill="auto"/>
          </w:tcPr>
          <w:p w14:paraId="1B77F1B0" w14:textId="77777777" w:rsidR="00CA27E8" w:rsidRPr="001E6954" w:rsidRDefault="008E1533" w:rsidP="00CA27E8">
            <w:pPr>
              <w:keepNext/>
              <w:spacing w:before="40" w:after="40" w:line="240" w:lineRule="auto"/>
              <w:rPr>
                <w:b/>
              </w:rPr>
            </w:pPr>
            <w:r w:rsidRPr="001E6954">
              <w:rPr>
                <w:b/>
              </w:rPr>
              <w:t>Standard 6 Feedback and complaints</w:t>
            </w:r>
          </w:p>
        </w:tc>
        <w:tc>
          <w:tcPr>
            <w:tcW w:w="1058" w:type="pct"/>
            <w:shd w:val="clear" w:color="auto" w:fill="auto"/>
          </w:tcPr>
          <w:p w14:paraId="1B77F1B1" w14:textId="66ABB81C" w:rsidR="00CA27E8" w:rsidRPr="001E6954" w:rsidRDefault="00B90F43" w:rsidP="00B90F43">
            <w:pPr>
              <w:keepNext/>
              <w:spacing w:before="40" w:after="40" w:line="240" w:lineRule="auto"/>
              <w:jc w:val="right"/>
              <w:rPr>
                <w:b/>
                <w:color w:val="0000FF"/>
              </w:rPr>
            </w:pPr>
            <w:r w:rsidRPr="001E6954">
              <w:rPr>
                <w:b/>
                <w:bCs/>
                <w:iCs/>
                <w:color w:val="00577D"/>
                <w:szCs w:val="40"/>
              </w:rPr>
              <w:t>Compliant</w:t>
            </w:r>
          </w:p>
        </w:tc>
      </w:tr>
      <w:tr w:rsidR="00B90F43" w14:paraId="1B77F1B5" w14:textId="77777777" w:rsidTr="00CA27E8">
        <w:trPr>
          <w:trHeight w:val="227"/>
        </w:trPr>
        <w:tc>
          <w:tcPr>
            <w:tcW w:w="3942" w:type="pct"/>
            <w:shd w:val="clear" w:color="auto" w:fill="auto"/>
          </w:tcPr>
          <w:p w14:paraId="1B77F1B3" w14:textId="77777777" w:rsidR="00B90F43" w:rsidRPr="001E6954" w:rsidRDefault="00B90F43" w:rsidP="00B90F43">
            <w:pPr>
              <w:spacing w:before="40" w:after="40" w:line="240" w:lineRule="auto"/>
              <w:ind w:left="318" w:hanging="7"/>
            </w:pPr>
            <w:r w:rsidRPr="001E6954">
              <w:t>Requirement 6(3)(a)</w:t>
            </w:r>
          </w:p>
        </w:tc>
        <w:tc>
          <w:tcPr>
            <w:tcW w:w="1058" w:type="pct"/>
            <w:shd w:val="clear" w:color="auto" w:fill="auto"/>
          </w:tcPr>
          <w:p w14:paraId="1B77F1B4" w14:textId="668B92F3" w:rsidR="00B90F43" w:rsidRPr="001E6954" w:rsidRDefault="00B90F43" w:rsidP="00B90F43">
            <w:pPr>
              <w:spacing w:before="40" w:after="40" w:line="240" w:lineRule="auto"/>
              <w:jc w:val="right"/>
              <w:rPr>
                <w:color w:val="0000FF"/>
              </w:rPr>
            </w:pPr>
            <w:r w:rsidRPr="00D84C22">
              <w:rPr>
                <w:bCs/>
                <w:iCs/>
                <w:color w:val="00577D"/>
                <w:szCs w:val="40"/>
              </w:rPr>
              <w:t>Compliant</w:t>
            </w:r>
          </w:p>
        </w:tc>
      </w:tr>
      <w:tr w:rsidR="00B90F43" w14:paraId="1B77F1B8" w14:textId="77777777" w:rsidTr="00CA27E8">
        <w:trPr>
          <w:trHeight w:val="227"/>
        </w:trPr>
        <w:tc>
          <w:tcPr>
            <w:tcW w:w="3942" w:type="pct"/>
            <w:shd w:val="clear" w:color="auto" w:fill="auto"/>
          </w:tcPr>
          <w:p w14:paraId="1B77F1B6" w14:textId="77777777" w:rsidR="00B90F43" w:rsidRPr="001E6954" w:rsidRDefault="00B90F43" w:rsidP="00B90F43">
            <w:pPr>
              <w:spacing w:before="40" w:after="40" w:line="240" w:lineRule="auto"/>
              <w:ind w:left="318" w:hanging="7"/>
            </w:pPr>
            <w:r w:rsidRPr="001E6954">
              <w:t>Requirement 6(3)(b)</w:t>
            </w:r>
          </w:p>
        </w:tc>
        <w:tc>
          <w:tcPr>
            <w:tcW w:w="1058" w:type="pct"/>
            <w:shd w:val="clear" w:color="auto" w:fill="auto"/>
          </w:tcPr>
          <w:p w14:paraId="1B77F1B7" w14:textId="4C28FBA2" w:rsidR="00B90F43" w:rsidRPr="001E6954" w:rsidRDefault="00B90F43" w:rsidP="00B90F43">
            <w:pPr>
              <w:spacing w:before="40" w:after="40" w:line="240" w:lineRule="auto"/>
              <w:jc w:val="right"/>
              <w:rPr>
                <w:color w:val="0000FF"/>
              </w:rPr>
            </w:pPr>
            <w:r w:rsidRPr="00D84C22">
              <w:rPr>
                <w:bCs/>
                <w:iCs/>
                <w:color w:val="00577D"/>
                <w:szCs w:val="40"/>
              </w:rPr>
              <w:t>Compliant</w:t>
            </w:r>
          </w:p>
        </w:tc>
      </w:tr>
      <w:tr w:rsidR="00B90F43" w14:paraId="1B77F1BB" w14:textId="77777777" w:rsidTr="00CA27E8">
        <w:trPr>
          <w:trHeight w:val="227"/>
        </w:trPr>
        <w:tc>
          <w:tcPr>
            <w:tcW w:w="3942" w:type="pct"/>
            <w:shd w:val="clear" w:color="auto" w:fill="auto"/>
          </w:tcPr>
          <w:p w14:paraId="1B77F1B9" w14:textId="77777777" w:rsidR="00B90F43" w:rsidRPr="001E6954" w:rsidRDefault="00B90F43" w:rsidP="00B90F43">
            <w:pPr>
              <w:spacing w:before="40" w:after="40" w:line="240" w:lineRule="auto"/>
              <w:ind w:left="318" w:hanging="7"/>
            </w:pPr>
            <w:r w:rsidRPr="001E6954">
              <w:t>Requirement 6(3)(c)</w:t>
            </w:r>
          </w:p>
        </w:tc>
        <w:tc>
          <w:tcPr>
            <w:tcW w:w="1058" w:type="pct"/>
            <w:shd w:val="clear" w:color="auto" w:fill="auto"/>
          </w:tcPr>
          <w:p w14:paraId="1B77F1BA" w14:textId="4EBD3581" w:rsidR="00B90F43" w:rsidRPr="001E6954" w:rsidRDefault="00B90F43" w:rsidP="00B90F43">
            <w:pPr>
              <w:spacing w:before="40" w:after="40" w:line="240" w:lineRule="auto"/>
              <w:jc w:val="right"/>
              <w:rPr>
                <w:color w:val="0000FF"/>
              </w:rPr>
            </w:pPr>
            <w:r w:rsidRPr="00D84C22">
              <w:rPr>
                <w:bCs/>
                <w:iCs/>
                <w:color w:val="00577D"/>
                <w:szCs w:val="40"/>
              </w:rPr>
              <w:t>Compliant</w:t>
            </w:r>
          </w:p>
        </w:tc>
      </w:tr>
      <w:tr w:rsidR="00B90F43" w14:paraId="1B77F1BE" w14:textId="77777777" w:rsidTr="00CA27E8">
        <w:trPr>
          <w:trHeight w:val="227"/>
        </w:trPr>
        <w:tc>
          <w:tcPr>
            <w:tcW w:w="3942" w:type="pct"/>
            <w:shd w:val="clear" w:color="auto" w:fill="auto"/>
          </w:tcPr>
          <w:p w14:paraId="1B77F1BC" w14:textId="77777777" w:rsidR="00B90F43" w:rsidRPr="001E6954" w:rsidRDefault="00B90F43" w:rsidP="00B90F43">
            <w:pPr>
              <w:spacing w:before="40" w:after="40" w:line="240" w:lineRule="auto"/>
              <w:ind w:left="318" w:hanging="7"/>
            </w:pPr>
            <w:r w:rsidRPr="001E6954">
              <w:t>Requirement 6(3)(d)</w:t>
            </w:r>
          </w:p>
        </w:tc>
        <w:tc>
          <w:tcPr>
            <w:tcW w:w="1058" w:type="pct"/>
            <w:shd w:val="clear" w:color="auto" w:fill="auto"/>
          </w:tcPr>
          <w:p w14:paraId="1B77F1BD" w14:textId="4B4213B7" w:rsidR="00B90F43" w:rsidRPr="001E6954" w:rsidRDefault="00B90F43" w:rsidP="00B90F43">
            <w:pPr>
              <w:spacing w:before="40" w:after="40" w:line="240" w:lineRule="auto"/>
              <w:jc w:val="right"/>
              <w:rPr>
                <w:color w:val="0000FF"/>
              </w:rPr>
            </w:pPr>
            <w:r w:rsidRPr="00D84C22">
              <w:rPr>
                <w:bCs/>
                <w:iCs/>
                <w:color w:val="00577D"/>
                <w:szCs w:val="40"/>
              </w:rPr>
              <w:t>Compliant</w:t>
            </w:r>
          </w:p>
        </w:tc>
      </w:tr>
      <w:tr w:rsidR="000C006C" w14:paraId="1B77F1C1" w14:textId="77777777" w:rsidTr="00CA27E8">
        <w:trPr>
          <w:trHeight w:val="227"/>
        </w:trPr>
        <w:tc>
          <w:tcPr>
            <w:tcW w:w="3942" w:type="pct"/>
            <w:shd w:val="clear" w:color="auto" w:fill="auto"/>
          </w:tcPr>
          <w:p w14:paraId="1B77F1BF" w14:textId="77777777" w:rsidR="00CA27E8" w:rsidRPr="001E6954" w:rsidRDefault="008E1533" w:rsidP="00CA27E8">
            <w:pPr>
              <w:keepNext/>
              <w:spacing w:before="40" w:after="40" w:line="240" w:lineRule="auto"/>
              <w:rPr>
                <w:b/>
              </w:rPr>
            </w:pPr>
            <w:r w:rsidRPr="001E6954">
              <w:rPr>
                <w:b/>
              </w:rPr>
              <w:t>Standard 7 Human resources</w:t>
            </w:r>
          </w:p>
        </w:tc>
        <w:tc>
          <w:tcPr>
            <w:tcW w:w="1058" w:type="pct"/>
            <w:shd w:val="clear" w:color="auto" w:fill="auto"/>
          </w:tcPr>
          <w:p w14:paraId="1B77F1C0" w14:textId="55428DA8" w:rsidR="00CA27E8" w:rsidRPr="001E6954" w:rsidRDefault="00B90F43" w:rsidP="00B90F43">
            <w:pPr>
              <w:keepNext/>
              <w:spacing w:before="40" w:after="40" w:line="240" w:lineRule="auto"/>
              <w:jc w:val="right"/>
              <w:rPr>
                <w:b/>
                <w:color w:val="0000FF"/>
              </w:rPr>
            </w:pPr>
            <w:r w:rsidRPr="001E6954">
              <w:rPr>
                <w:b/>
                <w:bCs/>
                <w:iCs/>
                <w:color w:val="00577D"/>
                <w:szCs w:val="40"/>
              </w:rPr>
              <w:t>Compliant</w:t>
            </w:r>
          </w:p>
        </w:tc>
      </w:tr>
      <w:tr w:rsidR="00B90F43" w14:paraId="1B77F1C4" w14:textId="77777777" w:rsidTr="00CA27E8">
        <w:trPr>
          <w:trHeight w:val="227"/>
        </w:trPr>
        <w:tc>
          <w:tcPr>
            <w:tcW w:w="3942" w:type="pct"/>
            <w:shd w:val="clear" w:color="auto" w:fill="auto"/>
          </w:tcPr>
          <w:p w14:paraId="1B77F1C2" w14:textId="77777777" w:rsidR="00B90F43" w:rsidRPr="001E6954" w:rsidRDefault="00B90F43" w:rsidP="00B90F43">
            <w:pPr>
              <w:spacing w:before="40" w:after="40" w:line="240" w:lineRule="auto"/>
              <w:ind w:left="318" w:hanging="7"/>
            </w:pPr>
            <w:r w:rsidRPr="001E6954">
              <w:t>Requirement 7(3)(a)</w:t>
            </w:r>
          </w:p>
        </w:tc>
        <w:tc>
          <w:tcPr>
            <w:tcW w:w="1058" w:type="pct"/>
            <w:shd w:val="clear" w:color="auto" w:fill="auto"/>
          </w:tcPr>
          <w:p w14:paraId="1B77F1C3" w14:textId="59C138C0" w:rsidR="00B90F43" w:rsidRPr="001E6954" w:rsidRDefault="00B90F43" w:rsidP="00B90F43">
            <w:pPr>
              <w:spacing w:before="40" w:after="40" w:line="240" w:lineRule="auto"/>
              <w:jc w:val="right"/>
              <w:rPr>
                <w:color w:val="0000FF"/>
              </w:rPr>
            </w:pPr>
            <w:r w:rsidRPr="0069564C">
              <w:rPr>
                <w:bCs/>
                <w:iCs/>
                <w:color w:val="00577D"/>
                <w:szCs w:val="40"/>
              </w:rPr>
              <w:t>Compliant</w:t>
            </w:r>
          </w:p>
        </w:tc>
      </w:tr>
      <w:tr w:rsidR="00B90F43" w14:paraId="1B77F1C7" w14:textId="77777777" w:rsidTr="00CA27E8">
        <w:trPr>
          <w:trHeight w:val="227"/>
        </w:trPr>
        <w:tc>
          <w:tcPr>
            <w:tcW w:w="3942" w:type="pct"/>
            <w:shd w:val="clear" w:color="auto" w:fill="auto"/>
          </w:tcPr>
          <w:p w14:paraId="1B77F1C5" w14:textId="77777777" w:rsidR="00B90F43" w:rsidRPr="001E6954" w:rsidRDefault="00B90F43" w:rsidP="00B90F43">
            <w:pPr>
              <w:spacing w:before="40" w:after="40" w:line="240" w:lineRule="auto"/>
              <w:ind w:left="318" w:hanging="7"/>
            </w:pPr>
            <w:r w:rsidRPr="001E6954">
              <w:t>Requirement 7(3)(b)</w:t>
            </w:r>
          </w:p>
        </w:tc>
        <w:tc>
          <w:tcPr>
            <w:tcW w:w="1058" w:type="pct"/>
            <w:shd w:val="clear" w:color="auto" w:fill="auto"/>
          </w:tcPr>
          <w:p w14:paraId="1B77F1C6" w14:textId="0F815B2B" w:rsidR="00B90F43" w:rsidRPr="001E6954" w:rsidRDefault="00B90F43" w:rsidP="00B90F43">
            <w:pPr>
              <w:spacing w:before="40" w:after="40" w:line="240" w:lineRule="auto"/>
              <w:jc w:val="right"/>
              <w:rPr>
                <w:color w:val="0000FF"/>
              </w:rPr>
            </w:pPr>
            <w:r w:rsidRPr="0069564C">
              <w:rPr>
                <w:bCs/>
                <w:iCs/>
                <w:color w:val="00577D"/>
                <w:szCs w:val="40"/>
              </w:rPr>
              <w:t>Compliant</w:t>
            </w:r>
          </w:p>
        </w:tc>
      </w:tr>
      <w:tr w:rsidR="00B90F43" w14:paraId="1B77F1CA" w14:textId="77777777" w:rsidTr="00CA27E8">
        <w:trPr>
          <w:trHeight w:val="227"/>
        </w:trPr>
        <w:tc>
          <w:tcPr>
            <w:tcW w:w="3942" w:type="pct"/>
            <w:shd w:val="clear" w:color="auto" w:fill="auto"/>
          </w:tcPr>
          <w:p w14:paraId="1B77F1C8" w14:textId="77777777" w:rsidR="00B90F43" w:rsidRPr="001E6954" w:rsidRDefault="00B90F43" w:rsidP="00B90F43">
            <w:pPr>
              <w:spacing w:before="40" w:after="40" w:line="240" w:lineRule="auto"/>
              <w:ind w:left="318" w:hanging="7"/>
            </w:pPr>
            <w:r w:rsidRPr="001E6954">
              <w:t>Requirement 7(3)(c)</w:t>
            </w:r>
          </w:p>
        </w:tc>
        <w:tc>
          <w:tcPr>
            <w:tcW w:w="1058" w:type="pct"/>
            <w:shd w:val="clear" w:color="auto" w:fill="auto"/>
          </w:tcPr>
          <w:p w14:paraId="1B77F1C9" w14:textId="58BB8657" w:rsidR="00B90F43" w:rsidRPr="001E6954" w:rsidRDefault="00B90F43" w:rsidP="00B90F43">
            <w:pPr>
              <w:spacing w:before="40" w:after="40" w:line="240" w:lineRule="auto"/>
              <w:jc w:val="right"/>
              <w:rPr>
                <w:color w:val="0000FF"/>
              </w:rPr>
            </w:pPr>
            <w:r w:rsidRPr="0069564C">
              <w:rPr>
                <w:bCs/>
                <w:iCs/>
                <w:color w:val="00577D"/>
                <w:szCs w:val="40"/>
              </w:rPr>
              <w:t>Compliant</w:t>
            </w:r>
          </w:p>
        </w:tc>
      </w:tr>
      <w:tr w:rsidR="00B90F43" w14:paraId="1B77F1CD" w14:textId="77777777" w:rsidTr="00CA27E8">
        <w:trPr>
          <w:trHeight w:val="227"/>
        </w:trPr>
        <w:tc>
          <w:tcPr>
            <w:tcW w:w="3942" w:type="pct"/>
            <w:shd w:val="clear" w:color="auto" w:fill="auto"/>
          </w:tcPr>
          <w:p w14:paraId="1B77F1CB" w14:textId="77777777" w:rsidR="00B90F43" w:rsidRPr="001E6954" w:rsidRDefault="00B90F43" w:rsidP="00B90F43">
            <w:pPr>
              <w:spacing w:before="40" w:after="40" w:line="240" w:lineRule="auto"/>
              <w:ind w:left="318" w:hanging="7"/>
            </w:pPr>
            <w:r w:rsidRPr="001E6954">
              <w:t>Requirement 7(3)(d)</w:t>
            </w:r>
          </w:p>
        </w:tc>
        <w:tc>
          <w:tcPr>
            <w:tcW w:w="1058" w:type="pct"/>
            <w:shd w:val="clear" w:color="auto" w:fill="auto"/>
          </w:tcPr>
          <w:p w14:paraId="1B77F1CC" w14:textId="65D6EC40" w:rsidR="00B90F43" w:rsidRPr="001E6954" w:rsidRDefault="00B90F43" w:rsidP="00B90F43">
            <w:pPr>
              <w:spacing w:before="40" w:after="40" w:line="240" w:lineRule="auto"/>
              <w:jc w:val="right"/>
              <w:rPr>
                <w:color w:val="0000FF"/>
              </w:rPr>
            </w:pPr>
            <w:r w:rsidRPr="0069564C">
              <w:rPr>
                <w:bCs/>
                <w:iCs/>
                <w:color w:val="00577D"/>
                <w:szCs w:val="40"/>
              </w:rPr>
              <w:t>Compliant</w:t>
            </w:r>
          </w:p>
        </w:tc>
      </w:tr>
      <w:tr w:rsidR="00B90F43" w14:paraId="1B77F1D0" w14:textId="77777777" w:rsidTr="00CA27E8">
        <w:trPr>
          <w:trHeight w:val="227"/>
        </w:trPr>
        <w:tc>
          <w:tcPr>
            <w:tcW w:w="3942" w:type="pct"/>
            <w:shd w:val="clear" w:color="auto" w:fill="auto"/>
          </w:tcPr>
          <w:p w14:paraId="1B77F1CE" w14:textId="77777777" w:rsidR="00B90F43" w:rsidRPr="001E6954" w:rsidRDefault="00B90F43" w:rsidP="00B90F43">
            <w:pPr>
              <w:spacing w:before="40" w:after="40" w:line="240" w:lineRule="auto"/>
              <w:ind w:left="318" w:hanging="7"/>
            </w:pPr>
            <w:r w:rsidRPr="001E6954">
              <w:t>Requirement 7(3)(e)</w:t>
            </w:r>
          </w:p>
        </w:tc>
        <w:tc>
          <w:tcPr>
            <w:tcW w:w="1058" w:type="pct"/>
            <w:shd w:val="clear" w:color="auto" w:fill="auto"/>
          </w:tcPr>
          <w:p w14:paraId="1B77F1CF" w14:textId="0228A148" w:rsidR="00B90F43" w:rsidRPr="001E6954" w:rsidRDefault="00B90F43" w:rsidP="00B90F43">
            <w:pPr>
              <w:spacing w:before="40" w:after="40" w:line="240" w:lineRule="auto"/>
              <w:jc w:val="right"/>
              <w:rPr>
                <w:color w:val="0000FF"/>
              </w:rPr>
            </w:pPr>
            <w:r w:rsidRPr="0069564C">
              <w:rPr>
                <w:bCs/>
                <w:iCs/>
                <w:color w:val="00577D"/>
                <w:szCs w:val="40"/>
              </w:rPr>
              <w:t>Compliant</w:t>
            </w:r>
          </w:p>
        </w:tc>
      </w:tr>
      <w:tr w:rsidR="000C006C" w14:paraId="1B77F1D3" w14:textId="77777777" w:rsidTr="00CA27E8">
        <w:trPr>
          <w:trHeight w:val="227"/>
        </w:trPr>
        <w:tc>
          <w:tcPr>
            <w:tcW w:w="3942" w:type="pct"/>
            <w:shd w:val="clear" w:color="auto" w:fill="auto"/>
          </w:tcPr>
          <w:p w14:paraId="1B77F1D1" w14:textId="77777777" w:rsidR="00CA27E8" w:rsidRPr="001E6954" w:rsidRDefault="008E1533" w:rsidP="00CA27E8">
            <w:pPr>
              <w:keepNext/>
              <w:spacing w:before="40" w:after="40" w:line="240" w:lineRule="auto"/>
              <w:rPr>
                <w:b/>
              </w:rPr>
            </w:pPr>
            <w:r w:rsidRPr="001E6954">
              <w:rPr>
                <w:b/>
              </w:rPr>
              <w:t>Standard 8 Organisational governance</w:t>
            </w:r>
          </w:p>
        </w:tc>
        <w:tc>
          <w:tcPr>
            <w:tcW w:w="1058" w:type="pct"/>
            <w:shd w:val="clear" w:color="auto" w:fill="auto"/>
          </w:tcPr>
          <w:p w14:paraId="1B77F1D2" w14:textId="18CD3136" w:rsidR="00CA27E8" w:rsidRPr="001E6954" w:rsidRDefault="008E1533" w:rsidP="00CA27E8">
            <w:pPr>
              <w:keepNext/>
              <w:spacing w:before="40" w:after="40" w:line="240" w:lineRule="auto"/>
              <w:jc w:val="right"/>
              <w:rPr>
                <w:b/>
                <w:color w:val="0000FF"/>
              </w:rPr>
            </w:pPr>
            <w:r w:rsidRPr="001E6954">
              <w:rPr>
                <w:b/>
                <w:bCs/>
                <w:iCs/>
                <w:color w:val="00577D"/>
                <w:szCs w:val="40"/>
              </w:rPr>
              <w:t>Non-compliant</w:t>
            </w:r>
          </w:p>
        </w:tc>
      </w:tr>
      <w:tr w:rsidR="00B90F43" w14:paraId="1B77F1D6" w14:textId="77777777" w:rsidTr="00CA27E8">
        <w:trPr>
          <w:trHeight w:val="227"/>
        </w:trPr>
        <w:tc>
          <w:tcPr>
            <w:tcW w:w="3942" w:type="pct"/>
            <w:shd w:val="clear" w:color="auto" w:fill="auto"/>
          </w:tcPr>
          <w:p w14:paraId="1B77F1D4" w14:textId="77777777" w:rsidR="00B90F43" w:rsidRPr="001E6954" w:rsidRDefault="00B90F43" w:rsidP="00B90F43">
            <w:pPr>
              <w:spacing w:before="40" w:after="40" w:line="240" w:lineRule="auto"/>
              <w:ind w:left="318" w:hanging="7"/>
            </w:pPr>
            <w:r w:rsidRPr="001E6954">
              <w:t>Requirement 8(3)(a)</w:t>
            </w:r>
          </w:p>
        </w:tc>
        <w:tc>
          <w:tcPr>
            <w:tcW w:w="1058" w:type="pct"/>
            <w:shd w:val="clear" w:color="auto" w:fill="auto"/>
          </w:tcPr>
          <w:p w14:paraId="1B77F1D5" w14:textId="61E47BB4" w:rsidR="00B90F43" w:rsidRPr="001E6954" w:rsidRDefault="00B90F43" w:rsidP="00B90F43">
            <w:pPr>
              <w:spacing w:before="40" w:after="40" w:line="240" w:lineRule="auto"/>
              <w:jc w:val="right"/>
              <w:rPr>
                <w:color w:val="0000FF"/>
              </w:rPr>
            </w:pPr>
            <w:r w:rsidRPr="00A072A9">
              <w:rPr>
                <w:bCs/>
                <w:iCs/>
                <w:color w:val="00577D"/>
                <w:szCs w:val="40"/>
              </w:rPr>
              <w:t>Compliant</w:t>
            </w:r>
          </w:p>
        </w:tc>
      </w:tr>
      <w:tr w:rsidR="00B90F43" w14:paraId="1B77F1D9" w14:textId="77777777" w:rsidTr="00CA27E8">
        <w:trPr>
          <w:trHeight w:val="227"/>
        </w:trPr>
        <w:tc>
          <w:tcPr>
            <w:tcW w:w="3942" w:type="pct"/>
            <w:shd w:val="clear" w:color="auto" w:fill="auto"/>
          </w:tcPr>
          <w:p w14:paraId="1B77F1D7" w14:textId="77777777" w:rsidR="00B90F43" w:rsidRPr="001E6954" w:rsidRDefault="00B90F43" w:rsidP="00B90F43">
            <w:pPr>
              <w:spacing w:before="40" w:after="40" w:line="240" w:lineRule="auto"/>
              <w:ind w:left="318" w:hanging="7"/>
            </w:pPr>
            <w:r w:rsidRPr="001E6954">
              <w:t>Requirement 8(3)(b)</w:t>
            </w:r>
          </w:p>
        </w:tc>
        <w:tc>
          <w:tcPr>
            <w:tcW w:w="1058" w:type="pct"/>
            <w:shd w:val="clear" w:color="auto" w:fill="auto"/>
          </w:tcPr>
          <w:p w14:paraId="1B77F1D8" w14:textId="3301785F" w:rsidR="00B90F43" w:rsidRPr="001E6954" w:rsidRDefault="00B90F43" w:rsidP="00B90F43">
            <w:pPr>
              <w:spacing w:before="40" w:after="40" w:line="240" w:lineRule="auto"/>
              <w:jc w:val="right"/>
              <w:rPr>
                <w:color w:val="0000FF"/>
              </w:rPr>
            </w:pPr>
            <w:r w:rsidRPr="00A072A9">
              <w:rPr>
                <w:bCs/>
                <w:iCs/>
                <w:color w:val="00577D"/>
                <w:szCs w:val="40"/>
              </w:rPr>
              <w:t>Compliant</w:t>
            </w:r>
          </w:p>
        </w:tc>
      </w:tr>
      <w:tr w:rsidR="000C006C" w14:paraId="1B77F1DC" w14:textId="77777777" w:rsidTr="00CA27E8">
        <w:trPr>
          <w:trHeight w:val="227"/>
        </w:trPr>
        <w:tc>
          <w:tcPr>
            <w:tcW w:w="3942" w:type="pct"/>
            <w:shd w:val="clear" w:color="auto" w:fill="auto"/>
          </w:tcPr>
          <w:p w14:paraId="1B77F1DA" w14:textId="77777777" w:rsidR="00CA27E8" w:rsidRPr="001E6954" w:rsidRDefault="008E1533" w:rsidP="00CA27E8">
            <w:pPr>
              <w:spacing w:before="40" w:after="40" w:line="240" w:lineRule="auto"/>
              <w:ind w:left="318" w:hanging="7"/>
            </w:pPr>
            <w:r w:rsidRPr="001E6954">
              <w:t>Requirement 8(3)(c)</w:t>
            </w:r>
          </w:p>
        </w:tc>
        <w:tc>
          <w:tcPr>
            <w:tcW w:w="1058" w:type="pct"/>
            <w:shd w:val="clear" w:color="auto" w:fill="auto"/>
          </w:tcPr>
          <w:p w14:paraId="1B77F1DB" w14:textId="4A71190D" w:rsidR="00CA27E8" w:rsidRPr="001E6954" w:rsidRDefault="008E1533" w:rsidP="00CA27E8">
            <w:pPr>
              <w:spacing w:before="40" w:after="40" w:line="240" w:lineRule="auto"/>
              <w:jc w:val="right"/>
              <w:rPr>
                <w:color w:val="0000FF"/>
              </w:rPr>
            </w:pPr>
            <w:r w:rsidRPr="001E6954">
              <w:rPr>
                <w:bCs/>
                <w:iCs/>
                <w:color w:val="00577D"/>
                <w:szCs w:val="40"/>
              </w:rPr>
              <w:t>Non-compliant</w:t>
            </w:r>
          </w:p>
        </w:tc>
      </w:tr>
      <w:tr w:rsidR="000C006C" w14:paraId="1B77F1DF" w14:textId="77777777" w:rsidTr="00CA27E8">
        <w:trPr>
          <w:trHeight w:val="227"/>
        </w:trPr>
        <w:tc>
          <w:tcPr>
            <w:tcW w:w="3942" w:type="pct"/>
            <w:shd w:val="clear" w:color="auto" w:fill="auto"/>
          </w:tcPr>
          <w:p w14:paraId="1B77F1DD" w14:textId="77777777" w:rsidR="00CA27E8" w:rsidRPr="001E6954" w:rsidRDefault="008E1533" w:rsidP="00CA27E8">
            <w:pPr>
              <w:spacing w:before="40" w:after="40" w:line="240" w:lineRule="auto"/>
              <w:ind w:left="318" w:hanging="7"/>
            </w:pPr>
            <w:r w:rsidRPr="001E6954">
              <w:t>Requirement 8(3)(d)</w:t>
            </w:r>
          </w:p>
        </w:tc>
        <w:tc>
          <w:tcPr>
            <w:tcW w:w="1058" w:type="pct"/>
            <w:shd w:val="clear" w:color="auto" w:fill="auto"/>
          </w:tcPr>
          <w:p w14:paraId="1B77F1DE" w14:textId="749E918B" w:rsidR="00CA27E8" w:rsidRPr="001E6954" w:rsidRDefault="008E1533" w:rsidP="00CA27E8">
            <w:pPr>
              <w:spacing w:before="40" w:after="40" w:line="240" w:lineRule="auto"/>
              <w:jc w:val="right"/>
              <w:rPr>
                <w:color w:val="0000FF"/>
              </w:rPr>
            </w:pPr>
            <w:r w:rsidRPr="001E6954">
              <w:rPr>
                <w:bCs/>
                <w:iCs/>
                <w:color w:val="00577D"/>
                <w:szCs w:val="40"/>
              </w:rPr>
              <w:t>Non-compliant</w:t>
            </w:r>
          </w:p>
        </w:tc>
      </w:tr>
      <w:tr w:rsidR="000C006C" w14:paraId="1B77F1E2" w14:textId="77777777" w:rsidTr="00CA27E8">
        <w:trPr>
          <w:trHeight w:val="227"/>
        </w:trPr>
        <w:tc>
          <w:tcPr>
            <w:tcW w:w="3942" w:type="pct"/>
            <w:shd w:val="clear" w:color="auto" w:fill="auto"/>
          </w:tcPr>
          <w:p w14:paraId="1B77F1E0" w14:textId="77777777" w:rsidR="00CA27E8" w:rsidRPr="001E6954" w:rsidRDefault="008E1533" w:rsidP="00CA27E8">
            <w:pPr>
              <w:spacing w:before="40" w:after="40" w:line="240" w:lineRule="auto"/>
              <w:ind w:left="318" w:hanging="7"/>
            </w:pPr>
            <w:r w:rsidRPr="001E6954">
              <w:t>Requirement 8(3)(e)</w:t>
            </w:r>
          </w:p>
        </w:tc>
        <w:tc>
          <w:tcPr>
            <w:tcW w:w="1058" w:type="pct"/>
            <w:shd w:val="clear" w:color="auto" w:fill="auto"/>
          </w:tcPr>
          <w:p w14:paraId="1B77F1E1" w14:textId="235EDF96" w:rsidR="00CA27E8" w:rsidRPr="001E6954" w:rsidRDefault="00B90F43" w:rsidP="00CA27E8">
            <w:pPr>
              <w:spacing w:before="40" w:after="40" w:line="240" w:lineRule="auto"/>
              <w:jc w:val="right"/>
              <w:rPr>
                <w:color w:val="0000FF"/>
              </w:rPr>
            </w:pPr>
            <w:r w:rsidRPr="001E6954">
              <w:rPr>
                <w:bCs/>
                <w:iCs/>
                <w:color w:val="00577D"/>
                <w:szCs w:val="40"/>
              </w:rPr>
              <w:t>Compliant</w:t>
            </w:r>
          </w:p>
        </w:tc>
      </w:tr>
      <w:bookmarkEnd w:id="2"/>
    </w:tbl>
    <w:p w14:paraId="1B77F1E3" w14:textId="77777777" w:rsidR="00CA27E8" w:rsidRDefault="00CA27E8" w:rsidP="00CA27E8">
      <w:pPr>
        <w:sectPr w:rsidR="00CA27E8" w:rsidSect="00CA27E8">
          <w:headerReference w:type="first" r:id="rId16"/>
          <w:pgSz w:w="11906" w:h="16838"/>
          <w:pgMar w:top="1701" w:right="1418" w:bottom="1418" w:left="1418" w:header="709" w:footer="397" w:gutter="0"/>
          <w:cols w:space="708"/>
          <w:docGrid w:linePitch="360"/>
        </w:sectPr>
      </w:pPr>
    </w:p>
    <w:p w14:paraId="1B77F1E4" w14:textId="77777777" w:rsidR="00CA27E8" w:rsidRPr="00D21DCD" w:rsidRDefault="008E1533" w:rsidP="00CA27E8">
      <w:pPr>
        <w:pStyle w:val="Heading1"/>
      </w:pPr>
      <w:r>
        <w:lastRenderedPageBreak/>
        <w:t>Detailed assessment</w:t>
      </w:r>
    </w:p>
    <w:p w14:paraId="1B77F1E5" w14:textId="77777777" w:rsidR="00CA27E8" w:rsidRPr="00D63989" w:rsidRDefault="008E1533" w:rsidP="00CA27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77F1E6" w14:textId="77777777" w:rsidR="00CA27E8" w:rsidRPr="001E6954" w:rsidRDefault="008E1533" w:rsidP="00CA27E8">
      <w:pPr>
        <w:rPr>
          <w:color w:val="auto"/>
        </w:rPr>
      </w:pPr>
      <w:r w:rsidRPr="00D63989">
        <w:t>The report also specifies areas in which improvements must be made to ensure the Quality Standards are complied with.</w:t>
      </w:r>
    </w:p>
    <w:p w14:paraId="1B77F1E7" w14:textId="77777777" w:rsidR="00CA27E8" w:rsidRPr="00F729AE" w:rsidRDefault="008E1533" w:rsidP="00CA27E8">
      <w:pPr>
        <w:rPr>
          <w:color w:val="auto"/>
        </w:rPr>
      </w:pPr>
      <w:r w:rsidRPr="00D63989">
        <w:t xml:space="preserve">The following information has been taken into account in developing this </w:t>
      </w:r>
      <w:r w:rsidRPr="00F729AE">
        <w:rPr>
          <w:color w:val="auto"/>
        </w:rPr>
        <w:t>performance report:</w:t>
      </w:r>
    </w:p>
    <w:p w14:paraId="1B77F1E8" w14:textId="47BFFBED" w:rsidR="00CA27E8" w:rsidRPr="00F729AE" w:rsidRDefault="008E1533" w:rsidP="00CA27E8">
      <w:pPr>
        <w:pStyle w:val="ListBullet"/>
      </w:pPr>
      <w:r w:rsidRPr="00F729AE">
        <w:t>the Assessment Team’s report for the Site Audit; the Site Audit report was informed by a site assessment, observations at the service, review of documents and interviews with staff, consumers/representatives and others</w:t>
      </w:r>
    </w:p>
    <w:p w14:paraId="1B77F1E9" w14:textId="5EDC76E5" w:rsidR="00CA27E8" w:rsidRPr="00F729AE" w:rsidRDefault="008E1533" w:rsidP="00CA27E8">
      <w:pPr>
        <w:pStyle w:val="ListBullet"/>
      </w:pPr>
      <w:r w:rsidRPr="00F729AE">
        <w:t xml:space="preserve">the provider’s response to the Site Audit report received </w:t>
      </w:r>
      <w:r w:rsidR="00F729AE" w:rsidRPr="00F729AE">
        <w:t>8 July 2021</w:t>
      </w:r>
    </w:p>
    <w:p w14:paraId="1B77F1EA" w14:textId="055E0564" w:rsidR="00CA27E8" w:rsidRPr="00F729AE" w:rsidRDefault="00CA27E8" w:rsidP="009C2F44">
      <w:pPr>
        <w:pStyle w:val="ListBullet"/>
        <w:numPr>
          <w:ilvl w:val="0"/>
          <w:numId w:val="0"/>
        </w:numPr>
        <w:ind w:left="425"/>
      </w:pPr>
    </w:p>
    <w:p w14:paraId="1B77F1EB" w14:textId="77777777" w:rsidR="00CA27E8" w:rsidRDefault="00CA27E8">
      <w:pPr>
        <w:spacing w:after="160" w:line="259" w:lineRule="auto"/>
        <w:rPr>
          <w:rFonts w:cs="Times New Roman"/>
        </w:rPr>
      </w:pPr>
    </w:p>
    <w:p w14:paraId="1B77F1EC" w14:textId="77777777" w:rsidR="00CA27E8" w:rsidRDefault="00CA27E8" w:rsidP="00CA27E8">
      <w:pPr>
        <w:sectPr w:rsidR="00CA27E8" w:rsidSect="00CA27E8">
          <w:headerReference w:type="first" r:id="rId17"/>
          <w:pgSz w:w="11906" w:h="16838"/>
          <w:pgMar w:top="1701" w:right="1418" w:bottom="1418" w:left="1418" w:header="709" w:footer="397" w:gutter="0"/>
          <w:cols w:space="708"/>
          <w:docGrid w:linePitch="360"/>
        </w:sectPr>
      </w:pPr>
    </w:p>
    <w:p w14:paraId="1B77F1ED" w14:textId="14758760" w:rsidR="00CA27E8" w:rsidRDefault="008E1533" w:rsidP="00CA27E8">
      <w:pPr>
        <w:pStyle w:val="Heading1"/>
        <w:tabs>
          <w:tab w:val="right" w:pos="9070"/>
        </w:tabs>
        <w:spacing w:before="560" w:after="640"/>
        <w:rPr>
          <w:color w:val="FFFFFF" w:themeColor="background1"/>
        </w:rPr>
        <w:sectPr w:rsidR="00CA27E8" w:rsidSect="00CA27E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77F2EF" wp14:editId="1B77F2F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831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54401" w:rsidRPr="00703E80">
        <w:rPr>
          <w:color w:val="FFFFFF" w:themeColor="background1"/>
        </w:rPr>
        <w:t xml:space="preserve"> </w:t>
      </w:r>
      <w:r w:rsidRPr="00703E80">
        <w:rPr>
          <w:color w:val="FFFFFF" w:themeColor="background1"/>
        </w:rPr>
        <w:br/>
        <w:t>Consumer dignity and choice</w:t>
      </w:r>
    </w:p>
    <w:p w14:paraId="1B77F1EE" w14:textId="77777777" w:rsidR="00CA27E8" w:rsidRPr="00D63989" w:rsidRDefault="008E1533" w:rsidP="00CA27E8">
      <w:pPr>
        <w:pStyle w:val="Heading3"/>
        <w:shd w:val="clear" w:color="auto" w:fill="F2F2F2" w:themeFill="background1" w:themeFillShade="F2"/>
      </w:pPr>
      <w:r w:rsidRPr="00D63989">
        <w:t>Consumer outcome:</w:t>
      </w:r>
    </w:p>
    <w:p w14:paraId="1B77F1EF" w14:textId="77777777" w:rsidR="00CA27E8" w:rsidRPr="00D63989" w:rsidRDefault="008E1533" w:rsidP="0075665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77F1F0" w14:textId="77777777" w:rsidR="00CA27E8" w:rsidRPr="00D63989" w:rsidRDefault="008E1533" w:rsidP="00CA27E8">
      <w:pPr>
        <w:pStyle w:val="Heading3"/>
        <w:shd w:val="clear" w:color="auto" w:fill="F2F2F2" w:themeFill="background1" w:themeFillShade="F2"/>
      </w:pPr>
      <w:r w:rsidRPr="00D63989">
        <w:t>Organisation statement:</w:t>
      </w:r>
    </w:p>
    <w:p w14:paraId="1B77F1F1" w14:textId="77777777" w:rsidR="00CA27E8" w:rsidRPr="00D63989" w:rsidRDefault="008E1533" w:rsidP="0075665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B77F1F2" w14:textId="77777777" w:rsidR="00CA27E8" w:rsidRDefault="008E1533" w:rsidP="007566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77F1F3" w14:textId="77777777" w:rsidR="00CA27E8" w:rsidRPr="00D63989" w:rsidRDefault="008E1533" w:rsidP="007566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77F1F4" w14:textId="77777777" w:rsidR="00CA27E8" w:rsidRPr="00D63989" w:rsidRDefault="008E1533" w:rsidP="007566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B77F1F5" w14:textId="77777777" w:rsidR="00CA27E8" w:rsidRDefault="008E1533" w:rsidP="00CA27E8">
      <w:pPr>
        <w:pStyle w:val="Heading2"/>
      </w:pPr>
      <w:r>
        <w:t xml:space="preserve">Assessment </w:t>
      </w:r>
      <w:r w:rsidRPr="002B2C0F">
        <w:t>of Standard</w:t>
      </w:r>
      <w:r>
        <w:t xml:space="preserve"> 1</w:t>
      </w:r>
    </w:p>
    <w:p w14:paraId="3207C0FD" w14:textId="77777777" w:rsidR="007E6FBF" w:rsidRDefault="00F729AE" w:rsidP="00CA27E8">
      <w:r>
        <w:t>C</w:t>
      </w:r>
      <w:r w:rsidRPr="000E7C73">
        <w:t xml:space="preserve">onsumers </w:t>
      </w:r>
      <w:r>
        <w:t>were</w:t>
      </w:r>
      <w:r w:rsidRPr="000E7C73">
        <w:t xml:space="preserve"> treated with dignity and respect and their cultural background </w:t>
      </w:r>
      <w:r>
        <w:t xml:space="preserve">was </w:t>
      </w:r>
      <w:r w:rsidRPr="000E7C73">
        <w:t>valued and accepted.</w:t>
      </w:r>
      <w:r w:rsidR="00CA27E8">
        <w:t xml:space="preserve"> Consumers and representatives said staff provided care and services that were culturally, socially and emotionally safe for them and their family members. They said the service supported consumers to maintain their independent lifestyle choices and preferences and maintain relationships of importance. </w:t>
      </w:r>
    </w:p>
    <w:p w14:paraId="42E7C9A2" w14:textId="77777777" w:rsidR="008744A3" w:rsidRDefault="008C09EE" w:rsidP="00CA27E8">
      <w:r>
        <w:t xml:space="preserve">Consumers confirmed the service supported them to take risks including, but not limited to, smoking, motorised vehicles and leaving the service. </w:t>
      </w:r>
      <w:r w:rsidR="007E6FBF">
        <w:t xml:space="preserve">They </w:t>
      </w:r>
      <w:r w:rsidR="0054745E">
        <w:t xml:space="preserve">confirmed information provided </w:t>
      </w:r>
      <w:r w:rsidR="007E6FBF">
        <w:t xml:space="preserve">by the service </w:t>
      </w:r>
      <w:r w:rsidR="0054745E">
        <w:t xml:space="preserve">was easy to understand and enabled them to make choices in relation to meals, activities and other interests. </w:t>
      </w:r>
    </w:p>
    <w:p w14:paraId="1B77F1F6" w14:textId="1C70EDCB" w:rsidR="00CA27E8" w:rsidRDefault="008744A3" w:rsidP="00CA27E8">
      <w:r>
        <w:t>Consumers</w:t>
      </w:r>
      <w:r w:rsidR="00485EAC">
        <w:t xml:space="preserve"> said their personal privacy was respected and their private information was confidentially maintained. </w:t>
      </w:r>
    </w:p>
    <w:p w14:paraId="7B7A300D" w14:textId="6A60121D" w:rsidR="00CA27E8" w:rsidRDefault="00CA27E8" w:rsidP="00CA27E8">
      <w:r>
        <w:t>Care planning documents reflected what was important to each consumer and information about their backgrounds.</w:t>
      </w:r>
      <w:r w:rsidRPr="00CA27E8">
        <w:t xml:space="preserve"> </w:t>
      </w:r>
      <w:r w:rsidR="008744A3">
        <w:t>Care information re</w:t>
      </w:r>
      <w:r>
        <w:t>flected consumers’ choices in relation to their next of kin, Enduring Power of Attorney and the</w:t>
      </w:r>
      <w:r w:rsidRPr="00CA27E8">
        <w:rPr>
          <w:color w:val="auto"/>
        </w:rPr>
        <w:t xml:space="preserve">ir </w:t>
      </w:r>
      <w:r>
        <w:rPr>
          <w:color w:val="auto"/>
        </w:rPr>
        <w:t>M</w:t>
      </w:r>
      <w:r w:rsidRPr="00CA27E8">
        <w:rPr>
          <w:color w:val="auto"/>
        </w:rPr>
        <w:t>edical officer</w:t>
      </w:r>
      <w:r w:rsidR="008C09EE">
        <w:t xml:space="preserve"> and goals and strategies to support their independence. </w:t>
      </w:r>
      <w:r w:rsidR="00D35026">
        <w:t>R</w:t>
      </w:r>
      <w:r w:rsidR="0096427A">
        <w:t xml:space="preserve">isk assessments and </w:t>
      </w:r>
      <w:r w:rsidR="0054745E">
        <w:t>discussions</w:t>
      </w:r>
      <w:r w:rsidR="00D778B8">
        <w:t xml:space="preserve"> with consumers and representatives</w:t>
      </w:r>
      <w:r w:rsidR="0054745E">
        <w:t xml:space="preserve"> </w:t>
      </w:r>
      <w:r w:rsidR="00D35026">
        <w:t xml:space="preserve">were recorded in care information </w:t>
      </w:r>
      <w:r w:rsidR="00D778B8">
        <w:t xml:space="preserve">when </w:t>
      </w:r>
      <w:r w:rsidR="00AB6565">
        <w:t>consumers</w:t>
      </w:r>
      <w:r w:rsidR="00F369CD">
        <w:t xml:space="preserve"> </w:t>
      </w:r>
      <w:r w:rsidR="00D778B8">
        <w:t xml:space="preserve">preferred </w:t>
      </w:r>
      <w:r w:rsidR="00AB6565">
        <w:t xml:space="preserve">to </w:t>
      </w:r>
      <w:r w:rsidR="00D778B8">
        <w:t xml:space="preserve">undertake specific risk related activities. </w:t>
      </w:r>
    </w:p>
    <w:p w14:paraId="53710AD3" w14:textId="343AEA2D" w:rsidR="00D778B8" w:rsidRDefault="00F729AE" w:rsidP="00CA27E8">
      <w:r>
        <w:t>St</w:t>
      </w:r>
      <w:r w:rsidR="00CA27E8">
        <w:t>a</w:t>
      </w:r>
      <w:r>
        <w:t>ff had a shared understanding of consumers</w:t>
      </w:r>
      <w:r w:rsidR="00D778B8">
        <w:t>’</w:t>
      </w:r>
      <w:r>
        <w:t xml:space="preserve"> backgrounds, life histories, cultural needs and preferences and their social connections. Staff were aware of the service’s expectations and policies and procedures in relation to dignity and respect </w:t>
      </w:r>
      <w:r>
        <w:lastRenderedPageBreak/>
        <w:t xml:space="preserve">which were explained through the service’s training and induction program. </w:t>
      </w:r>
      <w:r w:rsidR="00CA27E8">
        <w:t xml:space="preserve">Staff were aware of consumers’ </w:t>
      </w:r>
      <w:r w:rsidR="00E82272">
        <w:t>N</w:t>
      </w:r>
      <w:r w:rsidR="00CA27E8">
        <w:t xml:space="preserve">ext of </w:t>
      </w:r>
      <w:r w:rsidR="00E82272">
        <w:t>K</w:t>
      </w:r>
      <w:r w:rsidR="00CA27E8">
        <w:t>in and regular visitor</w:t>
      </w:r>
      <w:r w:rsidR="00E82272">
        <w:t>s</w:t>
      </w:r>
      <w:r w:rsidR="00CA27E8">
        <w:t xml:space="preserve"> on a first name basis. Management advised consumers were fully supported to make informed choices about their care and services and who they </w:t>
      </w:r>
      <w:r w:rsidR="00D778B8">
        <w:t xml:space="preserve">preferred </w:t>
      </w:r>
      <w:r w:rsidR="00CA27E8">
        <w:t>to be involved in their care decisions.</w:t>
      </w:r>
      <w:r w:rsidR="0054745E">
        <w:t xml:space="preserve"> </w:t>
      </w:r>
    </w:p>
    <w:p w14:paraId="0ADA2360" w14:textId="6E411FE2" w:rsidR="00F729AE" w:rsidRDefault="0054745E" w:rsidP="00CA27E8">
      <w:r>
        <w:t>Staff had a shared understanding of the individual risks associated with consumers’ choices and preferences and strategies employed to support them. Staff were updated regarding changes in the needs and preferences of consumers through formal handover processes.</w:t>
      </w:r>
    </w:p>
    <w:p w14:paraId="43FDA6BF" w14:textId="674AA5DD" w:rsidR="00047DEC" w:rsidRDefault="00CA27E8" w:rsidP="00CA27E8">
      <w:r>
        <w:t xml:space="preserve">The service’s lifestyle activity calendar included significant cultural events and consumers’ rooms were observed to have personal items which demonstrated the service supported their cultural identities. </w:t>
      </w:r>
      <w:r w:rsidR="008C09EE" w:rsidRPr="008B1070">
        <w:t>Consumer surveys</w:t>
      </w:r>
      <w:r w:rsidR="008C09EE">
        <w:t xml:space="preserve">, </w:t>
      </w:r>
      <w:r w:rsidR="008C09EE" w:rsidRPr="008B1070">
        <w:t>meetings</w:t>
      </w:r>
      <w:r w:rsidR="008C09EE">
        <w:t xml:space="preserve"> and focus groups</w:t>
      </w:r>
      <w:r w:rsidR="008C09EE" w:rsidRPr="008B1070">
        <w:t xml:space="preserve"> </w:t>
      </w:r>
      <w:r w:rsidR="008C09EE">
        <w:t>were</w:t>
      </w:r>
      <w:r w:rsidR="008C09EE" w:rsidRPr="008B1070">
        <w:t xml:space="preserve"> conducted </w:t>
      </w:r>
      <w:r w:rsidR="00047DEC">
        <w:t>and</w:t>
      </w:r>
      <w:r w:rsidR="008C09EE" w:rsidRPr="008B1070">
        <w:t xml:space="preserve"> involve</w:t>
      </w:r>
      <w:r w:rsidR="00047DEC">
        <w:t>d</w:t>
      </w:r>
      <w:r w:rsidR="008C09EE" w:rsidRPr="008B1070">
        <w:t xml:space="preserve"> consumers in decision making</w:t>
      </w:r>
      <w:r w:rsidR="007D0F5E">
        <w:t xml:space="preserve"> processes</w:t>
      </w:r>
      <w:r w:rsidR="008C09EE" w:rsidRPr="008B1070">
        <w:t xml:space="preserve"> to exercise their choice and independence.</w:t>
      </w:r>
      <w:r w:rsidR="008C09EE">
        <w:t xml:space="preserve"> </w:t>
      </w:r>
    </w:p>
    <w:p w14:paraId="24348ABD" w14:textId="29A542BA" w:rsidR="00CA27E8" w:rsidRPr="00154403" w:rsidRDefault="008C09EE" w:rsidP="00CA27E8">
      <w:pPr>
        <w:rPr>
          <w:rFonts w:eastAsiaTheme="minorHAnsi"/>
          <w:color w:val="0000FF"/>
        </w:rPr>
      </w:pPr>
      <w:r>
        <w:t xml:space="preserve">The service had policies and procedures regarding dignity and respect, </w:t>
      </w:r>
      <w:r w:rsidR="0054745E">
        <w:t>consumer choice and risks</w:t>
      </w:r>
      <w:r w:rsidR="003C63B9">
        <w:t xml:space="preserve"> </w:t>
      </w:r>
      <w:r w:rsidR="003C63B9" w:rsidRPr="00BC7D57">
        <w:rPr>
          <w:rFonts w:eastAsia="Calibri"/>
          <w:color w:val="auto"/>
          <w:lang w:eastAsia="en-US"/>
        </w:rPr>
        <w:t>the collection, use and disclosure of personal information</w:t>
      </w:r>
      <w:r w:rsidR="003C63B9">
        <w:rPr>
          <w:rFonts w:eastAsia="Calibri"/>
          <w:color w:val="auto"/>
          <w:lang w:eastAsia="en-US"/>
        </w:rPr>
        <w:t>.</w:t>
      </w:r>
      <w:r w:rsidR="003C63B9" w:rsidRPr="00BC7D57">
        <w:rPr>
          <w:rFonts w:eastAsia="Calibri"/>
          <w:color w:val="auto"/>
          <w:lang w:eastAsia="en-US"/>
        </w:rPr>
        <w:t xml:space="preserve"> </w:t>
      </w:r>
      <w:r w:rsidR="003C63B9">
        <w:t xml:space="preserve">Information </w:t>
      </w:r>
      <w:r w:rsidR="0054745E">
        <w:t xml:space="preserve">was communicated to consumers and representatives via newsletters which were also available in large print, noticeboards, activity calendars, daily menus, verbally and written communication. </w:t>
      </w:r>
    </w:p>
    <w:p w14:paraId="1B77F1F7" w14:textId="10AB4C3D" w:rsidR="00CA27E8" w:rsidRPr="00D435F8" w:rsidRDefault="008E1533" w:rsidP="00CA27E8">
      <w:pPr>
        <w:rPr>
          <w:rFonts w:eastAsia="Calibri"/>
          <w:i/>
          <w:color w:val="auto"/>
          <w:lang w:eastAsia="en-US"/>
        </w:rPr>
      </w:pPr>
      <w:r w:rsidRPr="00154403">
        <w:rPr>
          <w:rFonts w:eastAsiaTheme="minorHAnsi"/>
        </w:rPr>
        <w:t xml:space="preserve">The Quality Standard is </w:t>
      </w:r>
      <w:r w:rsidRPr="00F729AE">
        <w:rPr>
          <w:rFonts w:eastAsiaTheme="minorHAnsi"/>
          <w:color w:val="auto"/>
        </w:rPr>
        <w:t xml:space="preserve">assessed as Compliant as </w:t>
      </w:r>
      <w:r w:rsidR="00F729AE" w:rsidRPr="00F729AE">
        <w:rPr>
          <w:rFonts w:eastAsiaTheme="minorHAnsi"/>
          <w:color w:val="auto"/>
        </w:rPr>
        <w:t xml:space="preserve">six </w:t>
      </w:r>
      <w:r w:rsidRPr="00F729AE">
        <w:rPr>
          <w:rFonts w:eastAsiaTheme="minorHAnsi"/>
          <w:color w:val="auto"/>
        </w:rPr>
        <w:t>of the six specific requirements have been assessed as Compliant</w:t>
      </w:r>
    </w:p>
    <w:p w14:paraId="1B77F1F8" w14:textId="4288D392" w:rsidR="00CA27E8" w:rsidRDefault="008E1533" w:rsidP="00CA27E8">
      <w:pPr>
        <w:pStyle w:val="Heading2"/>
      </w:pPr>
      <w:r w:rsidRPr="00D435F8">
        <w:t>Assessment of Standard 1 Requirements</w:t>
      </w:r>
      <w:bookmarkStart w:id="3" w:name="_Hlk32932412"/>
      <w:r w:rsidRPr="0066387A">
        <w:rPr>
          <w:i/>
          <w:color w:val="0000FF"/>
          <w:sz w:val="24"/>
          <w:szCs w:val="24"/>
        </w:rPr>
        <w:t xml:space="preserve"> </w:t>
      </w:r>
      <w:bookmarkEnd w:id="3"/>
    </w:p>
    <w:p w14:paraId="1B77F1F9" w14:textId="2BA2FB09" w:rsidR="00CA27E8" w:rsidRDefault="008E1533" w:rsidP="008E1533">
      <w:pPr>
        <w:pStyle w:val="Heading3"/>
      </w:pPr>
      <w:r w:rsidRPr="00051035">
        <w:t>Requirement 1(3)(a)</w:t>
      </w:r>
      <w:r w:rsidRPr="00051035">
        <w:tab/>
        <w:t>Compliant</w:t>
      </w:r>
    </w:p>
    <w:p w14:paraId="1B77F1FA" w14:textId="77777777" w:rsidR="00CA27E8" w:rsidRPr="008D114F" w:rsidRDefault="008E1533" w:rsidP="00CA27E8">
      <w:pPr>
        <w:rPr>
          <w:i/>
        </w:rPr>
      </w:pPr>
      <w:r w:rsidRPr="008D114F">
        <w:rPr>
          <w:i/>
        </w:rPr>
        <w:t>Each consumer is treated with dignity and respect, with their identity, culture and diversity valued.</w:t>
      </w:r>
    </w:p>
    <w:p w14:paraId="1B77F1FC" w14:textId="4674A123" w:rsidR="00CA27E8" w:rsidRDefault="008E1533" w:rsidP="008E1533">
      <w:pPr>
        <w:pStyle w:val="Heading3"/>
      </w:pPr>
      <w:r>
        <w:t>Requirement 1(3)(b)</w:t>
      </w:r>
      <w:r>
        <w:tab/>
      </w:r>
      <w:r w:rsidRPr="00051035">
        <w:t>Compliant</w:t>
      </w:r>
    </w:p>
    <w:p w14:paraId="1B77F1FE" w14:textId="5107C60D" w:rsidR="00CA27E8" w:rsidRPr="00F729AE" w:rsidRDefault="008E1533" w:rsidP="00CA27E8">
      <w:pPr>
        <w:rPr>
          <w:i/>
        </w:rPr>
      </w:pPr>
      <w:r w:rsidRPr="008D114F">
        <w:rPr>
          <w:i/>
        </w:rPr>
        <w:t>Care and services are culturally safe.</w:t>
      </w:r>
    </w:p>
    <w:p w14:paraId="1B77F1FF" w14:textId="63F53628" w:rsidR="00CA27E8" w:rsidRPr="00DD02D3" w:rsidRDefault="008E1533" w:rsidP="00CA27E8">
      <w:pPr>
        <w:pStyle w:val="Heading3"/>
      </w:pPr>
      <w:r w:rsidRPr="00DD02D3">
        <w:t>Requirement 1(3)(c)</w:t>
      </w:r>
      <w:r w:rsidRPr="00DD02D3">
        <w:tab/>
      </w:r>
      <w:r w:rsidRPr="00051035">
        <w:t>Compliant</w:t>
      </w:r>
    </w:p>
    <w:p w14:paraId="1B77F200" w14:textId="77777777" w:rsidR="00CA27E8" w:rsidRPr="008D114F" w:rsidRDefault="008E1533" w:rsidP="00CA27E8">
      <w:pPr>
        <w:tabs>
          <w:tab w:val="right" w:pos="9026"/>
        </w:tabs>
        <w:spacing w:before="0" w:after="0"/>
        <w:outlineLvl w:val="4"/>
        <w:rPr>
          <w:i/>
        </w:rPr>
      </w:pPr>
      <w:r w:rsidRPr="008D114F">
        <w:rPr>
          <w:i/>
        </w:rPr>
        <w:t xml:space="preserve">Each consumer is supported to exercise choice and independence, including to: </w:t>
      </w:r>
    </w:p>
    <w:p w14:paraId="1B77F201" w14:textId="77777777" w:rsidR="00CA27E8" w:rsidRPr="008D114F" w:rsidRDefault="008E1533" w:rsidP="0075665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77F202" w14:textId="77777777" w:rsidR="00CA27E8" w:rsidRPr="008D114F" w:rsidRDefault="008E1533" w:rsidP="0075665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77F203" w14:textId="77777777" w:rsidR="00CA27E8" w:rsidRPr="008D114F" w:rsidRDefault="008E1533" w:rsidP="0075665D">
      <w:pPr>
        <w:numPr>
          <w:ilvl w:val="0"/>
          <w:numId w:val="11"/>
        </w:numPr>
        <w:tabs>
          <w:tab w:val="right" w:pos="9026"/>
        </w:tabs>
        <w:spacing w:before="0" w:after="0"/>
        <w:ind w:left="567" w:hanging="425"/>
        <w:outlineLvl w:val="4"/>
        <w:rPr>
          <w:i/>
        </w:rPr>
      </w:pPr>
      <w:r w:rsidRPr="008D114F">
        <w:rPr>
          <w:i/>
        </w:rPr>
        <w:t xml:space="preserve">communicate their decisions; and </w:t>
      </w:r>
    </w:p>
    <w:p w14:paraId="1B77F204" w14:textId="77777777" w:rsidR="00CA27E8" w:rsidRPr="008D114F" w:rsidRDefault="008E1533" w:rsidP="0075665D">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1B77F206" w14:textId="2416AD7D" w:rsidR="00CA27E8" w:rsidRDefault="008E1533" w:rsidP="008E1533">
      <w:pPr>
        <w:pStyle w:val="Heading3"/>
      </w:pPr>
      <w:r>
        <w:t>Requirement 1(3)(d)</w:t>
      </w:r>
      <w:r>
        <w:tab/>
      </w:r>
      <w:r w:rsidRPr="00051035">
        <w:t>Compliant</w:t>
      </w:r>
    </w:p>
    <w:p w14:paraId="1B77F207" w14:textId="77777777" w:rsidR="00CA27E8" w:rsidRPr="008D114F" w:rsidRDefault="008E1533" w:rsidP="00CA27E8">
      <w:pPr>
        <w:rPr>
          <w:i/>
        </w:rPr>
      </w:pPr>
      <w:r w:rsidRPr="008D114F">
        <w:rPr>
          <w:i/>
        </w:rPr>
        <w:t>Each consumer is supported to take risks to enable them to live the best life they can.</w:t>
      </w:r>
    </w:p>
    <w:p w14:paraId="1B77F209" w14:textId="6CB870FE" w:rsidR="00CA27E8" w:rsidRDefault="008E1533" w:rsidP="008E1533">
      <w:pPr>
        <w:pStyle w:val="Heading3"/>
      </w:pPr>
      <w:r>
        <w:t>Requirement 1(3)(e)</w:t>
      </w:r>
      <w:r>
        <w:tab/>
      </w:r>
      <w:r w:rsidRPr="00051035">
        <w:t>Compliant</w:t>
      </w:r>
    </w:p>
    <w:p w14:paraId="1B77F20A" w14:textId="77777777" w:rsidR="00CA27E8" w:rsidRPr="008D114F" w:rsidRDefault="008E1533" w:rsidP="00CA27E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B77F20C" w14:textId="0C772008" w:rsidR="00CA27E8" w:rsidRDefault="008E1533" w:rsidP="00CA27E8">
      <w:pPr>
        <w:pStyle w:val="Heading3"/>
      </w:pPr>
      <w:r>
        <w:t>Requirement 1(3)(f)</w:t>
      </w:r>
      <w:r>
        <w:tab/>
      </w:r>
      <w:r w:rsidRPr="00051035">
        <w:t>Compliant</w:t>
      </w:r>
    </w:p>
    <w:p w14:paraId="1B77F20D" w14:textId="77777777" w:rsidR="00CA27E8" w:rsidRPr="008D114F" w:rsidRDefault="008E1533" w:rsidP="00CA27E8">
      <w:pPr>
        <w:rPr>
          <w:i/>
        </w:rPr>
      </w:pPr>
      <w:r w:rsidRPr="008D114F">
        <w:rPr>
          <w:i/>
        </w:rPr>
        <w:t>Each consumer’s privacy is respected and personal information is kept confidential.</w:t>
      </w:r>
    </w:p>
    <w:p w14:paraId="1B77F20F" w14:textId="77777777" w:rsidR="00CA27E8" w:rsidRPr="00154403" w:rsidRDefault="00CA27E8" w:rsidP="00CA27E8"/>
    <w:p w14:paraId="1B77F210" w14:textId="77777777" w:rsidR="00CA27E8" w:rsidRDefault="00CA27E8" w:rsidP="00CA27E8">
      <w:pPr>
        <w:sectPr w:rsidR="00CA27E8" w:rsidSect="00CA27E8">
          <w:type w:val="continuous"/>
          <w:pgSz w:w="11906" w:h="16838"/>
          <w:pgMar w:top="1701" w:right="1418" w:bottom="1418" w:left="1418" w:header="568" w:footer="397" w:gutter="0"/>
          <w:cols w:space="708"/>
          <w:titlePg/>
          <w:docGrid w:linePitch="360"/>
        </w:sectPr>
      </w:pPr>
    </w:p>
    <w:p w14:paraId="1B77F211" w14:textId="33DF3FF1" w:rsidR="00CA27E8" w:rsidRDefault="008E1533" w:rsidP="00CA27E8">
      <w:pPr>
        <w:pStyle w:val="Heading1"/>
        <w:tabs>
          <w:tab w:val="right" w:pos="9070"/>
        </w:tabs>
        <w:spacing w:before="560" w:after="640"/>
        <w:rPr>
          <w:color w:val="FFFFFF" w:themeColor="background1"/>
        </w:rPr>
        <w:sectPr w:rsidR="00CA27E8" w:rsidSect="00CA27E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77F2F1" wp14:editId="1B77F2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42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B77F212" w14:textId="77777777" w:rsidR="00CA27E8" w:rsidRPr="00ED6B57" w:rsidRDefault="008E1533" w:rsidP="00CA27E8">
      <w:pPr>
        <w:pStyle w:val="Heading3"/>
        <w:shd w:val="clear" w:color="auto" w:fill="F2F2F2" w:themeFill="background1" w:themeFillShade="F2"/>
      </w:pPr>
      <w:r w:rsidRPr="00ED6B57">
        <w:t>Consumer outcome:</w:t>
      </w:r>
    </w:p>
    <w:p w14:paraId="1B77F213" w14:textId="77777777" w:rsidR="00CA27E8" w:rsidRPr="00ED6B57" w:rsidRDefault="008E1533" w:rsidP="0075665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77F214" w14:textId="77777777" w:rsidR="00CA27E8" w:rsidRPr="00ED6B57" w:rsidRDefault="008E1533" w:rsidP="00CA27E8">
      <w:pPr>
        <w:pStyle w:val="Heading3"/>
        <w:shd w:val="clear" w:color="auto" w:fill="F2F2F2" w:themeFill="background1" w:themeFillShade="F2"/>
      </w:pPr>
      <w:r w:rsidRPr="00ED6B57">
        <w:t>Organisation statement:</w:t>
      </w:r>
    </w:p>
    <w:p w14:paraId="1B77F215" w14:textId="77777777" w:rsidR="00CA27E8" w:rsidRPr="00ED6B57" w:rsidRDefault="008E1533" w:rsidP="0075665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77F216" w14:textId="77777777" w:rsidR="00CA27E8" w:rsidRDefault="008E1533" w:rsidP="00CA27E8">
      <w:pPr>
        <w:pStyle w:val="Heading2"/>
      </w:pPr>
      <w:r>
        <w:t xml:space="preserve">Assessment </w:t>
      </w:r>
      <w:r w:rsidRPr="002B2C0F">
        <w:t>of Standard</w:t>
      </w:r>
      <w:r>
        <w:t xml:space="preserve"> 2</w:t>
      </w:r>
    </w:p>
    <w:p w14:paraId="1B77F217" w14:textId="299D3F51" w:rsidR="00CA27E8" w:rsidRPr="00D306A8" w:rsidRDefault="00FF041C" w:rsidP="00CA27E8">
      <w:pPr>
        <w:rPr>
          <w:rFonts w:eastAsiaTheme="minorHAnsi"/>
          <w:color w:val="auto"/>
        </w:rPr>
      </w:pPr>
      <w:r w:rsidRPr="00D306A8">
        <w:rPr>
          <w:rFonts w:eastAsiaTheme="minorHAnsi"/>
          <w:color w:val="auto"/>
        </w:rPr>
        <w:t>Consumers and representatives confirmed they were involved in assessment and care planning processes including</w:t>
      </w:r>
      <w:r w:rsidR="00F32E21">
        <w:rPr>
          <w:rFonts w:eastAsiaTheme="minorHAnsi"/>
          <w:color w:val="auto"/>
        </w:rPr>
        <w:t xml:space="preserve"> the</w:t>
      </w:r>
      <w:r w:rsidRPr="00D306A8">
        <w:rPr>
          <w:rFonts w:eastAsiaTheme="minorHAnsi"/>
          <w:color w:val="auto"/>
        </w:rPr>
        <w:t xml:space="preserve"> consideration of risks to the consumer’s health and well-being. </w:t>
      </w:r>
      <w:r w:rsidR="00350747">
        <w:rPr>
          <w:rFonts w:eastAsiaTheme="minorHAnsi"/>
          <w:color w:val="auto"/>
        </w:rPr>
        <w:t>They said staff understood what was important to consumers regarding how their care and services were provided and that the service had discussed their end of life preferences</w:t>
      </w:r>
      <w:r w:rsidR="00F32E21">
        <w:rPr>
          <w:rFonts w:eastAsiaTheme="minorHAnsi"/>
          <w:color w:val="auto"/>
        </w:rPr>
        <w:t xml:space="preserve"> with them</w:t>
      </w:r>
      <w:r w:rsidR="00350747">
        <w:rPr>
          <w:rFonts w:eastAsiaTheme="minorHAnsi"/>
          <w:color w:val="auto"/>
        </w:rPr>
        <w:t xml:space="preserve">. </w:t>
      </w:r>
      <w:r w:rsidR="003F0FFB">
        <w:rPr>
          <w:rFonts w:eastAsiaTheme="minorHAnsi"/>
          <w:color w:val="auto"/>
        </w:rPr>
        <w:t xml:space="preserve">Consumers and representatives </w:t>
      </w:r>
      <w:r w:rsidR="00240E68">
        <w:rPr>
          <w:rFonts w:eastAsiaTheme="minorHAnsi"/>
          <w:color w:val="auto"/>
        </w:rPr>
        <w:t xml:space="preserve">said they could access copies of their care plan information from staff and mobility care plans were accessible in consumers’ rooms. </w:t>
      </w:r>
    </w:p>
    <w:p w14:paraId="12E36B23" w14:textId="669A8349" w:rsidR="00B50B58" w:rsidRDefault="00D306A8" w:rsidP="00240E68">
      <w:pPr>
        <w:rPr>
          <w:rFonts w:eastAsiaTheme="minorHAnsi"/>
          <w:color w:val="auto"/>
        </w:rPr>
      </w:pPr>
      <w:r w:rsidRPr="00240E68">
        <w:rPr>
          <w:rFonts w:eastAsiaTheme="minorHAnsi"/>
          <w:color w:val="auto"/>
        </w:rPr>
        <w:t xml:space="preserve">Registered nurses were responsible for assessment and planning processes including </w:t>
      </w:r>
      <w:r w:rsidR="00F376BC">
        <w:rPr>
          <w:rFonts w:eastAsiaTheme="minorHAnsi"/>
          <w:color w:val="auto"/>
        </w:rPr>
        <w:t xml:space="preserve">which included regular reviews or when changes occurred in consumers’ needs. </w:t>
      </w:r>
      <w:r w:rsidRPr="00240E68">
        <w:rPr>
          <w:rFonts w:eastAsiaTheme="minorHAnsi"/>
          <w:color w:val="auto"/>
        </w:rPr>
        <w:t>Registered staff had a shared understanding of the service’s assessment and planning processe</w:t>
      </w:r>
      <w:r w:rsidR="00A05EF6" w:rsidRPr="00240E68">
        <w:rPr>
          <w:rFonts w:eastAsiaTheme="minorHAnsi"/>
          <w:color w:val="auto"/>
        </w:rPr>
        <w:t xml:space="preserve">s including how to approach end of life conversations appropriately. </w:t>
      </w:r>
      <w:r w:rsidR="003B7DCD">
        <w:rPr>
          <w:rFonts w:eastAsiaTheme="minorHAnsi"/>
          <w:color w:val="auto"/>
        </w:rPr>
        <w:t>A</w:t>
      </w:r>
      <w:r w:rsidR="00240E68" w:rsidRPr="00240E68">
        <w:rPr>
          <w:rFonts w:eastAsiaTheme="minorHAnsi"/>
          <w:color w:val="auto"/>
        </w:rPr>
        <w:t xml:space="preserve">llied health staff were involved in assessment and planning processes when a consumer entered the service, during reviews every three months, when required and following incidents. </w:t>
      </w:r>
    </w:p>
    <w:p w14:paraId="061C9EDC" w14:textId="009757DB" w:rsidR="00240E68" w:rsidRPr="00240E68" w:rsidRDefault="00240E68" w:rsidP="00240E68">
      <w:pPr>
        <w:rPr>
          <w:rFonts w:eastAsia="Calibri"/>
          <w:color w:val="auto"/>
          <w:lang w:eastAsia="en-US"/>
        </w:rPr>
      </w:pPr>
      <w:r w:rsidRPr="00240E68">
        <w:rPr>
          <w:rFonts w:eastAsiaTheme="minorHAnsi"/>
          <w:color w:val="auto"/>
        </w:rPr>
        <w:t xml:space="preserve">Care staff could access care plan information and care plan copies were offered to consumers and representatives during care plan review processes. </w:t>
      </w:r>
      <w:r w:rsidRPr="00240E68">
        <w:rPr>
          <w:rFonts w:eastAsia="Calibri"/>
          <w:color w:val="auto"/>
          <w:lang w:eastAsia="en-US"/>
        </w:rPr>
        <w:t xml:space="preserve">Staff </w:t>
      </w:r>
      <w:r>
        <w:rPr>
          <w:rFonts w:eastAsia="Calibri"/>
          <w:color w:val="auto"/>
          <w:lang w:eastAsia="en-US"/>
        </w:rPr>
        <w:t xml:space="preserve">were </w:t>
      </w:r>
      <w:r w:rsidRPr="00240E68">
        <w:rPr>
          <w:rFonts w:eastAsia="Calibri"/>
          <w:color w:val="auto"/>
          <w:lang w:eastAsia="en-US"/>
        </w:rPr>
        <w:t xml:space="preserve">informed of </w:t>
      </w:r>
      <w:r w:rsidR="0015159B">
        <w:rPr>
          <w:rFonts w:eastAsia="Calibri"/>
          <w:color w:val="auto"/>
          <w:lang w:eastAsia="en-US"/>
        </w:rPr>
        <w:t xml:space="preserve">any </w:t>
      </w:r>
      <w:r w:rsidRPr="00240E68">
        <w:rPr>
          <w:rFonts w:eastAsia="Calibri"/>
          <w:color w:val="auto"/>
          <w:lang w:eastAsia="en-US"/>
        </w:rPr>
        <w:t xml:space="preserve">changes </w:t>
      </w:r>
      <w:r w:rsidR="0015159B">
        <w:rPr>
          <w:rFonts w:eastAsia="Calibri"/>
          <w:color w:val="auto"/>
          <w:lang w:eastAsia="en-US"/>
        </w:rPr>
        <w:t>in</w:t>
      </w:r>
      <w:r w:rsidRPr="00240E68">
        <w:rPr>
          <w:rFonts w:eastAsia="Calibri"/>
          <w:color w:val="auto"/>
          <w:lang w:eastAsia="en-US"/>
        </w:rPr>
        <w:t xml:space="preserve"> consumers’ needs during handover discussion</w:t>
      </w:r>
      <w:r>
        <w:rPr>
          <w:rFonts w:eastAsia="Calibri"/>
          <w:color w:val="auto"/>
          <w:lang w:eastAsia="en-US"/>
        </w:rPr>
        <w:t>s</w:t>
      </w:r>
      <w:r w:rsidRPr="00240E68">
        <w:rPr>
          <w:rFonts w:eastAsia="Calibri"/>
          <w:color w:val="auto"/>
          <w:lang w:eastAsia="en-US"/>
        </w:rPr>
        <w:t xml:space="preserve">, face to face communication, </w:t>
      </w:r>
      <w:r>
        <w:rPr>
          <w:rFonts w:eastAsia="Calibri"/>
          <w:color w:val="auto"/>
          <w:lang w:eastAsia="en-US"/>
        </w:rPr>
        <w:t xml:space="preserve">electronic mail correspondence </w:t>
      </w:r>
      <w:r w:rsidRPr="00240E68">
        <w:rPr>
          <w:rFonts w:eastAsia="Calibri"/>
          <w:color w:val="auto"/>
          <w:lang w:eastAsia="en-US"/>
        </w:rPr>
        <w:t>and alerts on the</w:t>
      </w:r>
      <w:r w:rsidR="00CC3B0F">
        <w:rPr>
          <w:rFonts w:eastAsia="Calibri"/>
          <w:color w:val="auto"/>
          <w:lang w:eastAsia="en-US"/>
        </w:rPr>
        <w:t xml:space="preserve"> service’s</w:t>
      </w:r>
      <w:r w:rsidRPr="00240E68">
        <w:rPr>
          <w:rFonts w:eastAsia="Calibri"/>
          <w:color w:val="auto"/>
          <w:lang w:eastAsia="en-US"/>
        </w:rPr>
        <w:t xml:space="preserve"> electronic care system.</w:t>
      </w:r>
    </w:p>
    <w:p w14:paraId="599CF156" w14:textId="77777777" w:rsidR="00CC3B0F" w:rsidRDefault="00D306A8" w:rsidP="00CA27E8">
      <w:pPr>
        <w:rPr>
          <w:rFonts w:eastAsia="Calibri"/>
          <w:color w:val="auto"/>
          <w:lang w:eastAsia="en-US"/>
        </w:rPr>
      </w:pPr>
      <w:r w:rsidRPr="00D306A8">
        <w:rPr>
          <w:rFonts w:eastAsiaTheme="minorHAnsi"/>
          <w:color w:val="auto"/>
        </w:rPr>
        <w:t xml:space="preserve">Care documentation reflected information </w:t>
      </w:r>
      <w:r w:rsidRPr="00D306A8">
        <w:rPr>
          <w:rFonts w:eastAsia="Calibri"/>
          <w:color w:val="auto"/>
          <w:lang w:eastAsia="en-US"/>
        </w:rPr>
        <w:t>relative to the risks to each consumers’ health and well-being including, but not limited to, pressure injuries and falls.</w:t>
      </w:r>
      <w:r w:rsidR="00350747">
        <w:rPr>
          <w:rFonts w:eastAsia="Calibri"/>
          <w:color w:val="auto"/>
          <w:lang w:eastAsia="en-US"/>
        </w:rPr>
        <w:t xml:space="preserve"> </w:t>
      </w:r>
      <w:r w:rsidR="00350747">
        <w:rPr>
          <w:rFonts w:eastAsia="Calibri"/>
          <w:color w:val="auto"/>
          <w:lang w:eastAsia="en-US"/>
        </w:rPr>
        <w:lastRenderedPageBreak/>
        <w:t>Advance care planning and end of life planning information was recorded in consumers’ care plans and end of life clinical pathways were implemented for those consumers nearing the end of their life.</w:t>
      </w:r>
    </w:p>
    <w:p w14:paraId="59AF9269" w14:textId="74E34AC1" w:rsidR="00D306A8" w:rsidRPr="00D306A8" w:rsidRDefault="00A05EF6" w:rsidP="00CA27E8">
      <w:pPr>
        <w:rPr>
          <w:rFonts w:eastAsia="Calibri"/>
          <w:color w:val="auto"/>
          <w:lang w:eastAsia="en-US"/>
        </w:rPr>
      </w:pPr>
      <w:r>
        <w:rPr>
          <w:rFonts w:eastAsia="Calibri"/>
          <w:color w:val="auto"/>
          <w:lang w:eastAsia="en-US"/>
        </w:rPr>
        <w:t xml:space="preserve">Care planning documentation reflected the involvement of the consumer, their representative and others involved in their care including, but not limited to, the Medical officer, physiotherapist and podiatrist. </w:t>
      </w:r>
      <w:r w:rsidR="002F63D4">
        <w:rPr>
          <w:rFonts w:eastAsia="Calibri"/>
          <w:color w:val="auto"/>
          <w:lang w:eastAsia="en-US"/>
        </w:rPr>
        <w:t xml:space="preserve">Care information </w:t>
      </w:r>
      <w:r w:rsidR="002F63D4" w:rsidRPr="00C30B05">
        <w:rPr>
          <w:rFonts w:eastAsia="Calibri"/>
          <w:color w:val="auto"/>
          <w:lang w:eastAsia="en-US"/>
        </w:rPr>
        <w:t>evidence</w:t>
      </w:r>
      <w:r w:rsidR="002F63D4">
        <w:rPr>
          <w:rFonts w:eastAsia="Calibri"/>
          <w:color w:val="auto"/>
          <w:lang w:eastAsia="en-US"/>
        </w:rPr>
        <w:t>d</w:t>
      </w:r>
      <w:r w:rsidR="002F63D4" w:rsidRPr="00C30B05">
        <w:rPr>
          <w:rFonts w:eastAsia="Calibri"/>
          <w:color w:val="auto"/>
          <w:lang w:eastAsia="en-US"/>
        </w:rPr>
        <w:t xml:space="preserve"> </w:t>
      </w:r>
      <w:r w:rsidR="002F63D4">
        <w:rPr>
          <w:rFonts w:eastAsia="Calibri"/>
          <w:color w:val="auto"/>
          <w:lang w:eastAsia="en-US"/>
        </w:rPr>
        <w:t xml:space="preserve">the review of consumers’ care needs </w:t>
      </w:r>
      <w:r w:rsidR="002F63D4" w:rsidRPr="00C30B05">
        <w:rPr>
          <w:rFonts w:eastAsia="Calibri"/>
          <w:color w:val="auto"/>
          <w:lang w:eastAsia="en-US"/>
        </w:rPr>
        <w:t>on both a regular basis and when circumstances change</w:t>
      </w:r>
      <w:r w:rsidR="002F63D4">
        <w:rPr>
          <w:rFonts w:eastAsia="Calibri"/>
          <w:color w:val="auto"/>
          <w:lang w:eastAsia="en-US"/>
        </w:rPr>
        <w:t>d</w:t>
      </w:r>
      <w:r w:rsidR="002F63D4" w:rsidRPr="00C30B05">
        <w:rPr>
          <w:rFonts w:eastAsia="Calibri"/>
          <w:color w:val="auto"/>
          <w:lang w:eastAsia="en-US"/>
        </w:rPr>
        <w:t>, or incidents occur</w:t>
      </w:r>
      <w:r w:rsidR="002F63D4">
        <w:rPr>
          <w:rFonts w:eastAsia="Calibri"/>
          <w:color w:val="auto"/>
          <w:lang w:eastAsia="en-US"/>
        </w:rPr>
        <w:t>red</w:t>
      </w:r>
      <w:r w:rsidR="002F63D4" w:rsidRPr="00C30B05">
        <w:rPr>
          <w:rFonts w:eastAsia="Calibri"/>
          <w:color w:val="auto"/>
          <w:lang w:eastAsia="en-US"/>
        </w:rPr>
        <w:t xml:space="preserve">. </w:t>
      </w:r>
      <w:r>
        <w:rPr>
          <w:rFonts w:eastAsia="Calibri"/>
          <w:color w:val="auto"/>
          <w:lang w:eastAsia="en-US"/>
        </w:rPr>
        <w:t xml:space="preserve"> </w:t>
      </w:r>
    </w:p>
    <w:p w14:paraId="12478647" w14:textId="5AED8EED" w:rsidR="00D306A8" w:rsidRPr="00154403" w:rsidRDefault="00D306A8" w:rsidP="00CA27E8">
      <w:pPr>
        <w:rPr>
          <w:rFonts w:eastAsiaTheme="minorHAnsi"/>
          <w:color w:val="0000FF"/>
        </w:rPr>
      </w:pPr>
      <w:r>
        <w:rPr>
          <w:rFonts w:eastAsia="Calibri"/>
          <w:color w:val="auto"/>
          <w:lang w:eastAsia="en-US"/>
        </w:rPr>
        <w:t xml:space="preserve">The service had policies and procedures in relation to assessment and planning, </w:t>
      </w:r>
      <w:r w:rsidR="001D2FD1">
        <w:rPr>
          <w:rFonts w:eastAsia="Calibri"/>
          <w:color w:val="auto"/>
          <w:lang w:eastAsia="en-US"/>
        </w:rPr>
        <w:t xml:space="preserve">advance planning and end of life care, </w:t>
      </w:r>
      <w:r>
        <w:rPr>
          <w:rFonts w:eastAsia="Calibri"/>
          <w:color w:val="auto"/>
          <w:lang w:eastAsia="en-US"/>
        </w:rPr>
        <w:t xml:space="preserve">Staff had access to a suite of evidenced-based tools on the service’s electronic care management system.  </w:t>
      </w:r>
    </w:p>
    <w:p w14:paraId="1B77F218" w14:textId="09A2FD54" w:rsidR="00CA27E8" w:rsidRPr="00D435F8" w:rsidRDefault="008E1533" w:rsidP="00CA27E8">
      <w:pPr>
        <w:rPr>
          <w:rFonts w:eastAsia="Calibri"/>
          <w:i/>
          <w:color w:val="auto"/>
          <w:lang w:eastAsia="en-US"/>
        </w:rPr>
      </w:pPr>
      <w:r w:rsidRPr="00154403">
        <w:rPr>
          <w:rFonts w:eastAsiaTheme="minorHAnsi"/>
        </w:rPr>
        <w:t xml:space="preserve">The Quality Standard is </w:t>
      </w:r>
      <w:r w:rsidRPr="003C63B9">
        <w:rPr>
          <w:rFonts w:eastAsiaTheme="minorHAnsi"/>
          <w:color w:val="auto"/>
        </w:rPr>
        <w:t>a</w:t>
      </w:r>
      <w:r w:rsidR="00FF041C">
        <w:rPr>
          <w:rFonts w:eastAsiaTheme="minorHAnsi"/>
          <w:color w:val="auto"/>
        </w:rPr>
        <w:t>s</w:t>
      </w:r>
      <w:r w:rsidRPr="003C63B9">
        <w:rPr>
          <w:rFonts w:eastAsiaTheme="minorHAnsi"/>
          <w:color w:val="auto"/>
        </w:rPr>
        <w:t xml:space="preserve">sessed as Compliant as </w:t>
      </w:r>
      <w:r w:rsidR="003C63B9" w:rsidRPr="003C63B9">
        <w:rPr>
          <w:rFonts w:eastAsiaTheme="minorHAnsi"/>
          <w:color w:val="auto"/>
        </w:rPr>
        <w:t xml:space="preserve">five </w:t>
      </w:r>
      <w:r w:rsidRPr="003C63B9">
        <w:rPr>
          <w:rFonts w:eastAsiaTheme="minorHAnsi"/>
          <w:color w:val="auto"/>
        </w:rPr>
        <w:t>of the five specific requirements have been assessed as Compliant</w:t>
      </w:r>
      <w:r w:rsidR="003C63B9" w:rsidRPr="003C63B9">
        <w:rPr>
          <w:rFonts w:eastAsiaTheme="minorHAnsi"/>
          <w:color w:val="auto"/>
        </w:rPr>
        <w:t>.</w:t>
      </w:r>
    </w:p>
    <w:p w14:paraId="1B77F219" w14:textId="0E1AD392" w:rsidR="00CA27E8" w:rsidRDefault="008E1533" w:rsidP="00CA27E8">
      <w:pPr>
        <w:pStyle w:val="Heading2"/>
      </w:pPr>
      <w:r>
        <w:t>Assessment of Standard 2 Requirements</w:t>
      </w:r>
      <w:r w:rsidRPr="0066387A">
        <w:rPr>
          <w:i/>
          <w:color w:val="0000FF"/>
          <w:sz w:val="24"/>
          <w:szCs w:val="24"/>
        </w:rPr>
        <w:t xml:space="preserve"> </w:t>
      </w:r>
    </w:p>
    <w:p w14:paraId="1B77F21A" w14:textId="35408BC3" w:rsidR="00CA27E8" w:rsidRDefault="008E1533" w:rsidP="008E1533">
      <w:pPr>
        <w:pStyle w:val="Heading3"/>
      </w:pPr>
      <w:r w:rsidRPr="00051035">
        <w:t xml:space="preserve">Requirement </w:t>
      </w:r>
      <w:r>
        <w:t>2</w:t>
      </w:r>
      <w:r w:rsidRPr="00051035">
        <w:t>(3)(a)</w:t>
      </w:r>
      <w:r w:rsidRPr="00051035">
        <w:tab/>
        <w:t>Compliant</w:t>
      </w:r>
    </w:p>
    <w:p w14:paraId="1B77F21B" w14:textId="77777777" w:rsidR="00CA27E8" w:rsidRPr="008D114F" w:rsidRDefault="008E1533" w:rsidP="00CA27E8">
      <w:pPr>
        <w:rPr>
          <w:i/>
        </w:rPr>
      </w:pPr>
      <w:r w:rsidRPr="008D114F">
        <w:rPr>
          <w:i/>
        </w:rPr>
        <w:t>Assessment and planning, including consideration of risks to the consumer’s health and well-being, informs the delivery of safe and effective care and services.</w:t>
      </w:r>
    </w:p>
    <w:p w14:paraId="1B77F21D" w14:textId="5E91F6D6" w:rsidR="00CA27E8" w:rsidRDefault="008E1533" w:rsidP="008E1533">
      <w:pPr>
        <w:pStyle w:val="Heading3"/>
      </w:pPr>
      <w:r>
        <w:t>Requirement 2(3)(b)</w:t>
      </w:r>
      <w:r>
        <w:tab/>
      </w:r>
      <w:r w:rsidRPr="00051035">
        <w:t>Compliant</w:t>
      </w:r>
    </w:p>
    <w:p w14:paraId="1B77F21E" w14:textId="77777777" w:rsidR="00CA27E8" w:rsidRPr="008D114F" w:rsidRDefault="008E1533" w:rsidP="00CA27E8">
      <w:pPr>
        <w:rPr>
          <w:i/>
        </w:rPr>
      </w:pPr>
      <w:r w:rsidRPr="008D114F">
        <w:rPr>
          <w:i/>
        </w:rPr>
        <w:t>Assessment and planning identifies and addresses the consumer’s current needs, goals and preferences, including advance care planning and end of life planning if the consumer wishes.</w:t>
      </w:r>
    </w:p>
    <w:p w14:paraId="1B77F220" w14:textId="7F15B360" w:rsidR="00CA27E8" w:rsidRDefault="008E1533" w:rsidP="008E1533">
      <w:pPr>
        <w:pStyle w:val="Heading3"/>
      </w:pPr>
      <w:r>
        <w:t>Requirement 2(3)(c)</w:t>
      </w:r>
      <w:r>
        <w:tab/>
      </w:r>
      <w:r w:rsidRPr="00051035">
        <w:t>Compliant</w:t>
      </w:r>
    </w:p>
    <w:p w14:paraId="1B77F221" w14:textId="77777777" w:rsidR="00CA27E8" w:rsidRPr="008D114F" w:rsidRDefault="008E1533" w:rsidP="00CA27E8">
      <w:pPr>
        <w:rPr>
          <w:i/>
        </w:rPr>
      </w:pPr>
      <w:r w:rsidRPr="008D114F">
        <w:rPr>
          <w:i/>
        </w:rPr>
        <w:t>The organisation demonstrates that assessment and planning:</w:t>
      </w:r>
    </w:p>
    <w:p w14:paraId="1B77F222" w14:textId="77777777" w:rsidR="00CA27E8" w:rsidRPr="008D114F" w:rsidRDefault="008E1533" w:rsidP="0075665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77F223" w14:textId="77777777" w:rsidR="00CA27E8" w:rsidRPr="008D114F" w:rsidRDefault="008E1533" w:rsidP="0075665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77F225" w14:textId="4063BF2B" w:rsidR="00CA27E8" w:rsidRDefault="008E1533" w:rsidP="008E1533">
      <w:pPr>
        <w:pStyle w:val="Heading3"/>
      </w:pPr>
      <w:r>
        <w:t>Requirement 2(3)(d)</w:t>
      </w:r>
      <w:r>
        <w:tab/>
      </w:r>
      <w:r w:rsidRPr="00051035">
        <w:t>Compliant</w:t>
      </w:r>
    </w:p>
    <w:p w14:paraId="1B77F226" w14:textId="77777777" w:rsidR="00CA27E8" w:rsidRPr="008D114F" w:rsidRDefault="008E1533" w:rsidP="00CA27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77F228" w14:textId="4E38560B" w:rsidR="00CA27E8" w:rsidRDefault="008E1533" w:rsidP="008E1533">
      <w:pPr>
        <w:pStyle w:val="Heading3"/>
      </w:pPr>
      <w:r>
        <w:lastRenderedPageBreak/>
        <w:t>Requirement 2(3)(e)</w:t>
      </w:r>
      <w:r>
        <w:tab/>
      </w:r>
      <w:r w:rsidRPr="00051035">
        <w:t>Compliant</w:t>
      </w:r>
    </w:p>
    <w:p w14:paraId="1B77F229" w14:textId="77777777" w:rsidR="00CA27E8" w:rsidRPr="008D114F" w:rsidRDefault="008E1533" w:rsidP="00CA27E8">
      <w:pPr>
        <w:rPr>
          <w:i/>
        </w:rPr>
      </w:pPr>
      <w:r w:rsidRPr="008D114F">
        <w:rPr>
          <w:i/>
        </w:rPr>
        <w:t>Care and services are reviewed regularly for effectiveness, and when circumstances change or when incidents impact on the needs, goals or preferences of the consumer.</w:t>
      </w:r>
    </w:p>
    <w:p w14:paraId="1B77F22B" w14:textId="77777777" w:rsidR="00CA27E8" w:rsidRDefault="00CA27E8" w:rsidP="00CA27E8">
      <w:pPr>
        <w:sectPr w:rsidR="00CA27E8" w:rsidSect="00CA27E8">
          <w:type w:val="continuous"/>
          <w:pgSz w:w="11906" w:h="16838"/>
          <w:pgMar w:top="1701" w:right="1418" w:bottom="1418" w:left="1418" w:header="709" w:footer="397" w:gutter="0"/>
          <w:cols w:space="708"/>
          <w:titlePg/>
          <w:docGrid w:linePitch="360"/>
        </w:sectPr>
      </w:pPr>
    </w:p>
    <w:p w14:paraId="1B77F22C" w14:textId="407C3CE7" w:rsidR="00CA27E8" w:rsidRDefault="008E1533" w:rsidP="00CA27E8">
      <w:pPr>
        <w:pStyle w:val="Heading1"/>
        <w:tabs>
          <w:tab w:val="right" w:pos="9070"/>
        </w:tabs>
        <w:spacing w:before="560" w:after="640"/>
        <w:rPr>
          <w:color w:val="FFFFFF" w:themeColor="background1"/>
          <w:sz w:val="36"/>
        </w:rPr>
        <w:sectPr w:rsidR="00CA27E8" w:rsidSect="00CA27E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77F2F3" wp14:editId="1B77F2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47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B77F22D" w14:textId="77777777" w:rsidR="00CA27E8" w:rsidRPr="00FD1B02" w:rsidRDefault="008E1533" w:rsidP="00CA27E8">
      <w:pPr>
        <w:pStyle w:val="Heading3"/>
        <w:shd w:val="clear" w:color="auto" w:fill="F2F2F2" w:themeFill="background1" w:themeFillShade="F2"/>
      </w:pPr>
      <w:r w:rsidRPr="00FD1B02">
        <w:t>Consumer outcome:</w:t>
      </w:r>
    </w:p>
    <w:p w14:paraId="1B77F22E" w14:textId="77777777" w:rsidR="00CA27E8" w:rsidRDefault="008E1533" w:rsidP="00CA27E8">
      <w:pPr>
        <w:numPr>
          <w:ilvl w:val="0"/>
          <w:numId w:val="3"/>
        </w:numPr>
        <w:shd w:val="clear" w:color="auto" w:fill="F2F2F2" w:themeFill="background1" w:themeFillShade="F2"/>
      </w:pPr>
      <w:r>
        <w:t>I get personal care, clinical care, or both personal care and clinical care, that is safe and right for me.</w:t>
      </w:r>
    </w:p>
    <w:p w14:paraId="1B77F22F" w14:textId="77777777" w:rsidR="00CA27E8" w:rsidRDefault="008E1533" w:rsidP="00CA27E8">
      <w:pPr>
        <w:pStyle w:val="Heading3"/>
        <w:shd w:val="clear" w:color="auto" w:fill="F2F2F2" w:themeFill="background1" w:themeFillShade="F2"/>
      </w:pPr>
      <w:r>
        <w:t>Organisation statement:</w:t>
      </w:r>
    </w:p>
    <w:p w14:paraId="1B77F230" w14:textId="77777777" w:rsidR="00CA27E8" w:rsidRDefault="008E1533" w:rsidP="00CA27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77F231" w14:textId="77777777" w:rsidR="00CA27E8" w:rsidRDefault="008E1533" w:rsidP="00CA27E8">
      <w:pPr>
        <w:pStyle w:val="Heading2"/>
      </w:pPr>
      <w:r>
        <w:t>Assessment of Standard 3</w:t>
      </w:r>
    </w:p>
    <w:p w14:paraId="4DDDF020" w14:textId="77777777" w:rsidR="00A945EF" w:rsidRDefault="000062B9" w:rsidP="000062B9">
      <w:pPr>
        <w:rPr>
          <w:rFonts w:eastAsia="Calibri"/>
          <w:color w:val="auto"/>
          <w:lang w:eastAsia="en-US"/>
        </w:rPr>
      </w:pPr>
      <w:r>
        <w:rPr>
          <w:rFonts w:eastAsia="Calibri"/>
          <w:color w:val="auto"/>
          <w:lang w:eastAsia="en-US"/>
        </w:rPr>
        <w:t>C</w:t>
      </w:r>
      <w:r w:rsidRPr="000062B9">
        <w:rPr>
          <w:rFonts w:eastAsia="Calibri"/>
          <w:color w:val="auto"/>
          <w:lang w:eastAsia="en-US"/>
        </w:rPr>
        <w:t>onsumers</w:t>
      </w:r>
      <w:r>
        <w:rPr>
          <w:rFonts w:eastAsia="Calibri"/>
          <w:color w:val="auto"/>
          <w:lang w:eastAsia="en-US"/>
        </w:rPr>
        <w:t xml:space="preserve"> and </w:t>
      </w:r>
      <w:r w:rsidRPr="000062B9">
        <w:rPr>
          <w:rFonts w:eastAsia="Calibri"/>
          <w:color w:val="auto"/>
          <w:lang w:eastAsia="en-US"/>
        </w:rPr>
        <w:t>representatives confirmed they receive</w:t>
      </w:r>
      <w:r>
        <w:rPr>
          <w:rFonts w:eastAsia="Calibri"/>
          <w:color w:val="auto"/>
          <w:lang w:eastAsia="en-US"/>
        </w:rPr>
        <w:t>d</w:t>
      </w:r>
      <w:r w:rsidRPr="000062B9">
        <w:rPr>
          <w:rFonts w:eastAsia="Calibri"/>
          <w:color w:val="auto"/>
          <w:lang w:eastAsia="en-US"/>
        </w:rPr>
        <w:t xml:space="preserve"> safe and effective care which me</w:t>
      </w:r>
      <w:r>
        <w:rPr>
          <w:rFonts w:eastAsia="Calibri"/>
          <w:color w:val="auto"/>
          <w:lang w:eastAsia="en-US"/>
        </w:rPr>
        <w:t>t</w:t>
      </w:r>
      <w:r w:rsidRPr="000062B9">
        <w:rPr>
          <w:rFonts w:eastAsia="Calibri"/>
          <w:color w:val="auto"/>
          <w:lang w:eastAsia="en-US"/>
        </w:rPr>
        <w:t xml:space="preserve"> their needs and they </w:t>
      </w:r>
      <w:r>
        <w:rPr>
          <w:rFonts w:eastAsia="Calibri"/>
          <w:color w:val="auto"/>
          <w:lang w:eastAsia="en-US"/>
        </w:rPr>
        <w:t xml:space="preserve">could </w:t>
      </w:r>
      <w:r w:rsidRPr="000062B9">
        <w:rPr>
          <w:rFonts w:eastAsia="Calibri"/>
          <w:color w:val="auto"/>
          <w:lang w:eastAsia="en-US"/>
        </w:rPr>
        <w:t>access M</w:t>
      </w:r>
      <w:r>
        <w:rPr>
          <w:rFonts w:eastAsia="Calibri"/>
          <w:color w:val="auto"/>
          <w:lang w:eastAsia="en-US"/>
        </w:rPr>
        <w:t>edical officers o</w:t>
      </w:r>
      <w:r w:rsidRPr="000062B9">
        <w:rPr>
          <w:rFonts w:eastAsia="Calibri"/>
          <w:color w:val="auto"/>
          <w:lang w:eastAsia="en-US"/>
        </w:rPr>
        <w:t xml:space="preserve">r other health professionals when required. Consumers with high impact or high prevalence risks, including those at risk of falling, </w:t>
      </w:r>
      <w:r>
        <w:rPr>
          <w:rFonts w:eastAsia="Calibri"/>
          <w:color w:val="auto"/>
          <w:lang w:eastAsia="en-US"/>
        </w:rPr>
        <w:t>were</w:t>
      </w:r>
      <w:r w:rsidRPr="000062B9">
        <w:rPr>
          <w:rFonts w:eastAsia="Calibri"/>
          <w:color w:val="auto"/>
          <w:lang w:eastAsia="en-US"/>
        </w:rPr>
        <w:t xml:space="preserve"> effectively managed.</w:t>
      </w:r>
      <w:r>
        <w:rPr>
          <w:rFonts w:eastAsia="Calibri"/>
          <w:color w:val="auto"/>
          <w:lang w:eastAsia="en-US"/>
        </w:rPr>
        <w:t xml:space="preserve"> </w:t>
      </w:r>
    </w:p>
    <w:p w14:paraId="6BFDF5F6" w14:textId="65DA8976" w:rsidR="000062B9" w:rsidRPr="000062B9" w:rsidRDefault="00A945EF" w:rsidP="000062B9">
      <w:pPr>
        <w:rPr>
          <w:rFonts w:eastAsia="Calibri"/>
          <w:color w:val="auto"/>
          <w:lang w:eastAsia="en-US"/>
        </w:rPr>
      </w:pPr>
      <w:r>
        <w:rPr>
          <w:rFonts w:eastAsia="Calibri"/>
          <w:color w:val="auto"/>
          <w:lang w:eastAsia="en-US"/>
        </w:rPr>
        <w:t>T</w:t>
      </w:r>
      <w:r w:rsidR="000062B9" w:rsidRPr="000062B9">
        <w:rPr>
          <w:rFonts w:eastAsia="Calibri"/>
          <w:color w:val="auto"/>
          <w:lang w:eastAsia="en-US"/>
        </w:rPr>
        <w:t>he service include</w:t>
      </w:r>
      <w:r w:rsidR="000062B9">
        <w:rPr>
          <w:rFonts w:eastAsia="Calibri"/>
          <w:color w:val="auto"/>
          <w:lang w:eastAsia="en-US"/>
        </w:rPr>
        <w:t>d</w:t>
      </w:r>
      <w:r w:rsidR="000062B9" w:rsidRPr="000062B9">
        <w:rPr>
          <w:rFonts w:eastAsia="Calibri"/>
          <w:color w:val="auto"/>
          <w:lang w:eastAsia="en-US"/>
        </w:rPr>
        <w:t xml:space="preserve"> </w:t>
      </w:r>
      <w:r>
        <w:rPr>
          <w:rFonts w:eastAsia="Calibri"/>
          <w:color w:val="auto"/>
          <w:lang w:eastAsia="en-US"/>
        </w:rPr>
        <w:t xml:space="preserve">consumers and representatives </w:t>
      </w:r>
      <w:r w:rsidR="000062B9" w:rsidRPr="000062B9">
        <w:rPr>
          <w:rFonts w:eastAsia="Calibri"/>
          <w:color w:val="auto"/>
          <w:lang w:eastAsia="en-US"/>
        </w:rPr>
        <w:t xml:space="preserve">in decisions about their care which </w:t>
      </w:r>
      <w:r w:rsidR="000062B9">
        <w:rPr>
          <w:rFonts w:eastAsia="Calibri"/>
          <w:color w:val="auto"/>
          <w:lang w:eastAsia="en-US"/>
        </w:rPr>
        <w:t>was</w:t>
      </w:r>
      <w:r w:rsidR="000062B9" w:rsidRPr="000062B9">
        <w:rPr>
          <w:rFonts w:eastAsia="Calibri"/>
          <w:color w:val="auto"/>
          <w:lang w:eastAsia="en-US"/>
        </w:rPr>
        <w:t xml:space="preserve"> tailored to their needs, goals and preferences.</w:t>
      </w:r>
      <w:r w:rsidR="000062B9">
        <w:rPr>
          <w:rFonts w:eastAsia="Calibri"/>
          <w:color w:val="auto"/>
          <w:lang w:eastAsia="en-US"/>
        </w:rPr>
        <w:t xml:space="preserve"> Consumers nearing the end of their life said their care was safe and maintained their comfort and dignity. </w:t>
      </w:r>
      <w:r w:rsidR="00230B37">
        <w:rPr>
          <w:rFonts w:eastAsia="Calibri"/>
          <w:color w:val="auto"/>
          <w:lang w:eastAsia="en-US"/>
        </w:rPr>
        <w:t xml:space="preserve">Consumers and representatives said their needs were communicated effectively between staff </w:t>
      </w:r>
      <w:r w:rsidR="00E54BAE">
        <w:rPr>
          <w:rFonts w:eastAsia="Calibri"/>
          <w:color w:val="auto"/>
          <w:lang w:eastAsia="en-US"/>
        </w:rPr>
        <w:t xml:space="preserve">and staff respond promptly when changes in their clinical conditions were identified. </w:t>
      </w:r>
    </w:p>
    <w:p w14:paraId="3D25FD46" w14:textId="77777777" w:rsidR="006A5CDA" w:rsidRDefault="000062B9" w:rsidP="000062B9">
      <w:pPr>
        <w:rPr>
          <w:rFonts w:eastAsia="Calibri"/>
          <w:color w:val="auto"/>
          <w:lang w:eastAsia="en-US"/>
        </w:rPr>
      </w:pPr>
      <w:r w:rsidRPr="000062B9">
        <w:rPr>
          <w:rFonts w:eastAsia="Calibri"/>
          <w:color w:val="auto"/>
          <w:lang w:eastAsia="en-US"/>
        </w:rPr>
        <w:t xml:space="preserve">Care documentation </w:t>
      </w:r>
      <w:r>
        <w:rPr>
          <w:rFonts w:eastAsia="Calibri"/>
          <w:color w:val="auto"/>
          <w:lang w:eastAsia="en-US"/>
        </w:rPr>
        <w:t xml:space="preserve">reflected when </w:t>
      </w:r>
      <w:r w:rsidRPr="000062B9">
        <w:rPr>
          <w:rFonts w:eastAsia="Calibri"/>
          <w:color w:val="auto"/>
          <w:lang w:eastAsia="en-US"/>
        </w:rPr>
        <w:t>deterioration or changes in the consumer’s health care needs</w:t>
      </w:r>
      <w:r>
        <w:rPr>
          <w:rFonts w:eastAsia="Calibri"/>
          <w:color w:val="auto"/>
          <w:lang w:eastAsia="en-US"/>
        </w:rPr>
        <w:t xml:space="preserve"> occurred staff</w:t>
      </w:r>
      <w:r w:rsidRPr="000062B9">
        <w:rPr>
          <w:rFonts w:eastAsia="Calibri"/>
          <w:color w:val="auto"/>
          <w:lang w:eastAsia="en-US"/>
        </w:rPr>
        <w:t xml:space="preserve"> responded in a timely manner.</w:t>
      </w:r>
      <w:r w:rsidR="00D85CCE">
        <w:rPr>
          <w:rFonts w:eastAsia="Calibri"/>
          <w:color w:val="auto"/>
          <w:lang w:eastAsia="en-US"/>
        </w:rPr>
        <w:t xml:space="preserve"> End of life pathways </w:t>
      </w:r>
      <w:r w:rsidR="00DB34BA">
        <w:rPr>
          <w:rFonts w:eastAsia="Calibri"/>
          <w:color w:val="auto"/>
          <w:lang w:eastAsia="en-US"/>
        </w:rPr>
        <w:t xml:space="preserve">were completed for </w:t>
      </w:r>
      <w:r w:rsidR="00D85CCE">
        <w:rPr>
          <w:rFonts w:eastAsia="Calibri"/>
          <w:color w:val="auto"/>
          <w:lang w:eastAsia="en-US"/>
        </w:rPr>
        <w:t>consumers receiving end of life care</w:t>
      </w:r>
      <w:r w:rsidR="00DB34BA">
        <w:rPr>
          <w:rFonts w:eastAsia="Calibri"/>
          <w:color w:val="auto"/>
          <w:lang w:eastAsia="en-US"/>
        </w:rPr>
        <w:t xml:space="preserve">. </w:t>
      </w:r>
      <w:r w:rsidRPr="000062B9">
        <w:rPr>
          <w:rFonts w:eastAsia="Calibri"/>
          <w:color w:val="auto"/>
          <w:lang w:eastAsia="en-US"/>
        </w:rPr>
        <w:t>Information regarding consumers’ needs and preferences w</w:t>
      </w:r>
      <w:r>
        <w:rPr>
          <w:rFonts w:eastAsia="Calibri"/>
          <w:color w:val="auto"/>
          <w:lang w:eastAsia="en-US"/>
        </w:rPr>
        <w:t>ere</w:t>
      </w:r>
      <w:r w:rsidRPr="000062B9">
        <w:rPr>
          <w:rFonts w:eastAsia="Calibri"/>
          <w:color w:val="auto"/>
          <w:lang w:eastAsia="en-US"/>
        </w:rPr>
        <w:t xml:space="preserve"> communicated and documented within the service and with others as required.</w:t>
      </w:r>
      <w:r>
        <w:rPr>
          <w:rFonts w:eastAsia="Calibri"/>
          <w:color w:val="auto"/>
          <w:lang w:eastAsia="en-US"/>
        </w:rPr>
        <w:t xml:space="preserve"> Care documentation reflected referrals to specialist services including allied health services occurred in a timely manner.</w:t>
      </w:r>
    </w:p>
    <w:p w14:paraId="16F719B9" w14:textId="7221CF69" w:rsidR="00230B37" w:rsidRDefault="006A5CDA" w:rsidP="000062B9">
      <w:pPr>
        <w:rPr>
          <w:rFonts w:eastAsia="Calibri"/>
          <w:color w:val="auto"/>
          <w:lang w:eastAsia="en-US"/>
        </w:rPr>
      </w:pPr>
      <w:r>
        <w:rPr>
          <w:rFonts w:eastAsia="Calibri"/>
          <w:color w:val="auto"/>
          <w:lang w:eastAsia="en-US"/>
        </w:rPr>
        <w:t>C</w:t>
      </w:r>
      <w:r w:rsidR="00C90FF4">
        <w:rPr>
          <w:rFonts w:eastAsia="Calibri"/>
          <w:color w:val="auto"/>
          <w:lang w:eastAsia="en-US"/>
        </w:rPr>
        <w:t>are information reflected appropriate assessment, authorisation, consultation, monitoring and evaluation processes had occurred</w:t>
      </w:r>
      <w:r>
        <w:rPr>
          <w:rFonts w:eastAsia="Calibri"/>
          <w:color w:val="auto"/>
          <w:lang w:eastAsia="en-US"/>
        </w:rPr>
        <w:t xml:space="preserve"> for those consum</w:t>
      </w:r>
      <w:r w:rsidR="007706D1">
        <w:rPr>
          <w:rFonts w:eastAsia="Calibri"/>
          <w:color w:val="auto"/>
          <w:lang w:eastAsia="en-US"/>
        </w:rPr>
        <w:t>e</w:t>
      </w:r>
      <w:r>
        <w:rPr>
          <w:rFonts w:eastAsia="Calibri"/>
          <w:color w:val="auto"/>
          <w:lang w:eastAsia="en-US"/>
        </w:rPr>
        <w:t xml:space="preserve">rs who </w:t>
      </w:r>
      <w:r w:rsidR="007706D1">
        <w:rPr>
          <w:rFonts w:eastAsia="Calibri"/>
          <w:color w:val="auto"/>
          <w:lang w:eastAsia="en-US"/>
        </w:rPr>
        <w:t xml:space="preserve">were assessed as </w:t>
      </w:r>
      <w:r>
        <w:rPr>
          <w:rFonts w:eastAsia="Calibri"/>
          <w:color w:val="auto"/>
          <w:lang w:eastAsia="en-US"/>
        </w:rPr>
        <w:t>requir</w:t>
      </w:r>
      <w:r w:rsidR="007706D1">
        <w:rPr>
          <w:rFonts w:eastAsia="Calibri"/>
          <w:color w:val="auto"/>
          <w:lang w:eastAsia="en-US"/>
        </w:rPr>
        <w:t>ing</w:t>
      </w:r>
      <w:r>
        <w:rPr>
          <w:rFonts w:eastAsia="Calibri"/>
          <w:color w:val="auto"/>
          <w:lang w:eastAsia="en-US"/>
        </w:rPr>
        <w:t xml:space="preserve"> restraint</w:t>
      </w:r>
      <w:r w:rsidR="00C90FF4">
        <w:rPr>
          <w:rFonts w:eastAsia="Calibri"/>
          <w:color w:val="auto"/>
          <w:lang w:eastAsia="en-US"/>
        </w:rPr>
        <w:t xml:space="preserve">. Wound management documentation evidenced </w:t>
      </w:r>
      <w:r w:rsidR="00C90FF4" w:rsidRPr="00C30B05">
        <w:rPr>
          <w:color w:val="auto"/>
        </w:rPr>
        <w:t>consumer’s wound</w:t>
      </w:r>
      <w:r w:rsidR="00E12FFA">
        <w:rPr>
          <w:color w:val="auto"/>
        </w:rPr>
        <w:t>s</w:t>
      </w:r>
      <w:r w:rsidR="00C90FF4" w:rsidRPr="00C30B05">
        <w:rPr>
          <w:color w:val="auto"/>
        </w:rPr>
        <w:t xml:space="preserve"> </w:t>
      </w:r>
      <w:r w:rsidR="00E12FFA">
        <w:rPr>
          <w:color w:val="auto"/>
        </w:rPr>
        <w:t xml:space="preserve">were </w:t>
      </w:r>
      <w:r w:rsidR="00C90FF4" w:rsidRPr="00C30B05">
        <w:rPr>
          <w:color w:val="auto"/>
        </w:rPr>
        <w:t xml:space="preserve">monitored, </w:t>
      </w:r>
      <w:r w:rsidR="00E12FFA">
        <w:rPr>
          <w:color w:val="auto"/>
        </w:rPr>
        <w:t>managed</w:t>
      </w:r>
      <w:r w:rsidR="00C90FF4" w:rsidRPr="00C30B05">
        <w:rPr>
          <w:color w:val="auto"/>
        </w:rPr>
        <w:t>, reviewed</w:t>
      </w:r>
      <w:r w:rsidR="0032285A">
        <w:rPr>
          <w:color w:val="auto"/>
        </w:rPr>
        <w:t xml:space="preserve"> and</w:t>
      </w:r>
      <w:r w:rsidR="00C90FF4" w:rsidRPr="00C30B05">
        <w:rPr>
          <w:color w:val="auto"/>
        </w:rPr>
        <w:t xml:space="preserve"> photographed as scheduled by </w:t>
      </w:r>
      <w:r w:rsidR="00C90FF4">
        <w:rPr>
          <w:color w:val="auto"/>
        </w:rPr>
        <w:t xml:space="preserve">Registered nurses. Medical officers and Occupational therapists were </w:t>
      </w:r>
      <w:r w:rsidR="00C90FF4">
        <w:rPr>
          <w:color w:val="auto"/>
        </w:rPr>
        <w:lastRenderedPageBreak/>
        <w:t xml:space="preserve">consulted in relation to consumers’ pain management needs. </w:t>
      </w:r>
      <w:r w:rsidR="00286D07">
        <w:rPr>
          <w:color w:val="auto"/>
        </w:rPr>
        <w:t xml:space="preserve">Care documentation </w:t>
      </w:r>
      <w:r w:rsidR="00286D07" w:rsidRPr="00C30B05">
        <w:rPr>
          <w:rFonts w:eastAsia="Calibri"/>
          <w:color w:val="auto"/>
          <w:lang w:eastAsia="en-US"/>
        </w:rPr>
        <w:t>generally provide</w:t>
      </w:r>
      <w:r w:rsidR="00230B37">
        <w:rPr>
          <w:rFonts w:eastAsia="Calibri"/>
          <w:color w:val="auto"/>
          <w:lang w:eastAsia="en-US"/>
        </w:rPr>
        <w:t>d</w:t>
      </w:r>
      <w:r w:rsidR="00286D07" w:rsidRPr="00C30B05">
        <w:rPr>
          <w:rFonts w:eastAsia="Calibri"/>
          <w:color w:val="auto"/>
          <w:lang w:eastAsia="en-US"/>
        </w:rPr>
        <w:t xml:space="preserve"> adequate information about the consumer’s condition, needs and preferences</w:t>
      </w:r>
      <w:r w:rsidR="00E54BAE">
        <w:rPr>
          <w:rFonts w:eastAsia="Calibri"/>
          <w:color w:val="auto"/>
          <w:lang w:eastAsia="en-US"/>
        </w:rPr>
        <w:t xml:space="preserve">. </w:t>
      </w:r>
      <w:r w:rsidR="00580FC6">
        <w:rPr>
          <w:rFonts w:eastAsia="Calibri"/>
          <w:color w:val="auto"/>
          <w:lang w:eastAsia="en-US"/>
        </w:rPr>
        <w:t xml:space="preserve">Processes were in place for consumers transferred to hospital which included the completion of a checklist to ensure all care information had been provided. </w:t>
      </w:r>
    </w:p>
    <w:p w14:paraId="7E33F736" w14:textId="04867B03" w:rsidR="000062B9" w:rsidRPr="000062B9" w:rsidRDefault="00A33387" w:rsidP="000062B9">
      <w:pPr>
        <w:rPr>
          <w:rFonts w:eastAsia="Calibri"/>
          <w:color w:val="auto"/>
          <w:lang w:eastAsia="en-US"/>
        </w:rPr>
      </w:pPr>
      <w:r w:rsidRPr="001577CD">
        <w:rPr>
          <w:rFonts w:eastAsia="Calibri"/>
          <w:color w:val="auto"/>
          <w:lang w:eastAsia="en-US"/>
        </w:rPr>
        <w:t>Staff had a shared understanding of the individual needs of consumers</w:t>
      </w:r>
      <w:r w:rsidR="00580FC6">
        <w:rPr>
          <w:rFonts w:eastAsia="Calibri"/>
          <w:color w:val="auto"/>
          <w:lang w:eastAsia="en-US"/>
        </w:rPr>
        <w:t xml:space="preserve"> to ensure care </w:t>
      </w:r>
      <w:r w:rsidRPr="001577CD">
        <w:rPr>
          <w:rFonts w:eastAsia="Calibri"/>
          <w:color w:val="auto"/>
          <w:lang w:eastAsia="en-US"/>
        </w:rPr>
        <w:t xml:space="preserve">delivered was tailored to their needs.  </w:t>
      </w:r>
      <w:r w:rsidR="000062B9" w:rsidRPr="001577CD">
        <w:rPr>
          <w:rFonts w:eastAsia="Calibri"/>
          <w:color w:val="auto"/>
          <w:lang w:eastAsia="en-US"/>
        </w:rPr>
        <w:t xml:space="preserve">A nurse practitioner was employed by the service to </w:t>
      </w:r>
      <w:r w:rsidRPr="001577CD">
        <w:rPr>
          <w:rFonts w:eastAsia="Calibri"/>
          <w:color w:val="auto"/>
          <w:lang w:eastAsia="en-US"/>
        </w:rPr>
        <w:t>provide support with chronic disease management, palliative and end of life care and wound management</w:t>
      </w:r>
      <w:r w:rsidR="00295626">
        <w:rPr>
          <w:rFonts w:eastAsia="Calibri"/>
          <w:color w:val="auto"/>
          <w:lang w:eastAsia="en-US"/>
        </w:rPr>
        <w:t xml:space="preserve">. </w:t>
      </w:r>
      <w:r w:rsidR="001577CD" w:rsidRPr="001577CD">
        <w:rPr>
          <w:rFonts w:eastAsia="Calibri"/>
          <w:color w:val="auto"/>
          <w:lang w:eastAsia="en-US"/>
        </w:rPr>
        <w:t xml:space="preserve">Staff </w:t>
      </w:r>
      <w:r w:rsidR="001577CD">
        <w:rPr>
          <w:rFonts w:eastAsia="Calibri"/>
          <w:color w:val="auto"/>
          <w:lang w:eastAsia="en-US"/>
        </w:rPr>
        <w:t xml:space="preserve">were aware of the </w:t>
      </w:r>
      <w:r w:rsidR="001577CD" w:rsidRPr="001577CD">
        <w:rPr>
          <w:rFonts w:eastAsia="Calibri"/>
          <w:color w:val="auto"/>
          <w:lang w:eastAsia="en-US"/>
        </w:rPr>
        <w:t xml:space="preserve">high impact or high prevalence risks for consumers within the service </w:t>
      </w:r>
      <w:r w:rsidR="00295626">
        <w:rPr>
          <w:rFonts w:eastAsia="Calibri"/>
          <w:color w:val="auto"/>
          <w:lang w:eastAsia="en-US"/>
        </w:rPr>
        <w:t xml:space="preserve">which included </w:t>
      </w:r>
      <w:r w:rsidR="001577CD" w:rsidRPr="001577CD">
        <w:rPr>
          <w:rFonts w:eastAsia="Calibri"/>
          <w:color w:val="auto"/>
          <w:lang w:eastAsia="en-US"/>
        </w:rPr>
        <w:t>falls, wound management, pain management and challenging behaviours.</w:t>
      </w:r>
      <w:r w:rsidR="003E1C13">
        <w:rPr>
          <w:rFonts w:eastAsia="Calibri"/>
          <w:color w:val="auto"/>
          <w:lang w:eastAsia="en-US"/>
        </w:rPr>
        <w:t xml:space="preserve"> </w:t>
      </w:r>
      <w:r w:rsidR="00286D07">
        <w:rPr>
          <w:rFonts w:eastAsia="Calibri"/>
          <w:color w:val="auto"/>
          <w:lang w:eastAsia="en-US"/>
        </w:rPr>
        <w:t>Registered staff had a shared understanding of the management of consumers who had experienced falls and could access the Medical officer or Nurse practitioner for additional support when required. S</w:t>
      </w:r>
      <w:r w:rsidR="00286D07" w:rsidRPr="00C30B05">
        <w:rPr>
          <w:rFonts w:eastAsia="Calibri"/>
          <w:color w:val="auto"/>
          <w:lang w:eastAsia="en-US"/>
        </w:rPr>
        <w:t xml:space="preserve">taff </w:t>
      </w:r>
      <w:r w:rsidR="00286D07">
        <w:rPr>
          <w:rFonts w:eastAsia="Calibri"/>
          <w:color w:val="auto"/>
          <w:lang w:eastAsia="en-US"/>
        </w:rPr>
        <w:t>were</w:t>
      </w:r>
      <w:r w:rsidR="00286D07" w:rsidRPr="00C30B05">
        <w:rPr>
          <w:rFonts w:eastAsia="Calibri"/>
          <w:color w:val="auto"/>
          <w:lang w:eastAsia="en-US"/>
        </w:rPr>
        <w:t xml:space="preserve"> aware of </w:t>
      </w:r>
      <w:r w:rsidR="00286D07">
        <w:rPr>
          <w:rFonts w:eastAsia="Calibri"/>
          <w:color w:val="auto"/>
          <w:lang w:eastAsia="en-US"/>
        </w:rPr>
        <w:t xml:space="preserve">most </w:t>
      </w:r>
      <w:r w:rsidR="00286D07" w:rsidRPr="00C30B05">
        <w:rPr>
          <w:rFonts w:eastAsia="Calibri"/>
          <w:color w:val="auto"/>
          <w:lang w:eastAsia="en-US"/>
        </w:rPr>
        <w:t>care needs of consumers and</w:t>
      </w:r>
      <w:r w:rsidR="005235D4">
        <w:rPr>
          <w:rFonts w:eastAsia="Calibri"/>
          <w:color w:val="auto"/>
          <w:lang w:eastAsia="en-US"/>
        </w:rPr>
        <w:t xml:space="preserve"> when changes with their care needs were identified. </w:t>
      </w:r>
    </w:p>
    <w:p w14:paraId="0483FF68" w14:textId="4A6FD9DA" w:rsidR="00A84C13" w:rsidRDefault="00A33387" w:rsidP="001577CD">
      <w:pPr>
        <w:rPr>
          <w:rFonts w:eastAsia="Calibri"/>
          <w:color w:val="auto"/>
          <w:lang w:eastAsia="en-US"/>
        </w:rPr>
      </w:pPr>
      <w:r w:rsidRPr="001577CD">
        <w:rPr>
          <w:rFonts w:eastAsia="Calibri"/>
          <w:color w:val="auto"/>
          <w:lang w:eastAsia="en-US"/>
        </w:rPr>
        <w:t>The service had policies and procedures in relation to restraint</w:t>
      </w:r>
      <w:r w:rsidR="00286D07">
        <w:rPr>
          <w:rFonts w:eastAsia="Calibri"/>
          <w:color w:val="auto"/>
          <w:lang w:eastAsia="en-US"/>
        </w:rPr>
        <w:t xml:space="preserve">, </w:t>
      </w:r>
      <w:r w:rsidRPr="001577CD">
        <w:rPr>
          <w:rFonts w:eastAsia="Calibri"/>
          <w:color w:val="auto"/>
          <w:lang w:eastAsia="en-US"/>
        </w:rPr>
        <w:t>pain management</w:t>
      </w:r>
      <w:r w:rsidR="00286D07">
        <w:rPr>
          <w:rFonts w:eastAsia="Calibri"/>
          <w:color w:val="auto"/>
          <w:lang w:eastAsia="en-US"/>
        </w:rPr>
        <w:t>, clinical deterioration</w:t>
      </w:r>
      <w:r w:rsidR="00E54BAE">
        <w:rPr>
          <w:rFonts w:eastAsia="Calibri"/>
          <w:color w:val="auto"/>
          <w:lang w:eastAsia="en-US"/>
        </w:rPr>
        <w:t>,</w:t>
      </w:r>
      <w:r w:rsidR="00230B37">
        <w:rPr>
          <w:rFonts w:eastAsia="Calibri"/>
          <w:color w:val="auto"/>
          <w:lang w:eastAsia="en-US"/>
        </w:rPr>
        <w:t xml:space="preserve"> referral processes</w:t>
      </w:r>
      <w:r w:rsidR="00E54BAE">
        <w:rPr>
          <w:rFonts w:eastAsia="Calibri"/>
          <w:color w:val="auto"/>
          <w:lang w:eastAsia="en-US"/>
        </w:rPr>
        <w:t>, infection control and antibiotic management</w:t>
      </w:r>
      <w:r w:rsidR="00230B37">
        <w:rPr>
          <w:rFonts w:eastAsia="Calibri"/>
          <w:color w:val="auto"/>
          <w:lang w:eastAsia="en-US"/>
        </w:rPr>
        <w:t>.</w:t>
      </w:r>
      <w:r w:rsidRPr="001577CD">
        <w:rPr>
          <w:rFonts w:eastAsia="Calibri"/>
          <w:color w:val="auto"/>
          <w:lang w:eastAsia="en-US"/>
        </w:rPr>
        <w:t xml:space="preserve"> While the service did not have a documented policy regarding skin integrity and wound management, care documentation and </w:t>
      </w:r>
      <w:r w:rsidR="0039567B">
        <w:rPr>
          <w:rFonts w:eastAsia="Calibri"/>
          <w:color w:val="auto"/>
          <w:lang w:eastAsia="en-US"/>
        </w:rPr>
        <w:t xml:space="preserve">feedback from </w:t>
      </w:r>
      <w:r w:rsidRPr="001577CD">
        <w:rPr>
          <w:rFonts w:eastAsia="Calibri"/>
          <w:color w:val="auto"/>
          <w:lang w:eastAsia="en-US"/>
        </w:rPr>
        <w:t xml:space="preserve">consumers and representatives and staff demonstrated consumers were receiving appropriate skin care and staff had a shared understanding of the procedures for prevent compromised skin integrity care and wound management. </w:t>
      </w:r>
    </w:p>
    <w:p w14:paraId="3657303E" w14:textId="0CF6C7AC" w:rsidR="001577CD" w:rsidRPr="001577CD" w:rsidRDefault="00A44A67" w:rsidP="001577CD">
      <w:pPr>
        <w:rPr>
          <w:rFonts w:eastAsia="Calibri"/>
          <w:color w:val="auto"/>
          <w:lang w:eastAsia="en-US"/>
        </w:rPr>
      </w:pPr>
      <w:r w:rsidRPr="001577CD">
        <w:rPr>
          <w:rFonts w:eastAsia="Calibri"/>
          <w:color w:val="auto"/>
          <w:lang w:eastAsia="en-US"/>
        </w:rPr>
        <w:t>The service</w:t>
      </w:r>
      <w:r w:rsidR="00BA21E4">
        <w:rPr>
          <w:rFonts w:eastAsia="Calibri"/>
          <w:color w:val="auto"/>
          <w:lang w:eastAsia="en-US"/>
        </w:rPr>
        <w:t xml:space="preserve"> </w:t>
      </w:r>
      <w:r w:rsidRPr="001577CD">
        <w:rPr>
          <w:rFonts w:eastAsia="Calibri"/>
          <w:color w:val="auto"/>
          <w:lang w:eastAsia="en-US"/>
        </w:rPr>
        <w:t>monitor</w:t>
      </w:r>
      <w:r w:rsidR="00BA21E4">
        <w:rPr>
          <w:rFonts w:eastAsia="Calibri"/>
          <w:color w:val="auto"/>
          <w:lang w:eastAsia="en-US"/>
        </w:rPr>
        <w:t>ed care delivery</w:t>
      </w:r>
      <w:r w:rsidRPr="001577CD">
        <w:rPr>
          <w:rFonts w:eastAsia="Calibri"/>
          <w:color w:val="auto"/>
          <w:lang w:eastAsia="en-US"/>
        </w:rPr>
        <w:t xml:space="preserve"> to ensure </w:t>
      </w:r>
      <w:r w:rsidR="00BA21E4">
        <w:rPr>
          <w:rFonts w:eastAsia="Calibri"/>
          <w:color w:val="auto"/>
          <w:lang w:eastAsia="en-US"/>
        </w:rPr>
        <w:t xml:space="preserve">it </w:t>
      </w:r>
      <w:r w:rsidRPr="001577CD">
        <w:rPr>
          <w:rFonts w:eastAsia="Calibri"/>
          <w:color w:val="auto"/>
          <w:lang w:eastAsia="en-US"/>
        </w:rPr>
        <w:t>was safe and effective</w:t>
      </w:r>
      <w:r w:rsidR="00BA21E4">
        <w:rPr>
          <w:rFonts w:eastAsia="Calibri"/>
          <w:color w:val="auto"/>
          <w:lang w:eastAsia="en-US"/>
        </w:rPr>
        <w:t xml:space="preserve"> through</w:t>
      </w:r>
      <w:r w:rsidRPr="001577CD">
        <w:rPr>
          <w:rFonts w:eastAsia="Calibri"/>
          <w:color w:val="auto"/>
          <w:lang w:eastAsia="en-US"/>
        </w:rPr>
        <w:t xml:space="preserve"> </w:t>
      </w:r>
      <w:r w:rsidR="00C74D5E" w:rsidRPr="001577CD">
        <w:rPr>
          <w:rFonts w:eastAsia="Calibri"/>
          <w:color w:val="auto"/>
          <w:lang w:eastAsia="en-US"/>
        </w:rPr>
        <w:t>clinical audits and</w:t>
      </w:r>
      <w:r w:rsidR="003E1C13">
        <w:rPr>
          <w:rFonts w:eastAsia="Calibri"/>
          <w:color w:val="auto"/>
          <w:lang w:eastAsia="en-US"/>
        </w:rPr>
        <w:t xml:space="preserve"> the investigation and review of</w:t>
      </w:r>
      <w:r w:rsidR="00C74D5E" w:rsidRPr="001577CD">
        <w:rPr>
          <w:rFonts w:eastAsia="Calibri"/>
          <w:color w:val="auto"/>
          <w:lang w:eastAsia="en-US"/>
        </w:rPr>
        <w:t xml:space="preserve"> incident data</w:t>
      </w:r>
      <w:r w:rsidR="00BA21E4">
        <w:rPr>
          <w:rFonts w:eastAsia="Calibri"/>
          <w:color w:val="auto"/>
          <w:lang w:eastAsia="en-US"/>
        </w:rPr>
        <w:t>. Clinical incident data was</w:t>
      </w:r>
      <w:r w:rsidR="003E1C13">
        <w:rPr>
          <w:rFonts w:eastAsia="Calibri"/>
          <w:color w:val="auto"/>
          <w:lang w:eastAsia="en-US"/>
        </w:rPr>
        <w:t xml:space="preserve"> discussed </w:t>
      </w:r>
      <w:r w:rsidR="00BA21E4">
        <w:rPr>
          <w:rFonts w:eastAsia="Calibri"/>
          <w:color w:val="auto"/>
          <w:lang w:eastAsia="en-US"/>
        </w:rPr>
        <w:t xml:space="preserve">at </w:t>
      </w:r>
      <w:r w:rsidR="003E1C13">
        <w:rPr>
          <w:rFonts w:eastAsia="Calibri"/>
          <w:color w:val="auto"/>
          <w:lang w:eastAsia="en-US"/>
        </w:rPr>
        <w:t>clinical risk and compliance committee</w:t>
      </w:r>
      <w:r w:rsidR="00BA21E4">
        <w:rPr>
          <w:rFonts w:eastAsia="Calibri"/>
          <w:color w:val="auto"/>
          <w:lang w:eastAsia="en-US"/>
        </w:rPr>
        <w:t xml:space="preserve"> meetings each week</w:t>
      </w:r>
      <w:r w:rsidR="003E1C13">
        <w:rPr>
          <w:rFonts w:eastAsia="Calibri"/>
          <w:color w:val="auto"/>
          <w:lang w:eastAsia="en-US"/>
        </w:rPr>
        <w:t xml:space="preserve"> and reported to the Board each month</w:t>
      </w:r>
      <w:r w:rsidR="00C74D5E" w:rsidRPr="001577CD">
        <w:rPr>
          <w:rFonts w:eastAsia="Calibri"/>
          <w:color w:val="auto"/>
          <w:lang w:eastAsia="en-US"/>
        </w:rPr>
        <w:t>.</w:t>
      </w:r>
      <w:r w:rsidR="001577CD" w:rsidRPr="001577CD">
        <w:rPr>
          <w:rFonts w:eastAsia="Calibri"/>
          <w:color w:val="auto"/>
          <w:lang w:eastAsia="en-US"/>
        </w:rPr>
        <w:t xml:space="preserve"> </w:t>
      </w:r>
    </w:p>
    <w:p w14:paraId="7FA4ED83" w14:textId="7256BBE4" w:rsidR="000062B9" w:rsidRPr="000062B9" w:rsidRDefault="000062B9" w:rsidP="000062B9">
      <w:pPr>
        <w:rPr>
          <w:rFonts w:eastAsia="Calibri"/>
          <w:color w:val="auto"/>
          <w:lang w:eastAsia="en-US"/>
        </w:rPr>
      </w:pPr>
      <w:r w:rsidRPr="000062B9">
        <w:rPr>
          <w:rFonts w:eastAsia="Calibri"/>
          <w:color w:val="auto"/>
          <w:lang w:eastAsia="en-US"/>
        </w:rPr>
        <w:t>The service has processes in place to minimise infection-related risks including those related to a potential COVID-19 outbreak.</w:t>
      </w:r>
      <w:r w:rsidR="00E54BAE">
        <w:rPr>
          <w:rFonts w:eastAsia="Calibri"/>
          <w:color w:val="auto"/>
          <w:lang w:eastAsia="en-US"/>
        </w:rPr>
        <w:t xml:space="preserve"> Medication Advisory Committee meetings were held every alternate month to discuss antimicrobial stewardship, psychotropic medication incidents and vaccinations. The service</w:t>
      </w:r>
      <w:r w:rsidR="00C4624B">
        <w:rPr>
          <w:rFonts w:eastAsia="Calibri"/>
          <w:color w:val="auto"/>
          <w:lang w:eastAsia="en-US"/>
        </w:rPr>
        <w:t xml:space="preserve"> had a designated infection preventions and control lead and all staff had completed mandatory infection control training. The service maintained a register to record when consumers and staff had received their influenza and COVID-19 vaccination.  </w:t>
      </w:r>
    </w:p>
    <w:p w14:paraId="1B77F233" w14:textId="60FA7AF3" w:rsidR="00CA27E8" w:rsidRPr="00663B6D" w:rsidRDefault="008E1533" w:rsidP="00CA27E8">
      <w:pPr>
        <w:rPr>
          <w:rFonts w:eastAsia="Calibri"/>
          <w:lang w:eastAsia="en-US"/>
        </w:rPr>
      </w:pPr>
      <w:r w:rsidRPr="00154403">
        <w:rPr>
          <w:rFonts w:eastAsiaTheme="minorHAnsi"/>
        </w:rPr>
        <w:t xml:space="preserve">The Quality Standard is </w:t>
      </w:r>
      <w:r w:rsidRPr="00F875C4">
        <w:rPr>
          <w:rFonts w:eastAsiaTheme="minorHAnsi"/>
          <w:color w:val="auto"/>
        </w:rPr>
        <w:t xml:space="preserve">assessed as Compliant as </w:t>
      </w:r>
      <w:r w:rsidR="00F875C4" w:rsidRPr="00F875C4">
        <w:rPr>
          <w:rFonts w:eastAsiaTheme="minorHAnsi"/>
          <w:color w:val="auto"/>
        </w:rPr>
        <w:t xml:space="preserve">seven </w:t>
      </w:r>
      <w:r w:rsidRPr="00F875C4">
        <w:rPr>
          <w:rFonts w:eastAsiaTheme="minorHAnsi"/>
          <w:color w:val="auto"/>
        </w:rPr>
        <w:t>of the seven specific requirements have been assessed as Compliant</w:t>
      </w:r>
      <w:r w:rsidR="00F875C4" w:rsidRPr="00F875C4">
        <w:rPr>
          <w:rFonts w:eastAsiaTheme="minorHAnsi"/>
          <w:color w:val="auto"/>
        </w:rPr>
        <w:t>.</w:t>
      </w:r>
    </w:p>
    <w:p w14:paraId="1B77F234" w14:textId="210C2844" w:rsidR="00CA27E8" w:rsidRDefault="008E1533" w:rsidP="00CA27E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B77F235" w14:textId="6CAC98F9" w:rsidR="00CA27E8" w:rsidRPr="00853601" w:rsidRDefault="008E1533" w:rsidP="008E1533">
      <w:pPr>
        <w:pStyle w:val="Heading3"/>
      </w:pPr>
      <w:r w:rsidRPr="00853601">
        <w:t>Requirement 3(3)(a)</w:t>
      </w:r>
      <w:r>
        <w:tab/>
      </w:r>
      <w:r w:rsidRPr="00051035">
        <w:t>Compliant</w:t>
      </w:r>
    </w:p>
    <w:p w14:paraId="1B77F236" w14:textId="77777777" w:rsidR="00CA27E8" w:rsidRPr="008D114F" w:rsidRDefault="008E1533" w:rsidP="00CA27E8">
      <w:pPr>
        <w:rPr>
          <w:i/>
        </w:rPr>
      </w:pPr>
      <w:r w:rsidRPr="008D114F">
        <w:rPr>
          <w:i/>
        </w:rPr>
        <w:t>Each consumer gets safe and effective personal care, clinical care, or both personal care and clinical care, that:</w:t>
      </w:r>
    </w:p>
    <w:p w14:paraId="1B77F237" w14:textId="77777777" w:rsidR="00CA27E8" w:rsidRPr="008D114F" w:rsidRDefault="008E1533" w:rsidP="0075665D">
      <w:pPr>
        <w:numPr>
          <w:ilvl w:val="0"/>
          <w:numId w:val="14"/>
        </w:numPr>
        <w:tabs>
          <w:tab w:val="right" w:pos="9026"/>
        </w:tabs>
        <w:spacing w:before="0" w:after="0"/>
        <w:ind w:left="567" w:hanging="425"/>
        <w:outlineLvl w:val="4"/>
        <w:rPr>
          <w:i/>
        </w:rPr>
      </w:pPr>
      <w:r w:rsidRPr="008D114F">
        <w:rPr>
          <w:i/>
        </w:rPr>
        <w:t>is best practice; and</w:t>
      </w:r>
    </w:p>
    <w:p w14:paraId="1B77F238" w14:textId="77777777" w:rsidR="00CA27E8" w:rsidRPr="008D114F" w:rsidRDefault="008E1533" w:rsidP="0075665D">
      <w:pPr>
        <w:numPr>
          <w:ilvl w:val="0"/>
          <w:numId w:val="14"/>
        </w:numPr>
        <w:tabs>
          <w:tab w:val="right" w:pos="9026"/>
        </w:tabs>
        <w:spacing w:before="0" w:after="0"/>
        <w:ind w:left="567" w:hanging="425"/>
        <w:outlineLvl w:val="4"/>
        <w:rPr>
          <w:i/>
        </w:rPr>
      </w:pPr>
      <w:r w:rsidRPr="008D114F">
        <w:rPr>
          <w:i/>
        </w:rPr>
        <w:t>is tailored to their needs; and</w:t>
      </w:r>
    </w:p>
    <w:p w14:paraId="1B77F239" w14:textId="77777777" w:rsidR="00CA27E8" w:rsidRPr="008D114F" w:rsidRDefault="008E1533" w:rsidP="0075665D">
      <w:pPr>
        <w:numPr>
          <w:ilvl w:val="0"/>
          <w:numId w:val="14"/>
        </w:numPr>
        <w:tabs>
          <w:tab w:val="right" w:pos="9026"/>
        </w:tabs>
        <w:spacing w:before="0" w:after="0"/>
        <w:ind w:left="567" w:hanging="425"/>
        <w:outlineLvl w:val="4"/>
        <w:rPr>
          <w:i/>
        </w:rPr>
      </w:pPr>
      <w:r w:rsidRPr="008D114F">
        <w:rPr>
          <w:i/>
        </w:rPr>
        <w:t>optimises their health and well-being.</w:t>
      </w:r>
    </w:p>
    <w:p w14:paraId="1B77F23C" w14:textId="0ABFAC25" w:rsidR="00CA27E8" w:rsidRPr="00853601" w:rsidRDefault="008E1533" w:rsidP="008E1533">
      <w:pPr>
        <w:pStyle w:val="Heading3"/>
      </w:pPr>
      <w:r w:rsidRPr="00853601">
        <w:t>Requirement 3(3)(b)</w:t>
      </w:r>
      <w:r>
        <w:tab/>
      </w:r>
      <w:r w:rsidRPr="00051035">
        <w:t>Compliant</w:t>
      </w:r>
    </w:p>
    <w:p w14:paraId="1B77F23D" w14:textId="5B9161F4" w:rsidR="00CA27E8" w:rsidRDefault="008E1533" w:rsidP="00CA27E8">
      <w:pPr>
        <w:rPr>
          <w:i/>
          <w:szCs w:val="22"/>
        </w:rPr>
      </w:pPr>
      <w:r w:rsidRPr="008D114F">
        <w:rPr>
          <w:i/>
          <w:szCs w:val="22"/>
        </w:rPr>
        <w:t>Effective management of high impact or high prevalence risks associated with the care of each consumer.</w:t>
      </w:r>
    </w:p>
    <w:p w14:paraId="4CD45E8B" w14:textId="07EC2807" w:rsidR="003E1C13" w:rsidRDefault="003E1C13" w:rsidP="00CA27E8">
      <w:pPr>
        <w:rPr>
          <w:szCs w:val="22"/>
        </w:rPr>
      </w:pPr>
      <w:r>
        <w:rPr>
          <w:rFonts w:eastAsia="Calibri"/>
          <w:color w:val="auto"/>
          <w:lang w:eastAsia="en-US"/>
        </w:rPr>
        <w:t>C</w:t>
      </w:r>
      <w:r w:rsidRPr="00C30B05">
        <w:rPr>
          <w:rFonts w:eastAsia="Calibri"/>
          <w:color w:val="auto"/>
          <w:lang w:eastAsia="en-US"/>
        </w:rPr>
        <w:t>are documentation reflect</w:t>
      </w:r>
      <w:r>
        <w:rPr>
          <w:rFonts w:eastAsia="Calibri"/>
          <w:color w:val="auto"/>
          <w:lang w:eastAsia="en-US"/>
        </w:rPr>
        <w:t>ed</w:t>
      </w:r>
      <w:r w:rsidRPr="00C30B05">
        <w:rPr>
          <w:rFonts w:eastAsia="Calibri"/>
          <w:color w:val="auto"/>
          <w:lang w:eastAsia="en-US"/>
        </w:rPr>
        <w:t xml:space="preserve"> high impact or high prevalence risks </w:t>
      </w:r>
      <w:r>
        <w:rPr>
          <w:rFonts w:eastAsia="Calibri"/>
          <w:color w:val="auto"/>
          <w:lang w:eastAsia="en-US"/>
        </w:rPr>
        <w:t>were</w:t>
      </w:r>
      <w:r w:rsidRPr="00C30B05">
        <w:rPr>
          <w:rFonts w:eastAsia="Calibri"/>
          <w:color w:val="auto"/>
          <w:lang w:eastAsia="en-US"/>
        </w:rPr>
        <w:t xml:space="preserve"> identified and managed</w:t>
      </w:r>
      <w:r>
        <w:rPr>
          <w:rFonts w:eastAsia="Calibri"/>
          <w:color w:val="auto"/>
          <w:lang w:eastAsia="en-US"/>
        </w:rPr>
        <w:t xml:space="preserve"> appropriately. </w:t>
      </w:r>
      <w:r w:rsidR="00BD1FC8">
        <w:rPr>
          <w:szCs w:val="22"/>
        </w:rPr>
        <w:t xml:space="preserve">Care documentation described the risks to consumers which included, but was not limited to, falls, behaviour and wound management, weight loss and medication administration. </w:t>
      </w:r>
    </w:p>
    <w:p w14:paraId="09C84553" w14:textId="68D49EC4" w:rsidR="00AE1080" w:rsidRDefault="00AE1080" w:rsidP="00CA27E8">
      <w:pPr>
        <w:rPr>
          <w:szCs w:val="22"/>
        </w:rPr>
      </w:pPr>
      <w:r w:rsidRPr="002F50EC">
        <w:rPr>
          <w:szCs w:val="22"/>
        </w:rPr>
        <w:t>The representative for a named consumer advised the service had been managing their unplanned weight loss</w:t>
      </w:r>
      <w:r>
        <w:rPr>
          <w:szCs w:val="22"/>
        </w:rPr>
        <w:t xml:space="preserve"> effectively which had included increased weight monitoring and altering their dietary and nutritional needs and preferences in line with Medical officer directives.  </w:t>
      </w:r>
      <w:r w:rsidRPr="002F50EC">
        <w:rPr>
          <w:szCs w:val="22"/>
        </w:rPr>
        <w:t xml:space="preserve"> </w:t>
      </w:r>
    </w:p>
    <w:p w14:paraId="05D79240" w14:textId="792F735F" w:rsidR="00BD1FC8" w:rsidRDefault="00BD1FC8" w:rsidP="00CA27E8">
      <w:pPr>
        <w:rPr>
          <w:rFonts w:eastAsia="Calibri"/>
          <w:color w:val="auto"/>
          <w:lang w:eastAsia="en-US"/>
        </w:rPr>
      </w:pPr>
      <w:r>
        <w:rPr>
          <w:szCs w:val="22"/>
        </w:rPr>
        <w:t xml:space="preserve">Staff had a shared understanding of the high impact and high prevalence risks associated with the care of consumers including </w:t>
      </w:r>
      <w:r w:rsidRPr="00C30B05">
        <w:rPr>
          <w:rFonts w:eastAsia="Calibri"/>
          <w:color w:val="auto"/>
          <w:lang w:eastAsia="en-US"/>
        </w:rPr>
        <w:t>falls, wound management, pain management</w:t>
      </w:r>
      <w:r>
        <w:rPr>
          <w:rFonts w:eastAsia="Calibri"/>
          <w:color w:val="auto"/>
          <w:lang w:eastAsia="en-US"/>
        </w:rPr>
        <w:t>, weight loss</w:t>
      </w:r>
      <w:r w:rsidRPr="00C30B05">
        <w:rPr>
          <w:rFonts w:eastAsia="Calibri"/>
          <w:color w:val="auto"/>
          <w:lang w:eastAsia="en-US"/>
        </w:rPr>
        <w:t xml:space="preserve"> and challenging behaviours.</w:t>
      </w:r>
    </w:p>
    <w:p w14:paraId="2C6A09EF" w14:textId="7663CDD6" w:rsidR="008D2AB5" w:rsidRDefault="008D2AB5" w:rsidP="00CA27E8">
      <w:pPr>
        <w:rPr>
          <w:rFonts w:eastAsia="Calibri"/>
          <w:color w:val="auto"/>
          <w:lang w:eastAsia="en-US"/>
        </w:rPr>
      </w:pPr>
      <w:r w:rsidRPr="008D2AB5">
        <w:rPr>
          <w:rFonts w:eastAsia="Calibri"/>
          <w:color w:val="auto"/>
          <w:lang w:eastAsia="en-US"/>
        </w:rPr>
        <w:t>The</w:t>
      </w:r>
      <w:r w:rsidR="00F80188">
        <w:rPr>
          <w:rFonts w:eastAsia="Calibri"/>
          <w:color w:val="auto"/>
          <w:lang w:eastAsia="en-US"/>
        </w:rPr>
        <w:t xml:space="preserve"> service</w:t>
      </w:r>
      <w:r w:rsidRPr="008D2AB5">
        <w:rPr>
          <w:rFonts w:eastAsia="Calibri"/>
          <w:color w:val="auto"/>
          <w:lang w:eastAsia="en-US"/>
        </w:rPr>
        <w:t xml:space="preserve"> </w:t>
      </w:r>
      <w:r>
        <w:rPr>
          <w:rFonts w:eastAsia="Calibri"/>
          <w:color w:val="auto"/>
          <w:lang w:eastAsia="en-US"/>
        </w:rPr>
        <w:t>review</w:t>
      </w:r>
      <w:r w:rsidR="00AE1080">
        <w:rPr>
          <w:rFonts w:eastAsia="Calibri"/>
          <w:color w:val="auto"/>
          <w:lang w:eastAsia="en-US"/>
        </w:rPr>
        <w:t>ed</w:t>
      </w:r>
      <w:r>
        <w:rPr>
          <w:rFonts w:eastAsia="Calibri"/>
          <w:color w:val="auto"/>
          <w:lang w:eastAsia="en-US"/>
        </w:rPr>
        <w:t xml:space="preserve"> clinical incident data internally and </w:t>
      </w:r>
      <w:r w:rsidRPr="008D2AB5">
        <w:rPr>
          <w:rFonts w:eastAsia="Calibri"/>
          <w:color w:val="auto"/>
          <w:lang w:eastAsia="en-US"/>
        </w:rPr>
        <w:t>submit</w:t>
      </w:r>
      <w:r w:rsidR="00AE1080">
        <w:rPr>
          <w:rFonts w:eastAsia="Calibri"/>
          <w:color w:val="auto"/>
          <w:lang w:eastAsia="en-US"/>
        </w:rPr>
        <w:t>ted</w:t>
      </w:r>
      <w:r w:rsidRPr="008D2AB5">
        <w:rPr>
          <w:rFonts w:eastAsia="Calibri"/>
          <w:color w:val="auto"/>
          <w:lang w:eastAsia="en-US"/>
        </w:rPr>
        <w:t xml:space="preserve"> clinical indicator data to the Board on a monthly basis</w:t>
      </w:r>
      <w:r w:rsidR="00F80188">
        <w:rPr>
          <w:rFonts w:eastAsia="Calibri"/>
          <w:color w:val="auto"/>
          <w:lang w:eastAsia="en-US"/>
        </w:rPr>
        <w:t xml:space="preserve">. Clinical incident </w:t>
      </w:r>
      <w:r w:rsidRPr="008D2AB5">
        <w:rPr>
          <w:rFonts w:eastAsia="Calibri"/>
          <w:color w:val="auto"/>
          <w:lang w:eastAsia="en-US"/>
        </w:rPr>
        <w:t xml:space="preserve">data </w:t>
      </w:r>
      <w:r w:rsidR="00F80188">
        <w:rPr>
          <w:rFonts w:eastAsia="Calibri"/>
          <w:color w:val="auto"/>
          <w:lang w:eastAsia="en-US"/>
        </w:rPr>
        <w:t>was</w:t>
      </w:r>
      <w:r w:rsidRPr="008D2AB5">
        <w:rPr>
          <w:rFonts w:eastAsia="Calibri"/>
          <w:color w:val="auto"/>
          <w:lang w:eastAsia="en-US"/>
        </w:rPr>
        <w:t xml:space="preserve"> reviewed</w:t>
      </w:r>
      <w:r w:rsidR="00F57EBE">
        <w:rPr>
          <w:rFonts w:eastAsia="Calibri"/>
          <w:color w:val="auto"/>
          <w:lang w:eastAsia="en-US"/>
        </w:rPr>
        <w:t xml:space="preserve"> and analysed to identify </w:t>
      </w:r>
      <w:r w:rsidRPr="008D2AB5">
        <w:rPr>
          <w:rFonts w:eastAsia="Calibri"/>
          <w:color w:val="auto"/>
          <w:lang w:eastAsia="en-US"/>
        </w:rPr>
        <w:t>occurrences of high impact and high prevalence risks for consumers at the service.</w:t>
      </w:r>
    </w:p>
    <w:p w14:paraId="24E67088" w14:textId="1071F6B6" w:rsidR="002F50EC" w:rsidRDefault="002F50EC" w:rsidP="00CA27E8">
      <w:pPr>
        <w:rPr>
          <w:rFonts w:eastAsia="Calibri"/>
          <w:color w:val="auto"/>
          <w:lang w:eastAsia="en-US"/>
        </w:rPr>
      </w:pPr>
      <w:r w:rsidRPr="13687558">
        <w:rPr>
          <w:rFonts w:eastAsia="Calibri"/>
          <w:color w:val="auto"/>
          <w:lang w:eastAsia="en-US"/>
        </w:rPr>
        <w:t>The service ha</w:t>
      </w:r>
      <w:r w:rsidR="003A70CC">
        <w:rPr>
          <w:rFonts w:eastAsia="Calibri"/>
          <w:color w:val="auto"/>
          <w:lang w:eastAsia="en-US"/>
        </w:rPr>
        <w:t>d</w:t>
      </w:r>
      <w:r w:rsidRPr="13687558">
        <w:rPr>
          <w:rFonts w:eastAsia="Calibri"/>
          <w:color w:val="auto"/>
          <w:lang w:eastAsia="en-US"/>
        </w:rPr>
        <w:t xml:space="preserve"> policies to </w:t>
      </w:r>
      <w:r w:rsidR="006641DA">
        <w:rPr>
          <w:rFonts w:eastAsia="Calibri"/>
          <w:color w:val="auto"/>
          <w:lang w:eastAsia="en-US"/>
        </w:rPr>
        <w:t xml:space="preserve">support staff in the delivery of care </w:t>
      </w:r>
      <w:r w:rsidR="003A70CC">
        <w:rPr>
          <w:rFonts w:eastAsia="Calibri"/>
          <w:color w:val="auto"/>
          <w:lang w:eastAsia="en-US"/>
        </w:rPr>
        <w:t xml:space="preserve">for </w:t>
      </w:r>
      <w:r w:rsidRPr="13687558">
        <w:rPr>
          <w:rFonts w:eastAsia="Calibri"/>
          <w:color w:val="auto"/>
          <w:lang w:eastAsia="en-US"/>
        </w:rPr>
        <w:t xml:space="preserve">high impact and high prevalence risks </w:t>
      </w:r>
      <w:r>
        <w:rPr>
          <w:rFonts w:eastAsia="Calibri"/>
          <w:color w:val="auto"/>
          <w:lang w:eastAsia="en-US"/>
        </w:rPr>
        <w:t>excluding skin integrity and wound management</w:t>
      </w:r>
      <w:r w:rsidR="006641DA">
        <w:rPr>
          <w:rFonts w:eastAsia="Calibri"/>
          <w:color w:val="auto"/>
          <w:lang w:eastAsia="en-US"/>
        </w:rPr>
        <w:t xml:space="preserve">, </w:t>
      </w:r>
      <w:r>
        <w:rPr>
          <w:rFonts w:eastAsia="Calibri"/>
          <w:color w:val="auto"/>
          <w:lang w:eastAsia="en-US"/>
        </w:rPr>
        <w:t xml:space="preserve">which </w:t>
      </w:r>
      <w:r w:rsidR="00551FB4">
        <w:rPr>
          <w:rFonts w:eastAsia="Calibri"/>
          <w:color w:val="auto"/>
          <w:lang w:eastAsia="en-US"/>
        </w:rPr>
        <w:t xml:space="preserve">has also been </w:t>
      </w:r>
      <w:r>
        <w:rPr>
          <w:rFonts w:eastAsia="Calibri"/>
          <w:color w:val="auto"/>
          <w:lang w:eastAsia="en-US"/>
        </w:rPr>
        <w:t>considered in Standard 8 Requirement (3)(d).</w:t>
      </w:r>
    </w:p>
    <w:p w14:paraId="0367F1F1" w14:textId="77777777" w:rsidR="003415EE" w:rsidRPr="003415EE" w:rsidRDefault="003415EE" w:rsidP="003415EE">
      <w:pPr>
        <w:rPr>
          <w:rFonts w:eastAsia="Calibri"/>
          <w:color w:val="auto"/>
          <w:lang w:eastAsia="en-US"/>
        </w:rPr>
      </w:pPr>
      <w:r w:rsidRPr="003415EE">
        <w:rPr>
          <w:rFonts w:eastAsia="Calibri"/>
          <w:color w:val="auto"/>
          <w:lang w:eastAsia="en-US"/>
        </w:rPr>
        <w:t xml:space="preserve">The service had implemented improvement activities in response to deficiencies identified in the previous Assessment Contact completed 2 December 2020, which included the effective analysis and investigation of incidents when consumers experienced falls in the memory support unit, the appointment of a Risk and Compliance officer and weekly meetings to discuss clinical incidents, additional falls prevention strategies for consumers who required them and the addition of consumer mobility plans in each consumer’s room to guide staff.  </w:t>
      </w:r>
    </w:p>
    <w:p w14:paraId="7F125DA9" w14:textId="07F4D4A4" w:rsidR="003415EE" w:rsidRDefault="003415EE" w:rsidP="00CA27E8">
      <w:pPr>
        <w:rPr>
          <w:rFonts w:eastAsia="Calibri"/>
          <w:color w:val="auto"/>
          <w:lang w:eastAsia="en-US"/>
        </w:rPr>
      </w:pPr>
      <w:r w:rsidRPr="003415EE">
        <w:rPr>
          <w:rFonts w:eastAsia="Calibri"/>
          <w:color w:val="auto"/>
          <w:lang w:eastAsia="en-US"/>
        </w:rPr>
        <w:lastRenderedPageBreak/>
        <w:t xml:space="preserve">New falls incident management forms have been developed to ensure more detailed information is obtained and additional allied health personnel have been engaged by the service to ensure the physiotherapist has increased capacity to focus on consumers’ mobility and falls prevention needs. Cameras in the communal living areas of the service have been adjusted to improve staff oversight and grassed areas in the memory support unit have been levelled to minimise consumers’ risk of falling. Additional education and training were provided to cleaning and maintenance staff regarding environmental risks for consumers with a cognitive impairment.  </w:t>
      </w:r>
    </w:p>
    <w:p w14:paraId="56D1C4BF" w14:textId="5C110DF7" w:rsidR="008D2AB5" w:rsidRDefault="008D2AB5" w:rsidP="008D2AB5">
      <w:r>
        <w:t xml:space="preserve">I have considered the information provided by the Assessment Team and the </w:t>
      </w:r>
      <w:r w:rsidR="00FE2B51">
        <w:t>a</w:t>
      </w:r>
      <w:r>
        <w:t xml:space="preserve">pproved </w:t>
      </w:r>
      <w:r w:rsidR="00FE2B51">
        <w:t>p</w:t>
      </w:r>
      <w:r>
        <w:t>rovider’s response in</w:t>
      </w:r>
      <w:r w:rsidR="00FE2B51">
        <w:t xml:space="preserve">cluding </w:t>
      </w:r>
      <w:r>
        <w:t xml:space="preserve">improvement actions undertaken by the service </w:t>
      </w:r>
      <w:r w:rsidR="00FE2B51">
        <w:t xml:space="preserve">to resolve </w:t>
      </w:r>
      <w:r>
        <w:t xml:space="preserve">the deficiencies identified in the previous Assessment Contact. The service was able to demonstrate they actively pursue continuous improvement in response to the deficiencies previously identified. I am satisfied </w:t>
      </w:r>
      <w:r w:rsidR="003567E0" w:rsidRPr="003567E0">
        <w:rPr>
          <w:color w:val="auto"/>
        </w:rPr>
        <w:t>consumers with high-prevalence or high-impact risks associated with their care are effectively managed.</w:t>
      </w:r>
    </w:p>
    <w:p w14:paraId="4555C4B4" w14:textId="04ACC324" w:rsidR="00BD1FC8" w:rsidRPr="008D2AB5" w:rsidRDefault="00FE2B51" w:rsidP="008D2AB5">
      <w:pPr>
        <w:pStyle w:val="ListBullet"/>
        <w:numPr>
          <w:ilvl w:val="0"/>
          <w:numId w:val="0"/>
        </w:numPr>
        <w:spacing w:after="240"/>
        <w:rPr>
          <w:szCs w:val="24"/>
        </w:rPr>
      </w:pPr>
      <w:r>
        <w:rPr>
          <w:szCs w:val="24"/>
        </w:rPr>
        <w:t>Therefore, i</w:t>
      </w:r>
      <w:r w:rsidR="008D2AB5">
        <w:rPr>
          <w:szCs w:val="24"/>
        </w:rPr>
        <w:t xml:space="preserve">t is my decision this Requirement is Compliant. </w:t>
      </w:r>
    </w:p>
    <w:p w14:paraId="1B77F23F" w14:textId="6694DA31" w:rsidR="00CA27E8" w:rsidRPr="00D435F8" w:rsidRDefault="008E1533" w:rsidP="008E1533">
      <w:pPr>
        <w:pStyle w:val="Heading3"/>
      </w:pPr>
      <w:r w:rsidRPr="00D435F8">
        <w:t>Requirement 3(3)(c)</w:t>
      </w:r>
      <w:r>
        <w:tab/>
      </w:r>
      <w:r w:rsidRPr="00051035">
        <w:t>Compliant</w:t>
      </w:r>
    </w:p>
    <w:p w14:paraId="1B77F240" w14:textId="77777777" w:rsidR="00CA27E8" w:rsidRPr="008D114F" w:rsidRDefault="008E1533" w:rsidP="00CA27E8">
      <w:pPr>
        <w:rPr>
          <w:i/>
        </w:rPr>
      </w:pPr>
      <w:r w:rsidRPr="008D114F">
        <w:rPr>
          <w:i/>
          <w:szCs w:val="22"/>
        </w:rPr>
        <w:t>The needs, goals and preferences of consumers nearing the end of life are recognised and addressed, their comfort maximised and their dignity preserved.</w:t>
      </w:r>
    </w:p>
    <w:p w14:paraId="1B77F242" w14:textId="078E52C4" w:rsidR="00CA27E8" w:rsidRPr="00D435F8" w:rsidRDefault="008E1533" w:rsidP="008E1533">
      <w:pPr>
        <w:pStyle w:val="Heading3"/>
      </w:pPr>
      <w:r w:rsidRPr="00D435F8">
        <w:t>Requirement 3(3)(d)</w:t>
      </w:r>
      <w:r>
        <w:tab/>
      </w:r>
      <w:r w:rsidRPr="00051035">
        <w:t>Compliant</w:t>
      </w:r>
    </w:p>
    <w:p w14:paraId="1B77F243" w14:textId="77777777" w:rsidR="00CA27E8" w:rsidRPr="008D114F" w:rsidRDefault="008E1533" w:rsidP="00CA27E8">
      <w:pPr>
        <w:rPr>
          <w:i/>
        </w:rPr>
      </w:pPr>
      <w:r w:rsidRPr="008D114F">
        <w:rPr>
          <w:i/>
          <w:szCs w:val="22"/>
        </w:rPr>
        <w:t>Deterioration or change of a consumer’s mental health, cognitive or physical function, capacity or condition is recognised and responded to in a timely manner.</w:t>
      </w:r>
    </w:p>
    <w:p w14:paraId="1B77F245" w14:textId="3990A9A1" w:rsidR="00CA27E8" w:rsidRPr="00D435F8" w:rsidRDefault="008E1533" w:rsidP="008E1533">
      <w:pPr>
        <w:pStyle w:val="Heading3"/>
      </w:pPr>
      <w:r w:rsidRPr="00D435F8">
        <w:t>Requirement 3(3)(e)</w:t>
      </w:r>
      <w:r>
        <w:tab/>
      </w:r>
      <w:r w:rsidRPr="00051035">
        <w:t>Compliant</w:t>
      </w:r>
    </w:p>
    <w:p w14:paraId="1B77F246" w14:textId="77777777" w:rsidR="00CA27E8" w:rsidRPr="008D114F" w:rsidRDefault="008E1533" w:rsidP="00CA27E8">
      <w:pPr>
        <w:rPr>
          <w:i/>
        </w:rPr>
      </w:pPr>
      <w:r w:rsidRPr="008D114F">
        <w:rPr>
          <w:i/>
          <w:szCs w:val="22"/>
        </w:rPr>
        <w:t>Information about the consumer’s condition, needs and preferences is documented and communicated within the organisation, and with others where responsibility for care is shared.</w:t>
      </w:r>
    </w:p>
    <w:p w14:paraId="1B77F248" w14:textId="1E4D127C" w:rsidR="00CA27E8" w:rsidRPr="00D435F8" w:rsidRDefault="008E1533" w:rsidP="008E1533">
      <w:pPr>
        <w:pStyle w:val="Heading3"/>
      </w:pPr>
      <w:r w:rsidRPr="00D435F8">
        <w:t>Requirement 3(3)(f)</w:t>
      </w:r>
      <w:r>
        <w:tab/>
      </w:r>
      <w:r w:rsidRPr="00051035">
        <w:t>Compliant</w:t>
      </w:r>
    </w:p>
    <w:p w14:paraId="1B77F249" w14:textId="77777777" w:rsidR="00CA27E8" w:rsidRPr="008D114F" w:rsidRDefault="008E1533" w:rsidP="00CA27E8">
      <w:pPr>
        <w:rPr>
          <w:i/>
        </w:rPr>
      </w:pPr>
      <w:r w:rsidRPr="008D114F">
        <w:rPr>
          <w:i/>
          <w:szCs w:val="22"/>
        </w:rPr>
        <w:t>Timely and appropriate referrals to individuals, other organisations and providers of other care and services.</w:t>
      </w:r>
    </w:p>
    <w:p w14:paraId="1B77F24B" w14:textId="235F6CDE" w:rsidR="00CA27E8" w:rsidRPr="00D435F8" w:rsidRDefault="008E1533" w:rsidP="008E1533">
      <w:pPr>
        <w:pStyle w:val="Heading3"/>
      </w:pPr>
      <w:r w:rsidRPr="00D435F8">
        <w:t>Requirement 3(3)(g)</w:t>
      </w:r>
      <w:r>
        <w:tab/>
      </w:r>
      <w:r w:rsidRPr="00051035">
        <w:t>Compliant</w:t>
      </w:r>
    </w:p>
    <w:p w14:paraId="1B77F24C" w14:textId="77777777" w:rsidR="00CA27E8" w:rsidRPr="008D114F" w:rsidRDefault="008E1533" w:rsidP="00CA27E8">
      <w:pPr>
        <w:tabs>
          <w:tab w:val="right" w:pos="9026"/>
        </w:tabs>
        <w:spacing w:before="0" w:after="0"/>
        <w:outlineLvl w:val="4"/>
        <w:rPr>
          <w:i/>
          <w:szCs w:val="22"/>
        </w:rPr>
      </w:pPr>
      <w:r w:rsidRPr="008D114F">
        <w:rPr>
          <w:i/>
          <w:szCs w:val="22"/>
        </w:rPr>
        <w:t>Minimisation of infection related risks through implementing:</w:t>
      </w:r>
    </w:p>
    <w:p w14:paraId="1B77F24D" w14:textId="77777777" w:rsidR="00CA27E8" w:rsidRPr="008D114F" w:rsidRDefault="008E1533" w:rsidP="0075665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B77F250" w14:textId="7B7A775C" w:rsidR="00CA27E8" w:rsidRDefault="008E1533" w:rsidP="005D3127">
      <w:pPr>
        <w:numPr>
          <w:ilvl w:val="0"/>
          <w:numId w:val="15"/>
        </w:numPr>
        <w:tabs>
          <w:tab w:val="right" w:pos="9026"/>
        </w:tabs>
        <w:spacing w:before="0" w:after="0"/>
        <w:ind w:left="567" w:hanging="425"/>
        <w:outlineLvl w:val="4"/>
      </w:pPr>
      <w:r w:rsidRPr="00D63E23">
        <w:rPr>
          <w:i/>
        </w:rPr>
        <w:t>practices to promote appropriate antibiotic prescribing and use to support optimal care and reduce the risk of increasing resistance to antibiotics.</w:t>
      </w:r>
    </w:p>
    <w:p w14:paraId="1B77F251" w14:textId="77777777" w:rsidR="00CA27E8" w:rsidRDefault="00CA27E8" w:rsidP="00CA27E8">
      <w:pPr>
        <w:sectPr w:rsidR="00CA27E8" w:rsidSect="00CA27E8">
          <w:type w:val="continuous"/>
          <w:pgSz w:w="11906" w:h="16838"/>
          <w:pgMar w:top="1701" w:right="1418" w:bottom="1418" w:left="1418" w:header="709" w:footer="397" w:gutter="0"/>
          <w:cols w:space="708"/>
          <w:titlePg/>
          <w:docGrid w:linePitch="360"/>
        </w:sectPr>
      </w:pPr>
    </w:p>
    <w:p w14:paraId="1B77F252" w14:textId="5C6D33A2" w:rsidR="00CA27E8" w:rsidRDefault="008E1533" w:rsidP="00CA27E8">
      <w:pPr>
        <w:pStyle w:val="Heading1"/>
        <w:tabs>
          <w:tab w:val="right" w:pos="9070"/>
        </w:tabs>
        <w:spacing w:before="560" w:after="640"/>
        <w:rPr>
          <w:color w:val="FFFFFF" w:themeColor="background1"/>
          <w:sz w:val="36"/>
        </w:rPr>
        <w:sectPr w:rsidR="00CA27E8" w:rsidSect="00CA27E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77F2F5" wp14:editId="1B77F2F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184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B77F253" w14:textId="77777777" w:rsidR="00CA27E8" w:rsidRPr="00FD1B02" w:rsidRDefault="008E1533" w:rsidP="00CA27E8">
      <w:pPr>
        <w:pStyle w:val="Heading3"/>
        <w:shd w:val="clear" w:color="auto" w:fill="F2F2F2" w:themeFill="background1" w:themeFillShade="F2"/>
      </w:pPr>
      <w:r w:rsidRPr="00FD1B02">
        <w:t>Consumer outcome:</w:t>
      </w:r>
    </w:p>
    <w:p w14:paraId="1B77F254" w14:textId="77777777" w:rsidR="00CA27E8" w:rsidRDefault="008E1533" w:rsidP="00CA27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77F255" w14:textId="77777777" w:rsidR="00CA27E8" w:rsidRDefault="008E1533" w:rsidP="00CA27E8">
      <w:pPr>
        <w:pStyle w:val="Heading3"/>
        <w:shd w:val="clear" w:color="auto" w:fill="F2F2F2" w:themeFill="background1" w:themeFillShade="F2"/>
      </w:pPr>
      <w:r>
        <w:t>Organisation statement:</w:t>
      </w:r>
    </w:p>
    <w:p w14:paraId="1B77F256" w14:textId="77777777" w:rsidR="00CA27E8" w:rsidRDefault="008E1533" w:rsidP="00CA27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77F257" w14:textId="77777777" w:rsidR="00CA27E8" w:rsidRDefault="008E1533" w:rsidP="00CA27E8">
      <w:pPr>
        <w:pStyle w:val="Heading2"/>
      </w:pPr>
      <w:r>
        <w:t>Assessment of Standard 4</w:t>
      </w:r>
    </w:p>
    <w:p w14:paraId="139AC1E7" w14:textId="011A9417" w:rsidR="001462E4" w:rsidRDefault="007D5996" w:rsidP="007D5996">
      <w:pPr>
        <w:rPr>
          <w:rFonts w:eastAsia="Calibri"/>
          <w:lang w:eastAsia="en-US"/>
        </w:rPr>
      </w:pPr>
      <w:r w:rsidRPr="007D5996">
        <w:rPr>
          <w:rFonts w:eastAsia="Calibri"/>
          <w:lang w:eastAsia="en-US"/>
        </w:rPr>
        <w:t>Consumers</w:t>
      </w:r>
      <w:r>
        <w:rPr>
          <w:rFonts w:eastAsia="Calibri"/>
          <w:lang w:eastAsia="en-US"/>
        </w:rPr>
        <w:t xml:space="preserve"> and </w:t>
      </w:r>
      <w:r w:rsidRPr="007D5996">
        <w:rPr>
          <w:rFonts w:eastAsia="Calibri"/>
          <w:lang w:eastAsia="en-US"/>
        </w:rPr>
        <w:t xml:space="preserve">representatives confirmed consumers </w:t>
      </w:r>
      <w:r>
        <w:rPr>
          <w:rFonts w:eastAsia="Calibri"/>
          <w:lang w:eastAsia="en-US"/>
        </w:rPr>
        <w:t xml:space="preserve">were </w:t>
      </w:r>
      <w:r w:rsidRPr="007D5996">
        <w:rPr>
          <w:rFonts w:eastAsia="Calibri"/>
          <w:lang w:eastAsia="en-US"/>
        </w:rPr>
        <w:t xml:space="preserve">supported to do the things they </w:t>
      </w:r>
      <w:r w:rsidR="00744F14">
        <w:rPr>
          <w:rFonts w:eastAsia="Calibri"/>
          <w:lang w:eastAsia="en-US"/>
        </w:rPr>
        <w:t xml:space="preserve">enjoyed </w:t>
      </w:r>
      <w:r w:rsidR="00117DDF">
        <w:rPr>
          <w:rFonts w:eastAsia="Calibri"/>
          <w:lang w:eastAsia="en-US"/>
        </w:rPr>
        <w:t xml:space="preserve">which </w:t>
      </w:r>
      <w:r w:rsidRPr="007D5996">
        <w:rPr>
          <w:rFonts w:eastAsia="Calibri"/>
          <w:lang w:eastAsia="en-US"/>
        </w:rPr>
        <w:t>optimi</w:t>
      </w:r>
      <w:r w:rsidR="00117DDF">
        <w:rPr>
          <w:rFonts w:eastAsia="Calibri"/>
          <w:lang w:eastAsia="en-US"/>
        </w:rPr>
        <w:t>s</w:t>
      </w:r>
      <w:r w:rsidRPr="007D5996">
        <w:rPr>
          <w:rFonts w:eastAsia="Calibri"/>
          <w:lang w:eastAsia="en-US"/>
        </w:rPr>
        <w:t>e</w:t>
      </w:r>
      <w:r w:rsidR="00117DDF">
        <w:rPr>
          <w:rFonts w:eastAsia="Calibri"/>
          <w:lang w:eastAsia="en-US"/>
        </w:rPr>
        <w:t>d</w:t>
      </w:r>
      <w:r w:rsidRPr="007D5996">
        <w:rPr>
          <w:rFonts w:eastAsia="Calibri"/>
          <w:lang w:eastAsia="en-US"/>
        </w:rPr>
        <w:t xml:space="preserve"> their independence, health, wellbeing and quality of life.</w:t>
      </w:r>
      <w:r w:rsidR="0075665D">
        <w:rPr>
          <w:rFonts w:eastAsia="Calibri"/>
          <w:lang w:eastAsia="en-US"/>
        </w:rPr>
        <w:t xml:space="preserve"> </w:t>
      </w:r>
      <w:r>
        <w:rPr>
          <w:rFonts w:eastAsia="Calibri"/>
          <w:lang w:eastAsia="en-US"/>
        </w:rPr>
        <w:t>T</w:t>
      </w:r>
      <w:r w:rsidRPr="007D5996">
        <w:rPr>
          <w:rFonts w:eastAsia="Calibri"/>
          <w:lang w:eastAsia="en-US"/>
        </w:rPr>
        <w:t>hey</w:t>
      </w:r>
      <w:r>
        <w:rPr>
          <w:rFonts w:eastAsia="Calibri"/>
          <w:lang w:eastAsia="en-US"/>
        </w:rPr>
        <w:t xml:space="preserve"> said</w:t>
      </w:r>
      <w:r w:rsidR="0075665D">
        <w:rPr>
          <w:rFonts w:eastAsia="Calibri"/>
          <w:lang w:eastAsia="en-US"/>
        </w:rPr>
        <w:t xml:space="preserve"> they</w:t>
      </w:r>
      <w:r w:rsidRPr="007D5996">
        <w:rPr>
          <w:rFonts w:eastAsia="Calibri"/>
          <w:lang w:eastAsia="en-US"/>
        </w:rPr>
        <w:t xml:space="preserve"> </w:t>
      </w:r>
      <w:r w:rsidR="00117DDF">
        <w:rPr>
          <w:rFonts w:eastAsia="Calibri"/>
          <w:lang w:eastAsia="en-US"/>
        </w:rPr>
        <w:t>were</w:t>
      </w:r>
      <w:r w:rsidRPr="007D5996">
        <w:rPr>
          <w:rFonts w:eastAsia="Calibri"/>
          <w:lang w:eastAsia="en-US"/>
        </w:rPr>
        <w:t xml:space="preserve"> supported to maintain personal and community connections.</w:t>
      </w:r>
      <w:r w:rsidR="0075665D">
        <w:rPr>
          <w:rFonts w:eastAsia="Calibri"/>
          <w:lang w:eastAsia="en-US"/>
        </w:rPr>
        <w:t xml:space="preserve"> </w:t>
      </w:r>
      <w:r w:rsidRPr="007D5996">
        <w:rPr>
          <w:rFonts w:eastAsia="Calibri"/>
          <w:lang w:eastAsia="en-US"/>
        </w:rPr>
        <w:t xml:space="preserve">Consumers </w:t>
      </w:r>
      <w:r w:rsidR="0075665D">
        <w:rPr>
          <w:rFonts w:eastAsia="Calibri"/>
          <w:lang w:eastAsia="en-US"/>
        </w:rPr>
        <w:t xml:space="preserve">enjoyed </w:t>
      </w:r>
      <w:r w:rsidRPr="007D5996">
        <w:rPr>
          <w:rFonts w:eastAsia="Calibri"/>
          <w:lang w:eastAsia="en-US"/>
        </w:rPr>
        <w:t>the volunteer program</w:t>
      </w:r>
      <w:r w:rsidR="00F06DF2">
        <w:rPr>
          <w:rFonts w:eastAsia="Calibri"/>
          <w:lang w:eastAsia="en-US"/>
        </w:rPr>
        <w:t xml:space="preserve"> </w:t>
      </w:r>
      <w:r w:rsidR="004128A9">
        <w:rPr>
          <w:rFonts w:eastAsia="Calibri"/>
          <w:lang w:eastAsia="en-US"/>
        </w:rPr>
        <w:t xml:space="preserve">at </w:t>
      </w:r>
      <w:r w:rsidR="00F06DF2">
        <w:rPr>
          <w:rFonts w:eastAsia="Calibri"/>
          <w:lang w:eastAsia="en-US"/>
        </w:rPr>
        <w:t>the service</w:t>
      </w:r>
      <w:r w:rsidR="001C6FDF">
        <w:rPr>
          <w:rFonts w:eastAsia="Calibri"/>
          <w:lang w:eastAsia="en-US"/>
        </w:rPr>
        <w:t xml:space="preserve"> which enabled them</w:t>
      </w:r>
      <w:r w:rsidR="00F06DF2">
        <w:rPr>
          <w:rFonts w:eastAsia="Calibri"/>
          <w:lang w:eastAsia="en-US"/>
        </w:rPr>
        <w:t xml:space="preserve"> to develop</w:t>
      </w:r>
      <w:r w:rsidRPr="007D5996">
        <w:rPr>
          <w:rFonts w:eastAsia="Calibri"/>
          <w:lang w:eastAsia="en-US"/>
        </w:rPr>
        <w:t xml:space="preserve"> new friendships, rekindle past interests, </w:t>
      </w:r>
      <w:r w:rsidR="001C6FDF">
        <w:rPr>
          <w:rFonts w:eastAsia="Calibri"/>
          <w:lang w:eastAsia="en-US"/>
        </w:rPr>
        <w:t xml:space="preserve">maintain links in the </w:t>
      </w:r>
      <w:r w:rsidRPr="007D5996">
        <w:rPr>
          <w:rFonts w:eastAsia="Calibri"/>
          <w:lang w:eastAsia="en-US"/>
        </w:rPr>
        <w:t>community and enriche</w:t>
      </w:r>
      <w:r w:rsidR="004128A9">
        <w:rPr>
          <w:rFonts w:eastAsia="Calibri"/>
          <w:lang w:eastAsia="en-US"/>
        </w:rPr>
        <w:t>d</w:t>
      </w:r>
      <w:r w:rsidRPr="007D5996">
        <w:rPr>
          <w:rFonts w:eastAsia="Calibri"/>
          <w:lang w:eastAsia="en-US"/>
        </w:rPr>
        <w:t xml:space="preserve"> their lives.</w:t>
      </w:r>
      <w:r w:rsidR="0075665D">
        <w:rPr>
          <w:rFonts w:eastAsia="Calibri"/>
          <w:lang w:eastAsia="en-US"/>
        </w:rPr>
        <w:t xml:space="preserve"> </w:t>
      </w:r>
      <w:r w:rsidR="0083034E">
        <w:rPr>
          <w:rFonts w:eastAsia="Calibri"/>
          <w:lang w:eastAsia="en-US"/>
        </w:rPr>
        <w:t xml:space="preserve">They said they enjoyed </w:t>
      </w:r>
      <w:r w:rsidRPr="007D5996">
        <w:rPr>
          <w:rFonts w:eastAsia="Calibri"/>
          <w:lang w:eastAsia="en-US"/>
        </w:rPr>
        <w:t>spending time at th</w:t>
      </w:r>
      <w:r w:rsidRPr="007D5996">
        <w:rPr>
          <w:rFonts w:eastAsia="Calibri"/>
          <w:color w:val="auto"/>
          <w:lang w:eastAsia="en-US"/>
        </w:rPr>
        <w:t xml:space="preserve">e service’s </w:t>
      </w:r>
      <w:r w:rsidR="0083034E">
        <w:rPr>
          <w:rFonts w:eastAsia="Calibri"/>
          <w:color w:val="auto"/>
          <w:lang w:eastAsia="en-US"/>
        </w:rPr>
        <w:t>c</w:t>
      </w:r>
      <w:r w:rsidRPr="007D5996">
        <w:rPr>
          <w:rFonts w:eastAsia="Calibri"/>
          <w:color w:val="auto"/>
          <w:lang w:eastAsia="en-US"/>
        </w:rPr>
        <w:t>offee</w:t>
      </w:r>
      <w:r w:rsidRPr="007D5996">
        <w:rPr>
          <w:rFonts w:eastAsia="Calibri"/>
          <w:lang w:eastAsia="en-US"/>
        </w:rPr>
        <w:t xml:space="preserve"> and </w:t>
      </w:r>
      <w:r w:rsidR="0083034E">
        <w:rPr>
          <w:rFonts w:eastAsia="Calibri"/>
          <w:lang w:eastAsia="en-US"/>
        </w:rPr>
        <w:t>second-hand</w:t>
      </w:r>
      <w:r w:rsidRPr="007D5996">
        <w:rPr>
          <w:rFonts w:eastAsia="Calibri"/>
          <w:lang w:eastAsia="en-US"/>
        </w:rPr>
        <w:t xml:space="preserve"> </w:t>
      </w:r>
      <w:r w:rsidR="0083034E">
        <w:rPr>
          <w:rFonts w:eastAsia="Calibri"/>
          <w:lang w:eastAsia="en-US"/>
        </w:rPr>
        <w:t>s</w:t>
      </w:r>
      <w:r w:rsidRPr="007D5996">
        <w:rPr>
          <w:rFonts w:eastAsia="Calibri"/>
          <w:lang w:eastAsia="en-US"/>
        </w:rPr>
        <w:t>hop.</w:t>
      </w:r>
    </w:p>
    <w:p w14:paraId="744EE3B0" w14:textId="3EC93FF2" w:rsidR="007D5996" w:rsidRDefault="007D5996" w:rsidP="007D5996">
      <w:pPr>
        <w:rPr>
          <w:rFonts w:eastAsia="Calibri"/>
          <w:lang w:eastAsia="en-US"/>
        </w:rPr>
      </w:pPr>
      <w:r w:rsidRPr="007D5996">
        <w:rPr>
          <w:rFonts w:eastAsia="Calibri"/>
          <w:lang w:eastAsia="en-US"/>
        </w:rPr>
        <w:t>Consumers</w:t>
      </w:r>
      <w:r w:rsidR="0075665D">
        <w:rPr>
          <w:rFonts w:eastAsia="Calibri"/>
          <w:lang w:eastAsia="en-US"/>
        </w:rPr>
        <w:t xml:space="preserve"> and </w:t>
      </w:r>
      <w:r w:rsidRPr="007D5996">
        <w:rPr>
          <w:rFonts w:eastAsia="Calibri"/>
          <w:lang w:eastAsia="en-US"/>
        </w:rPr>
        <w:t xml:space="preserve">representatives confirmed consumers </w:t>
      </w:r>
      <w:r w:rsidR="0083034E">
        <w:rPr>
          <w:rFonts w:eastAsia="Calibri"/>
          <w:lang w:eastAsia="en-US"/>
        </w:rPr>
        <w:t>were</w:t>
      </w:r>
      <w:r w:rsidRPr="007D5996">
        <w:rPr>
          <w:rFonts w:eastAsia="Calibri"/>
          <w:lang w:eastAsia="en-US"/>
        </w:rPr>
        <w:t xml:space="preserve"> supported by the service to keep in touch with people who are important to them and </w:t>
      </w:r>
      <w:r w:rsidR="0083034E">
        <w:rPr>
          <w:rFonts w:eastAsia="Calibri"/>
          <w:lang w:eastAsia="en-US"/>
        </w:rPr>
        <w:t>their emotional, spiritual and social and personal relationships were supporte</w:t>
      </w:r>
      <w:r w:rsidR="004128A9">
        <w:rPr>
          <w:rFonts w:eastAsia="Calibri"/>
          <w:lang w:eastAsia="en-US"/>
        </w:rPr>
        <w:t>d</w:t>
      </w:r>
      <w:r w:rsidR="0083034E">
        <w:rPr>
          <w:rFonts w:eastAsia="Calibri"/>
          <w:lang w:eastAsia="en-US"/>
        </w:rPr>
        <w:t xml:space="preserve">. Consumers </w:t>
      </w:r>
      <w:r w:rsidR="0075665D">
        <w:rPr>
          <w:rFonts w:eastAsia="Calibri"/>
          <w:lang w:eastAsia="en-US"/>
        </w:rPr>
        <w:t>enjoyed their</w:t>
      </w:r>
      <w:r w:rsidRPr="007D5996">
        <w:rPr>
          <w:rFonts w:eastAsia="Calibri"/>
          <w:lang w:eastAsia="en-US"/>
        </w:rPr>
        <w:t xml:space="preserve"> meals and </w:t>
      </w:r>
      <w:r w:rsidR="0075665D">
        <w:rPr>
          <w:rFonts w:eastAsia="Calibri"/>
          <w:lang w:eastAsia="en-US"/>
        </w:rPr>
        <w:t xml:space="preserve">said </w:t>
      </w:r>
      <w:r w:rsidRPr="007D5996">
        <w:rPr>
          <w:rFonts w:eastAsia="Calibri"/>
          <w:lang w:eastAsia="en-US"/>
        </w:rPr>
        <w:t>they</w:t>
      </w:r>
      <w:r w:rsidR="0083034E">
        <w:rPr>
          <w:rFonts w:eastAsia="Calibri"/>
          <w:lang w:eastAsia="en-US"/>
        </w:rPr>
        <w:t xml:space="preserve"> could provide</w:t>
      </w:r>
      <w:r w:rsidRPr="007D5996">
        <w:rPr>
          <w:rFonts w:eastAsia="Calibri"/>
          <w:lang w:eastAsia="en-US"/>
        </w:rPr>
        <w:t xml:space="preserve"> input into the</w:t>
      </w:r>
      <w:r w:rsidRPr="007D5996">
        <w:rPr>
          <w:rFonts w:eastAsia="Calibri"/>
          <w:color w:val="auto"/>
          <w:lang w:eastAsia="en-US"/>
        </w:rPr>
        <w:t xml:space="preserve"> </w:t>
      </w:r>
      <w:r w:rsidR="00791F76">
        <w:rPr>
          <w:rFonts w:eastAsia="Calibri"/>
          <w:color w:val="auto"/>
          <w:lang w:eastAsia="en-US"/>
        </w:rPr>
        <w:t>m</w:t>
      </w:r>
      <w:r w:rsidRPr="007D5996">
        <w:rPr>
          <w:rFonts w:eastAsia="Calibri"/>
          <w:color w:val="auto"/>
          <w:lang w:eastAsia="en-US"/>
        </w:rPr>
        <w:t xml:space="preserve">enus </w:t>
      </w:r>
      <w:r w:rsidR="004128A9">
        <w:rPr>
          <w:rFonts w:eastAsia="Calibri"/>
          <w:color w:val="auto"/>
          <w:lang w:eastAsia="en-US"/>
        </w:rPr>
        <w:t xml:space="preserve">which resulted in </w:t>
      </w:r>
      <w:r w:rsidRPr="007D5996">
        <w:rPr>
          <w:rFonts w:eastAsia="Calibri"/>
          <w:color w:val="auto"/>
          <w:lang w:eastAsia="en-US"/>
        </w:rPr>
        <w:t>improve</w:t>
      </w:r>
      <w:r w:rsidRPr="007D5996">
        <w:rPr>
          <w:rFonts w:eastAsia="Calibri"/>
          <w:lang w:eastAsia="en-US"/>
        </w:rPr>
        <w:t>ments to the quality and variety of meals</w:t>
      </w:r>
      <w:r w:rsidR="004128A9">
        <w:rPr>
          <w:rFonts w:eastAsia="Calibri"/>
          <w:lang w:eastAsia="en-US"/>
        </w:rPr>
        <w:t>.</w:t>
      </w:r>
    </w:p>
    <w:p w14:paraId="603621BE" w14:textId="4AC43582" w:rsidR="00BB4083" w:rsidRPr="00F34839" w:rsidRDefault="00BB4083" w:rsidP="00BB4083">
      <w:r>
        <w:t xml:space="preserve">Care plans </w:t>
      </w:r>
      <w:r w:rsidR="00EC334E">
        <w:t xml:space="preserve">included information regarding </w:t>
      </w:r>
      <w:r>
        <w:t>activities</w:t>
      </w:r>
      <w:r w:rsidR="00F65F25">
        <w:t>,</w:t>
      </w:r>
      <w:r>
        <w:t xml:space="preserve"> people who </w:t>
      </w:r>
      <w:r w:rsidR="001B1525">
        <w:t>were</w:t>
      </w:r>
      <w:r>
        <w:t xml:space="preserve"> important to consumer</w:t>
      </w:r>
      <w:r w:rsidR="00EC334E">
        <w:t>s</w:t>
      </w:r>
      <w:r w:rsidR="0097554E">
        <w:t xml:space="preserve">, </w:t>
      </w:r>
      <w:r w:rsidR="00A71527">
        <w:t xml:space="preserve">their </w:t>
      </w:r>
      <w:r w:rsidR="0097554E">
        <w:t>spiritual beliefs</w:t>
      </w:r>
      <w:r w:rsidR="00A71527">
        <w:t>,</w:t>
      </w:r>
      <w:r w:rsidR="00532C88">
        <w:t xml:space="preserve"> support </w:t>
      </w:r>
      <w:r w:rsidR="003C0C66">
        <w:t xml:space="preserve">systems </w:t>
      </w:r>
      <w:r w:rsidR="005F7C58">
        <w:t xml:space="preserve">and </w:t>
      </w:r>
      <w:r w:rsidR="00532C88">
        <w:t>community activities</w:t>
      </w:r>
      <w:r w:rsidR="00A71527">
        <w:t xml:space="preserve"> and interests</w:t>
      </w:r>
      <w:r>
        <w:t>.</w:t>
      </w:r>
      <w:r w:rsidR="00495BED" w:rsidRPr="00495BED">
        <w:t xml:space="preserve"> </w:t>
      </w:r>
      <w:r w:rsidR="003C0C66">
        <w:t xml:space="preserve">The </w:t>
      </w:r>
      <w:r w:rsidR="00495BED">
        <w:t xml:space="preserve">individual dietary </w:t>
      </w:r>
      <w:r w:rsidR="00495BED" w:rsidRPr="00E6675D">
        <w:t>requirements and preferences</w:t>
      </w:r>
      <w:r w:rsidR="003C0C66">
        <w:t xml:space="preserve"> of consumers were </w:t>
      </w:r>
      <w:r w:rsidR="008A3DF6">
        <w:t xml:space="preserve">reflected in consumers’ care plan documentation. </w:t>
      </w:r>
      <w:r w:rsidR="00F90747">
        <w:rPr>
          <w:rFonts w:eastAsia="Calibri"/>
          <w:color w:val="auto"/>
          <w:lang w:eastAsia="en-US"/>
        </w:rPr>
        <w:t>C</w:t>
      </w:r>
      <w:r w:rsidR="00F90747" w:rsidRPr="00117DDF">
        <w:rPr>
          <w:rFonts w:eastAsia="Calibri"/>
          <w:color w:val="auto"/>
          <w:lang w:eastAsia="en-US"/>
        </w:rPr>
        <w:t>are documentation reflect</w:t>
      </w:r>
      <w:r w:rsidR="00F90747">
        <w:rPr>
          <w:rFonts w:eastAsia="Calibri"/>
          <w:color w:val="auto"/>
          <w:lang w:eastAsia="en-US"/>
        </w:rPr>
        <w:t>ed</w:t>
      </w:r>
      <w:r w:rsidR="00F90747" w:rsidRPr="00117DDF">
        <w:rPr>
          <w:rFonts w:eastAsia="Calibri"/>
          <w:color w:val="auto"/>
          <w:lang w:eastAsia="en-US"/>
        </w:rPr>
        <w:t xml:space="preserve"> the involvement of others in </w:t>
      </w:r>
      <w:r w:rsidR="00F90747">
        <w:rPr>
          <w:rFonts w:eastAsia="Calibri"/>
          <w:color w:val="auto"/>
          <w:lang w:eastAsia="en-US"/>
        </w:rPr>
        <w:t xml:space="preserve">the </w:t>
      </w:r>
      <w:r w:rsidR="00F90747" w:rsidRPr="00117DDF">
        <w:rPr>
          <w:rFonts w:eastAsia="Calibri"/>
          <w:color w:val="auto"/>
          <w:lang w:eastAsia="en-US"/>
        </w:rPr>
        <w:t xml:space="preserve">provision of lifestyle supports </w:t>
      </w:r>
      <w:r w:rsidR="00F90747">
        <w:rPr>
          <w:rFonts w:eastAsia="Calibri"/>
          <w:color w:val="auto"/>
          <w:lang w:eastAsia="en-US"/>
        </w:rPr>
        <w:t xml:space="preserve">including, but not limited to, the </w:t>
      </w:r>
      <w:r w:rsidR="00F90747" w:rsidRPr="00117DDF">
        <w:rPr>
          <w:rFonts w:eastAsia="Calibri"/>
          <w:color w:val="auto"/>
          <w:lang w:eastAsia="en-US"/>
        </w:rPr>
        <w:t>catholic church</w:t>
      </w:r>
      <w:r w:rsidR="00F90747">
        <w:rPr>
          <w:rFonts w:eastAsia="Calibri"/>
          <w:color w:val="auto"/>
          <w:lang w:eastAsia="en-US"/>
        </w:rPr>
        <w:t xml:space="preserve"> and</w:t>
      </w:r>
      <w:r w:rsidR="00F90747" w:rsidRPr="00117DDF">
        <w:rPr>
          <w:rFonts w:eastAsia="Calibri"/>
          <w:color w:val="auto"/>
          <w:lang w:eastAsia="en-US"/>
        </w:rPr>
        <w:t xml:space="preserve"> adult guardian.</w:t>
      </w:r>
    </w:p>
    <w:p w14:paraId="58B9C0EE" w14:textId="78C742A2" w:rsidR="00B13736" w:rsidRPr="00A71527" w:rsidRDefault="00420DD2" w:rsidP="007D5996">
      <w:pPr>
        <w:rPr>
          <w:color w:val="000000" w:themeColor="text1"/>
        </w:rPr>
      </w:pPr>
      <w:r w:rsidRPr="006E65D3">
        <w:rPr>
          <w:color w:val="auto"/>
        </w:rPr>
        <w:t>T</w:t>
      </w:r>
      <w:r w:rsidR="00B7387C" w:rsidRPr="006E65D3">
        <w:rPr>
          <w:color w:val="auto"/>
        </w:rPr>
        <w:t xml:space="preserve">he </w:t>
      </w:r>
      <w:r w:rsidR="00611FC7">
        <w:rPr>
          <w:color w:val="auto"/>
        </w:rPr>
        <w:t xml:space="preserve">service </w:t>
      </w:r>
      <w:r w:rsidR="00B7387C" w:rsidRPr="006E65D3">
        <w:rPr>
          <w:color w:val="auto"/>
        </w:rPr>
        <w:t>partner</w:t>
      </w:r>
      <w:r w:rsidR="00611FC7">
        <w:rPr>
          <w:color w:val="auto"/>
        </w:rPr>
        <w:t>ed</w:t>
      </w:r>
      <w:r w:rsidR="00B7387C" w:rsidRPr="006E65D3">
        <w:rPr>
          <w:color w:val="auto"/>
        </w:rPr>
        <w:t xml:space="preserve"> with consumer</w:t>
      </w:r>
      <w:r w:rsidR="00611FC7">
        <w:rPr>
          <w:color w:val="auto"/>
        </w:rPr>
        <w:t xml:space="preserve"> and </w:t>
      </w:r>
      <w:r w:rsidR="00B7387C" w:rsidRPr="006E65D3">
        <w:rPr>
          <w:color w:val="auto"/>
        </w:rPr>
        <w:t>representative</w:t>
      </w:r>
      <w:r w:rsidR="00611FC7">
        <w:rPr>
          <w:color w:val="auto"/>
        </w:rPr>
        <w:t>s</w:t>
      </w:r>
      <w:r w:rsidR="00B7387C" w:rsidRPr="006E65D3">
        <w:rPr>
          <w:color w:val="auto"/>
        </w:rPr>
        <w:t xml:space="preserve"> to determine their individual preferences and complete a lifestyle profile</w:t>
      </w:r>
      <w:r w:rsidR="00611FC7">
        <w:rPr>
          <w:color w:val="auto"/>
        </w:rPr>
        <w:t xml:space="preserve"> </w:t>
      </w:r>
      <w:r w:rsidR="001F0A4B">
        <w:rPr>
          <w:color w:val="auto"/>
        </w:rPr>
        <w:t xml:space="preserve">which encompassed their </w:t>
      </w:r>
      <w:r w:rsidR="00B7387C" w:rsidRPr="006E65D3">
        <w:rPr>
          <w:color w:val="auto"/>
        </w:rPr>
        <w:t>religious beliefs, community ties and cultural traditions.</w:t>
      </w:r>
      <w:r w:rsidR="00C74877" w:rsidRPr="00C74877">
        <w:t xml:space="preserve"> </w:t>
      </w:r>
      <w:r w:rsidR="00C74877">
        <w:t xml:space="preserve">Care staff </w:t>
      </w:r>
      <w:r w:rsidR="00030AB8">
        <w:t xml:space="preserve">had a shared understanding regarding how they </w:t>
      </w:r>
      <w:r w:rsidR="00C74877">
        <w:t xml:space="preserve">would respond if they </w:t>
      </w:r>
      <w:r w:rsidR="00030AB8">
        <w:t xml:space="preserve">were </w:t>
      </w:r>
      <w:r w:rsidR="00C74877">
        <w:t xml:space="preserve">concerned about a </w:t>
      </w:r>
      <w:r w:rsidR="00C74877">
        <w:lastRenderedPageBreak/>
        <w:t>consumer’s wellbeing</w:t>
      </w:r>
      <w:r w:rsidR="00030AB8">
        <w:t>. D</w:t>
      </w:r>
      <w:r>
        <w:t>uring the recent COVID-19 restrictions</w:t>
      </w:r>
      <w:r w:rsidR="00BC53E2">
        <w:t>,</w:t>
      </w:r>
      <w:r>
        <w:t xml:space="preserve"> the service ensured </w:t>
      </w:r>
      <w:r w:rsidR="00BC53E2">
        <w:t xml:space="preserve">consumers were supported </w:t>
      </w:r>
      <w:r>
        <w:t xml:space="preserve">to remain in contact with family and friends </w:t>
      </w:r>
      <w:r w:rsidR="00BC53E2">
        <w:t xml:space="preserve">through </w:t>
      </w:r>
      <w:r>
        <w:t>various electronic communication platforms and phone calls.</w:t>
      </w:r>
      <w:r w:rsidR="006E65D3" w:rsidRPr="006E65D3">
        <w:rPr>
          <w:color w:val="auto"/>
        </w:rPr>
        <w:t xml:space="preserve"> Staff </w:t>
      </w:r>
      <w:r w:rsidR="00CA13AC">
        <w:rPr>
          <w:color w:val="auto"/>
        </w:rPr>
        <w:t xml:space="preserve">had a shared understanding </w:t>
      </w:r>
      <w:r w:rsidR="006E65D3" w:rsidRPr="006E65D3">
        <w:rPr>
          <w:color w:val="auto"/>
        </w:rPr>
        <w:t>of consumers’ likes, dislikes and what support individual consumers require</w:t>
      </w:r>
      <w:r w:rsidR="00BB0580">
        <w:rPr>
          <w:color w:val="auto"/>
        </w:rPr>
        <w:t>d</w:t>
      </w:r>
      <w:r w:rsidR="006E65D3" w:rsidRPr="006E65D3">
        <w:rPr>
          <w:color w:val="auto"/>
        </w:rPr>
        <w:t xml:space="preserve"> to participate in activities.</w:t>
      </w:r>
      <w:r w:rsidR="00161766" w:rsidRPr="00161766">
        <w:t xml:space="preserve"> </w:t>
      </w:r>
      <w:r w:rsidR="00161766">
        <w:t xml:space="preserve">Lifestyle staff </w:t>
      </w:r>
      <w:r w:rsidR="00CA13AC">
        <w:t>liaised</w:t>
      </w:r>
      <w:r w:rsidR="00161766">
        <w:t xml:space="preserve"> with external organisations </w:t>
      </w:r>
      <w:r w:rsidR="001462E4">
        <w:t xml:space="preserve">for additional support with </w:t>
      </w:r>
      <w:r w:rsidR="00161766">
        <w:t>the lifestyle activities offered within the service.</w:t>
      </w:r>
    </w:p>
    <w:p w14:paraId="1B77F258" w14:textId="637E3B16" w:rsidR="00CA27E8" w:rsidRPr="00F90747" w:rsidRDefault="00F73A7D" w:rsidP="00CA27E8">
      <w:r>
        <w:t xml:space="preserve">The activity calendar </w:t>
      </w:r>
      <w:r w:rsidR="00A71527">
        <w:t>was</w:t>
      </w:r>
      <w:r>
        <w:t xml:space="preserve"> reviewed</w:t>
      </w:r>
      <w:r w:rsidR="00A71527">
        <w:t xml:space="preserve"> each month</w:t>
      </w:r>
      <w:r>
        <w:t xml:space="preserve"> and feedback from consumer surveys, meetings, and the focus group </w:t>
      </w:r>
      <w:r w:rsidR="00441450">
        <w:t>contributed to</w:t>
      </w:r>
      <w:r>
        <w:t xml:space="preserve"> changes</w:t>
      </w:r>
      <w:r w:rsidR="004C22F5">
        <w:t xml:space="preserve">. </w:t>
      </w:r>
      <w:r w:rsidR="00191442" w:rsidRPr="00117DDF">
        <w:rPr>
          <w:rFonts w:eastAsia="Calibri"/>
          <w:color w:val="auto"/>
          <w:lang w:eastAsia="en-US"/>
        </w:rPr>
        <w:t>The service utilise</w:t>
      </w:r>
      <w:r w:rsidR="00441450">
        <w:rPr>
          <w:rFonts w:eastAsia="Calibri"/>
          <w:color w:val="auto"/>
          <w:lang w:eastAsia="en-US"/>
        </w:rPr>
        <w:t>d</w:t>
      </w:r>
      <w:r w:rsidR="00191442" w:rsidRPr="00117DDF">
        <w:rPr>
          <w:rFonts w:eastAsia="Calibri"/>
          <w:color w:val="auto"/>
          <w:lang w:eastAsia="en-US"/>
        </w:rPr>
        <w:t xml:space="preserve"> a suite of focused assessments </w:t>
      </w:r>
      <w:r w:rsidR="00441450">
        <w:rPr>
          <w:rFonts w:eastAsia="Calibri"/>
          <w:color w:val="auto"/>
          <w:lang w:eastAsia="en-US"/>
        </w:rPr>
        <w:t xml:space="preserve">which identified and assessed changes in consumers’ needs. </w:t>
      </w:r>
      <w:r w:rsidR="00191442" w:rsidRPr="00117DDF">
        <w:rPr>
          <w:rFonts w:eastAsia="Calibri"/>
          <w:color w:val="auto"/>
          <w:lang w:eastAsia="en-US"/>
        </w:rPr>
        <w:t xml:space="preserve"> </w:t>
      </w:r>
      <w:r w:rsidR="00025952" w:rsidRPr="00117DDF">
        <w:rPr>
          <w:color w:val="000000" w:themeColor="text1"/>
        </w:rPr>
        <w:t xml:space="preserve">The service’s newsletter included information regarding the services offered by the </w:t>
      </w:r>
      <w:r w:rsidR="00441450">
        <w:rPr>
          <w:color w:val="000000" w:themeColor="text1"/>
        </w:rPr>
        <w:t>h</w:t>
      </w:r>
      <w:r w:rsidR="00025952" w:rsidRPr="00117DDF">
        <w:rPr>
          <w:color w:val="000000" w:themeColor="text1"/>
        </w:rPr>
        <w:t xml:space="preserve">ostess and </w:t>
      </w:r>
      <w:r w:rsidR="00441450">
        <w:rPr>
          <w:color w:val="000000" w:themeColor="text1"/>
        </w:rPr>
        <w:t xml:space="preserve">their </w:t>
      </w:r>
      <w:r w:rsidR="00025952" w:rsidRPr="00117DDF">
        <w:rPr>
          <w:color w:val="000000" w:themeColor="text1"/>
        </w:rPr>
        <w:t xml:space="preserve">contact details. </w:t>
      </w:r>
      <w:r w:rsidR="00695F9B">
        <w:t>The service ha</w:t>
      </w:r>
      <w:r w:rsidR="00441450">
        <w:t>d</w:t>
      </w:r>
      <w:r w:rsidR="00695F9B">
        <w:t xml:space="preserve"> documented policies for staff handover</w:t>
      </w:r>
      <w:r w:rsidR="00441450">
        <w:t xml:space="preserve"> processes</w:t>
      </w:r>
      <w:r w:rsidR="004A44CC" w:rsidRPr="00117DDF">
        <w:rPr>
          <w:rFonts w:eastAsia="Calibri"/>
          <w:color w:val="auto"/>
          <w:lang w:eastAsia="en-US"/>
        </w:rPr>
        <w:t xml:space="preserve"> </w:t>
      </w:r>
      <w:r w:rsidR="00216DE9" w:rsidRPr="005E3719">
        <w:t xml:space="preserve">and a </w:t>
      </w:r>
      <w:r w:rsidR="00A9503A">
        <w:t xml:space="preserve">referral processes for </w:t>
      </w:r>
      <w:r w:rsidR="00216DE9" w:rsidRPr="005E3719">
        <w:t>individuals and providers outside the service.</w:t>
      </w:r>
      <w:r w:rsidR="00117DDF" w:rsidRPr="00117DDF">
        <w:t xml:space="preserve"> </w:t>
      </w:r>
      <w:r w:rsidR="00117DDF">
        <w:t xml:space="preserve">Menus were observed to be on display in all dining areas and </w:t>
      </w:r>
      <w:r w:rsidR="00A9503A">
        <w:t xml:space="preserve">included </w:t>
      </w:r>
      <w:r w:rsidR="00117DDF">
        <w:t>hot and cold meal options for breakfast, lunch and dinner</w:t>
      </w:r>
      <w:r w:rsidR="00F90747">
        <w:t>.</w:t>
      </w:r>
    </w:p>
    <w:p w14:paraId="1B77F259" w14:textId="135D5282" w:rsidR="00CA27E8" w:rsidRPr="007C6FFF" w:rsidRDefault="008E1533" w:rsidP="00CA27E8">
      <w:pPr>
        <w:rPr>
          <w:rFonts w:eastAsia="Calibri"/>
          <w:color w:val="auto"/>
        </w:rPr>
      </w:pPr>
      <w:r w:rsidRPr="007C6FFF">
        <w:rPr>
          <w:rFonts w:eastAsiaTheme="minorHAnsi"/>
          <w:color w:val="auto"/>
        </w:rPr>
        <w:t xml:space="preserve">The Quality Standard is assessed as Compliant as </w:t>
      </w:r>
      <w:r w:rsidR="007C6FFF" w:rsidRPr="007C6FFF">
        <w:rPr>
          <w:rFonts w:eastAsiaTheme="minorHAnsi"/>
          <w:color w:val="auto"/>
        </w:rPr>
        <w:t xml:space="preserve">seven </w:t>
      </w:r>
      <w:r w:rsidRPr="007C6FFF">
        <w:rPr>
          <w:rFonts w:eastAsiaTheme="minorHAnsi"/>
          <w:color w:val="auto"/>
        </w:rPr>
        <w:t>of the seven specific requirements have been assessed as Compliant</w:t>
      </w:r>
      <w:r w:rsidR="007C6FFF" w:rsidRPr="007C6FFF">
        <w:rPr>
          <w:rFonts w:eastAsiaTheme="minorHAnsi"/>
          <w:color w:val="auto"/>
        </w:rPr>
        <w:t>.</w:t>
      </w:r>
    </w:p>
    <w:p w14:paraId="1B77F25A" w14:textId="280B5439" w:rsidR="00CA27E8" w:rsidRDefault="008E1533" w:rsidP="00CA27E8">
      <w:pPr>
        <w:pStyle w:val="Heading2"/>
      </w:pPr>
      <w:r>
        <w:t>Assessment of Standard 4 Requirements</w:t>
      </w:r>
      <w:r w:rsidRPr="0066387A">
        <w:rPr>
          <w:i/>
          <w:color w:val="0000FF"/>
          <w:sz w:val="24"/>
          <w:szCs w:val="24"/>
        </w:rPr>
        <w:t xml:space="preserve"> </w:t>
      </w:r>
    </w:p>
    <w:p w14:paraId="1B77F25B" w14:textId="2D9D0539" w:rsidR="00CA27E8" w:rsidRPr="00314FF7" w:rsidRDefault="008E1533" w:rsidP="008E1533">
      <w:pPr>
        <w:pStyle w:val="Heading3"/>
      </w:pPr>
      <w:r w:rsidRPr="00314FF7">
        <w:t>Requirement 4(3)(a)</w:t>
      </w:r>
      <w:r>
        <w:tab/>
      </w:r>
      <w:r w:rsidRPr="00051035">
        <w:t>Compliant</w:t>
      </w:r>
    </w:p>
    <w:p w14:paraId="1B77F25C" w14:textId="77777777" w:rsidR="00CA27E8" w:rsidRPr="008D114F" w:rsidRDefault="008E1533" w:rsidP="00CA27E8">
      <w:pPr>
        <w:rPr>
          <w:i/>
        </w:rPr>
      </w:pPr>
      <w:r w:rsidRPr="008D114F">
        <w:rPr>
          <w:i/>
        </w:rPr>
        <w:t>Each consumer gets safe and effective services and supports for daily living that meet the consumer’s needs, goals and preferences and optimise their independence, health, well-being and quality of life.</w:t>
      </w:r>
    </w:p>
    <w:p w14:paraId="1B77F25E" w14:textId="09AEDA70" w:rsidR="00CA27E8" w:rsidRPr="00D435F8" w:rsidRDefault="008E1533" w:rsidP="008E1533">
      <w:pPr>
        <w:pStyle w:val="Heading3"/>
      </w:pPr>
      <w:r w:rsidRPr="00D435F8">
        <w:t>Requirement 4(3)(b)</w:t>
      </w:r>
      <w:r>
        <w:tab/>
      </w:r>
      <w:r w:rsidRPr="00051035">
        <w:t>Compliant</w:t>
      </w:r>
    </w:p>
    <w:p w14:paraId="1B77F25F" w14:textId="77777777" w:rsidR="00CA27E8" w:rsidRPr="008D114F" w:rsidRDefault="008E1533" w:rsidP="00CA27E8">
      <w:pPr>
        <w:rPr>
          <w:i/>
        </w:rPr>
      </w:pPr>
      <w:r w:rsidRPr="008D114F">
        <w:rPr>
          <w:i/>
        </w:rPr>
        <w:t>Services and supports for daily living promote each consumer’s emotional, spiritual and psychological well-being.</w:t>
      </w:r>
    </w:p>
    <w:p w14:paraId="1B77F261" w14:textId="28B3B623" w:rsidR="00CA27E8" w:rsidRPr="00D435F8" w:rsidRDefault="008E1533" w:rsidP="008E1533">
      <w:pPr>
        <w:pStyle w:val="Heading3"/>
      </w:pPr>
      <w:r w:rsidRPr="00D435F8">
        <w:t>Requirement 4(3)(c)</w:t>
      </w:r>
      <w:r>
        <w:tab/>
      </w:r>
      <w:r w:rsidRPr="00051035">
        <w:t>Compliant</w:t>
      </w:r>
    </w:p>
    <w:p w14:paraId="1B77F262" w14:textId="77777777" w:rsidR="00CA27E8" w:rsidRPr="008D114F" w:rsidRDefault="008E1533" w:rsidP="00CA27E8">
      <w:pPr>
        <w:rPr>
          <w:i/>
        </w:rPr>
      </w:pPr>
      <w:r w:rsidRPr="008D114F">
        <w:rPr>
          <w:i/>
        </w:rPr>
        <w:t>Services and supports for daily living assist each consumer to:</w:t>
      </w:r>
    </w:p>
    <w:p w14:paraId="1B77F263" w14:textId="77777777" w:rsidR="00CA27E8" w:rsidRPr="008D114F" w:rsidRDefault="008E1533" w:rsidP="0075665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77F264" w14:textId="77777777" w:rsidR="00CA27E8" w:rsidRPr="008D114F" w:rsidRDefault="008E1533" w:rsidP="0075665D">
      <w:pPr>
        <w:numPr>
          <w:ilvl w:val="0"/>
          <w:numId w:val="16"/>
        </w:numPr>
        <w:tabs>
          <w:tab w:val="right" w:pos="9026"/>
        </w:tabs>
        <w:spacing w:before="0" w:after="0"/>
        <w:ind w:left="567" w:hanging="425"/>
        <w:outlineLvl w:val="4"/>
        <w:rPr>
          <w:i/>
        </w:rPr>
      </w:pPr>
      <w:r w:rsidRPr="008D114F">
        <w:rPr>
          <w:i/>
        </w:rPr>
        <w:t>have social and personal relationships; and</w:t>
      </w:r>
    </w:p>
    <w:p w14:paraId="1B77F265" w14:textId="77777777" w:rsidR="00CA27E8" w:rsidRPr="008D114F" w:rsidRDefault="008E1533" w:rsidP="0075665D">
      <w:pPr>
        <w:numPr>
          <w:ilvl w:val="0"/>
          <w:numId w:val="16"/>
        </w:numPr>
        <w:tabs>
          <w:tab w:val="right" w:pos="9026"/>
        </w:tabs>
        <w:spacing w:before="0" w:after="0"/>
        <w:ind w:left="567" w:hanging="425"/>
        <w:outlineLvl w:val="4"/>
        <w:rPr>
          <w:i/>
        </w:rPr>
      </w:pPr>
      <w:r w:rsidRPr="008D114F">
        <w:rPr>
          <w:i/>
        </w:rPr>
        <w:t>do the things of interest to them.</w:t>
      </w:r>
    </w:p>
    <w:p w14:paraId="1B77F267" w14:textId="05D29DA2" w:rsidR="00CA27E8" w:rsidRPr="00D435F8" w:rsidRDefault="008E1533" w:rsidP="008E1533">
      <w:pPr>
        <w:pStyle w:val="Heading3"/>
      </w:pPr>
      <w:r w:rsidRPr="00D435F8">
        <w:t>Requirement 4(3)(d)</w:t>
      </w:r>
      <w:r>
        <w:tab/>
      </w:r>
      <w:r w:rsidRPr="00051035">
        <w:t>Compliant</w:t>
      </w:r>
    </w:p>
    <w:p w14:paraId="1B77F268" w14:textId="77777777" w:rsidR="00CA27E8" w:rsidRPr="008D114F" w:rsidRDefault="008E1533" w:rsidP="00CA27E8">
      <w:pPr>
        <w:rPr>
          <w:i/>
        </w:rPr>
      </w:pPr>
      <w:r w:rsidRPr="008D114F">
        <w:rPr>
          <w:i/>
        </w:rPr>
        <w:t>Information about the consumer’s condition, needs and preferences is communicated within the organisation, and with others where responsibility for care is shared.</w:t>
      </w:r>
    </w:p>
    <w:p w14:paraId="1B77F26A" w14:textId="10A12C25" w:rsidR="00CA27E8" w:rsidRPr="00D435F8" w:rsidRDefault="008E1533" w:rsidP="008E1533">
      <w:pPr>
        <w:pStyle w:val="Heading3"/>
      </w:pPr>
      <w:r w:rsidRPr="00D435F8">
        <w:lastRenderedPageBreak/>
        <w:t>Requirement 4(3)(e)</w:t>
      </w:r>
      <w:r>
        <w:tab/>
      </w:r>
      <w:r w:rsidRPr="00051035">
        <w:t>Compliant</w:t>
      </w:r>
    </w:p>
    <w:p w14:paraId="1B77F26B" w14:textId="77777777" w:rsidR="00CA27E8" w:rsidRPr="008D114F" w:rsidRDefault="008E1533" w:rsidP="00CA27E8">
      <w:pPr>
        <w:rPr>
          <w:i/>
        </w:rPr>
      </w:pPr>
      <w:r w:rsidRPr="008D114F">
        <w:rPr>
          <w:i/>
        </w:rPr>
        <w:t>Timely and appropriate referrals to individuals, other organisations and providers of other care and services.</w:t>
      </w:r>
    </w:p>
    <w:p w14:paraId="1B77F26D" w14:textId="3A8E0308" w:rsidR="00CA27E8" w:rsidRPr="00D435F8" w:rsidRDefault="008E1533" w:rsidP="008E1533">
      <w:pPr>
        <w:pStyle w:val="Heading3"/>
      </w:pPr>
      <w:r w:rsidRPr="00D435F8">
        <w:t>Requirement 4(3)(f)</w:t>
      </w:r>
      <w:r>
        <w:tab/>
      </w:r>
      <w:r w:rsidRPr="00051035">
        <w:t>Compliant</w:t>
      </w:r>
    </w:p>
    <w:p w14:paraId="1B77F26E" w14:textId="77777777" w:rsidR="00CA27E8" w:rsidRPr="008D114F" w:rsidRDefault="008E1533" w:rsidP="00CA27E8">
      <w:pPr>
        <w:rPr>
          <w:i/>
        </w:rPr>
      </w:pPr>
      <w:r w:rsidRPr="008D114F">
        <w:rPr>
          <w:i/>
        </w:rPr>
        <w:t>Where meals are provided, they are varied and of suitable quality and quantity.</w:t>
      </w:r>
    </w:p>
    <w:p w14:paraId="1B77F270" w14:textId="146EA7EB" w:rsidR="00CA27E8" w:rsidRPr="00D435F8" w:rsidRDefault="008E1533" w:rsidP="00CA27E8">
      <w:pPr>
        <w:pStyle w:val="Heading3"/>
      </w:pPr>
      <w:r w:rsidRPr="00D435F8">
        <w:t>Requirement 4(3)(g)</w:t>
      </w:r>
      <w:r>
        <w:tab/>
      </w:r>
      <w:r w:rsidRPr="00051035">
        <w:t>Compliant</w:t>
      </w:r>
    </w:p>
    <w:p w14:paraId="1B77F271" w14:textId="77777777" w:rsidR="00CA27E8" w:rsidRPr="008D114F" w:rsidRDefault="008E1533" w:rsidP="00CA27E8">
      <w:pPr>
        <w:rPr>
          <w:i/>
        </w:rPr>
      </w:pPr>
      <w:r w:rsidRPr="008D114F">
        <w:rPr>
          <w:i/>
        </w:rPr>
        <w:t>Where equipment is provided, it is safe, suitable, clean and well maintained.</w:t>
      </w:r>
    </w:p>
    <w:p w14:paraId="1B77F273" w14:textId="77777777" w:rsidR="00CA27E8" w:rsidRPr="00314FF7" w:rsidRDefault="00CA27E8" w:rsidP="00CA27E8"/>
    <w:p w14:paraId="1B77F274" w14:textId="77777777" w:rsidR="00CA27E8" w:rsidRDefault="00CA27E8" w:rsidP="00CA27E8">
      <w:pPr>
        <w:sectPr w:rsidR="00CA27E8" w:rsidSect="00CA27E8">
          <w:type w:val="continuous"/>
          <w:pgSz w:w="11906" w:h="16838"/>
          <w:pgMar w:top="1701" w:right="1418" w:bottom="1418" w:left="1418" w:header="709" w:footer="397" w:gutter="0"/>
          <w:cols w:space="708"/>
          <w:titlePg/>
          <w:docGrid w:linePitch="360"/>
        </w:sectPr>
      </w:pPr>
    </w:p>
    <w:p w14:paraId="1B77F275" w14:textId="542A8EA6" w:rsidR="00CA27E8" w:rsidRDefault="008E1533" w:rsidP="00CA27E8">
      <w:pPr>
        <w:pStyle w:val="Heading1"/>
        <w:tabs>
          <w:tab w:val="right" w:pos="9070"/>
        </w:tabs>
        <w:spacing w:before="560" w:after="640"/>
        <w:rPr>
          <w:color w:val="FFFFFF" w:themeColor="background1"/>
          <w:sz w:val="36"/>
        </w:rPr>
        <w:sectPr w:rsidR="00CA27E8" w:rsidSect="00CA27E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77F2F7" wp14:editId="1B77F2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36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B77F276" w14:textId="77777777" w:rsidR="00CA27E8" w:rsidRPr="00FD1B02" w:rsidRDefault="008E1533" w:rsidP="00CA27E8">
      <w:pPr>
        <w:pStyle w:val="Heading3"/>
        <w:shd w:val="clear" w:color="auto" w:fill="F2F2F2" w:themeFill="background1" w:themeFillShade="F2"/>
      </w:pPr>
      <w:r w:rsidRPr="00FD1B02">
        <w:t>Consumer outcome:</w:t>
      </w:r>
    </w:p>
    <w:p w14:paraId="1B77F277" w14:textId="77777777" w:rsidR="00CA27E8" w:rsidRDefault="008E1533" w:rsidP="00CA27E8">
      <w:pPr>
        <w:numPr>
          <w:ilvl w:val="0"/>
          <w:numId w:val="5"/>
        </w:numPr>
        <w:shd w:val="clear" w:color="auto" w:fill="F2F2F2" w:themeFill="background1" w:themeFillShade="F2"/>
      </w:pPr>
      <w:r>
        <w:t>I feel I belong and I am safe and comfortable in the organisation’s service environment.</w:t>
      </w:r>
    </w:p>
    <w:p w14:paraId="1B77F278" w14:textId="77777777" w:rsidR="00CA27E8" w:rsidRDefault="008E1533" w:rsidP="00CA27E8">
      <w:pPr>
        <w:pStyle w:val="Heading3"/>
        <w:shd w:val="clear" w:color="auto" w:fill="F2F2F2" w:themeFill="background1" w:themeFillShade="F2"/>
      </w:pPr>
      <w:r>
        <w:t>Organisation statement:</w:t>
      </w:r>
    </w:p>
    <w:p w14:paraId="1B77F279" w14:textId="77777777" w:rsidR="00CA27E8" w:rsidRDefault="008E1533" w:rsidP="00CA27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77F27A" w14:textId="77777777" w:rsidR="00CA27E8" w:rsidRDefault="008E1533" w:rsidP="00CA27E8">
      <w:pPr>
        <w:pStyle w:val="Heading2"/>
      </w:pPr>
      <w:r>
        <w:t>Assessment of Standard 5</w:t>
      </w:r>
    </w:p>
    <w:p w14:paraId="5130EC38" w14:textId="6AD9300B" w:rsidR="004A0BA5" w:rsidRPr="004A0BA5" w:rsidRDefault="004A0BA5" w:rsidP="004A0BA5">
      <w:pPr>
        <w:rPr>
          <w:rFonts w:eastAsia="Calibri"/>
          <w:color w:val="auto"/>
          <w:lang w:eastAsia="en-US"/>
        </w:rPr>
      </w:pPr>
      <w:r w:rsidRPr="004A0BA5">
        <w:rPr>
          <w:rFonts w:eastAsia="Calibri"/>
          <w:color w:val="auto"/>
          <w:lang w:eastAsia="en-US"/>
        </w:rPr>
        <w:t>Consumers said they f</w:t>
      </w:r>
      <w:r>
        <w:rPr>
          <w:rFonts w:eastAsia="Calibri"/>
          <w:color w:val="auto"/>
          <w:lang w:eastAsia="en-US"/>
        </w:rPr>
        <w:t>elt a</w:t>
      </w:r>
      <w:r w:rsidRPr="004A0BA5">
        <w:rPr>
          <w:rFonts w:eastAsia="Calibri"/>
          <w:color w:val="auto"/>
          <w:lang w:eastAsia="en-US"/>
        </w:rPr>
        <w:t>t home,</w:t>
      </w:r>
      <w:r>
        <w:rPr>
          <w:rFonts w:eastAsia="Calibri"/>
          <w:color w:val="auto"/>
          <w:lang w:eastAsia="en-US"/>
        </w:rPr>
        <w:t xml:space="preserve"> </w:t>
      </w:r>
      <w:r w:rsidRPr="004A0BA5">
        <w:rPr>
          <w:rFonts w:eastAsia="Calibri"/>
          <w:color w:val="auto"/>
          <w:lang w:eastAsia="en-US"/>
        </w:rPr>
        <w:t xml:space="preserve">safe and comfortable living at the service and they were happy with their rooms and with the various activity areas. </w:t>
      </w:r>
      <w:r w:rsidR="00B26210">
        <w:rPr>
          <w:rFonts w:eastAsia="Calibri"/>
          <w:color w:val="auto"/>
          <w:lang w:eastAsia="en-US"/>
        </w:rPr>
        <w:t xml:space="preserve">Consumers rooms were decorated with personalised items and photographs. </w:t>
      </w:r>
      <w:r w:rsidR="00F11C9A">
        <w:rPr>
          <w:rFonts w:eastAsia="Calibri"/>
          <w:color w:val="auto"/>
          <w:lang w:eastAsia="en-US"/>
        </w:rPr>
        <w:t>Consumers could access all outdoor areas of the service</w:t>
      </w:r>
      <w:r w:rsidR="009A2061">
        <w:rPr>
          <w:rFonts w:eastAsia="Calibri"/>
          <w:color w:val="auto"/>
          <w:lang w:eastAsia="en-US"/>
        </w:rPr>
        <w:t xml:space="preserve">. </w:t>
      </w:r>
      <w:r w:rsidR="000F3E32">
        <w:rPr>
          <w:rFonts w:eastAsia="Calibri"/>
          <w:color w:val="auto"/>
          <w:lang w:eastAsia="en-US"/>
        </w:rPr>
        <w:t xml:space="preserve">They considered the living environment to be clean and well maintained. Consumers and representatives </w:t>
      </w:r>
      <w:r w:rsidR="009A2061">
        <w:rPr>
          <w:rFonts w:eastAsia="Calibri"/>
          <w:color w:val="auto"/>
          <w:lang w:eastAsia="en-US"/>
        </w:rPr>
        <w:t>said they felt safe when staff utilis</w:t>
      </w:r>
      <w:r w:rsidR="00C55127">
        <w:rPr>
          <w:rFonts w:eastAsia="Calibri"/>
          <w:color w:val="auto"/>
          <w:lang w:eastAsia="en-US"/>
        </w:rPr>
        <w:t>ed</w:t>
      </w:r>
      <w:r w:rsidR="009A2061">
        <w:rPr>
          <w:rFonts w:eastAsia="Calibri"/>
          <w:color w:val="auto"/>
          <w:lang w:eastAsia="en-US"/>
        </w:rPr>
        <w:t xml:space="preserve"> equipment to assist with their mobility needs and maintenance requests were responded to in a timely manner. </w:t>
      </w:r>
    </w:p>
    <w:p w14:paraId="225CC6CA" w14:textId="075B5D0F" w:rsidR="005B261B" w:rsidRDefault="00B26210" w:rsidP="00CA27E8">
      <w:r>
        <w:t xml:space="preserve">Outdoor areas and gardens </w:t>
      </w:r>
      <w:r w:rsidR="00021990">
        <w:t>were</w:t>
      </w:r>
      <w:r>
        <w:t xml:space="preserve"> well maintained, easily accessible with outdoor seating and tables available. The service’s living environment supported those consumers who were cognitively impaired </w:t>
      </w:r>
      <w:r w:rsidR="00021990">
        <w:t xml:space="preserve">and included </w:t>
      </w:r>
      <w:r>
        <w:t xml:space="preserve">clearly visible aspects of the service including clocks, door handles, outdoor areas and memorabilia on </w:t>
      </w:r>
      <w:r w:rsidR="00864DC5">
        <w:t xml:space="preserve">consumers’ </w:t>
      </w:r>
      <w:r>
        <w:t xml:space="preserve">doors. </w:t>
      </w:r>
    </w:p>
    <w:p w14:paraId="4A107449" w14:textId="21D7D410" w:rsidR="00B26210" w:rsidRDefault="00B26210" w:rsidP="00CA27E8">
      <w:r>
        <w:t>The service consult</w:t>
      </w:r>
      <w:r w:rsidR="00864DC5">
        <w:t>ed</w:t>
      </w:r>
      <w:r>
        <w:t xml:space="preserve"> with an </w:t>
      </w:r>
      <w:r w:rsidR="00302EB4">
        <w:t xml:space="preserve">external </w:t>
      </w:r>
      <w:r w:rsidR="00302EB4" w:rsidRPr="00B26210">
        <w:rPr>
          <w:rFonts w:eastAsia="Calibri"/>
          <w:color w:val="auto"/>
          <w:lang w:eastAsia="en-US"/>
        </w:rPr>
        <w:t>consultant</w:t>
      </w:r>
      <w:r w:rsidRPr="00B26210">
        <w:rPr>
          <w:rFonts w:eastAsia="Calibri"/>
          <w:color w:val="auto"/>
          <w:lang w:eastAsia="en-US"/>
        </w:rPr>
        <w:t xml:space="preserve"> to ensure the service environment is furnished and renovated according to best practice for dementia design.</w:t>
      </w:r>
      <w:r w:rsidR="003E273B">
        <w:rPr>
          <w:rFonts w:eastAsia="Calibri"/>
          <w:color w:val="auto"/>
          <w:lang w:eastAsia="en-US"/>
        </w:rPr>
        <w:t xml:space="preserve"> </w:t>
      </w:r>
      <w:r>
        <w:t xml:space="preserve">The service had an onsite hairdresser and several shaded outdoor areas for consumers and representatives to access. </w:t>
      </w:r>
    </w:p>
    <w:p w14:paraId="67CD06C2" w14:textId="4034355A" w:rsidR="003E273B" w:rsidRPr="003E273B" w:rsidRDefault="00E22D5F" w:rsidP="00CA27E8">
      <w:pPr>
        <w:rPr>
          <w:rFonts w:eastAsia="Calibri"/>
          <w:color w:val="auto"/>
          <w:lang w:eastAsia="en-US"/>
        </w:rPr>
      </w:pPr>
      <w:r>
        <w:rPr>
          <w:rFonts w:eastAsia="Calibri"/>
          <w:color w:val="auto"/>
          <w:lang w:eastAsia="en-US"/>
        </w:rPr>
        <w:t>The service had appropriate storage areas for equipment including mobility aids and</w:t>
      </w:r>
      <w:r w:rsidR="006034CA">
        <w:rPr>
          <w:rFonts w:eastAsia="Calibri"/>
          <w:color w:val="auto"/>
          <w:lang w:eastAsia="en-US"/>
        </w:rPr>
        <w:t xml:space="preserve"> mobility hoists</w:t>
      </w:r>
      <w:r>
        <w:rPr>
          <w:rFonts w:eastAsia="Calibri"/>
          <w:color w:val="auto"/>
          <w:lang w:eastAsia="en-US"/>
        </w:rPr>
        <w:t xml:space="preserve">. </w:t>
      </w:r>
      <w:r w:rsidR="0096106E">
        <w:rPr>
          <w:rFonts w:eastAsia="Calibri"/>
          <w:color w:val="auto"/>
          <w:lang w:eastAsia="en-US"/>
        </w:rPr>
        <w:t xml:space="preserve">The service’s preventative maintenance schedule included the monitoring of equipment to ensure </w:t>
      </w:r>
      <w:r w:rsidR="005B261B">
        <w:rPr>
          <w:rFonts w:eastAsia="Calibri"/>
          <w:color w:val="auto"/>
          <w:lang w:eastAsia="en-US"/>
        </w:rPr>
        <w:t xml:space="preserve">they were safe and suitable for consumers. </w:t>
      </w:r>
      <w:r w:rsidR="00BD266A">
        <w:rPr>
          <w:rFonts w:eastAsia="Calibri"/>
          <w:color w:val="auto"/>
          <w:lang w:eastAsia="en-US"/>
        </w:rPr>
        <w:t xml:space="preserve">Staff </w:t>
      </w:r>
      <w:r w:rsidR="00B805E2">
        <w:rPr>
          <w:rFonts w:eastAsia="Calibri"/>
          <w:color w:val="auto"/>
          <w:lang w:eastAsia="en-US"/>
        </w:rPr>
        <w:t xml:space="preserve">confirmed they had enough equipment to complete their duties which was checked regularly by maintenance staff. </w:t>
      </w:r>
      <w:r w:rsidR="006C2FEE">
        <w:rPr>
          <w:rFonts w:eastAsia="Calibri"/>
          <w:color w:val="auto"/>
          <w:lang w:eastAsia="en-US"/>
        </w:rPr>
        <w:t xml:space="preserve">Processes were in place </w:t>
      </w:r>
      <w:r w:rsidR="00A30D9A">
        <w:rPr>
          <w:rFonts w:eastAsia="Calibri"/>
          <w:color w:val="auto"/>
          <w:lang w:eastAsia="en-US"/>
        </w:rPr>
        <w:t xml:space="preserve">to report maintenance issues and hazards through the service’s electronic </w:t>
      </w:r>
      <w:r w:rsidR="009935C2">
        <w:rPr>
          <w:rFonts w:eastAsia="Calibri"/>
          <w:color w:val="auto"/>
          <w:lang w:eastAsia="en-US"/>
        </w:rPr>
        <w:t xml:space="preserve">reporting system. </w:t>
      </w:r>
    </w:p>
    <w:p w14:paraId="1B77F27C" w14:textId="6BEE1389" w:rsidR="00CA27E8" w:rsidRPr="006A6CDB" w:rsidRDefault="008E1533" w:rsidP="00CA27E8">
      <w:pPr>
        <w:rPr>
          <w:rFonts w:eastAsia="Calibri"/>
          <w:lang w:eastAsia="en-US"/>
        </w:rPr>
      </w:pPr>
      <w:r w:rsidRPr="00154403">
        <w:rPr>
          <w:rFonts w:eastAsiaTheme="minorHAnsi"/>
        </w:rPr>
        <w:lastRenderedPageBreak/>
        <w:t xml:space="preserve">The Quality </w:t>
      </w:r>
      <w:r w:rsidRPr="004A0BA5">
        <w:rPr>
          <w:rFonts w:eastAsiaTheme="minorHAnsi"/>
          <w:color w:val="auto"/>
        </w:rPr>
        <w:t xml:space="preserve">Standard is assessed as Compliant as </w:t>
      </w:r>
      <w:r w:rsidR="004A0BA5" w:rsidRPr="004A0BA5">
        <w:rPr>
          <w:rFonts w:eastAsiaTheme="minorHAnsi"/>
          <w:color w:val="auto"/>
        </w:rPr>
        <w:t>three</w:t>
      </w:r>
      <w:r w:rsidRPr="004A0BA5">
        <w:rPr>
          <w:rFonts w:eastAsiaTheme="minorHAnsi"/>
          <w:color w:val="auto"/>
        </w:rPr>
        <w:t xml:space="preserve"> of the three specific requirements have been assessed as Compliant</w:t>
      </w:r>
      <w:r w:rsidR="004A0BA5" w:rsidRPr="004A0BA5">
        <w:rPr>
          <w:rFonts w:eastAsiaTheme="minorHAnsi"/>
          <w:color w:val="auto"/>
        </w:rPr>
        <w:t>.</w:t>
      </w:r>
    </w:p>
    <w:p w14:paraId="1B77F27D" w14:textId="6B799256" w:rsidR="00CA27E8" w:rsidRDefault="008E1533" w:rsidP="00CA27E8">
      <w:pPr>
        <w:pStyle w:val="Heading2"/>
      </w:pPr>
      <w:r>
        <w:t>Assessment of Standard 5 Requirements</w:t>
      </w:r>
      <w:r w:rsidRPr="0066387A">
        <w:rPr>
          <w:i/>
          <w:color w:val="0000FF"/>
          <w:sz w:val="24"/>
          <w:szCs w:val="24"/>
        </w:rPr>
        <w:t xml:space="preserve"> </w:t>
      </w:r>
    </w:p>
    <w:p w14:paraId="1B77F27E" w14:textId="005AB1B6" w:rsidR="00CA27E8" w:rsidRPr="00314FF7" w:rsidRDefault="008E1533" w:rsidP="008E1533">
      <w:pPr>
        <w:pStyle w:val="Heading3"/>
      </w:pPr>
      <w:r w:rsidRPr="00314FF7">
        <w:t>Requirement 5(3)(a)</w:t>
      </w:r>
      <w:r>
        <w:tab/>
      </w:r>
      <w:r w:rsidRPr="00051035">
        <w:t>Compliant</w:t>
      </w:r>
    </w:p>
    <w:p w14:paraId="1B77F27F" w14:textId="77777777" w:rsidR="00CA27E8" w:rsidRPr="008D114F" w:rsidRDefault="008E1533" w:rsidP="00CA27E8">
      <w:pPr>
        <w:rPr>
          <w:i/>
        </w:rPr>
      </w:pPr>
      <w:r w:rsidRPr="008D114F">
        <w:rPr>
          <w:i/>
        </w:rPr>
        <w:t>The service environment is welcoming and easy to understand, and optimises each consumer’s sense of belonging, independence, interaction and function.</w:t>
      </w:r>
    </w:p>
    <w:p w14:paraId="1B77F281" w14:textId="070C45CD" w:rsidR="00CA27E8" w:rsidRPr="00D435F8" w:rsidRDefault="008E1533" w:rsidP="008E1533">
      <w:pPr>
        <w:pStyle w:val="Heading3"/>
      </w:pPr>
      <w:r w:rsidRPr="00D435F8">
        <w:t>Requirement 5(3)(b)</w:t>
      </w:r>
      <w:r>
        <w:tab/>
      </w:r>
      <w:r w:rsidRPr="00051035">
        <w:t>Compliant</w:t>
      </w:r>
    </w:p>
    <w:p w14:paraId="1B77F282" w14:textId="77777777" w:rsidR="00CA27E8" w:rsidRPr="008D114F" w:rsidRDefault="008E1533" w:rsidP="00CA27E8">
      <w:pPr>
        <w:rPr>
          <w:i/>
        </w:rPr>
      </w:pPr>
      <w:r w:rsidRPr="008D114F">
        <w:rPr>
          <w:i/>
        </w:rPr>
        <w:t>The service environment:</w:t>
      </w:r>
    </w:p>
    <w:p w14:paraId="1B77F283" w14:textId="77777777" w:rsidR="00CA27E8" w:rsidRPr="008D114F" w:rsidRDefault="008E1533" w:rsidP="0075665D">
      <w:pPr>
        <w:numPr>
          <w:ilvl w:val="0"/>
          <w:numId w:val="17"/>
        </w:numPr>
        <w:tabs>
          <w:tab w:val="right" w:pos="9026"/>
        </w:tabs>
        <w:spacing w:before="0" w:after="0"/>
        <w:ind w:left="567" w:hanging="425"/>
        <w:outlineLvl w:val="4"/>
        <w:rPr>
          <w:i/>
        </w:rPr>
      </w:pPr>
      <w:r w:rsidRPr="008D114F">
        <w:rPr>
          <w:i/>
        </w:rPr>
        <w:t>is safe, clean, well maintained and comfortable; and</w:t>
      </w:r>
    </w:p>
    <w:p w14:paraId="1B77F284" w14:textId="77777777" w:rsidR="00CA27E8" w:rsidRPr="008D114F" w:rsidRDefault="008E1533" w:rsidP="0075665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B77F286" w14:textId="2FB826F7" w:rsidR="00CA27E8" w:rsidRPr="00D435F8" w:rsidRDefault="008E1533" w:rsidP="00CA27E8">
      <w:pPr>
        <w:pStyle w:val="Heading3"/>
      </w:pPr>
      <w:r w:rsidRPr="00D435F8">
        <w:t>Requirement 5(3)(c)</w:t>
      </w:r>
      <w:r>
        <w:tab/>
      </w:r>
      <w:r w:rsidRPr="00051035">
        <w:t>Compliant</w:t>
      </w:r>
    </w:p>
    <w:p w14:paraId="1B77F287" w14:textId="77777777" w:rsidR="00CA27E8" w:rsidRPr="008D114F" w:rsidRDefault="008E1533" w:rsidP="00CA27E8">
      <w:pPr>
        <w:rPr>
          <w:i/>
        </w:rPr>
      </w:pPr>
      <w:r w:rsidRPr="008D114F">
        <w:rPr>
          <w:i/>
        </w:rPr>
        <w:t>Furniture, fittings and equipment are safe, clean, well maintained and suitable for the consumer.</w:t>
      </w:r>
    </w:p>
    <w:p w14:paraId="1B77F289" w14:textId="77777777" w:rsidR="00CA27E8" w:rsidRPr="00314FF7" w:rsidRDefault="00CA27E8" w:rsidP="00CA27E8"/>
    <w:p w14:paraId="1B77F28A" w14:textId="77777777" w:rsidR="00CA27E8" w:rsidRDefault="00CA27E8" w:rsidP="00CA27E8">
      <w:pPr>
        <w:sectPr w:rsidR="00CA27E8" w:rsidSect="00CA27E8">
          <w:type w:val="continuous"/>
          <w:pgSz w:w="11906" w:h="16838"/>
          <w:pgMar w:top="1701" w:right="1418" w:bottom="1418" w:left="1418" w:header="709" w:footer="397" w:gutter="0"/>
          <w:cols w:space="708"/>
          <w:titlePg/>
          <w:docGrid w:linePitch="360"/>
        </w:sectPr>
      </w:pPr>
    </w:p>
    <w:p w14:paraId="1B77F28B" w14:textId="2553E04A" w:rsidR="00CA27E8" w:rsidRDefault="008E1533" w:rsidP="00CA27E8">
      <w:pPr>
        <w:pStyle w:val="Heading1"/>
        <w:tabs>
          <w:tab w:val="right" w:pos="9070"/>
        </w:tabs>
        <w:spacing w:before="560" w:after="640"/>
        <w:rPr>
          <w:color w:val="FFFFFF" w:themeColor="background1"/>
          <w:sz w:val="36"/>
        </w:rPr>
        <w:sectPr w:rsidR="00CA27E8" w:rsidSect="00CA27E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77F2F9" wp14:editId="1B77F2F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439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B77F28C" w14:textId="77777777" w:rsidR="00CA27E8" w:rsidRPr="00FD1B02" w:rsidRDefault="008E1533" w:rsidP="00CA27E8">
      <w:pPr>
        <w:pStyle w:val="Heading3"/>
        <w:shd w:val="clear" w:color="auto" w:fill="F2F2F2" w:themeFill="background1" w:themeFillShade="F2"/>
      </w:pPr>
      <w:r w:rsidRPr="00FD1B02">
        <w:t>Consumer outcome:</w:t>
      </w:r>
    </w:p>
    <w:p w14:paraId="1B77F28D" w14:textId="77777777" w:rsidR="00CA27E8" w:rsidRDefault="008E1533" w:rsidP="00CA27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77F28E" w14:textId="77777777" w:rsidR="00CA27E8" w:rsidRDefault="008E1533" w:rsidP="00CA27E8">
      <w:pPr>
        <w:pStyle w:val="Heading3"/>
        <w:shd w:val="clear" w:color="auto" w:fill="F2F2F2" w:themeFill="background1" w:themeFillShade="F2"/>
      </w:pPr>
      <w:r>
        <w:t>Organisation statement:</w:t>
      </w:r>
    </w:p>
    <w:p w14:paraId="1B77F28F" w14:textId="77777777" w:rsidR="00CA27E8" w:rsidRDefault="008E1533" w:rsidP="00CA27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77F290" w14:textId="77777777" w:rsidR="00CA27E8" w:rsidRDefault="008E1533" w:rsidP="00CA27E8">
      <w:pPr>
        <w:pStyle w:val="Heading2"/>
      </w:pPr>
      <w:r>
        <w:t>Assessment of Standard 6</w:t>
      </w:r>
    </w:p>
    <w:p w14:paraId="003ADE95" w14:textId="4AACA49B" w:rsidR="00E75AFB" w:rsidRPr="00D63E23" w:rsidRDefault="00FD41CD" w:rsidP="00D63E23">
      <w:pPr>
        <w:spacing w:before="120"/>
        <w:jc w:val="both"/>
      </w:pPr>
      <w:r w:rsidRPr="008D5531">
        <w:rPr>
          <w:rFonts w:eastAsia="Calibri"/>
          <w:color w:val="auto"/>
          <w:lang w:eastAsia="en-US"/>
        </w:rPr>
        <w:t xml:space="preserve">Consumers and representatives were aware of the service’s formal process for </w:t>
      </w:r>
      <w:r w:rsidRPr="00D63E23">
        <w:t>raising a complaint</w:t>
      </w:r>
      <w:r w:rsidR="005A421F" w:rsidRPr="00D63E23">
        <w:t xml:space="preserve"> which included </w:t>
      </w:r>
      <w:r w:rsidR="0015282F" w:rsidRPr="00D63E23">
        <w:t>feedback forms and consumer meetings</w:t>
      </w:r>
      <w:r w:rsidR="00E00285" w:rsidRPr="00D63E23">
        <w:t>.</w:t>
      </w:r>
      <w:r w:rsidRPr="00D63E23">
        <w:t xml:space="preserve"> </w:t>
      </w:r>
      <w:r w:rsidR="00BB176E" w:rsidRPr="00D63E23">
        <w:t>T</w:t>
      </w:r>
      <w:r w:rsidRPr="00D63E23">
        <w:t xml:space="preserve">hey said they felt safe raising any issues directly with staff </w:t>
      </w:r>
      <w:r w:rsidR="00BB176E" w:rsidRPr="00D63E23">
        <w:t xml:space="preserve">and </w:t>
      </w:r>
      <w:r w:rsidRPr="00D63E23">
        <w:t>management</w:t>
      </w:r>
      <w:r w:rsidR="00A00DF6" w:rsidRPr="00D63E23">
        <w:t xml:space="preserve">. </w:t>
      </w:r>
      <w:r w:rsidR="00E75AFB" w:rsidRPr="00D63E23">
        <w:t xml:space="preserve">Consumers and representatives </w:t>
      </w:r>
      <w:r w:rsidR="00A00DF6" w:rsidRPr="00D63E23">
        <w:t xml:space="preserve">said that </w:t>
      </w:r>
      <w:r w:rsidR="00E75AFB" w:rsidRPr="00D63E23">
        <w:t xml:space="preserve">appropriate action was taken in response to feedback and complaints and </w:t>
      </w:r>
      <w:r w:rsidR="00A00DF6" w:rsidRPr="00D63E23">
        <w:t xml:space="preserve">they expressed confidence in the services’ ability to resolve </w:t>
      </w:r>
      <w:r w:rsidR="00421635" w:rsidRPr="00D63E23">
        <w:t xml:space="preserve">their concerns. </w:t>
      </w:r>
    </w:p>
    <w:p w14:paraId="79878768" w14:textId="722AF9F3" w:rsidR="008D5531" w:rsidRPr="00D63E23" w:rsidRDefault="008D5531" w:rsidP="00D63E23">
      <w:pPr>
        <w:spacing w:before="120"/>
        <w:jc w:val="both"/>
      </w:pPr>
      <w:r w:rsidRPr="00D63E23">
        <w:t>Consumers and representatives were aware of how to make complaints to external organisations however</w:t>
      </w:r>
      <w:r w:rsidR="00E17177" w:rsidRPr="00D63E23">
        <w:t>,</w:t>
      </w:r>
      <w:r w:rsidRPr="00D63E23">
        <w:t xml:space="preserve"> preferred to raise their concerns directly with staff and/or management via consumer meetings. </w:t>
      </w:r>
      <w:r w:rsidR="00421635" w:rsidRPr="00D63E23">
        <w:t xml:space="preserve">They said </w:t>
      </w:r>
      <w:r w:rsidR="00B81938" w:rsidRPr="00D63E23">
        <w:t xml:space="preserve">when they </w:t>
      </w:r>
      <w:r w:rsidR="00B83938" w:rsidRPr="00D63E23">
        <w:t xml:space="preserve">had raised complaints in </w:t>
      </w:r>
      <w:r w:rsidR="00B81938" w:rsidRPr="00D63E23">
        <w:t xml:space="preserve">the service had been responsive and </w:t>
      </w:r>
      <w:r w:rsidR="00B83938" w:rsidRPr="00D63E23">
        <w:t xml:space="preserve">had resolved </w:t>
      </w:r>
      <w:r w:rsidR="00B81938" w:rsidRPr="00D63E23">
        <w:t xml:space="preserve">them appropriately. </w:t>
      </w:r>
      <w:r w:rsidR="009F1DC6" w:rsidRPr="00D63E23">
        <w:t>Consumers</w:t>
      </w:r>
      <w:r w:rsidR="00B81938" w:rsidRPr="00D63E23">
        <w:t xml:space="preserve"> confirmed improvements had bee</w:t>
      </w:r>
      <w:r w:rsidR="006D317A" w:rsidRPr="00D63E23">
        <w:t>n</w:t>
      </w:r>
      <w:r w:rsidR="00B81938" w:rsidRPr="00D63E23">
        <w:t xml:space="preserve"> initiated</w:t>
      </w:r>
      <w:r w:rsidR="006D317A" w:rsidRPr="00D63E23">
        <w:t xml:space="preserve"> </w:t>
      </w:r>
      <w:r w:rsidR="00BE3412" w:rsidRPr="00D63E23">
        <w:t>in response to consumer and represen</w:t>
      </w:r>
      <w:r w:rsidR="00AC30A5" w:rsidRPr="00D63E23">
        <w:t xml:space="preserve">tative feedback. </w:t>
      </w:r>
    </w:p>
    <w:p w14:paraId="2619AB41" w14:textId="5CC7036D" w:rsidR="00EE3EB9" w:rsidRDefault="00A81362" w:rsidP="0037537B">
      <w:pPr>
        <w:spacing w:before="120"/>
        <w:jc w:val="both"/>
      </w:pPr>
      <w:r w:rsidRPr="00D63E23">
        <w:t xml:space="preserve">Staff had a shared understanding of </w:t>
      </w:r>
      <w:r w:rsidR="0010665A" w:rsidRPr="00D63E23">
        <w:t xml:space="preserve">the service’s feedback mechanisms </w:t>
      </w:r>
      <w:r w:rsidR="00EE7D4F" w:rsidRPr="00D63E23">
        <w:t xml:space="preserve">including how they </w:t>
      </w:r>
      <w:r w:rsidR="004E4791" w:rsidRPr="00D63E23">
        <w:t xml:space="preserve">could support consumers to raise concerns. </w:t>
      </w:r>
      <w:r w:rsidR="0037537B" w:rsidRPr="007670B9">
        <w:t>Staff act</w:t>
      </w:r>
      <w:r w:rsidR="0037537B">
        <w:t>ed</w:t>
      </w:r>
      <w:r w:rsidR="0037537B" w:rsidRPr="007670B9">
        <w:t xml:space="preserve"> as advocates for consumers </w:t>
      </w:r>
      <w:r w:rsidR="00F3056F">
        <w:t xml:space="preserve">and had sound knowledge regarding the principles </w:t>
      </w:r>
      <w:r w:rsidR="006A35B9">
        <w:t>of open disclosure</w:t>
      </w:r>
      <w:r w:rsidR="00F3056F">
        <w:t xml:space="preserve">. </w:t>
      </w:r>
      <w:r w:rsidR="009D651F" w:rsidRPr="001A2230">
        <w:t>Management advised the main mechanisms used by the service to inform improvements include</w:t>
      </w:r>
      <w:r w:rsidR="00D45746">
        <w:t>d</w:t>
      </w:r>
      <w:r w:rsidR="009D651F">
        <w:t xml:space="preserve"> consumer</w:t>
      </w:r>
      <w:r w:rsidR="00617DEA">
        <w:t xml:space="preserve"> and </w:t>
      </w:r>
      <w:r w:rsidR="009D651F">
        <w:t>representative</w:t>
      </w:r>
      <w:r w:rsidR="00D45746">
        <w:t xml:space="preserve"> meetings, </w:t>
      </w:r>
      <w:r w:rsidR="009D651F">
        <w:t xml:space="preserve">focus group </w:t>
      </w:r>
      <w:r w:rsidR="009D651F" w:rsidRPr="001D6305">
        <w:t>meetings</w:t>
      </w:r>
      <w:r w:rsidR="009D651F">
        <w:t>, verbal feedback, feedback forms and surveys.</w:t>
      </w:r>
      <w:r w:rsidR="00987950">
        <w:t xml:space="preserve"> Improvements </w:t>
      </w:r>
      <w:r w:rsidR="00D45746">
        <w:t xml:space="preserve">initiated </w:t>
      </w:r>
      <w:r w:rsidR="00987950">
        <w:t xml:space="preserve">by the service in response to feedback and suggestions have included </w:t>
      </w:r>
      <w:r w:rsidR="00AF4047">
        <w:t xml:space="preserve">modified ice-creams for consumers with swallowing difficulties and a projector </w:t>
      </w:r>
      <w:r w:rsidR="00716C8C">
        <w:t>to facilitate soothing videos of calming scenery for the services</w:t>
      </w:r>
      <w:r w:rsidR="009E0E1E">
        <w:t>’</w:t>
      </w:r>
      <w:r w:rsidR="00716C8C">
        <w:t xml:space="preserve"> palliative care room. </w:t>
      </w:r>
    </w:p>
    <w:p w14:paraId="1B77F291" w14:textId="2E82F935" w:rsidR="00CA27E8" w:rsidRPr="00F5031F" w:rsidRDefault="00EE3EB9" w:rsidP="00F5031F">
      <w:pPr>
        <w:spacing w:before="120"/>
        <w:jc w:val="both"/>
      </w:pPr>
      <w:r>
        <w:lastRenderedPageBreak/>
        <w:t xml:space="preserve">All complaints received were recorded and maintained in the service’s electronic </w:t>
      </w:r>
      <w:r w:rsidR="003B2937">
        <w:t xml:space="preserve">reporting system. </w:t>
      </w:r>
      <w:r w:rsidR="000512CB">
        <w:t xml:space="preserve">The service had a complaints </w:t>
      </w:r>
      <w:r w:rsidR="00E36EFE">
        <w:t xml:space="preserve">resolution procedure </w:t>
      </w:r>
      <w:r w:rsidR="00015883">
        <w:t>which</w:t>
      </w:r>
      <w:r w:rsidR="009E0E1E">
        <w:t xml:space="preserve"> provided staff with guidance regarding open disclosure. </w:t>
      </w:r>
      <w:r w:rsidR="000C5776">
        <w:t>The Quality manager</w:t>
      </w:r>
      <w:r w:rsidR="009E0E1E">
        <w:t xml:space="preserve"> was responsible for recording </w:t>
      </w:r>
      <w:r w:rsidR="0003676C">
        <w:t>all feedback and complaints in the service’s electronic reporting system.</w:t>
      </w:r>
      <w:r w:rsidR="00897698" w:rsidRPr="00897698">
        <w:t xml:space="preserve"> </w:t>
      </w:r>
      <w:r w:rsidR="00897698">
        <w:t xml:space="preserve">The service’s complaints </w:t>
      </w:r>
      <w:r w:rsidR="00897698" w:rsidRPr="001D6305">
        <w:t xml:space="preserve">register </w:t>
      </w:r>
      <w:r w:rsidR="00897698">
        <w:t>and plan for continuous improvement capture</w:t>
      </w:r>
      <w:r w:rsidR="009E0E1E">
        <w:t>d</w:t>
      </w:r>
      <w:r w:rsidR="00897698">
        <w:t xml:space="preserve"> information </w:t>
      </w:r>
      <w:r w:rsidR="001A2612">
        <w:t xml:space="preserve">regarding </w:t>
      </w:r>
      <w:r w:rsidR="00897698">
        <w:t>complaints received and actions planned and implemented to improve outcomes</w:t>
      </w:r>
      <w:r w:rsidR="001A2612">
        <w:t xml:space="preserve"> for consumers</w:t>
      </w:r>
      <w:r w:rsidR="00897698">
        <w:t xml:space="preserve"> and prevent recurrence. </w:t>
      </w:r>
    </w:p>
    <w:p w14:paraId="1B77F292" w14:textId="5D448A2C" w:rsidR="00CA27E8" w:rsidRPr="00663B6D" w:rsidRDefault="008E1533" w:rsidP="00CA27E8">
      <w:pPr>
        <w:rPr>
          <w:rFonts w:eastAsia="Calibri"/>
          <w:i/>
          <w:iCs/>
          <w:color w:val="0000FF"/>
          <w:lang w:eastAsia="en-US"/>
        </w:rPr>
      </w:pPr>
      <w:r w:rsidRPr="00154403">
        <w:rPr>
          <w:rFonts w:eastAsiaTheme="minorHAnsi"/>
        </w:rPr>
        <w:t xml:space="preserve">The Quality Standard is assessed </w:t>
      </w:r>
      <w:r w:rsidRPr="00C55127">
        <w:rPr>
          <w:rFonts w:eastAsiaTheme="minorHAnsi"/>
          <w:color w:val="auto"/>
        </w:rPr>
        <w:t xml:space="preserve">as Compliant as </w:t>
      </w:r>
      <w:r w:rsidR="00C55127" w:rsidRPr="00C55127">
        <w:rPr>
          <w:rFonts w:eastAsiaTheme="minorHAnsi"/>
          <w:color w:val="auto"/>
        </w:rPr>
        <w:t xml:space="preserve">four </w:t>
      </w:r>
      <w:r w:rsidRPr="00C55127">
        <w:rPr>
          <w:rFonts w:eastAsiaTheme="minorHAnsi"/>
          <w:color w:val="auto"/>
        </w:rPr>
        <w:t>of the four specific requirements have been assessed as Compliant</w:t>
      </w:r>
      <w:r w:rsidR="00C55127" w:rsidRPr="00C55127">
        <w:rPr>
          <w:rFonts w:eastAsiaTheme="minorHAnsi"/>
          <w:color w:val="auto"/>
        </w:rPr>
        <w:t>.</w:t>
      </w:r>
    </w:p>
    <w:p w14:paraId="1B77F293" w14:textId="2914F455" w:rsidR="00CA27E8" w:rsidRDefault="008E1533" w:rsidP="00CA27E8">
      <w:pPr>
        <w:pStyle w:val="Heading2"/>
      </w:pPr>
      <w:r>
        <w:t>Assessment of Standard 6 Requirements</w:t>
      </w:r>
      <w:r w:rsidRPr="0066387A">
        <w:rPr>
          <w:i/>
          <w:color w:val="0000FF"/>
          <w:sz w:val="24"/>
          <w:szCs w:val="24"/>
        </w:rPr>
        <w:t xml:space="preserve"> </w:t>
      </w:r>
    </w:p>
    <w:p w14:paraId="1B77F294" w14:textId="13930E27" w:rsidR="00CA27E8" w:rsidRPr="00506F7F" w:rsidRDefault="008E1533" w:rsidP="008E1533">
      <w:pPr>
        <w:pStyle w:val="Heading3"/>
      </w:pPr>
      <w:r w:rsidRPr="00506F7F">
        <w:t>Requirement 6(3)(a)</w:t>
      </w:r>
      <w:r>
        <w:tab/>
      </w:r>
      <w:r w:rsidRPr="00051035">
        <w:t>Compliant</w:t>
      </w:r>
    </w:p>
    <w:p w14:paraId="1B77F295" w14:textId="77777777" w:rsidR="00CA27E8" w:rsidRPr="008D114F" w:rsidRDefault="008E1533" w:rsidP="00CA27E8">
      <w:pPr>
        <w:rPr>
          <w:i/>
        </w:rPr>
      </w:pPr>
      <w:r w:rsidRPr="008D114F">
        <w:rPr>
          <w:i/>
        </w:rPr>
        <w:t>Consumers, their family, friends, carers and others are encouraged and supported to provide feedback and make complaints.</w:t>
      </w:r>
    </w:p>
    <w:p w14:paraId="1B77F297" w14:textId="475386B6" w:rsidR="00CA27E8" w:rsidRPr="00506F7F" w:rsidRDefault="008E1533" w:rsidP="008E1533">
      <w:pPr>
        <w:pStyle w:val="Heading3"/>
      </w:pPr>
      <w:r w:rsidRPr="00506F7F">
        <w:t>Requirement 6(3)(b)</w:t>
      </w:r>
      <w:r>
        <w:tab/>
      </w:r>
      <w:r w:rsidRPr="00051035">
        <w:t>Compliant</w:t>
      </w:r>
    </w:p>
    <w:p w14:paraId="1B77F298" w14:textId="77777777" w:rsidR="00CA27E8" w:rsidRPr="008D114F" w:rsidRDefault="008E1533" w:rsidP="00CA27E8">
      <w:pPr>
        <w:rPr>
          <w:i/>
        </w:rPr>
      </w:pPr>
      <w:r w:rsidRPr="008D114F">
        <w:rPr>
          <w:i/>
        </w:rPr>
        <w:t>Consumers are made aware of and have access to advocates, language services and other methods for raising and resolving complaints.</w:t>
      </w:r>
    </w:p>
    <w:p w14:paraId="1B77F29A" w14:textId="0090E9D1" w:rsidR="00CA27E8" w:rsidRPr="00D435F8" w:rsidRDefault="008E1533" w:rsidP="008E1533">
      <w:pPr>
        <w:pStyle w:val="Heading3"/>
      </w:pPr>
      <w:r w:rsidRPr="00D435F8">
        <w:t>Requirement 6(3)(c)</w:t>
      </w:r>
      <w:r>
        <w:tab/>
      </w:r>
      <w:r w:rsidRPr="00051035">
        <w:t>Compliant</w:t>
      </w:r>
    </w:p>
    <w:p w14:paraId="1B77F29B" w14:textId="77777777" w:rsidR="00CA27E8" w:rsidRPr="008D114F" w:rsidRDefault="008E1533" w:rsidP="00CA27E8">
      <w:pPr>
        <w:rPr>
          <w:i/>
        </w:rPr>
      </w:pPr>
      <w:r w:rsidRPr="008D114F">
        <w:rPr>
          <w:i/>
        </w:rPr>
        <w:t>Appropriate action is taken in response to complaints and an open disclosure process is used when things go wrong.</w:t>
      </w:r>
    </w:p>
    <w:p w14:paraId="1B77F29D" w14:textId="5A14CDA1" w:rsidR="00CA27E8" w:rsidRPr="00D435F8" w:rsidRDefault="008E1533" w:rsidP="008E1533">
      <w:pPr>
        <w:pStyle w:val="Heading3"/>
      </w:pPr>
      <w:r w:rsidRPr="00D435F8">
        <w:t>Requirement 6(3)(d)</w:t>
      </w:r>
      <w:r>
        <w:tab/>
      </w:r>
      <w:r w:rsidRPr="00051035">
        <w:t>Compliant</w:t>
      </w:r>
    </w:p>
    <w:p w14:paraId="1B77F29E" w14:textId="77777777" w:rsidR="00CA27E8" w:rsidRPr="008D114F" w:rsidRDefault="008E1533" w:rsidP="00CA27E8">
      <w:pPr>
        <w:rPr>
          <w:i/>
        </w:rPr>
      </w:pPr>
      <w:r w:rsidRPr="008D114F">
        <w:rPr>
          <w:i/>
        </w:rPr>
        <w:t>Feedback and complaints are reviewed and used to improve the quality of care and services.</w:t>
      </w:r>
    </w:p>
    <w:p w14:paraId="1B77F2A0" w14:textId="77777777" w:rsidR="00CA27E8" w:rsidRPr="001B3DE8" w:rsidRDefault="00CA27E8" w:rsidP="00CA27E8"/>
    <w:p w14:paraId="1B77F2A1" w14:textId="77777777" w:rsidR="00CA27E8" w:rsidRDefault="00CA27E8" w:rsidP="00CA27E8">
      <w:pPr>
        <w:sectPr w:rsidR="00CA27E8" w:rsidSect="00CA27E8">
          <w:type w:val="continuous"/>
          <w:pgSz w:w="11906" w:h="16838"/>
          <w:pgMar w:top="1701" w:right="1418" w:bottom="1418" w:left="1418" w:header="709" w:footer="397" w:gutter="0"/>
          <w:cols w:space="708"/>
          <w:titlePg/>
          <w:docGrid w:linePitch="360"/>
        </w:sectPr>
      </w:pPr>
    </w:p>
    <w:p w14:paraId="1B77F2A2" w14:textId="3DAC0F70" w:rsidR="00CA27E8" w:rsidRDefault="008E1533" w:rsidP="00CA27E8">
      <w:pPr>
        <w:pStyle w:val="Heading1"/>
        <w:tabs>
          <w:tab w:val="right" w:pos="9070"/>
        </w:tabs>
        <w:spacing w:before="560" w:after="640"/>
        <w:rPr>
          <w:color w:val="FFFFFF" w:themeColor="background1"/>
          <w:sz w:val="36"/>
        </w:rPr>
        <w:sectPr w:rsidR="00CA27E8" w:rsidSect="00CA27E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77F2FB" wp14:editId="1B77F2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823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B77F2A3" w14:textId="77777777" w:rsidR="00CA27E8" w:rsidRPr="000E654D" w:rsidRDefault="008E1533" w:rsidP="00CA27E8">
      <w:pPr>
        <w:pStyle w:val="Heading3"/>
        <w:shd w:val="clear" w:color="auto" w:fill="F2F2F2" w:themeFill="background1" w:themeFillShade="F2"/>
      </w:pPr>
      <w:r w:rsidRPr="000E654D">
        <w:t>Consumer outcome:</w:t>
      </w:r>
    </w:p>
    <w:p w14:paraId="1B77F2A4" w14:textId="77777777" w:rsidR="00CA27E8" w:rsidRDefault="008E1533" w:rsidP="00CA27E8">
      <w:pPr>
        <w:numPr>
          <w:ilvl w:val="0"/>
          <w:numId w:val="7"/>
        </w:numPr>
        <w:shd w:val="clear" w:color="auto" w:fill="F2F2F2" w:themeFill="background1" w:themeFillShade="F2"/>
      </w:pPr>
      <w:r>
        <w:t>I get quality care and services when I need them from people who are knowledgeable, capable and caring.</w:t>
      </w:r>
    </w:p>
    <w:p w14:paraId="1B77F2A5" w14:textId="77777777" w:rsidR="00CA27E8" w:rsidRDefault="008E1533" w:rsidP="00CA27E8">
      <w:pPr>
        <w:pStyle w:val="Heading3"/>
        <w:shd w:val="clear" w:color="auto" w:fill="F2F2F2" w:themeFill="background1" w:themeFillShade="F2"/>
      </w:pPr>
      <w:r>
        <w:t>Organisation statement:</w:t>
      </w:r>
    </w:p>
    <w:p w14:paraId="1B77F2A6" w14:textId="77777777" w:rsidR="00CA27E8" w:rsidRDefault="008E1533" w:rsidP="00CA27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77F2A7" w14:textId="77777777" w:rsidR="00CA27E8" w:rsidRDefault="008E1533" w:rsidP="00CA27E8">
      <w:pPr>
        <w:pStyle w:val="Heading2"/>
      </w:pPr>
      <w:r>
        <w:t>Assessment of Standard 7</w:t>
      </w:r>
    </w:p>
    <w:p w14:paraId="1B77F2A8" w14:textId="013C2279" w:rsidR="00CA27E8" w:rsidRDefault="00F45FAF" w:rsidP="00CA27E8">
      <w:pPr>
        <w:rPr>
          <w:rFonts w:eastAsia="Calibri"/>
          <w:color w:val="auto"/>
          <w:lang w:eastAsia="en-US"/>
        </w:rPr>
      </w:pPr>
      <w:r w:rsidRPr="001E21F6">
        <w:rPr>
          <w:rFonts w:eastAsiaTheme="minorHAnsi"/>
          <w:color w:val="auto"/>
        </w:rPr>
        <w:t xml:space="preserve">Consumers and representatives said there </w:t>
      </w:r>
      <w:r w:rsidR="00627F06" w:rsidRPr="001E21F6">
        <w:rPr>
          <w:rFonts w:eastAsiaTheme="minorHAnsi"/>
          <w:color w:val="auto"/>
        </w:rPr>
        <w:t xml:space="preserve">were enough staff to meet their needs and deliver safe and quality care and services. </w:t>
      </w:r>
      <w:r w:rsidR="000935C2" w:rsidRPr="001E21F6">
        <w:rPr>
          <w:rFonts w:eastAsiaTheme="minorHAnsi"/>
          <w:color w:val="auto"/>
        </w:rPr>
        <w:t xml:space="preserve">They </w:t>
      </w:r>
      <w:r w:rsidR="000935C2" w:rsidRPr="001E21F6">
        <w:rPr>
          <w:rFonts w:eastAsia="Calibri"/>
          <w:color w:val="auto"/>
          <w:lang w:eastAsia="en-US"/>
        </w:rPr>
        <w:t>provided positive feedback in relation to workforce interactions and agreed that staff were kind and caring towards them.</w:t>
      </w:r>
      <w:r w:rsidR="001E21F6" w:rsidRPr="001E21F6">
        <w:rPr>
          <w:rFonts w:eastAsia="Calibri"/>
          <w:color w:val="auto"/>
          <w:lang w:eastAsia="en-US"/>
        </w:rPr>
        <w:t xml:space="preserve"> Consumers and representatives considered staff to be suitably skilled and had the knowledge to provide care and services to meet their individual needs. </w:t>
      </w:r>
      <w:r w:rsidR="00192C0C">
        <w:rPr>
          <w:rFonts w:eastAsia="Calibri"/>
          <w:color w:val="auto"/>
          <w:lang w:eastAsia="en-US"/>
        </w:rPr>
        <w:t xml:space="preserve">They agreed staff were </w:t>
      </w:r>
      <w:r w:rsidR="005632BE">
        <w:rPr>
          <w:rFonts w:eastAsia="Calibri"/>
          <w:color w:val="auto"/>
          <w:lang w:eastAsia="en-US"/>
        </w:rPr>
        <w:t xml:space="preserve">well trained and equipped to perform their roles. </w:t>
      </w:r>
      <w:r w:rsidR="00AA1A42">
        <w:rPr>
          <w:rFonts w:eastAsia="Calibri"/>
          <w:color w:val="auto"/>
          <w:lang w:eastAsia="en-US"/>
        </w:rPr>
        <w:t xml:space="preserve">Consumers </w:t>
      </w:r>
      <w:r w:rsidR="009F5961">
        <w:rPr>
          <w:rFonts w:eastAsia="Calibri"/>
          <w:color w:val="auto"/>
          <w:lang w:eastAsia="en-US"/>
        </w:rPr>
        <w:t xml:space="preserve">advised </w:t>
      </w:r>
      <w:r w:rsidR="00AA1A42">
        <w:rPr>
          <w:rFonts w:eastAsia="Calibri"/>
          <w:color w:val="auto"/>
          <w:lang w:eastAsia="en-US"/>
        </w:rPr>
        <w:t xml:space="preserve">staff were skilled and qualified </w:t>
      </w:r>
      <w:r w:rsidR="00AC0BA6">
        <w:rPr>
          <w:rFonts w:eastAsia="Calibri"/>
          <w:color w:val="auto"/>
          <w:lang w:eastAsia="en-US"/>
        </w:rPr>
        <w:t xml:space="preserve">to deliver care and services in line with their personal preferences. </w:t>
      </w:r>
    </w:p>
    <w:p w14:paraId="140F9567" w14:textId="44481186" w:rsidR="00E209EB" w:rsidRDefault="00AF145B" w:rsidP="00AF145B">
      <w:pPr>
        <w:spacing w:before="120"/>
        <w:rPr>
          <w:rFonts w:eastAsia="Calibri"/>
          <w:color w:val="auto"/>
          <w:lang w:eastAsia="en-US"/>
        </w:rPr>
      </w:pPr>
      <w:r w:rsidRPr="00AF145B">
        <w:rPr>
          <w:rFonts w:eastAsia="Calibri"/>
          <w:color w:val="auto"/>
          <w:lang w:eastAsia="en-US"/>
        </w:rPr>
        <w:t xml:space="preserve">Most staff interviewed said that there </w:t>
      </w:r>
      <w:r w:rsidR="002C5E8E">
        <w:rPr>
          <w:rFonts w:eastAsia="Calibri"/>
          <w:color w:val="auto"/>
          <w:lang w:eastAsia="en-US"/>
        </w:rPr>
        <w:t>was</w:t>
      </w:r>
      <w:r w:rsidRPr="00AF145B">
        <w:rPr>
          <w:rFonts w:eastAsia="Calibri"/>
          <w:color w:val="auto"/>
          <w:lang w:eastAsia="en-US"/>
        </w:rPr>
        <w:t xml:space="preserve"> adequate staff to provide care and services in accordance with consumers’ needs and preferences and that generally staff have </w:t>
      </w:r>
      <w:proofErr w:type="gramStart"/>
      <w:r w:rsidRPr="00AF145B">
        <w:rPr>
          <w:rFonts w:eastAsia="Calibri"/>
          <w:color w:val="auto"/>
          <w:lang w:eastAsia="en-US"/>
        </w:rPr>
        <w:t>sufficient</w:t>
      </w:r>
      <w:proofErr w:type="gramEnd"/>
      <w:r w:rsidRPr="00AF145B">
        <w:rPr>
          <w:rFonts w:eastAsia="Calibri"/>
          <w:color w:val="auto"/>
          <w:lang w:eastAsia="en-US"/>
        </w:rPr>
        <w:t xml:space="preserve"> time to undertake their allocated tasks and responsibilities. </w:t>
      </w:r>
      <w:r w:rsidR="009D6C2D">
        <w:rPr>
          <w:rFonts w:eastAsia="Calibri"/>
          <w:color w:val="auto"/>
          <w:lang w:eastAsia="en-US"/>
        </w:rPr>
        <w:t xml:space="preserve">Staff competencies </w:t>
      </w:r>
      <w:r w:rsidR="00EC092B">
        <w:rPr>
          <w:rFonts w:eastAsia="Calibri"/>
          <w:color w:val="auto"/>
          <w:lang w:eastAsia="en-US"/>
        </w:rPr>
        <w:t xml:space="preserve">were determined through </w:t>
      </w:r>
      <w:r w:rsidR="00555C4B">
        <w:rPr>
          <w:rFonts w:eastAsia="Calibri"/>
          <w:color w:val="auto"/>
          <w:lang w:eastAsia="en-US"/>
        </w:rPr>
        <w:t xml:space="preserve">skills assessments and staff were supported to improve their knowledge and skills through ongoing education and training. </w:t>
      </w:r>
      <w:r w:rsidR="00BA208A">
        <w:rPr>
          <w:rFonts w:eastAsia="Calibri"/>
          <w:color w:val="auto"/>
          <w:lang w:eastAsia="en-US"/>
        </w:rPr>
        <w:t>While most mand</w:t>
      </w:r>
      <w:r w:rsidR="00722DD0">
        <w:rPr>
          <w:rFonts w:eastAsia="Calibri"/>
          <w:color w:val="auto"/>
          <w:lang w:eastAsia="en-US"/>
        </w:rPr>
        <w:t xml:space="preserve">atory training </w:t>
      </w:r>
      <w:r w:rsidR="00575613">
        <w:rPr>
          <w:rFonts w:eastAsia="Calibri"/>
          <w:color w:val="auto"/>
          <w:lang w:eastAsia="en-US"/>
        </w:rPr>
        <w:t>modules</w:t>
      </w:r>
      <w:r w:rsidR="002C5E8E">
        <w:rPr>
          <w:rFonts w:eastAsia="Calibri"/>
          <w:color w:val="auto"/>
          <w:lang w:eastAsia="en-US"/>
        </w:rPr>
        <w:t xml:space="preserve"> for staff</w:t>
      </w:r>
      <w:r w:rsidR="00575613">
        <w:rPr>
          <w:rFonts w:eastAsia="Calibri"/>
          <w:color w:val="auto"/>
          <w:lang w:eastAsia="en-US"/>
        </w:rPr>
        <w:t xml:space="preserve"> were </w:t>
      </w:r>
      <w:r w:rsidR="00722DD0">
        <w:rPr>
          <w:rFonts w:eastAsia="Calibri"/>
          <w:color w:val="auto"/>
          <w:lang w:eastAsia="en-US"/>
        </w:rPr>
        <w:t xml:space="preserve">completed, online training in relation to the Serious Incident Response Scheme </w:t>
      </w:r>
      <w:r w:rsidR="009E5D5C">
        <w:rPr>
          <w:rFonts w:eastAsia="Calibri"/>
          <w:color w:val="auto"/>
          <w:lang w:eastAsia="en-US"/>
        </w:rPr>
        <w:t xml:space="preserve">had not been completed by all staff. </w:t>
      </w:r>
      <w:r w:rsidR="00177DD1">
        <w:rPr>
          <w:rFonts w:eastAsia="Calibri"/>
          <w:color w:val="auto"/>
          <w:lang w:eastAsia="en-US"/>
        </w:rPr>
        <w:t>This has been further considered in Standard 8 Requirement</w:t>
      </w:r>
      <w:r w:rsidR="00F8330A">
        <w:rPr>
          <w:rFonts w:eastAsia="Calibri"/>
          <w:color w:val="auto"/>
          <w:lang w:eastAsia="en-US"/>
        </w:rPr>
        <w:t>s (3)</w:t>
      </w:r>
      <w:r w:rsidR="007F431B">
        <w:rPr>
          <w:rFonts w:eastAsia="Calibri"/>
          <w:color w:val="auto"/>
          <w:lang w:eastAsia="en-US"/>
        </w:rPr>
        <w:t>(c) an</w:t>
      </w:r>
      <w:r w:rsidR="009C3FE4">
        <w:rPr>
          <w:rFonts w:eastAsia="Calibri"/>
          <w:color w:val="auto"/>
          <w:lang w:eastAsia="en-US"/>
        </w:rPr>
        <w:t>d</w:t>
      </w:r>
      <w:r w:rsidR="007F431B">
        <w:rPr>
          <w:rFonts w:eastAsia="Calibri"/>
          <w:color w:val="auto"/>
          <w:lang w:eastAsia="en-US"/>
        </w:rPr>
        <w:t xml:space="preserve"> (3)(d).</w:t>
      </w:r>
      <w:r w:rsidR="00575613">
        <w:rPr>
          <w:rFonts w:eastAsia="Calibri"/>
          <w:color w:val="auto"/>
          <w:lang w:eastAsia="en-US"/>
        </w:rPr>
        <w:t xml:space="preserve"> Staff </w:t>
      </w:r>
      <w:r w:rsidR="00F83CA1">
        <w:rPr>
          <w:rFonts w:eastAsia="Calibri"/>
          <w:color w:val="auto"/>
          <w:lang w:eastAsia="en-US"/>
        </w:rPr>
        <w:t xml:space="preserve">were not aware of the Serious Incident Response Scheme and </w:t>
      </w:r>
      <w:r w:rsidR="009C3FE4">
        <w:rPr>
          <w:rFonts w:eastAsia="Calibri"/>
          <w:color w:val="auto"/>
          <w:lang w:eastAsia="en-US"/>
        </w:rPr>
        <w:t xml:space="preserve">their reporting responsibilities. </w:t>
      </w:r>
    </w:p>
    <w:p w14:paraId="7B03205F" w14:textId="12014184" w:rsidR="00690261" w:rsidRPr="001B6478" w:rsidRDefault="00E209EB" w:rsidP="001B6478">
      <w:pPr>
        <w:spacing w:before="120"/>
        <w:rPr>
          <w:rFonts w:eastAsia="Calibri"/>
          <w:color w:val="auto"/>
          <w:lang w:eastAsia="en-US"/>
        </w:rPr>
      </w:pPr>
      <w:r>
        <w:rPr>
          <w:rFonts w:eastAsia="Calibri"/>
          <w:color w:val="auto"/>
          <w:lang w:eastAsia="en-US"/>
        </w:rPr>
        <w:t xml:space="preserve">Call bell response times were monitored and investigated when they exceeded the service’s </w:t>
      </w:r>
      <w:r w:rsidR="008111D8">
        <w:rPr>
          <w:rFonts w:eastAsia="Calibri"/>
          <w:color w:val="auto"/>
          <w:lang w:eastAsia="en-US"/>
        </w:rPr>
        <w:t xml:space="preserve">expectations. </w:t>
      </w:r>
      <w:r w:rsidR="00147492">
        <w:rPr>
          <w:rFonts w:eastAsia="Calibri"/>
          <w:color w:val="auto"/>
          <w:lang w:eastAsia="en-US"/>
        </w:rPr>
        <w:t>The service monito</w:t>
      </w:r>
      <w:r w:rsidR="00D6730E">
        <w:rPr>
          <w:rFonts w:eastAsia="Calibri"/>
          <w:color w:val="auto"/>
          <w:lang w:eastAsia="en-US"/>
        </w:rPr>
        <w:t>red</w:t>
      </w:r>
      <w:r w:rsidR="00147492">
        <w:rPr>
          <w:rFonts w:eastAsia="Calibri"/>
          <w:color w:val="auto"/>
          <w:lang w:eastAsia="en-US"/>
        </w:rPr>
        <w:t xml:space="preserve"> staff practice through surveys, observations, feedback mechanisms</w:t>
      </w:r>
      <w:r w:rsidR="009C3FE4">
        <w:rPr>
          <w:rFonts w:eastAsia="Calibri"/>
          <w:color w:val="auto"/>
          <w:lang w:eastAsia="en-US"/>
        </w:rPr>
        <w:t xml:space="preserve"> and all </w:t>
      </w:r>
      <w:r w:rsidR="000D5024">
        <w:rPr>
          <w:rFonts w:eastAsia="Calibri"/>
          <w:color w:val="auto"/>
          <w:lang w:eastAsia="en-US"/>
        </w:rPr>
        <w:t xml:space="preserve">staff were required to sign a copy of the service’s code of conduct </w:t>
      </w:r>
      <w:r w:rsidR="00422ACB">
        <w:rPr>
          <w:rFonts w:eastAsia="Calibri"/>
          <w:color w:val="auto"/>
          <w:lang w:eastAsia="en-US"/>
        </w:rPr>
        <w:t xml:space="preserve">and undertake training on the service’s expectations. </w:t>
      </w:r>
      <w:r w:rsidR="00BE51E6">
        <w:rPr>
          <w:rFonts w:eastAsia="Calibri"/>
          <w:color w:val="auto"/>
          <w:lang w:eastAsia="en-US"/>
        </w:rPr>
        <w:t>The service ha</w:t>
      </w:r>
      <w:r w:rsidR="0072705E">
        <w:rPr>
          <w:rFonts w:eastAsia="Calibri"/>
          <w:color w:val="auto"/>
          <w:lang w:eastAsia="en-US"/>
        </w:rPr>
        <w:t>d</w:t>
      </w:r>
      <w:r w:rsidR="00BE51E6">
        <w:rPr>
          <w:rFonts w:eastAsia="Calibri"/>
          <w:color w:val="auto"/>
          <w:lang w:eastAsia="en-US"/>
        </w:rPr>
        <w:t xml:space="preserve"> detailed position descriptions for individual roles</w:t>
      </w:r>
      <w:r w:rsidR="00F81737">
        <w:rPr>
          <w:rFonts w:eastAsia="Calibri"/>
          <w:color w:val="auto"/>
          <w:lang w:eastAsia="en-US"/>
        </w:rPr>
        <w:t xml:space="preserve"> that established responsibilities, knowledge, skills and qualifications</w:t>
      </w:r>
      <w:r w:rsidR="009D6C2D">
        <w:rPr>
          <w:rFonts w:eastAsia="Calibri"/>
          <w:color w:val="auto"/>
          <w:lang w:eastAsia="en-US"/>
        </w:rPr>
        <w:t xml:space="preserve"> required. </w:t>
      </w:r>
      <w:r w:rsidR="0073222F">
        <w:rPr>
          <w:rFonts w:eastAsia="Calibri"/>
          <w:color w:val="auto"/>
          <w:lang w:eastAsia="en-US"/>
        </w:rPr>
        <w:t xml:space="preserve">The training needs of </w:t>
      </w:r>
      <w:r w:rsidR="0073222F">
        <w:rPr>
          <w:rFonts w:eastAsia="Calibri"/>
          <w:color w:val="auto"/>
          <w:lang w:eastAsia="en-US"/>
        </w:rPr>
        <w:lastRenderedPageBreak/>
        <w:t xml:space="preserve">staff were determined through consumer and representative feedback, audit results, performance reviews, clinical indicators and changes in </w:t>
      </w:r>
      <w:r w:rsidR="004776E0">
        <w:rPr>
          <w:rFonts w:eastAsia="Calibri"/>
          <w:color w:val="auto"/>
          <w:lang w:eastAsia="en-US"/>
        </w:rPr>
        <w:t xml:space="preserve">aged care </w:t>
      </w:r>
      <w:r w:rsidR="0073222F">
        <w:rPr>
          <w:rFonts w:eastAsia="Calibri"/>
          <w:color w:val="auto"/>
          <w:lang w:eastAsia="en-US"/>
        </w:rPr>
        <w:t xml:space="preserve">legislation. </w:t>
      </w:r>
      <w:r w:rsidR="00966411">
        <w:rPr>
          <w:rFonts w:eastAsia="Calibri"/>
          <w:color w:val="auto"/>
          <w:lang w:eastAsia="en-US"/>
        </w:rPr>
        <w:t xml:space="preserve">The service’s online training system was responsible for the monitoring </w:t>
      </w:r>
      <w:r w:rsidR="00C81EEA">
        <w:rPr>
          <w:rFonts w:eastAsia="Calibri"/>
          <w:color w:val="auto"/>
          <w:lang w:eastAsia="en-US"/>
        </w:rPr>
        <w:t xml:space="preserve">of </w:t>
      </w:r>
      <w:r w:rsidR="00E94F82">
        <w:rPr>
          <w:rFonts w:eastAsia="Calibri"/>
          <w:color w:val="auto"/>
          <w:lang w:eastAsia="en-US"/>
        </w:rPr>
        <w:t>the completion of staffs</w:t>
      </w:r>
      <w:r w:rsidR="004776E0">
        <w:rPr>
          <w:rFonts w:eastAsia="Calibri"/>
          <w:color w:val="auto"/>
          <w:lang w:eastAsia="en-US"/>
        </w:rPr>
        <w:t>’</w:t>
      </w:r>
      <w:r w:rsidR="00E94F82">
        <w:rPr>
          <w:rFonts w:eastAsia="Calibri"/>
          <w:color w:val="auto"/>
          <w:lang w:eastAsia="en-US"/>
        </w:rPr>
        <w:t xml:space="preserve"> training requirements. </w:t>
      </w:r>
      <w:r w:rsidR="00F83CA1">
        <w:rPr>
          <w:rFonts w:eastAsia="Calibri"/>
          <w:color w:val="auto"/>
          <w:lang w:eastAsia="en-US"/>
        </w:rPr>
        <w:t>The service had performance review systems in place</w:t>
      </w:r>
      <w:r w:rsidR="00277058">
        <w:rPr>
          <w:rFonts w:eastAsia="Calibri"/>
          <w:color w:val="auto"/>
          <w:lang w:eastAsia="en-US"/>
        </w:rPr>
        <w:t xml:space="preserve"> which occurred during probationary periods and</w:t>
      </w:r>
      <w:r w:rsidR="00E3120C">
        <w:rPr>
          <w:rFonts w:eastAsia="Calibri"/>
          <w:color w:val="auto"/>
          <w:lang w:eastAsia="en-US"/>
        </w:rPr>
        <w:t xml:space="preserve"> </w:t>
      </w:r>
      <w:r w:rsidR="004776E0">
        <w:rPr>
          <w:rFonts w:eastAsia="Calibri"/>
          <w:color w:val="auto"/>
          <w:lang w:eastAsia="en-US"/>
        </w:rPr>
        <w:t xml:space="preserve">each year. </w:t>
      </w:r>
      <w:r w:rsidR="00E3120C">
        <w:rPr>
          <w:rFonts w:eastAsia="Calibri"/>
          <w:color w:val="auto"/>
          <w:lang w:eastAsia="en-US"/>
        </w:rPr>
        <w:t>Policies and procedures regarding performance management</w:t>
      </w:r>
      <w:r w:rsidR="001B6478">
        <w:rPr>
          <w:rFonts w:eastAsia="Calibri"/>
          <w:color w:val="auto"/>
          <w:lang w:eastAsia="en-US"/>
        </w:rPr>
        <w:t xml:space="preserve"> and work flow instructions were available to support staff and managers. </w:t>
      </w:r>
    </w:p>
    <w:p w14:paraId="1B77F2A9" w14:textId="00DB9FBD" w:rsidR="00CA27E8" w:rsidRPr="009C6F30" w:rsidRDefault="008E1533" w:rsidP="00CA27E8">
      <w:pPr>
        <w:rPr>
          <w:rFonts w:eastAsia="Calibri"/>
        </w:rPr>
      </w:pPr>
      <w:r w:rsidRPr="001E21F6">
        <w:rPr>
          <w:rFonts w:eastAsiaTheme="minorHAnsi"/>
          <w:color w:val="auto"/>
        </w:rPr>
        <w:t xml:space="preserve">The Quality Standard is assessed as Compliant as </w:t>
      </w:r>
      <w:r w:rsidR="003516E5" w:rsidRPr="001E21F6">
        <w:rPr>
          <w:rFonts w:eastAsiaTheme="minorHAnsi"/>
          <w:color w:val="auto"/>
        </w:rPr>
        <w:t>five</w:t>
      </w:r>
      <w:r w:rsidRPr="001E21F6">
        <w:rPr>
          <w:rFonts w:eastAsiaTheme="minorHAnsi"/>
          <w:color w:val="auto"/>
        </w:rPr>
        <w:t xml:space="preserve"> of the five specific </w:t>
      </w:r>
      <w:r w:rsidRPr="003516E5">
        <w:rPr>
          <w:rFonts w:eastAsiaTheme="minorHAnsi"/>
          <w:color w:val="auto"/>
        </w:rPr>
        <w:t>requirements have been assessed as Compliant</w:t>
      </w:r>
      <w:r w:rsidR="005965C3" w:rsidRPr="003516E5">
        <w:rPr>
          <w:rFonts w:eastAsiaTheme="minorHAnsi"/>
          <w:color w:val="auto"/>
        </w:rPr>
        <w:t>.</w:t>
      </w:r>
    </w:p>
    <w:p w14:paraId="1B77F2AA" w14:textId="4697232D" w:rsidR="00CA27E8" w:rsidRDefault="008E1533" w:rsidP="00CA27E8">
      <w:pPr>
        <w:pStyle w:val="Heading2"/>
      </w:pPr>
      <w:r>
        <w:t>Assessment of Standard 7 Requirements</w:t>
      </w:r>
      <w:r w:rsidRPr="0066387A">
        <w:rPr>
          <w:i/>
          <w:color w:val="0000FF"/>
          <w:sz w:val="24"/>
          <w:szCs w:val="24"/>
        </w:rPr>
        <w:t xml:space="preserve"> </w:t>
      </w:r>
    </w:p>
    <w:p w14:paraId="1B77F2AB" w14:textId="7C6F8C7E" w:rsidR="00CA27E8" w:rsidRPr="00506F7F" w:rsidRDefault="008E1533" w:rsidP="00CA27E8">
      <w:pPr>
        <w:pStyle w:val="Heading3"/>
      </w:pPr>
      <w:r w:rsidRPr="00506F7F">
        <w:t>Requirement 7(3)(a)</w:t>
      </w:r>
      <w:r>
        <w:tab/>
      </w:r>
      <w:r w:rsidRPr="00051035">
        <w:t>Compliant</w:t>
      </w:r>
    </w:p>
    <w:p w14:paraId="1B77F2AC" w14:textId="77777777" w:rsidR="00CA27E8" w:rsidRPr="008D114F" w:rsidRDefault="008E1533" w:rsidP="00CA27E8">
      <w:pPr>
        <w:rPr>
          <w:i/>
        </w:rPr>
      </w:pPr>
      <w:r w:rsidRPr="008D114F">
        <w:rPr>
          <w:i/>
        </w:rPr>
        <w:t>The workforce is planned to enable, and the number and mix of members of the workforce deployed enables, the delivery and management of safe and quality care and services.</w:t>
      </w:r>
    </w:p>
    <w:p w14:paraId="1B77F2AE" w14:textId="308E8F0E" w:rsidR="00CA27E8" w:rsidRPr="00506F7F" w:rsidRDefault="008E1533" w:rsidP="00CA27E8">
      <w:pPr>
        <w:pStyle w:val="Heading3"/>
      </w:pPr>
      <w:r w:rsidRPr="00506F7F">
        <w:t>Requirement 7(3)(b)</w:t>
      </w:r>
      <w:r>
        <w:tab/>
      </w:r>
      <w:r w:rsidRPr="00051035">
        <w:t>Compliant</w:t>
      </w:r>
    </w:p>
    <w:p w14:paraId="1B77F2AF" w14:textId="77777777" w:rsidR="00CA27E8" w:rsidRPr="008D114F" w:rsidRDefault="008E1533" w:rsidP="00CA27E8">
      <w:pPr>
        <w:rPr>
          <w:i/>
        </w:rPr>
      </w:pPr>
      <w:r w:rsidRPr="008D114F">
        <w:rPr>
          <w:i/>
        </w:rPr>
        <w:t>Workforce interactions with consumers are kind, caring and respectful of each consumer’s identity, culture and diversity.</w:t>
      </w:r>
    </w:p>
    <w:p w14:paraId="1B77F2B1" w14:textId="1EAFA69A" w:rsidR="00CA27E8" w:rsidRPr="00095CD4" w:rsidRDefault="008E1533" w:rsidP="008E1533">
      <w:pPr>
        <w:pStyle w:val="Heading3"/>
      </w:pPr>
      <w:r w:rsidRPr="00095CD4">
        <w:t>Requirement 7(3)(c)</w:t>
      </w:r>
      <w:r>
        <w:tab/>
      </w:r>
      <w:r w:rsidRPr="00051035">
        <w:t>Compliant</w:t>
      </w:r>
    </w:p>
    <w:p w14:paraId="1B77F2B2" w14:textId="77777777" w:rsidR="00CA27E8" w:rsidRPr="008D114F" w:rsidRDefault="008E1533" w:rsidP="00CA27E8">
      <w:pPr>
        <w:rPr>
          <w:i/>
        </w:rPr>
      </w:pPr>
      <w:r w:rsidRPr="008D114F">
        <w:rPr>
          <w:i/>
        </w:rPr>
        <w:t>The workforce is competent and the members of the workforce have the qualifications and knowledge to effectively perform their roles.</w:t>
      </w:r>
    </w:p>
    <w:p w14:paraId="1B77F2B4" w14:textId="05F1AE28" w:rsidR="00CA27E8" w:rsidRPr="00095CD4" w:rsidRDefault="008E1533" w:rsidP="008E1533">
      <w:pPr>
        <w:pStyle w:val="Heading3"/>
      </w:pPr>
      <w:r w:rsidRPr="00095CD4">
        <w:t>Requirement 7(3)(d)</w:t>
      </w:r>
      <w:r>
        <w:tab/>
      </w:r>
      <w:r w:rsidRPr="00051035">
        <w:t>Compliant</w:t>
      </w:r>
    </w:p>
    <w:p w14:paraId="1B77F2B5" w14:textId="77777777" w:rsidR="00CA27E8" w:rsidRPr="008D114F" w:rsidRDefault="008E1533" w:rsidP="00CA27E8">
      <w:pPr>
        <w:rPr>
          <w:i/>
        </w:rPr>
      </w:pPr>
      <w:r w:rsidRPr="008D114F">
        <w:rPr>
          <w:i/>
        </w:rPr>
        <w:t>The workforce is recruited, trained, equipped and supported to deliver the outcomes required by these standards.</w:t>
      </w:r>
    </w:p>
    <w:p w14:paraId="1B77F2B7" w14:textId="361A3D25" w:rsidR="00CA27E8" w:rsidRPr="00095CD4" w:rsidRDefault="008E1533" w:rsidP="008E1533">
      <w:pPr>
        <w:pStyle w:val="Heading3"/>
      </w:pPr>
      <w:r w:rsidRPr="00095CD4">
        <w:t>Requirement 7(3)(e)</w:t>
      </w:r>
      <w:r>
        <w:tab/>
      </w:r>
      <w:r w:rsidRPr="00051035">
        <w:t>Compliant</w:t>
      </w:r>
    </w:p>
    <w:p w14:paraId="1B77F2B8" w14:textId="77777777" w:rsidR="00CA27E8" w:rsidRPr="008D114F" w:rsidRDefault="008E1533" w:rsidP="00CA27E8">
      <w:pPr>
        <w:rPr>
          <w:i/>
        </w:rPr>
      </w:pPr>
      <w:r w:rsidRPr="008D114F">
        <w:rPr>
          <w:i/>
        </w:rPr>
        <w:t>Regular assessment, monitoring and review of the performance of each member of the workforce is undertaken.</w:t>
      </w:r>
    </w:p>
    <w:p w14:paraId="1B77F2B9" w14:textId="77777777" w:rsidR="00CA27E8" w:rsidRPr="00506F7F" w:rsidRDefault="00CA27E8" w:rsidP="00CA27E8"/>
    <w:p w14:paraId="1B77F2BA" w14:textId="77777777" w:rsidR="00CA27E8" w:rsidRDefault="00CA27E8" w:rsidP="00CA27E8">
      <w:pPr>
        <w:sectPr w:rsidR="00CA27E8" w:rsidSect="00CA27E8">
          <w:type w:val="continuous"/>
          <w:pgSz w:w="11906" w:h="16838"/>
          <w:pgMar w:top="1701" w:right="1418" w:bottom="1418" w:left="1418" w:header="709" w:footer="397" w:gutter="0"/>
          <w:cols w:space="708"/>
          <w:titlePg/>
          <w:docGrid w:linePitch="360"/>
        </w:sectPr>
      </w:pPr>
    </w:p>
    <w:p w14:paraId="1B77F2BB" w14:textId="4096BE97" w:rsidR="00CA27E8" w:rsidRDefault="008E1533" w:rsidP="00CA27E8">
      <w:pPr>
        <w:pStyle w:val="Heading1"/>
        <w:tabs>
          <w:tab w:val="right" w:pos="9070"/>
        </w:tabs>
        <w:spacing w:before="560" w:after="640"/>
        <w:rPr>
          <w:color w:val="FFFFFF" w:themeColor="background1"/>
          <w:sz w:val="36"/>
        </w:rPr>
        <w:sectPr w:rsidR="00CA27E8" w:rsidSect="00CA27E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77F2FD" wp14:editId="1B77F2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67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B77F2BC" w14:textId="77777777" w:rsidR="00CA27E8" w:rsidRPr="00FD1B02" w:rsidRDefault="008E1533" w:rsidP="00CA27E8">
      <w:pPr>
        <w:pStyle w:val="Heading3"/>
        <w:shd w:val="clear" w:color="auto" w:fill="F2F2F2" w:themeFill="background1" w:themeFillShade="F2"/>
      </w:pPr>
      <w:r w:rsidRPr="008312AC">
        <w:t>Consumer</w:t>
      </w:r>
      <w:r w:rsidRPr="00FD1B02">
        <w:t xml:space="preserve"> outcome:</w:t>
      </w:r>
    </w:p>
    <w:p w14:paraId="1B77F2BD" w14:textId="77777777" w:rsidR="00CA27E8" w:rsidRDefault="008E1533" w:rsidP="00CA27E8">
      <w:pPr>
        <w:numPr>
          <w:ilvl w:val="0"/>
          <w:numId w:val="8"/>
        </w:numPr>
        <w:shd w:val="clear" w:color="auto" w:fill="F2F2F2" w:themeFill="background1" w:themeFillShade="F2"/>
      </w:pPr>
      <w:r>
        <w:t>I am confident the organisation is well run. I can partner in improving the delivery of care and services.</w:t>
      </w:r>
    </w:p>
    <w:p w14:paraId="1B77F2BE" w14:textId="77777777" w:rsidR="00CA27E8" w:rsidRDefault="008E1533" w:rsidP="00CA27E8">
      <w:pPr>
        <w:pStyle w:val="Heading3"/>
        <w:shd w:val="clear" w:color="auto" w:fill="F2F2F2" w:themeFill="background1" w:themeFillShade="F2"/>
      </w:pPr>
      <w:r>
        <w:t>Organisation statement:</w:t>
      </w:r>
    </w:p>
    <w:p w14:paraId="1B77F2BF" w14:textId="77777777" w:rsidR="00CA27E8" w:rsidRDefault="008E1533" w:rsidP="00CA27E8">
      <w:pPr>
        <w:numPr>
          <w:ilvl w:val="0"/>
          <w:numId w:val="8"/>
        </w:numPr>
        <w:shd w:val="clear" w:color="auto" w:fill="F2F2F2" w:themeFill="background1" w:themeFillShade="F2"/>
      </w:pPr>
      <w:r>
        <w:t>The organisation’s governing body is accountable for the delivery of safe and quality care and services.</w:t>
      </w:r>
    </w:p>
    <w:p w14:paraId="1B77F2C1" w14:textId="43BDD8FA" w:rsidR="00CA27E8" w:rsidRDefault="008E1533" w:rsidP="00F4129E">
      <w:pPr>
        <w:pStyle w:val="Heading2"/>
      </w:pPr>
      <w:r>
        <w:t>Assessment of Standard 8</w:t>
      </w:r>
    </w:p>
    <w:p w14:paraId="3D72D5A5" w14:textId="07DA3133" w:rsidR="00ED45AC" w:rsidRDefault="00ED45AC" w:rsidP="00D63E23">
      <w:pPr>
        <w:jc w:val="both"/>
        <w:rPr>
          <w:rFonts w:eastAsia="Calibri"/>
          <w:color w:val="auto"/>
          <w:lang w:eastAsia="en-US"/>
        </w:rPr>
      </w:pPr>
      <w:r>
        <w:rPr>
          <w:rFonts w:eastAsia="Calibri"/>
          <w:color w:val="auto"/>
          <w:lang w:eastAsia="en-US"/>
        </w:rPr>
        <w:t>C</w:t>
      </w:r>
      <w:r w:rsidRPr="00B26178">
        <w:rPr>
          <w:rFonts w:eastAsia="Calibri"/>
          <w:color w:val="auto"/>
          <w:lang w:eastAsia="en-US"/>
        </w:rPr>
        <w:t xml:space="preserve">onsumers and representatives considered that the organisation </w:t>
      </w:r>
      <w:r>
        <w:rPr>
          <w:rFonts w:eastAsia="Calibri"/>
          <w:color w:val="auto"/>
          <w:lang w:eastAsia="en-US"/>
        </w:rPr>
        <w:t>was</w:t>
      </w:r>
      <w:r w:rsidRPr="00B26178">
        <w:rPr>
          <w:rFonts w:eastAsia="Calibri"/>
          <w:color w:val="auto"/>
          <w:lang w:eastAsia="en-US"/>
        </w:rPr>
        <w:t xml:space="preserve"> </w:t>
      </w:r>
      <w:r w:rsidRPr="00D63E23">
        <w:rPr>
          <w:rFonts w:eastAsia="Calibri"/>
          <w:color w:val="auto"/>
          <w:lang w:eastAsia="en-US"/>
        </w:rPr>
        <w:t xml:space="preserve">well run and that they could partner in the improvement of care and services. </w:t>
      </w:r>
      <w:r w:rsidR="00AA57FE" w:rsidRPr="00D63E23">
        <w:rPr>
          <w:rFonts w:eastAsia="Calibri"/>
          <w:color w:val="auto"/>
          <w:lang w:eastAsia="en-US"/>
        </w:rPr>
        <w:t xml:space="preserve">However, consumers were not provided information regarding the commencement of the </w:t>
      </w:r>
      <w:r w:rsidR="00AA57FE">
        <w:rPr>
          <w:rFonts w:eastAsia="Calibri"/>
          <w:color w:val="auto"/>
          <w:lang w:eastAsia="en-US"/>
        </w:rPr>
        <w:t>Serious Incident Response Scheme.</w:t>
      </w:r>
    </w:p>
    <w:p w14:paraId="5E0827FB" w14:textId="2EEEF2F1" w:rsidR="00746607" w:rsidRDefault="003E4459" w:rsidP="00D63E23">
      <w:pPr>
        <w:jc w:val="both"/>
        <w:rPr>
          <w:rFonts w:eastAsia="Calibri"/>
          <w:color w:val="auto"/>
          <w:lang w:eastAsia="en-US"/>
        </w:rPr>
      </w:pPr>
      <w:r>
        <w:rPr>
          <w:rFonts w:eastAsia="Calibri"/>
          <w:color w:val="auto"/>
          <w:lang w:eastAsia="en-US"/>
        </w:rPr>
        <w:t xml:space="preserve">The </w:t>
      </w:r>
      <w:r w:rsidRPr="0030437F">
        <w:rPr>
          <w:rFonts w:eastAsia="Calibri"/>
          <w:color w:val="auto"/>
          <w:lang w:eastAsia="en-US"/>
        </w:rPr>
        <w:t>organisation’s governing body promot</w:t>
      </w:r>
      <w:r>
        <w:rPr>
          <w:rFonts w:eastAsia="Calibri"/>
          <w:color w:val="auto"/>
          <w:lang w:eastAsia="en-US"/>
        </w:rPr>
        <w:t>ed</w:t>
      </w:r>
      <w:r w:rsidRPr="0030437F">
        <w:rPr>
          <w:rFonts w:eastAsia="Calibri"/>
          <w:color w:val="auto"/>
          <w:lang w:eastAsia="en-US"/>
        </w:rPr>
        <w:t xml:space="preserve"> a culture of safe, inclusive and quality care and services and </w:t>
      </w:r>
      <w:r>
        <w:rPr>
          <w:rFonts w:eastAsia="Calibri"/>
          <w:color w:val="auto"/>
          <w:lang w:eastAsia="en-US"/>
        </w:rPr>
        <w:t>was</w:t>
      </w:r>
      <w:r w:rsidRPr="0030437F">
        <w:rPr>
          <w:rFonts w:eastAsia="Calibri"/>
          <w:color w:val="auto"/>
          <w:lang w:eastAsia="en-US"/>
        </w:rPr>
        <w:t xml:space="preserve"> accountable for their delivery.</w:t>
      </w:r>
    </w:p>
    <w:p w14:paraId="47094617" w14:textId="473644B5" w:rsidR="007D228C" w:rsidRPr="00E90CBB" w:rsidRDefault="00B014D5" w:rsidP="00D63E23">
      <w:pPr>
        <w:jc w:val="both"/>
        <w:rPr>
          <w:rFonts w:eastAsia="Calibri"/>
          <w:color w:val="auto"/>
          <w:lang w:eastAsia="en-US"/>
        </w:rPr>
      </w:pPr>
      <w:r>
        <w:rPr>
          <w:rFonts w:eastAsia="Calibri"/>
          <w:color w:val="auto"/>
          <w:lang w:eastAsia="en-US"/>
        </w:rPr>
        <w:t xml:space="preserve">The organisation had a </w:t>
      </w:r>
      <w:r w:rsidR="007D228C" w:rsidRPr="00E90CBB">
        <w:rPr>
          <w:rFonts w:eastAsia="Calibri"/>
          <w:color w:val="auto"/>
          <w:lang w:eastAsia="en-US"/>
        </w:rPr>
        <w:t xml:space="preserve">clinical governance framework </w:t>
      </w:r>
      <w:r w:rsidR="007D228C">
        <w:rPr>
          <w:rFonts w:eastAsia="Calibri"/>
          <w:color w:val="auto"/>
          <w:lang w:eastAsia="en-US"/>
        </w:rPr>
        <w:t xml:space="preserve">which included antimicrobial stewardship, </w:t>
      </w:r>
      <w:r w:rsidR="00746607">
        <w:rPr>
          <w:rFonts w:eastAsia="Calibri"/>
          <w:color w:val="auto"/>
          <w:lang w:eastAsia="en-US"/>
        </w:rPr>
        <w:t xml:space="preserve">the minimisation of restraint and open disclosure. </w:t>
      </w:r>
    </w:p>
    <w:p w14:paraId="3ACA3689" w14:textId="2DBF72BE" w:rsidR="00C765DF" w:rsidRDefault="003E4459" w:rsidP="00ED45AC">
      <w:pPr>
        <w:jc w:val="both"/>
        <w:rPr>
          <w:rFonts w:eastAsia="Calibri"/>
          <w:color w:val="auto"/>
          <w:lang w:eastAsia="en-US"/>
        </w:rPr>
      </w:pPr>
      <w:r>
        <w:rPr>
          <w:rFonts w:eastAsia="Calibri"/>
          <w:color w:val="auto"/>
          <w:lang w:eastAsia="en-US"/>
        </w:rPr>
        <w:t>However, t</w:t>
      </w:r>
      <w:r w:rsidR="00AA57FE">
        <w:rPr>
          <w:rFonts w:eastAsia="Calibri"/>
          <w:color w:val="auto"/>
          <w:lang w:eastAsia="en-US"/>
        </w:rPr>
        <w:t>he</w:t>
      </w:r>
      <w:r w:rsidR="00ED45AC" w:rsidRPr="007F79E3">
        <w:rPr>
          <w:rFonts w:eastAsia="Calibri"/>
          <w:color w:val="auto"/>
          <w:lang w:eastAsia="en-US"/>
        </w:rPr>
        <w:t xml:space="preserve"> organisation </w:t>
      </w:r>
      <w:r w:rsidR="00486160">
        <w:rPr>
          <w:rFonts w:eastAsia="Calibri"/>
          <w:color w:val="auto"/>
          <w:lang w:eastAsia="en-US"/>
        </w:rPr>
        <w:t xml:space="preserve">did </w:t>
      </w:r>
      <w:r w:rsidR="00ED45AC" w:rsidRPr="007F79E3">
        <w:rPr>
          <w:rFonts w:eastAsia="Calibri"/>
          <w:color w:val="auto"/>
          <w:lang w:eastAsia="en-US"/>
        </w:rPr>
        <w:t xml:space="preserve">not have effective </w:t>
      </w:r>
      <w:r w:rsidR="00ED45AC">
        <w:rPr>
          <w:rFonts w:eastAsia="Calibri"/>
          <w:color w:val="auto"/>
          <w:lang w:eastAsia="en-US"/>
        </w:rPr>
        <w:t xml:space="preserve">organisation-wide governance and </w:t>
      </w:r>
      <w:r w:rsidR="00ED45AC" w:rsidRPr="007F79E3">
        <w:rPr>
          <w:rFonts w:eastAsia="Calibri"/>
          <w:color w:val="auto"/>
          <w:lang w:eastAsia="en-US"/>
        </w:rPr>
        <w:t xml:space="preserve">risk management systems in place to ensure the delivery of safe and quality care and services </w:t>
      </w:r>
      <w:r w:rsidR="000A48BE">
        <w:rPr>
          <w:rFonts w:eastAsia="Calibri"/>
          <w:color w:val="auto"/>
          <w:lang w:eastAsia="en-US"/>
        </w:rPr>
        <w:t xml:space="preserve">for </w:t>
      </w:r>
      <w:r w:rsidR="00ED45AC">
        <w:rPr>
          <w:rFonts w:eastAsia="Calibri"/>
          <w:color w:val="auto"/>
          <w:lang w:eastAsia="en-US"/>
        </w:rPr>
        <w:t xml:space="preserve">regulatory compliance and </w:t>
      </w:r>
      <w:r w:rsidR="00486160">
        <w:rPr>
          <w:rFonts w:eastAsia="Calibri"/>
          <w:color w:val="auto"/>
          <w:lang w:eastAsia="en-US"/>
        </w:rPr>
        <w:t xml:space="preserve">the </w:t>
      </w:r>
      <w:r w:rsidR="00ED45AC">
        <w:rPr>
          <w:rFonts w:eastAsia="Calibri"/>
          <w:color w:val="auto"/>
          <w:lang w:eastAsia="en-US"/>
        </w:rPr>
        <w:t>introduction of</w:t>
      </w:r>
      <w:r w:rsidR="00ED45AC" w:rsidRPr="007F79E3">
        <w:rPr>
          <w:rFonts w:eastAsia="Calibri"/>
          <w:color w:val="auto"/>
          <w:lang w:eastAsia="en-US"/>
        </w:rPr>
        <w:t xml:space="preserve"> the</w:t>
      </w:r>
      <w:r w:rsidR="00486160">
        <w:rPr>
          <w:rFonts w:eastAsia="Calibri"/>
          <w:color w:val="auto"/>
          <w:lang w:eastAsia="en-US"/>
        </w:rPr>
        <w:t xml:space="preserve"> Serious Incident Response Scheme</w:t>
      </w:r>
      <w:r w:rsidR="00ED45AC" w:rsidRPr="007F79E3">
        <w:rPr>
          <w:rFonts w:eastAsia="Calibri"/>
          <w:color w:val="auto"/>
          <w:lang w:eastAsia="en-US"/>
        </w:rPr>
        <w:t xml:space="preserve">. </w:t>
      </w:r>
    </w:p>
    <w:p w14:paraId="52C67407" w14:textId="0AD21934" w:rsidR="00AA57FE" w:rsidRDefault="00ED45AC" w:rsidP="00ED45AC">
      <w:pPr>
        <w:jc w:val="both"/>
        <w:rPr>
          <w:rFonts w:eastAsia="Calibri"/>
          <w:color w:val="000000" w:themeColor="text1"/>
          <w:lang w:eastAsia="en-US"/>
        </w:rPr>
      </w:pPr>
      <w:r>
        <w:rPr>
          <w:rFonts w:eastAsia="Calibri"/>
          <w:color w:val="auto"/>
          <w:lang w:eastAsia="en-US"/>
        </w:rPr>
        <w:t>Policies and procedures d</w:t>
      </w:r>
      <w:r w:rsidR="00C765DF">
        <w:rPr>
          <w:rFonts w:eastAsia="Calibri"/>
          <w:color w:val="auto"/>
          <w:lang w:eastAsia="en-US"/>
        </w:rPr>
        <w:t>id</w:t>
      </w:r>
      <w:r>
        <w:rPr>
          <w:rFonts w:eastAsia="Calibri"/>
          <w:color w:val="auto"/>
          <w:lang w:eastAsia="en-US"/>
        </w:rPr>
        <w:t xml:space="preserve"> not provide clear and consistent information and </w:t>
      </w:r>
      <w:r w:rsidR="00C765DF">
        <w:rPr>
          <w:rFonts w:eastAsia="Calibri"/>
          <w:color w:val="auto"/>
          <w:lang w:eastAsia="en-US"/>
        </w:rPr>
        <w:t xml:space="preserve">were not </w:t>
      </w:r>
      <w:r>
        <w:rPr>
          <w:rFonts w:eastAsia="Calibri"/>
          <w:color w:val="auto"/>
          <w:lang w:eastAsia="en-US"/>
        </w:rPr>
        <w:t xml:space="preserve">provided to staff in preparation for the </w:t>
      </w:r>
      <w:r w:rsidR="007A6080">
        <w:rPr>
          <w:rFonts w:eastAsia="Calibri"/>
          <w:color w:val="auto"/>
          <w:lang w:eastAsia="en-US"/>
        </w:rPr>
        <w:t xml:space="preserve">commencement of the Serious Incident Response Scheme on </w:t>
      </w:r>
      <w:r>
        <w:rPr>
          <w:rFonts w:eastAsia="Calibri"/>
          <w:color w:val="auto"/>
          <w:lang w:eastAsia="en-US"/>
        </w:rPr>
        <w:t xml:space="preserve">1 </w:t>
      </w:r>
      <w:r w:rsidRPr="00113B4B">
        <w:rPr>
          <w:rFonts w:eastAsia="Calibri"/>
          <w:color w:val="000000" w:themeColor="text1"/>
          <w:lang w:eastAsia="en-US"/>
        </w:rPr>
        <w:t>April 2021</w:t>
      </w:r>
      <w:r w:rsidR="00EB62B3">
        <w:rPr>
          <w:rFonts w:eastAsia="Calibri"/>
          <w:color w:val="000000" w:themeColor="text1"/>
          <w:lang w:eastAsia="en-US"/>
        </w:rPr>
        <w:t>.</w:t>
      </w:r>
      <w:r w:rsidRPr="00113B4B">
        <w:rPr>
          <w:rFonts w:eastAsia="Calibri"/>
          <w:color w:val="000000" w:themeColor="text1"/>
          <w:lang w:eastAsia="en-US"/>
        </w:rPr>
        <w:t xml:space="preserve"> </w:t>
      </w:r>
    </w:p>
    <w:p w14:paraId="7B83A00B" w14:textId="37F1952F" w:rsidR="00ED45AC" w:rsidRPr="007F79E3" w:rsidRDefault="00AA57FE" w:rsidP="00ED45AC">
      <w:pPr>
        <w:jc w:val="both"/>
        <w:rPr>
          <w:rFonts w:eastAsia="Calibri"/>
          <w:color w:val="auto"/>
          <w:lang w:eastAsia="en-US"/>
        </w:rPr>
      </w:pPr>
      <w:r>
        <w:rPr>
          <w:rFonts w:eastAsia="Calibri"/>
          <w:color w:val="000000" w:themeColor="text1"/>
          <w:lang w:eastAsia="en-US"/>
        </w:rPr>
        <w:t>S</w:t>
      </w:r>
      <w:r w:rsidR="00ED45AC" w:rsidRPr="00113B4B">
        <w:rPr>
          <w:rFonts w:eastAsia="Calibri"/>
          <w:color w:val="000000" w:themeColor="text1"/>
          <w:lang w:eastAsia="en-US"/>
        </w:rPr>
        <w:t>taff</w:t>
      </w:r>
      <w:r>
        <w:rPr>
          <w:rFonts w:eastAsia="Calibri"/>
          <w:color w:val="000000" w:themeColor="text1"/>
          <w:lang w:eastAsia="en-US"/>
        </w:rPr>
        <w:t xml:space="preserve"> and management did not have a shared understanding regarding the </w:t>
      </w:r>
      <w:r>
        <w:rPr>
          <w:rFonts w:eastAsia="Calibri"/>
          <w:color w:val="auto"/>
          <w:lang w:eastAsia="en-US"/>
        </w:rPr>
        <w:t xml:space="preserve">Serious Incident Response Scheme and have not </w:t>
      </w:r>
      <w:r w:rsidR="00ED45AC">
        <w:rPr>
          <w:rFonts w:eastAsia="Calibri"/>
          <w:color w:val="auto"/>
          <w:lang w:eastAsia="en-US"/>
        </w:rPr>
        <w:t>received training</w:t>
      </w:r>
      <w:r>
        <w:rPr>
          <w:rFonts w:eastAsia="Calibri"/>
          <w:color w:val="auto"/>
          <w:lang w:eastAsia="en-US"/>
        </w:rPr>
        <w:t>. I</w:t>
      </w:r>
      <w:r w:rsidR="00ED45AC">
        <w:rPr>
          <w:rFonts w:eastAsia="Calibri"/>
          <w:color w:val="auto"/>
          <w:lang w:eastAsia="en-US"/>
        </w:rPr>
        <w:t xml:space="preserve">ncidents </w:t>
      </w:r>
      <w:r>
        <w:rPr>
          <w:rFonts w:eastAsia="Calibri"/>
          <w:color w:val="auto"/>
          <w:lang w:eastAsia="en-US"/>
        </w:rPr>
        <w:t xml:space="preserve">were not </w:t>
      </w:r>
      <w:r w:rsidR="00ED45AC">
        <w:rPr>
          <w:rFonts w:eastAsia="Calibri"/>
          <w:color w:val="auto"/>
          <w:lang w:eastAsia="en-US"/>
        </w:rPr>
        <w:t xml:space="preserve">accurately assessed and reported in accordance with </w:t>
      </w:r>
      <w:r>
        <w:rPr>
          <w:rFonts w:eastAsia="Calibri"/>
          <w:color w:val="auto"/>
          <w:lang w:eastAsia="en-US"/>
        </w:rPr>
        <w:t>the Serious Incident Response Scheme requirements.</w:t>
      </w:r>
      <w:r w:rsidR="00ED45AC">
        <w:rPr>
          <w:rFonts w:eastAsia="Calibri"/>
          <w:color w:val="auto"/>
          <w:lang w:eastAsia="en-US"/>
        </w:rPr>
        <w:t xml:space="preserve"> </w:t>
      </w:r>
    </w:p>
    <w:p w14:paraId="1B77F2C2" w14:textId="03C628C4" w:rsidR="00CA27E8" w:rsidRPr="00095CD4" w:rsidRDefault="008E1533" w:rsidP="00CA27E8">
      <w:pPr>
        <w:rPr>
          <w:rFonts w:eastAsia="Calibri"/>
        </w:rPr>
      </w:pPr>
      <w:r w:rsidRPr="00154403">
        <w:rPr>
          <w:rFonts w:eastAsiaTheme="minorHAnsi"/>
        </w:rPr>
        <w:lastRenderedPageBreak/>
        <w:t xml:space="preserve">The Quality Standard is assessed </w:t>
      </w:r>
      <w:r w:rsidRPr="002E7C08">
        <w:rPr>
          <w:rFonts w:eastAsiaTheme="minorHAnsi"/>
          <w:color w:val="auto"/>
        </w:rPr>
        <w:t xml:space="preserve">as Non-compliant as </w:t>
      </w:r>
      <w:r w:rsidR="00A86210" w:rsidRPr="002E7C08">
        <w:rPr>
          <w:rFonts w:eastAsiaTheme="minorHAnsi"/>
          <w:color w:val="auto"/>
        </w:rPr>
        <w:t xml:space="preserve">two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2E7C08">
        <w:rPr>
          <w:rFonts w:eastAsiaTheme="minorHAnsi"/>
          <w:color w:val="auto"/>
        </w:rPr>
        <w:t>Non-compliant.</w:t>
      </w:r>
    </w:p>
    <w:p w14:paraId="1B77F2C3" w14:textId="5542FB05" w:rsidR="00CA27E8" w:rsidRDefault="008E1533" w:rsidP="00CA27E8">
      <w:pPr>
        <w:pStyle w:val="Heading2"/>
      </w:pPr>
      <w:r>
        <w:t>Assessment of Standard 8 Requirements</w:t>
      </w:r>
      <w:r w:rsidRPr="0066387A">
        <w:rPr>
          <w:i/>
          <w:color w:val="0000FF"/>
          <w:sz w:val="24"/>
          <w:szCs w:val="24"/>
        </w:rPr>
        <w:t xml:space="preserve"> </w:t>
      </w:r>
    </w:p>
    <w:p w14:paraId="1B77F2C4" w14:textId="14432328" w:rsidR="00CA27E8" w:rsidRPr="00506F7F" w:rsidRDefault="008E1533" w:rsidP="008E1533">
      <w:pPr>
        <w:pStyle w:val="Heading3"/>
      </w:pPr>
      <w:r w:rsidRPr="00506F7F">
        <w:t>Requirement 8(3)(a)</w:t>
      </w:r>
      <w:r w:rsidRPr="00506F7F">
        <w:tab/>
      </w:r>
      <w:r w:rsidRPr="00051035">
        <w:t>Compliant</w:t>
      </w:r>
    </w:p>
    <w:p w14:paraId="1B77F2C5" w14:textId="77777777" w:rsidR="00CA27E8" w:rsidRPr="008D114F" w:rsidRDefault="008E1533" w:rsidP="00CA27E8">
      <w:pPr>
        <w:rPr>
          <w:i/>
        </w:rPr>
      </w:pPr>
      <w:r w:rsidRPr="008D114F">
        <w:rPr>
          <w:i/>
        </w:rPr>
        <w:t>Consumers are engaged in the development, delivery and evaluation of care and services and are supported in that engagement.</w:t>
      </w:r>
    </w:p>
    <w:p w14:paraId="1B77F2C7" w14:textId="6A595126" w:rsidR="00CA27E8" w:rsidRPr="00095CD4" w:rsidRDefault="008E1533" w:rsidP="008E1533">
      <w:pPr>
        <w:pStyle w:val="Heading3"/>
      </w:pPr>
      <w:r w:rsidRPr="00095CD4">
        <w:t>Requirement 8(3)(b)</w:t>
      </w:r>
      <w:r>
        <w:tab/>
      </w:r>
      <w:r w:rsidRPr="00051035">
        <w:t>Compliant</w:t>
      </w:r>
    </w:p>
    <w:p w14:paraId="1B77F2C8" w14:textId="77777777" w:rsidR="00CA27E8" w:rsidRPr="008D114F" w:rsidRDefault="008E1533" w:rsidP="00CA27E8">
      <w:pPr>
        <w:rPr>
          <w:i/>
        </w:rPr>
      </w:pPr>
      <w:r w:rsidRPr="008D114F">
        <w:rPr>
          <w:i/>
        </w:rPr>
        <w:t>The organisation’s governing body promotes a culture of safe, inclusive and quality care and services and is accountable for their delivery.</w:t>
      </w:r>
    </w:p>
    <w:p w14:paraId="1B77F2CA" w14:textId="535C0C49" w:rsidR="00CA27E8" w:rsidRPr="00506F7F" w:rsidRDefault="008E1533" w:rsidP="008E1533">
      <w:pPr>
        <w:pStyle w:val="Heading3"/>
      </w:pPr>
      <w:r w:rsidRPr="00506F7F">
        <w:t>Requirement 8(3)(c)</w:t>
      </w:r>
      <w:r>
        <w:tab/>
        <w:t>Non-compliant</w:t>
      </w:r>
    </w:p>
    <w:p w14:paraId="1B77F2CB" w14:textId="77777777" w:rsidR="00CA27E8" w:rsidRPr="008D114F" w:rsidRDefault="008E1533" w:rsidP="00CA27E8">
      <w:pPr>
        <w:rPr>
          <w:i/>
        </w:rPr>
      </w:pPr>
      <w:r w:rsidRPr="008D114F">
        <w:rPr>
          <w:i/>
        </w:rPr>
        <w:t>Effective organisation wide governance systems relating to the following:</w:t>
      </w:r>
    </w:p>
    <w:p w14:paraId="1B77F2CC" w14:textId="77777777" w:rsidR="00CA27E8" w:rsidRPr="008D114F" w:rsidRDefault="008E1533" w:rsidP="0075665D">
      <w:pPr>
        <w:numPr>
          <w:ilvl w:val="0"/>
          <w:numId w:val="18"/>
        </w:numPr>
        <w:tabs>
          <w:tab w:val="right" w:pos="9026"/>
        </w:tabs>
        <w:spacing w:before="0" w:after="0"/>
        <w:ind w:left="567" w:hanging="425"/>
        <w:outlineLvl w:val="4"/>
        <w:rPr>
          <w:i/>
        </w:rPr>
      </w:pPr>
      <w:r w:rsidRPr="008D114F">
        <w:rPr>
          <w:i/>
        </w:rPr>
        <w:t>information management;</w:t>
      </w:r>
    </w:p>
    <w:p w14:paraId="1B77F2CD" w14:textId="77777777" w:rsidR="00CA27E8" w:rsidRPr="008D114F" w:rsidRDefault="008E1533" w:rsidP="0075665D">
      <w:pPr>
        <w:numPr>
          <w:ilvl w:val="0"/>
          <w:numId w:val="18"/>
        </w:numPr>
        <w:tabs>
          <w:tab w:val="right" w:pos="9026"/>
        </w:tabs>
        <w:spacing w:before="0" w:after="0"/>
        <w:ind w:left="567" w:hanging="425"/>
        <w:outlineLvl w:val="4"/>
        <w:rPr>
          <w:i/>
        </w:rPr>
      </w:pPr>
      <w:r w:rsidRPr="008D114F">
        <w:rPr>
          <w:i/>
        </w:rPr>
        <w:t>continuous improvement;</w:t>
      </w:r>
    </w:p>
    <w:p w14:paraId="1B77F2CE" w14:textId="77777777" w:rsidR="00CA27E8" w:rsidRPr="008D114F" w:rsidRDefault="008E1533" w:rsidP="0075665D">
      <w:pPr>
        <w:numPr>
          <w:ilvl w:val="0"/>
          <w:numId w:val="18"/>
        </w:numPr>
        <w:tabs>
          <w:tab w:val="right" w:pos="9026"/>
        </w:tabs>
        <w:spacing w:before="0" w:after="0"/>
        <w:ind w:left="567" w:hanging="425"/>
        <w:outlineLvl w:val="4"/>
        <w:rPr>
          <w:i/>
        </w:rPr>
      </w:pPr>
      <w:r w:rsidRPr="008D114F">
        <w:rPr>
          <w:i/>
        </w:rPr>
        <w:t>financial governance;</w:t>
      </w:r>
    </w:p>
    <w:p w14:paraId="1B77F2CF" w14:textId="77777777" w:rsidR="00CA27E8" w:rsidRPr="008D114F" w:rsidRDefault="008E1533" w:rsidP="0075665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77F2D0" w14:textId="77777777" w:rsidR="00CA27E8" w:rsidRPr="008D114F" w:rsidRDefault="008E1533" w:rsidP="0075665D">
      <w:pPr>
        <w:numPr>
          <w:ilvl w:val="0"/>
          <w:numId w:val="18"/>
        </w:numPr>
        <w:tabs>
          <w:tab w:val="right" w:pos="9026"/>
        </w:tabs>
        <w:spacing w:before="0" w:after="0"/>
        <w:ind w:left="567" w:hanging="425"/>
        <w:outlineLvl w:val="4"/>
        <w:rPr>
          <w:i/>
        </w:rPr>
      </w:pPr>
      <w:r w:rsidRPr="008D114F">
        <w:rPr>
          <w:i/>
        </w:rPr>
        <w:t>regulatory compliance;</w:t>
      </w:r>
    </w:p>
    <w:p w14:paraId="1B77F2D1" w14:textId="7B039DE4" w:rsidR="00CA27E8" w:rsidRDefault="008E1533" w:rsidP="0075665D">
      <w:pPr>
        <w:numPr>
          <w:ilvl w:val="0"/>
          <w:numId w:val="18"/>
        </w:numPr>
        <w:tabs>
          <w:tab w:val="right" w:pos="9026"/>
        </w:tabs>
        <w:spacing w:before="0" w:after="0"/>
        <w:ind w:left="567" w:hanging="425"/>
        <w:outlineLvl w:val="4"/>
        <w:rPr>
          <w:i/>
        </w:rPr>
      </w:pPr>
      <w:r w:rsidRPr="008D114F">
        <w:rPr>
          <w:i/>
        </w:rPr>
        <w:t>feedback and complaints.</w:t>
      </w:r>
    </w:p>
    <w:p w14:paraId="54CD3262" w14:textId="5F12AB7F" w:rsidR="003D6E0D" w:rsidRDefault="003D6E0D" w:rsidP="003D6E0D">
      <w:pPr>
        <w:tabs>
          <w:tab w:val="right" w:pos="9026"/>
        </w:tabs>
        <w:spacing w:before="0" w:after="0"/>
        <w:outlineLvl w:val="4"/>
        <w:rPr>
          <w:i/>
        </w:rPr>
      </w:pPr>
    </w:p>
    <w:p w14:paraId="6A4A156E" w14:textId="31AC4E56" w:rsidR="003D6E0D" w:rsidRDefault="003D6E0D" w:rsidP="003D6E0D">
      <w:pPr>
        <w:tabs>
          <w:tab w:val="right" w:pos="9026"/>
        </w:tabs>
        <w:spacing w:before="0" w:after="0"/>
        <w:outlineLvl w:val="4"/>
      </w:pPr>
      <w:r w:rsidRPr="003D6E0D">
        <w:t>While the service</w:t>
      </w:r>
      <w:r>
        <w:t xml:space="preserve"> demonstrated </w:t>
      </w:r>
      <w:r w:rsidR="00C76BBA">
        <w:t xml:space="preserve">it had effective governance wide systems in relation to information management, continuous improvement, financial governance and workforce governance, </w:t>
      </w:r>
      <w:r w:rsidR="008D6EC9">
        <w:t xml:space="preserve">the service was unable to demonstrate </w:t>
      </w:r>
      <w:r w:rsidR="009272F4">
        <w:t xml:space="preserve">effective governance-wide systems </w:t>
      </w:r>
      <w:r w:rsidR="0005671E">
        <w:t xml:space="preserve">were in place </w:t>
      </w:r>
      <w:r w:rsidR="009272F4">
        <w:t xml:space="preserve">regarding regulatory compliance. </w:t>
      </w:r>
    </w:p>
    <w:p w14:paraId="2EFC32A7" w14:textId="77777777" w:rsidR="00DF1BE6" w:rsidRDefault="00DF1BE6" w:rsidP="00FE5375">
      <w:pPr>
        <w:contextualSpacing/>
      </w:pPr>
    </w:p>
    <w:p w14:paraId="6B075654" w14:textId="35DBFB32" w:rsidR="00FE5375" w:rsidRDefault="00DF1BE6" w:rsidP="00FE5375">
      <w:pPr>
        <w:contextualSpacing/>
        <w:rPr>
          <w:rFonts w:eastAsia="Calibri"/>
          <w:color w:val="auto"/>
          <w:szCs w:val="22"/>
          <w:lang w:eastAsia="en-US"/>
        </w:rPr>
      </w:pPr>
      <w:r>
        <w:rPr>
          <w:rFonts w:eastAsia="Calibri"/>
          <w:color w:val="auto"/>
          <w:szCs w:val="22"/>
          <w:lang w:eastAsia="en-US"/>
        </w:rPr>
        <w:t>The</w:t>
      </w:r>
      <w:r w:rsidR="00FE5375" w:rsidRPr="00E90CBB">
        <w:rPr>
          <w:rFonts w:eastAsia="Calibri"/>
          <w:color w:val="auto"/>
          <w:szCs w:val="22"/>
          <w:lang w:eastAsia="en-US"/>
        </w:rPr>
        <w:t xml:space="preserve"> organisation ha</w:t>
      </w:r>
      <w:r w:rsidR="00B3724C">
        <w:rPr>
          <w:rFonts w:eastAsia="Calibri"/>
          <w:color w:val="auto"/>
          <w:szCs w:val="22"/>
          <w:lang w:eastAsia="en-US"/>
        </w:rPr>
        <w:t>d</w:t>
      </w:r>
      <w:r w:rsidR="00FE5375" w:rsidRPr="00E90CBB">
        <w:rPr>
          <w:rFonts w:eastAsia="Calibri"/>
          <w:color w:val="auto"/>
          <w:szCs w:val="22"/>
          <w:lang w:eastAsia="en-US"/>
        </w:rPr>
        <w:t xml:space="preserve"> governance </w:t>
      </w:r>
      <w:r w:rsidR="00B3724C">
        <w:rPr>
          <w:rFonts w:eastAsia="Calibri"/>
          <w:color w:val="auto"/>
          <w:szCs w:val="22"/>
          <w:lang w:eastAsia="en-US"/>
        </w:rPr>
        <w:t xml:space="preserve">systems </w:t>
      </w:r>
      <w:r w:rsidR="00FE5375" w:rsidRPr="00E90CBB">
        <w:rPr>
          <w:rFonts w:eastAsia="Calibri"/>
          <w:color w:val="auto"/>
          <w:szCs w:val="22"/>
          <w:lang w:eastAsia="en-US"/>
        </w:rPr>
        <w:t>to audit and monitor compliance with legislative and regulatory standards</w:t>
      </w:r>
      <w:r w:rsidR="00870AC0">
        <w:rPr>
          <w:rFonts w:eastAsia="Calibri"/>
          <w:color w:val="auto"/>
          <w:szCs w:val="22"/>
          <w:lang w:eastAsia="en-US"/>
        </w:rPr>
        <w:t xml:space="preserve"> however, </w:t>
      </w:r>
      <w:r w:rsidR="00B3724C">
        <w:rPr>
          <w:rFonts w:eastAsia="Calibri"/>
          <w:color w:val="auto"/>
          <w:szCs w:val="22"/>
          <w:lang w:eastAsia="en-US"/>
        </w:rPr>
        <w:t>these were not effective in relation to regulatory compliance</w:t>
      </w:r>
      <w:r w:rsidR="00870AC0">
        <w:rPr>
          <w:rFonts w:eastAsia="Calibri"/>
          <w:color w:val="auto"/>
          <w:szCs w:val="22"/>
          <w:lang w:eastAsia="en-US"/>
        </w:rPr>
        <w:t xml:space="preserve"> and the Serious Incident Response Scheme. </w:t>
      </w:r>
      <w:r w:rsidR="00FE5375" w:rsidRPr="00E90CBB">
        <w:rPr>
          <w:rFonts w:eastAsia="Calibri"/>
          <w:color w:val="auto"/>
          <w:szCs w:val="22"/>
          <w:lang w:eastAsia="en-US"/>
        </w:rPr>
        <w:t xml:space="preserve"> </w:t>
      </w:r>
    </w:p>
    <w:p w14:paraId="7094E37D" w14:textId="6EF0CAD0" w:rsidR="002C07DC" w:rsidRDefault="002C07DC" w:rsidP="00FE5375">
      <w:pPr>
        <w:contextualSpacing/>
        <w:rPr>
          <w:rFonts w:eastAsia="Calibri"/>
          <w:color w:val="auto"/>
          <w:szCs w:val="22"/>
          <w:lang w:eastAsia="en-US"/>
        </w:rPr>
      </w:pPr>
    </w:p>
    <w:p w14:paraId="26A17989" w14:textId="3AA1EA1F" w:rsidR="002C07DC" w:rsidRDefault="002C07DC" w:rsidP="00FE5375">
      <w:pPr>
        <w:contextualSpacing/>
        <w:rPr>
          <w:rFonts w:eastAsia="Fira Sans Light"/>
          <w:lang w:eastAsia="en-US"/>
        </w:rPr>
      </w:pPr>
      <w:r>
        <w:rPr>
          <w:rFonts w:eastAsia="Fira Sans Light"/>
          <w:lang w:eastAsia="en-US"/>
        </w:rPr>
        <w:t>Consumers and representatives were not informed through the service’s communication processes regarding the introduction of the Serious Incident Response Scheme and the legislative requirements</w:t>
      </w:r>
      <w:r w:rsidR="006014F8">
        <w:rPr>
          <w:rFonts w:eastAsia="Fira Sans Light"/>
          <w:lang w:eastAsia="en-US"/>
        </w:rPr>
        <w:t xml:space="preserve"> associated with its introduction. </w:t>
      </w:r>
    </w:p>
    <w:p w14:paraId="2A6C124A" w14:textId="77777777" w:rsidR="002C07DC" w:rsidRDefault="002C07DC" w:rsidP="00FE5375">
      <w:pPr>
        <w:contextualSpacing/>
        <w:rPr>
          <w:rFonts w:eastAsia="Calibri"/>
          <w:color w:val="auto"/>
          <w:szCs w:val="22"/>
          <w:lang w:eastAsia="en-US"/>
        </w:rPr>
      </w:pPr>
    </w:p>
    <w:p w14:paraId="1387B746" w14:textId="2BEA74D0" w:rsidR="00FE5375" w:rsidRDefault="00336AC2" w:rsidP="00FE5375">
      <w:pPr>
        <w:contextualSpacing/>
        <w:rPr>
          <w:rFonts w:eastAsia="Fira Sans Light"/>
          <w:lang w:eastAsia="en-US"/>
        </w:rPr>
      </w:pPr>
      <w:r>
        <w:rPr>
          <w:rFonts w:eastAsia="Fira Sans Light"/>
          <w:lang w:eastAsia="en-US"/>
        </w:rPr>
        <w:t>M</w:t>
      </w:r>
      <w:r w:rsidR="00FE5375" w:rsidRPr="13687558">
        <w:rPr>
          <w:rFonts w:eastAsia="Fira Sans Light"/>
          <w:lang w:eastAsia="en-US"/>
        </w:rPr>
        <w:t xml:space="preserve">anagement advised the organisation had communicated updates and provided information resources to staff regarding the introduction of </w:t>
      </w:r>
      <w:r w:rsidR="00BA5E35">
        <w:rPr>
          <w:rFonts w:eastAsia="Fira Sans Light"/>
          <w:lang w:eastAsia="en-US"/>
        </w:rPr>
        <w:t xml:space="preserve">the Serious Incident Response Scheme </w:t>
      </w:r>
      <w:r w:rsidR="00FE5375" w:rsidRPr="13687558">
        <w:rPr>
          <w:rFonts w:eastAsia="Fira Sans Light"/>
          <w:lang w:eastAsia="en-US"/>
        </w:rPr>
        <w:t>via clinical governance meetings</w:t>
      </w:r>
      <w:r>
        <w:rPr>
          <w:rFonts w:eastAsia="Fira Sans Light"/>
          <w:lang w:eastAsia="en-US"/>
        </w:rPr>
        <w:t xml:space="preserve"> however, evidence to demonstrate this information had been disseminated to all staff was not provided</w:t>
      </w:r>
      <w:r w:rsidR="00BA5E35">
        <w:rPr>
          <w:rFonts w:eastAsia="Fira Sans Light"/>
          <w:lang w:eastAsia="en-US"/>
        </w:rPr>
        <w:t xml:space="preserve">. </w:t>
      </w:r>
      <w:r w:rsidR="00DA71FC">
        <w:rPr>
          <w:rFonts w:eastAsia="Fira Sans Light"/>
          <w:lang w:eastAsia="en-US"/>
        </w:rPr>
        <w:t xml:space="preserve">Information and resources regarding the Serious Incident Response Scheme were </w:t>
      </w:r>
      <w:r w:rsidR="00DA71FC">
        <w:rPr>
          <w:rFonts w:eastAsia="Fira Sans Light"/>
          <w:lang w:eastAsia="en-US"/>
        </w:rPr>
        <w:lastRenderedPageBreak/>
        <w:t xml:space="preserve">not available or accessible for staff or consumers throughout the service during the site audit. </w:t>
      </w:r>
    </w:p>
    <w:p w14:paraId="5185FCE8" w14:textId="77777777" w:rsidR="00DA71FC" w:rsidRDefault="00DA71FC" w:rsidP="00FE5375">
      <w:pPr>
        <w:contextualSpacing/>
        <w:rPr>
          <w:rFonts w:eastAsia="Fira Sans Light"/>
          <w:lang w:eastAsia="en-US"/>
        </w:rPr>
      </w:pPr>
    </w:p>
    <w:p w14:paraId="3617D5F9" w14:textId="0AD913A8" w:rsidR="003C00BB" w:rsidRDefault="00C10A60" w:rsidP="00B705BC">
      <w:pPr>
        <w:contextualSpacing/>
        <w:rPr>
          <w:rFonts w:eastAsia="Calibri"/>
          <w:color w:val="auto"/>
          <w:lang w:eastAsia="en-US"/>
        </w:rPr>
      </w:pPr>
      <w:r>
        <w:rPr>
          <w:rFonts w:eastAsia="Calibri"/>
          <w:color w:val="auto"/>
          <w:lang w:eastAsia="en-US"/>
        </w:rPr>
        <w:t>Mandatory training regarding the Serious Incident Response Scheme had not been completed by all staff</w:t>
      </w:r>
      <w:r w:rsidR="009176C2">
        <w:rPr>
          <w:rFonts w:eastAsia="Calibri"/>
          <w:color w:val="auto"/>
          <w:lang w:eastAsia="en-US"/>
        </w:rPr>
        <w:t xml:space="preserve">. Staff did not have a shared understanding regarding </w:t>
      </w:r>
      <w:r w:rsidR="001601B5">
        <w:rPr>
          <w:rFonts w:eastAsia="Calibri"/>
          <w:color w:val="auto"/>
          <w:lang w:eastAsia="en-US"/>
        </w:rPr>
        <w:t>the</w:t>
      </w:r>
      <w:r w:rsidR="009176C2">
        <w:rPr>
          <w:rFonts w:eastAsia="Calibri"/>
          <w:color w:val="auto"/>
          <w:lang w:eastAsia="en-US"/>
        </w:rPr>
        <w:t xml:space="preserve"> Serious Incident Response Scheme</w:t>
      </w:r>
      <w:r w:rsidR="001601B5">
        <w:rPr>
          <w:rFonts w:eastAsia="Calibri"/>
          <w:color w:val="auto"/>
          <w:lang w:eastAsia="en-US"/>
        </w:rPr>
        <w:t xml:space="preserve"> and their responsibilities</w:t>
      </w:r>
      <w:r w:rsidR="008C762C">
        <w:rPr>
          <w:rFonts w:eastAsia="Calibri"/>
          <w:color w:val="auto"/>
          <w:lang w:eastAsia="en-US"/>
        </w:rPr>
        <w:t xml:space="preserve"> in accordance with the legislative requirements</w:t>
      </w:r>
      <w:r w:rsidR="005906BA">
        <w:rPr>
          <w:rFonts w:eastAsia="Calibri"/>
          <w:color w:val="auto"/>
          <w:lang w:eastAsia="en-US"/>
        </w:rPr>
        <w:t xml:space="preserve"> or the service’s policies and procedures regarding serious incidents. </w:t>
      </w:r>
    </w:p>
    <w:p w14:paraId="42E0B8D0" w14:textId="3C2DC207" w:rsidR="003C00BB" w:rsidRDefault="003C00BB" w:rsidP="00FE5375">
      <w:pPr>
        <w:contextualSpacing/>
        <w:rPr>
          <w:rFonts w:eastAsia="Calibri"/>
          <w:color w:val="auto"/>
          <w:lang w:eastAsia="en-US"/>
        </w:rPr>
      </w:pPr>
    </w:p>
    <w:p w14:paraId="41FB293C" w14:textId="4DD3446A" w:rsidR="003C465A" w:rsidRDefault="00DD5FAE" w:rsidP="003C465A">
      <w:pPr>
        <w:contextualSpacing/>
        <w:rPr>
          <w:rFonts w:eastAsia="Calibri"/>
          <w:color w:val="auto"/>
          <w:lang w:eastAsia="en-US"/>
        </w:rPr>
      </w:pPr>
      <w:r>
        <w:rPr>
          <w:rFonts w:eastAsia="Calibri"/>
          <w:color w:val="auto"/>
          <w:lang w:eastAsia="en-US"/>
        </w:rPr>
        <w:t xml:space="preserve">While management confirmed one incident </w:t>
      </w:r>
      <w:r w:rsidR="008C1E30">
        <w:rPr>
          <w:rFonts w:eastAsia="Calibri"/>
          <w:color w:val="auto"/>
          <w:lang w:eastAsia="en-US"/>
        </w:rPr>
        <w:t>which met the reporting requirement for the Serious Incident Response Scheme had been reported to the Aged Care Quality and Safety Commission</w:t>
      </w:r>
      <w:r w:rsidR="00F1487A">
        <w:rPr>
          <w:rFonts w:eastAsia="Calibri"/>
          <w:color w:val="auto"/>
          <w:lang w:eastAsia="en-US"/>
        </w:rPr>
        <w:t xml:space="preserve"> on 7 April 2021</w:t>
      </w:r>
      <w:r w:rsidR="00747E6F">
        <w:rPr>
          <w:rFonts w:eastAsia="Calibri"/>
          <w:color w:val="auto"/>
          <w:lang w:eastAsia="en-US"/>
        </w:rPr>
        <w:t xml:space="preserve"> however, </w:t>
      </w:r>
      <w:r w:rsidR="00F86EF2">
        <w:rPr>
          <w:rFonts w:eastAsia="Calibri"/>
          <w:color w:val="auto"/>
          <w:lang w:eastAsia="en-US"/>
        </w:rPr>
        <w:t>care information</w:t>
      </w:r>
      <w:r w:rsidR="00A92518">
        <w:rPr>
          <w:rFonts w:eastAsia="Calibri"/>
          <w:color w:val="auto"/>
          <w:lang w:eastAsia="en-US"/>
        </w:rPr>
        <w:t>, incident documentation</w:t>
      </w:r>
      <w:r w:rsidR="00F86EF2">
        <w:rPr>
          <w:rFonts w:eastAsia="Calibri"/>
          <w:color w:val="auto"/>
          <w:lang w:eastAsia="en-US"/>
        </w:rPr>
        <w:t xml:space="preserve"> and the service’s incident reporting register confirmed the service had not reported </w:t>
      </w:r>
      <w:r w:rsidR="00DC4A1E">
        <w:rPr>
          <w:rFonts w:eastAsia="Calibri"/>
          <w:color w:val="auto"/>
          <w:lang w:eastAsia="en-US"/>
        </w:rPr>
        <w:t>the</w:t>
      </w:r>
      <w:r w:rsidR="00BF4D3A">
        <w:rPr>
          <w:rFonts w:eastAsia="Calibri"/>
          <w:color w:val="auto"/>
          <w:lang w:eastAsia="en-US"/>
        </w:rPr>
        <w:t xml:space="preserve"> </w:t>
      </w:r>
      <w:r w:rsidR="00F86EF2">
        <w:rPr>
          <w:rFonts w:eastAsia="Calibri"/>
          <w:color w:val="auto"/>
          <w:lang w:eastAsia="en-US"/>
        </w:rPr>
        <w:t>incident of physical aggression on 28 May 2021</w:t>
      </w:r>
      <w:r w:rsidR="00BF4D3A">
        <w:rPr>
          <w:rFonts w:eastAsia="Calibri"/>
          <w:color w:val="auto"/>
          <w:lang w:eastAsia="en-US"/>
        </w:rPr>
        <w:t xml:space="preserve"> to the Aged Care Quality and Safety Commiss</w:t>
      </w:r>
      <w:r w:rsidR="00583C43">
        <w:rPr>
          <w:rFonts w:eastAsia="Calibri"/>
          <w:color w:val="auto"/>
          <w:lang w:eastAsia="en-US"/>
        </w:rPr>
        <w:t>i</w:t>
      </w:r>
      <w:r w:rsidR="00BF4D3A">
        <w:rPr>
          <w:rFonts w:eastAsia="Calibri"/>
          <w:color w:val="auto"/>
          <w:lang w:eastAsia="en-US"/>
        </w:rPr>
        <w:t>on</w:t>
      </w:r>
      <w:r w:rsidR="00583C43">
        <w:rPr>
          <w:rFonts w:eastAsia="Calibri"/>
          <w:color w:val="auto"/>
          <w:lang w:eastAsia="en-US"/>
        </w:rPr>
        <w:t xml:space="preserve"> in line with the Serious Incident Response Scheme’s requirements and the service’s guidelines</w:t>
      </w:r>
      <w:r w:rsidR="00BF4D3A">
        <w:rPr>
          <w:rFonts w:eastAsia="Calibri"/>
          <w:color w:val="auto"/>
          <w:lang w:eastAsia="en-US"/>
        </w:rPr>
        <w:t xml:space="preserve">. </w:t>
      </w:r>
      <w:r w:rsidR="00981E1B">
        <w:rPr>
          <w:rFonts w:eastAsia="Calibri"/>
          <w:color w:val="auto"/>
          <w:lang w:eastAsia="en-US"/>
        </w:rPr>
        <w:t>Management did not have a shared understanding</w:t>
      </w:r>
      <w:r w:rsidR="007C05F2">
        <w:rPr>
          <w:rFonts w:eastAsia="Calibri"/>
          <w:color w:val="auto"/>
          <w:lang w:eastAsia="en-US"/>
        </w:rPr>
        <w:t xml:space="preserve"> regarding the criteria for reporting this incident</w:t>
      </w:r>
      <w:r w:rsidR="00535D34">
        <w:rPr>
          <w:rFonts w:eastAsia="Calibri"/>
          <w:color w:val="auto"/>
          <w:lang w:eastAsia="en-US"/>
        </w:rPr>
        <w:t>.</w:t>
      </w:r>
    </w:p>
    <w:p w14:paraId="7E73E460" w14:textId="3F0D25B2" w:rsidR="004E3B5C" w:rsidRDefault="004E3B5C" w:rsidP="003C465A">
      <w:pPr>
        <w:contextualSpacing/>
        <w:rPr>
          <w:rFonts w:eastAsia="Calibri"/>
          <w:color w:val="auto"/>
          <w:lang w:eastAsia="en-US"/>
        </w:rPr>
      </w:pPr>
    </w:p>
    <w:p w14:paraId="766BEA03" w14:textId="2465DDA6" w:rsidR="004E3B5C" w:rsidRDefault="004E3B5C" w:rsidP="003C465A">
      <w:pPr>
        <w:contextualSpacing/>
        <w:rPr>
          <w:rFonts w:eastAsia="Calibri"/>
          <w:color w:val="auto"/>
          <w:lang w:eastAsia="en-US"/>
        </w:rPr>
      </w:pPr>
      <w:r>
        <w:rPr>
          <w:rFonts w:eastAsia="Calibri"/>
          <w:color w:val="auto"/>
          <w:lang w:eastAsia="en-US"/>
        </w:rPr>
        <w:t>The approved provider in its response</w:t>
      </w:r>
      <w:r w:rsidR="00EB2FB7">
        <w:rPr>
          <w:rFonts w:eastAsia="Calibri"/>
          <w:color w:val="auto"/>
          <w:lang w:eastAsia="en-US"/>
        </w:rPr>
        <w:t xml:space="preserve"> has initiated actions to address the deficiencies in relation to the Serious Incident Response Scheme including the development and distribution of resources for staff to access both electronically and in hardcopy, </w:t>
      </w:r>
      <w:r w:rsidR="009E40A5">
        <w:rPr>
          <w:rFonts w:eastAsia="Calibri"/>
          <w:color w:val="auto"/>
          <w:lang w:eastAsia="en-US"/>
        </w:rPr>
        <w:t>procedural updates regarding the Serious Incident Response Scheme have been circulated to staff</w:t>
      </w:r>
      <w:r w:rsidR="00C82DF1">
        <w:rPr>
          <w:rFonts w:eastAsia="Calibri"/>
          <w:color w:val="auto"/>
          <w:lang w:eastAsia="en-US"/>
        </w:rPr>
        <w:t xml:space="preserve"> and are accessible in resource folders</w:t>
      </w:r>
      <w:r w:rsidR="009E40A5">
        <w:rPr>
          <w:rFonts w:eastAsia="Calibri"/>
          <w:color w:val="auto"/>
          <w:lang w:eastAsia="en-US"/>
        </w:rPr>
        <w:t xml:space="preserve">, </w:t>
      </w:r>
      <w:r w:rsidR="001B5D4D">
        <w:rPr>
          <w:rFonts w:eastAsia="Calibri"/>
          <w:color w:val="auto"/>
          <w:lang w:eastAsia="en-US"/>
        </w:rPr>
        <w:t xml:space="preserve">weekly discussions regarding the </w:t>
      </w:r>
      <w:r w:rsidR="00CC67DF">
        <w:rPr>
          <w:rFonts w:eastAsia="Calibri"/>
          <w:color w:val="auto"/>
          <w:lang w:eastAsia="en-US"/>
        </w:rPr>
        <w:t xml:space="preserve">newly developed </w:t>
      </w:r>
      <w:r w:rsidR="001B5D4D">
        <w:rPr>
          <w:rFonts w:eastAsia="Calibri"/>
          <w:color w:val="auto"/>
          <w:lang w:eastAsia="en-US"/>
        </w:rPr>
        <w:t>regulatory compliance information folders at clinical risk and compliance meetings</w:t>
      </w:r>
      <w:r w:rsidR="00691F31">
        <w:rPr>
          <w:rFonts w:eastAsia="Calibri"/>
          <w:color w:val="auto"/>
          <w:lang w:eastAsia="en-US"/>
        </w:rPr>
        <w:t>.</w:t>
      </w:r>
      <w:r w:rsidR="00BB6321">
        <w:rPr>
          <w:rFonts w:eastAsia="Calibri"/>
          <w:color w:val="auto"/>
          <w:lang w:eastAsia="en-US"/>
        </w:rPr>
        <w:t xml:space="preserve"> </w:t>
      </w:r>
      <w:r w:rsidR="00155BE4">
        <w:rPr>
          <w:rFonts w:eastAsia="Calibri"/>
          <w:color w:val="auto"/>
          <w:lang w:eastAsia="en-US"/>
        </w:rPr>
        <w:t xml:space="preserve">All staff will receive </w:t>
      </w:r>
      <w:r w:rsidR="00C0324D">
        <w:rPr>
          <w:rFonts w:eastAsia="Calibri"/>
          <w:color w:val="auto"/>
          <w:lang w:eastAsia="en-US"/>
        </w:rPr>
        <w:t xml:space="preserve">mandatory </w:t>
      </w:r>
      <w:r w:rsidR="00155BE4">
        <w:rPr>
          <w:rFonts w:eastAsia="Calibri"/>
          <w:color w:val="auto"/>
          <w:lang w:eastAsia="en-US"/>
        </w:rPr>
        <w:t>training regarding the Serious Incident Response Scheme and annually thereafter.</w:t>
      </w:r>
      <w:r w:rsidR="00AE30EE">
        <w:rPr>
          <w:rFonts w:eastAsia="Calibri"/>
          <w:color w:val="auto"/>
          <w:lang w:eastAsia="en-US"/>
        </w:rPr>
        <w:t xml:space="preserve"> The service will implement further education and monitor the effectiveness of </w:t>
      </w:r>
      <w:r w:rsidR="00001DE7">
        <w:rPr>
          <w:rFonts w:eastAsia="Calibri"/>
          <w:color w:val="auto"/>
          <w:lang w:eastAsia="en-US"/>
        </w:rPr>
        <w:t xml:space="preserve">their education systems through questionnaires </w:t>
      </w:r>
      <w:r w:rsidR="00D46BA4">
        <w:rPr>
          <w:rFonts w:eastAsia="Calibri"/>
          <w:color w:val="auto"/>
          <w:lang w:eastAsia="en-US"/>
        </w:rPr>
        <w:t>with key questions for staff regarding the scheme.</w:t>
      </w:r>
      <w:r w:rsidR="00155BE4">
        <w:rPr>
          <w:rFonts w:eastAsia="Calibri"/>
          <w:color w:val="auto"/>
          <w:lang w:eastAsia="en-US"/>
        </w:rPr>
        <w:t xml:space="preserve"> </w:t>
      </w:r>
      <w:r w:rsidR="00691F31">
        <w:rPr>
          <w:rFonts w:eastAsia="Calibri"/>
          <w:color w:val="auto"/>
          <w:lang w:eastAsia="en-US"/>
        </w:rPr>
        <w:t>T</w:t>
      </w:r>
      <w:r w:rsidR="00BB6321">
        <w:rPr>
          <w:rFonts w:eastAsia="Calibri"/>
          <w:color w:val="auto"/>
          <w:lang w:eastAsia="en-US"/>
        </w:rPr>
        <w:t xml:space="preserve">he service has </w:t>
      </w:r>
      <w:r w:rsidR="00E01D0C">
        <w:rPr>
          <w:rFonts w:eastAsia="Calibri"/>
          <w:color w:val="auto"/>
          <w:lang w:eastAsia="en-US"/>
        </w:rPr>
        <w:t xml:space="preserve">notified all consumers and representatives of the </w:t>
      </w:r>
      <w:r w:rsidR="00BA0A88">
        <w:rPr>
          <w:rFonts w:eastAsia="Calibri"/>
          <w:color w:val="auto"/>
          <w:lang w:eastAsia="en-US"/>
        </w:rPr>
        <w:t>S</w:t>
      </w:r>
      <w:r w:rsidR="00824280">
        <w:rPr>
          <w:rFonts w:eastAsia="Calibri"/>
          <w:color w:val="auto"/>
          <w:lang w:eastAsia="en-US"/>
        </w:rPr>
        <w:t xml:space="preserve">erious Incident Response Scheme </w:t>
      </w:r>
      <w:r w:rsidR="00E01D0C">
        <w:rPr>
          <w:rFonts w:eastAsia="Calibri"/>
          <w:color w:val="auto"/>
          <w:lang w:eastAsia="en-US"/>
        </w:rPr>
        <w:t>and has provided fact sheets for their reference</w:t>
      </w:r>
      <w:r w:rsidR="00E23BC1">
        <w:rPr>
          <w:rFonts w:eastAsia="Calibri"/>
          <w:color w:val="auto"/>
          <w:lang w:eastAsia="en-US"/>
        </w:rPr>
        <w:t>. In addition,</w:t>
      </w:r>
      <w:r w:rsidR="00155BE4">
        <w:rPr>
          <w:rFonts w:eastAsia="Calibri"/>
          <w:color w:val="auto"/>
          <w:lang w:eastAsia="en-US"/>
        </w:rPr>
        <w:t xml:space="preserve"> the approved provider states in its response that</w:t>
      </w:r>
      <w:r w:rsidR="00E23BC1">
        <w:rPr>
          <w:rFonts w:eastAsia="Calibri"/>
          <w:color w:val="auto"/>
          <w:lang w:eastAsia="en-US"/>
        </w:rPr>
        <w:t xml:space="preserve"> the service has </w:t>
      </w:r>
      <w:r w:rsidR="00E01D0C">
        <w:rPr>
          <w:rFonts w:eastAsia="Calibri"/>
          <w:color w:val="auto"/>
          <w:lang w:eastAsia="en-US"/>
        </w:rPr>
        <w:t xml:space="preserve">discussed </w:t>
      </w:r>
      <w:r w:rsidR="00E23BC1">
        <w:rPr>
          <w:rFonts w:eastAsia="Calibri"/>
          <w:color w:val="auto"/>
          <w:lang w:eastAsia="en-US"/>
        </w:rPr>
        <w:t xml:space="preserve">the scheme with consumers and representatives at the </w:t>
      </w:r>
      <w:r w:rsidR="00E01D0C">
        <w:rPr>
          <w:rFonts w:eastAsia="Calibri"/>
          <w:color w:val="auto"/>
          <w:lang w:eastAsia="en-US"/>
        </w:rPr>
        <w:t xml:space="preserve">consumer/representative meeting </w:t>
      </w:r>
      <w:r w:rsidR="00E23BC1">
        <w:rPr>
          <w:rFonts w:eastAsia="Calibri"/>
          <w:color w:val="auto"/>
          <w:lang w:eastAsia="en-US"/>
        </w:rPr>
        <w:t xml:space="preserve">held on </w:t>
      </w:r>
      <w:r w:rsidR="00E01D0C">
        <w:rPr>
          <w:rFonts w:eastAsia="Calibri"/>
          <w:color w:val="auto"/>
          <w:lang w:eastAsia="en-US"/>
        </w:rPr>
        <w:t>8 July 2021</w:t>
      </w:r>
      <w:r w:rsidR="00E23BC1">
        <w:rPr>
          <w:rFonts w:eastAsia="Calibri"/>
          <w:color w:val="auto"/>
          <w:lang w:eastAsia="en-US"/>
        </w:rPr>
        <w:t xml:space="preserve"> which will remain a standing agenda item. </w:t>
      </w:r>
    </w:p>
    <w:p w14:paraId="3482997F" w14:textId="11476871" w:rsidR="00CF5DE1" w:rsidRDefault="00CF5DE1" w:rsidP="003C465A">
      <w:pPr>
        <w:contextualSpacing/>
        <w:rPr>
          <w:rFonts w:eastAsia="Calibri"/>
          <w:color w:val="auto"/>
          <w:lang w:eastAsia="en-US"/>
        </w:rPr>
      </w:pPr>
    </w:p>
    <w:p w14:paraId="51528047" w14:textId="41E86CE8" w:rsidR="00CF5DE1" w:rsidRDefault="00CF5DE1" w:rsidP="003C465A">
      <w:pPr>
        <w:contextualSpacing/>
        <w:rPr>
          <w:rFonts w:eastAsia="Calibri"/>
          <w:color w:val="auto"/>
          <w:lang w:eastAsia="en-US"/>
        </w:rPr>
      </w:pPr>
      <w:r>
        <w:rPr>
          <w:rFonts w:eastAsia="Calibri"/>
          <w:color w:val="auto"/>
          <w:lang w:eastAsia="en-US"/>
        </w:rPr>
        <w:t>While I acknowledge the improvements, the approved provider has implemented, at the time of the site audit the service did not have effective organisation wide regulatory compliance governance systems.</w:t>
      </w:r>
    </w:p>
    <w:p w14:paraId="338D29FD" w14:textId="77777777" w:rsidR="00CF5DE1" w:rsidRDefault="00CF5DE1" w:rsidP="003C465A">
      <w:pPr>
        <w:contextualSpacing/>
        <w:rPr>
          <w:rFonts w:eastAsia="Calibri"/>
          <w:color w:val="auto"/>
          <w:lang w:eastAsia="en-US"/>
        </w:rPr>
      </w:pPr>
    </w:p>
    <w:p w14:paraId="7B7E7F94" w14:textId="6B978B5E" w:rsidR="00CF5DE1" w:rsidRPr="001A220B" w:rsidRDefault="00CF5DE1" w:rsidP="003C465A">
      <w:pPr>
        <w:contextualSpacing/>
        <w:rPr>
          <w:rFonts w:eastAsia="Calibri"/>
          <w:color w:val="auto"/>
          <w:lang w:eastAsia="en-US"/>
        </w:rPr>
      </w:pPr>
      <w:r>
        <w:rPr>
          <w:rFonts w:eastAsia="Calibri"/>
          <w:color w:val="auto"/>
          <w:lang w:eastAsia="en-US"/>
        </w:rPr>
        <w:t xml:space="preserve">Therefore, it is my decision this Requirement is Non-Compliant </w:t>
      </w:r>
    </w:p>
    <w:p w14:paraId="1B77F2D3" w14:textId="5A9C7DE6" w:rsidR="00CA27E8" w:rsidRPr="00506F7F" w:rsidRDefault="008E1533" w:rsidP="008E1533">
      <w:pPr>
        <w:pStyle w:val="Heading3"/>
      </w:pPr>
      <w:r w:rsidRPr="00506F7F">
        <w:lastRenderedPageBreak/>
        <w:t>Requirement 8(3)(d)</w:t>
      </w:r>
      <w:r>
        <w:tab/>
        <w:t>Non-compliant</w:t>
      </w:r>
    </w:p>
    <w:p w14:paraId="1B77F2D4" w14:textId="77777777" w:rsidR="00CA27E8" w:rsidRPr="008D114F" w:rsidRDefault="008E1533" w:rsidP="00CA27E8">
      <w:pPr>
        <w:rPr>
          <w:i/>
        </w:rPr>
      </w:pPr>
      <w:r w:rsidRPr="008D114F">
        <w:rPr>
          <w:i/>
        </w:rPr>
        <w:t>Effective risk management systems and practices, including but not limited to the following:</w:t>
      </w:r>
    </w:p>
    <w:p w14:paraId="1B77F2D5" w14:textId="77777777" w:rsidR="00CA27E8" w:rsidRPr="008D114F" w:rsidRDefault="008E1533" w:rsidP="0075665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B77F2D6" w14:textId="77777777" w:rsidR="00CA27E8" w:rsidRPr="008D114F" w:rsidRDefault="008E1533" w:rsidP="0075665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B77F2D7" w14:textId="77777777" w:rsidR="00CA27E8" w:rsidRDefault="008E1533" w:rsidP="0075665D">
      <w:pPr>
        <w:numPr>
          <w:ilvl w:val="0"/>
          <w:numId w:val="19"/>
        </w:numPr>
        <w:tabs>
          <w:tab w:val="right" w:pos="9026"/>
        </w:tabs>
        <w:spacing w:before="0" w:after="0"/>
        <w:ind w:left="567" w:hanging="425"/>
        <w:outlineLvl w:val="4"/>
        <w:rPr>
          <w:i/>
        </w:rPr>
      </w:pPr>
      <w:r w:rsidRPr="008D114F">
        <w:rPr>
          <w:i/>
        </w:rPr>
        <w:t>supporting consumers to live the best life they can</w:t>
      </w:r>
    </w:p>
    <w:p w14:paraId="1B77F2D8" w14:textId="290A2350" w:rsidR="00CA27E8" w:rsidRDefault="008E1533" w:rsidP="0075665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1C3B9B7" w14:textId="77777777" w:rsidR="00C32260" w:rsidRDefault="00C32260" w:rsidP="00C32260">
      <w:pPr>
        <w:rPr>
          <w:rFonts w:eastAsia="Calibri"/>
          <w:iCs/>
          <w:color w:val="auto"/>
          <w:lang w:eastAsia="en-US"/>
        </w:rPr>
      </w:pPr>
      <w:r w:rsidRPr="00EC375E">
        <w:rPr>
          <w:rFonts w:eastAsia="Calibri"/>
          <w:iCs/>
          <w:color w:val="auto"/>
          <w:lang w:eastAsia="en-US"/>
        </w:rPr>
        <w:t xml:space="preserve">The service was unable to demonstrate effective risk management systems and practices in relation to managing and preventing incidents. </w:t>
      </w:r>
    </w:p>
    <w:p w14:paraId="19F31DD5" w14:textId="6563C604" w:rsidR="00C32260" w:rsidRDefault="00C32260" w:rsidP="00C32260">
      <w:pPr>
        <w:rPr>
          <w:rFonts w:eastAsia="Calibri"/>
          <w:iCs/>
          <w:color w:val="auto"/>
          <w:lang w:eastAsia="en-US"/>
        </w:rPr>
      </w:pPr>
      <w:r>
        <w:rPr>
          <w:rFonts w:eastAsia="Calibri"/>
          <w:iCs/>
          <w:color w:val="auto"/>
          <w:lang w:eastAsia="en-US"/>
        </w:rPr>
        <w:t>While t</w:t>
      </w:r>
      <w:r w:rsidRPr="00C32260">
        <w:rPr>
          <w:rFonts w:eastAsia="Calibri"/>
          <w:iCs/>
          <w:color w:val="auto"/>
          <w:lang w:eastAsia="en-US"/>
        </w:rPr>
        <w:t>he organisation</w:t>
      </w:r>
      <w:r>
        <w:rPr>
          <w:rFonts w:eastAsia="Calibri"/>
          <w:iCs/>
          <w:color w:val="auto"/>
          <w:lang w:eastAsia="en-US"/>
        </w:rPr>
        <w:t xml:space="preserve"> had </w:t>
      </w:r>
      <w:r w:rsidRPr="00C32260">
        <w:rPr>
          <w:rFonts w:eastAsia="Calibri"/>
          <w:iCs/>
          <w:color w:val="auto"/>
          <w:lang w:eastAsia="en-US"/>
        </w:rPr>
        <w:t>policies describing how to</w:t>
      </w:r>
      <w:r>
        <w:rPr>
          <w:rFonts w:eastAsia="Calibri"/>
          <w:iCs/>
          <w:color w:val="auto"/>
          <w:lang w:eastAsia="en-US"/>
        </w:rPr>
        <w:t xml:space="preserve"> identify and respond to the abuse and neglect of consumers and to support consumers to live the best life they can, the organisation did not have a documented risk management framework which encompassed the management of high impact and high prevalence risks for consumers </w:t>
      </w:r>
      <w:r w:rsidR="00A73590">
        <w:rPr>
          <w:rFonts w:eastAsia="Calibri"/>
          <w:iCs/>
          <w:color w:val="auto"/>
          <w:lang w:eastAsia="en-US"/>
        </w:rPr>
        <w:t xml:space="preserve">and the prevention and management of incidents. </w:t>
      </w:r>
    </w:p>
    <w:p w14:paraId="3FB07D51" w14:textId="3A5257DE" w:rsidR="00BE31C1" w:rsidRDefault="00BE31C1" w:rsidP="00C32260">
      <w:pPr>
        <w:rPr>
          <w:rFonts w:eastAsia="Calibri"/>
          <w:iCs/>
          <w:color w:val="auto"/>
          <w:lang w:eastAsia="en-US"/>
        </w:rPr>
      </w:pPr>
      <w:r>
        <w:rPr>
          <w:rFonts w:eastAsia="Calibri"/>
          <w:iCs/>
          <w:color w:val="auto"/>
          <w:lang w:eastAsia="en-US"/>
        </w:rPr>
        <w:t>The organisation did not have policies related to high impact or high prevalence risks associated with the care of consumers</w:t>
      </w:r>
      <w:r w:rsidR="000401C0">
        <w:rPr>
          <w:rFonts w:eastAsia="Calibri"/>
          <w:iCs/>
          <w:color w:val="auto"/>
          <w:lang w:eastAsia="en-US"/>
        </w:rPr>
        <w:t>’</w:t>
      </w:r>
      <w:r>
        <w:rPr>
          <w:rFonts w:eastAsia="Calibri"/>
          <w:iCs/>
          <w:color w:val="auto"/>
          <w:lang w:eastAsia="en-US"/>
        </w:rPr>
        <w:t xml:space="preserve"> skin integrity and wound management</w:t>
      </w:r>
      <w:r w:rsidR="0080355C">
        <w:rPr>
          <w:rFonts w:eastAsia="Calibri"/>
          <w:iCs/>
          <w:color w:val="auto"/>
          <w:lang w:eastAsia="en-US"/>
        </w:rPr>
        <w:t xml:space="preserve"> however, </w:t>
      </w:r>
      <w:r w:rsidR="0069369F">
        <w:rPr>
          <w:rFonts w:eastAsia="Calibri"/>
          <w:iCs/>
          <w:color w:val="auto"/>
          <w:lang w:eastAsia="en-US"/>
        </w:rPr>
        <w:t xml:space="preserve">consumers </w:t>
      </w:r>
      <w:r w:rsidR="007871DC">
        <w:rPr>
          <w:rFonts w:eastAsia="Calibri"/>
          <w:iCs/>
          <w:color w:val="auto"/>
          <w:lang w:eastAsia="en-US"/>
        </w:rPr>
        <w:t>skin integrity and wound management</w:t>
      </w:r>
      <w:r w:rsidR="000401C0">
        <w:rPr>
          <w:rFonts w:eastAsia="Calibri"/>
          <w:iCs/>
          <w:color w:val="auto"/>
          <w:lang w:eastAsia="en-US"/>
        </w:rPr>
        <w:t xml:space="preserve"> needs</w:t>
      </w:r>
      <w:r w:rsidR="007871DC">
        <w:rPr>
          <w:rFonts w:eastAsia="Calibri"/>
          <w:iCs/>
          <w:color w:val="auto"/>
          <w:lang w:eastAsia="en-US"/>
        </w:rPr>
        <w:t xml:space="preserve"> were effectively managed</w:t>
      </w:r>
      <w:r w:rsidR="00554F53">
        <w:rPr>
          <w:rFonts w:eastAsia="Calibri"/>
          <w:iCs/>
          <w:color w:val="auto"/>
          <w:lang w:eastAsia="en-US"/>
        </w:rPr>
        <w:t xml:space="preserve"> and</w:t>
      </w:r>
      <w:r w:rsidR="007871DC">
        <w:rPr>
          <w:rFonts w:eastAsia="Calibri"/>
          <w:iCs/>
          <w:color w:val="auto"/>
          <w:lang w:eastAsia="en-US"/>
        </w:rPr>
        <w:t xml:space="preserve"> staff </w:t>
      </w:r>
      <w:r w:rsidR="005E7F6D">
        <w:rPr>
          <w:rFonts w:eastAsia="Calibri"/>
          <w:iCs/>
          <w:color w:val="auto"/>
          <w:lang w:eastAsia="en-US"/>
        </w:rPr>
        <w:t xml:space="preserve">had a shared understanding </w:t>
      </w:r>
      <w:r w:rsidR="00554F53">
        <w:rPr>
          <w:rFonts w:eastAsia="Calibri"/>
          <w:iCs/>
          <w:color w:val="auto"/>
          <w:lang w:eastAsia="en-US"/>
        </w:rPr>
        <w:t xml:space="preserve">of </w:t>
      </w:r>
      <w:r w:rsidR="003933F6">
        <w:rPr>
          <w:rFonts w:eastAsia="Calibri"/>
          <w:iCs/>
          <w:color w:val="auto"/>
          <w:lang w:eastAsia="en-US"/>
        </w:rPr>
        <w:t xml:space="preserve">strategies to </w:t>
      </w:r>
      <w:r w:rsidR="00554F53">
        <w:rPr>
          <w:rFonts w:eastAsia="Calibri"/>
          <w:iCs/>
          <w:color w:val="auto"/>
          <w:lang w:eastAsia="en-US"/>
        </w:rPr>
        <w:t xml:space="preserve">effectively </w:t>
      </w:r>
      <w:r w:rsidR="003933F6">
        <w:rPr>
          <w:rFonts w:eastAsia="Calibri"/>
          <w:iCs/>
          <w:color w:val="auto"/>
          <w:lang w:eastAsia="en-US"/>
        </w:rPr>
        <w:t>minimise and manage risks associated with their skin</w:t>
      </w:r>
      <w:r w:rsidR="000B0C6A">
        <w:rPr>
          <w:rFonts w:eastAsia="Calibri"/>
          <w:iCs/>
          <w:color w:val="auto"/>
          <w:lang w:eastAsia="en-US"/>
        </w:rPr>
        <w:t xml:space="preserve"> integrity</w:t>
      </w:r>
      <w:r w:rsidR="003933F6">
        <w:rPr>
          <w:rFonts w:eastAsia="Calibri"/>
          <w:iCs/>
          <w:color w:val="auto"/>
          <w:lang w:eastAsia="en-US"/>
        </w:rPr>
        <w:t xml:space="preserve"> and wound care needs. </w:t>
      </w:r>
      <w:r w:rsidR="00FC6791">
        <w:rPr>
          <w:rFonts w:eastAsia="Calibri"/>
          <w:iCs/>
          <w:color w:val="auto"/>
          <w:lang w:eastAsia="en-US"/>
        </w:rPr>
        <w:t xml:space="preserve">Information in the </w:t>
      </w:r>
      <w:r w:rsidR="00790EBD">
        <w:rPr>
          <w:rFonts w:eastAsia="Calibri"/>
          <w:iCs/>
          <w:color w:val="auto"/>
          <w:lang w:eastAsia="en-US"/>
        </w:rPr>
        <w:t xml:space="preserve">organisation’s Serious Incident Response Scheme guide did not include a complete list of </w:t>
      </w:r>
      <w:r w:rsidR="00661A30">
        <w:rPr>
          <w:rFonts w:eastAsia="Calibri"/>
          <w:iCs/>
          <w:color w:val="auto"/>
          <w:lang w:eastAsia="en-US"/>
        </w:rPr>
        <w:t xml:space="preserve">reportable </w:t>
      </w:r>
      <w:r w:rsidR="00790EBD">
        <w:rPr>
          <w:rFonts w:eastAsia="Calibri"/>
          <w:iCs/>
          <w:color w:val="auto"/>
          <w:lang w:eastAsia="en-US"/>
        </w:rPr>
        <w:t xml:space="preserve">incidents </w:t>
      </w:r>
      <w:r w:rsidR="00224AFC">
        <w:rPr>
          <w:rFonts w:eastAsia="Calibri"/>
          <w:iCs/>
          <w:color w:val="auto"/>
          <w:lang w:eastAsia="en-US"/>
        </w:rPr>
        <w:t xml:space="preserve">or provide staff with </w:t>
      </w:r>
      <w:proofErr w:type="gramStart"/>
      <w:r w:rsidR="00224AFC">
        <w:rPr>
          <w:rFonts w:eastAsia="Calibri"/>
          <w:iCs/>
          <w:color w:val="auto"/>
          <w:lang w:eastAsia="en-US"/>
        </w:rPr>
        <w:t>sufficient</w:t>
      </w:r>
      <w:proofErr w:type="gramEnd"/>
      <w:r w:rsidR="00224AFC">
        <w:rPr>
          <w:rFonts w:eastAsia="Calibri"/>
          <w:iCs/>
          <w:color w:val="auto"/>
          <w:lang w:eastAsia="en-US"/>
        </w:rPr>
        <w:t xml:space="preserve"> guidance regarding reporting processes. </w:t>
      </w:r>
      <w:r w:rsidR="00160115">
        <w:rPr>
          <w:rFonts w:eastAsia="Calibri"/>
          <w:iCs/>
          <w:color w:val="auto"/>
          <w:lang w:eastAsia="en-US"/>
        </w:rPr>
        <w:t>Management confirmed</w:t>
      </w:r>
      <w:r w:rsidR="00DE508B">
        <w:rPr>
          <w:rFonts w:eastAsia="Calibri"/>
          <w:iCs/>
          <w:color w:val="auto"/>
          <w:lang w:eastAsia="en-US"/>
        </w:rPr>
        <w:t xml:space="preserve"> the Serious Incident Response Scheme procedure documentation had been updated during the site audit and had not been circulated to staff. </w:t>
      </w:r>
    </w:p>
    <w:p w14:paraId="3DA27315" w14:textId="12E6CCC4" w:rsidR="001D5B7D" w:rsidRPr="00D63E23" w:rsidRDefault="00FF24AB" w:rsidP="001D5B7D">
      <w:pPr>
        <w:rPr>
          <w:rFonts w:eastAsia="Calibri"/>
          <w:iCs/>
          <w:color w:val="auto"/>
          <w:lang w:eastAsia="en-US"/>
        </w:rPr>
      </w:pPr>
      <w:r>
        <w:rPr>
          <w:rFonts w:eastAsia="Fira Sans Light"/>
          <w:lang w:eastAsia="en-US"/>
        </w:rPr>
        <w:t>While s</w:t>
      </w:r>
      <w:r w:rsidR="001D5B7D" w:rsidRPr="13687558">
        <w:rPr>
          <w:rFonts w:eastAsia="Fira Sans Light"/>
          <w:lang w:eastAsia="en-US"/>
        </w:rPr>
        <w:t xml:space="preserve">taff </w:t>
      </w:r>
      <w:r>
        <w:rPr>
          <w:rFonts w:eastAsia="Fira Sans Light"/>
          <w:lang w:eastAsia="en-US"/>
        </w:rPr>
        <w:t xml:space="preserve">were aware of </w:t>
      </w:r>
      <w:r w:rsidR="001D5B7D" w:rsidRPr="13687558">
        <w:rPr>
          <w:rFonts w:eastAsia="Fira Sans Light"/>
          <w:lang w:eastAsia="en-US"/>
        </w:rPr>
        <w:t>risk minimisation strategies</w:t>
      </w:r>
      <w:r w:rsidR="00166340">
        <w:rPr>
          <w:rFonts w:eastAsia="Fira Sans Light"/>
          <w:lang w:eastAsia="en-US"/>
        </w:rPr>
        <w:t xml:space="preserve"> effective</w:t>
      </w:r>
      <w:r w:rsidR="001D5B7D" w:rsidRPr="13687558">
        <w:rPr>
          <w:rFonts w:eastAsia="Fira Sans Light"/>
          <w:lang w:eastAsia="en-US"/>
        </w:rPr>
        <w:t xml:space="preserve"> </w:t>
      </w:r>
      <w:r>
        <w:rPr>
          <w:rFonts w:eastAsia="Fira Sans Light"/>
          <w:lang w:eastAsia="en-US"/>
        </w:rPr>
        <w:t xml:space="preserve">for the </w:t>
      </w:r>
      <w:r w:rsidR="001D5B7D" w:rsidRPr="13687558">
        <w:rPr>
          <w:rFonts w:eastAsia="Fira Sans Light"/>
          <w:lang w:eastAsia="en-US"/>
        </w:rPr>
        <w:t>prevent</w:t>
      </w:r>
      <w:r>
        <w:rPr>
          <w:rFonts w:eastAsia="Fira Sans Light"/>
          <w:lang w:eastAsia="en-US"/>
        </w:rPr>
        <w:t xml:space="preserve">ion of </w:t>
      </w:r>
      <w:r w:rsidR="001D5B7D" w:rsidRPr="13687558">
        <w:rPr>
          <w:rFonts w:eastAsia="Fira Sans Light"/>
          <w:lang w:eastAsia="en-US"/>
        </w:rPr>
        <w:t>falls; skin</w:t>
      </w:r>
      <w:r w:rsidR="00796F18">
        <w:rPr>
          <w:rFonts w:eastAsia="Fira Sans Light"/>
          <w:lang w:eastAsia="en-US"/>
        </w:rPr>
        <w:t xml:space="preserve"> integrity</w:t>
      </w:r>
      <w:r w:rsidR="00166340">
        <w:rPr>
          <w:rFonts w:eastAsia="Fira Sans Light"/>
          <w:lang w:eastAsia="en-US"/>
        </w:rPr>
        <w:t xml:space="preserve">, </w:t>
      </w:r>
      <w:r w:rsidR="001D5B7D" w:rsidRPr="13687558">
        <w:rPr>
          <w:rFonts w:eastAsia="Fira Sans Light"/>
          <w:lang w:eastAsia="en-US"/>
        </w:rPr>
        <w:t>wound management</w:t>
      </w:r>
      <w:r w:rsidR="00166340">
        <w:rPr>
          <w:rFonts w:eastAsia="Fira Sans Light"/>
          <w:lang w:eastAsia="en-US"/>
        </w:rPr>
        <w:t xml:space="preserve"> and restraint</w:t>
      </w:r>
      <w:r w:rsidR="002D31D1">
        <w:rPr>
          <w:rFonts w:eastAsia="Fira Sans Light"/>
          <w:lang w:eastAsia="en-US"/>
        </w:rPr>
        <w:t xml:space="preserve">, they did not have a shared </w:t>
      </w:r>
      <w:r w:rsidR="002D31D1" w:rsidRPr="00D63E23">
        <w:rPr>
          <w:rFonts w:eastAsia="Calibri"/>
          <w:iCs/>
          <w:color w:val="auto"/>
          <w:lang w:eastAsia="en-US"/>
        </w:rPr>
        <w:t>understanding of reporting requirement</w:t>
      </w:r>
      <w:r w:rsidR="009B1BA5" w:rsidRPr="00D63E23">
        <w:rPr>
          <w:rFonts w:eastAsia="Calibri"/>
          <w:iCs/>
          <w:color w:val="auto"/>
          <w:lang w:eastAsia="en-US"/>
        </w:rPr>
        <w:t>s</w:t>
      </w:r>
      <w:r w:rsidR="002D31D1" w:rsidRPr="00D63E23">
        <w:rPr>
          <w:rFonts w:eastAsia="Calibri"/>
          <w:iCs/>
          <w:color w:val="auto"/>
          <w:lang w:eastAsia="en-US"/>
        </w:rPr>
        <w:t xml:space="preserve"> for the Serious Incident Response Scheme</w:t>
      </w:r>
      <w:r w:rsidR="009D6604" w:rsidRPr="00D63E23">
        <w:rPr>
          <w:rFonts w:eastAsia="Calibri"/>
          <w:iCs/>
          <w:color w:val="auto"/>
          <w:lang w:eastAsia="en-US"/>
        </w:rPr>
        <w:t xml:space="preserve"> in line with the organisation’s policies and procedures</w:t>
      </w:r>
      <w:r w:rsidR="001C6166" w:rsidRPr="00D63E23">
        <w:rPr>
          <w:rFonts w:eastAsia="Calibri"/>
          <w:iCs/>
          <w:color w:val="auto"/>
          <w:lang w:eastAsia="en-US"/>
        </w:rPr>
        <w:t xml:space="preserve"> and current legislation</w:t>
      </w:r>
      <w:r w:rsidR="009D6604" w:rsidRPr="00D63E23">
        <w:rPr>
          <w:rFonts w:eastAsia="Calibri"/>
          <w:iCs/>
          <w:color w:val="auto"/>
          <w:lang w:eastAsia="en-US"/>
        </w:rPr>
        <w:t>.</w:t>
      </w:r>
      <w:r w:rsidR="001C6166" w:rsidRPr="00D63E23">
        <w:rPr>
          <w:rFonts w:eastAsia="Calibri"/>
          <w:iCs/>
          <w:color w:val="auto"/>
          <w:lang w:eastAsia="en-US"/>
        </w:rPr>
        <w:t xml:space="preserve"> Management were unable to differentiate between the reporting requirements for the Serious Incident Response Scheme and mandatory reporting. </w:t>
      </w:r>
    </w:p>
    <w:p w14:paraId="3BDE2206" w14:textId="276811EE" w:rsidR="00A52766" w:rsidRPr="00D63E23" w:rsidRDefault="00F47DD2" w:rsidP="00A52766">
      <w:pPr>
        <w:rPr>
          <w:rFonts w:eastAsia="Calibri"/>
          <w:iCs/>
          <w:color w:val="auto"/>
          <w:lang w:eastAsia="en-US"/>
        </w:rPr>
      </w:pPr>
      <w:r w:rsidRPr="00D63E23">
        <w:rPr>
          <w:rFonts w:eastAsia="Calibri"/>
          <w:iCs/>
          <w:color w:val="auto"/>
          <w:lang w:eastAsia="en-US"/>
        </w:rPr>
        <w:t xml:space="preserve">While the service had an incident management </w:t>
      </w:r>
      <w:r w:rsidR="00FC4E36" w:rsidRPr="00D63E23">
        <w:rPr>
          <w:rFonts w:eastAsia="Calibri"/>
          <w:iCs/>
          <w:color w:val="auto"/>
          <w:lang w:eastAsia="en-US"/>
        </w:rPr>
        <w:t xml:space="preserve">system in place, </w:t>
      </w:r>
      <w:r w:rsidR="00970FC6" w:rsidRPr="00D63E23">
        <w:rPr>
          <w:rFonts w:eastAsia="Calibri"/>
          <w:iCs/>
          <w:color w:val="auto"/>
          <w:lang w:eastAsia="en-US"/>
        </w:rPr>
        <w:t xml:space="preserve">incidents relating to the Serious Incident Response Scheme were not </w:t>
      </w:r>
      <w:r w:rsidR="00871EDF" w:rsidRPr="00D63E23">
        <w:rPr>
          <w:rFonts w:eastAsia="Calibri"/>
          <w:iCs/>
          <w:color w:val="auto"/>
          <w:lang w:eastAsia="en-US"/>
        </w:rPr>
        <w:t>effectively identified, assessed, managed and reported in line with legislative requirements</w:t>
      </w:r>
      <w:r w:rsidR="00D456F9" w:rsidRPr="00D63E23">
        <w:rPr>
          <w:rFonts w:eastAsia="Calibri"/>
          <w:iCs/>
          <w:color w:val="auto"/>
          <w:lang w:eastAsia="en-US"/>
        </w:rPr>
        <w:t>.</w:t>
      </w:r>
    </w:p>
    <w:p w14:paraId="42717BAB" w14:textId="6DE1C63D" w:rsidR="00AD6788" w:rsidRPr="00D63E23" w:rsidRDefault="00EB6A5F" w:rsidP="00A52766">
      <w:pPr>
        <w:rPr>
          <w:rFonts w:eastAsia="Calibri"/>
          <w:iCs/>
          <w:color w:val="auto"/>
          <w:lang w:eastAsia="en-US"/>
        </w:rPr>
      </w:pPr>
      <w:r w:rsidRPr="00D63E23">
        <w:rPr>
          <w:rFonts w:eastAsia="Calibri"/>
          <w:iCs/>
          <w:color w:val="auto"/>
          <w:lang w:eastAsia="en-US"/>
        </w:rPr>
        <w:t>The approved provider in its response</w:t>
      </w:r>
      <w:r w:rsidR="00CB4F23" w:rsidRPr="00D63E23">
        <w:rPr>
          <w:rFonts w:eastAsia="Calibri"/>
          <w:iCs/>
          <w:color w:val="auto"/>
          <w:lang w:eastAsia="en-US"/>
        </w:rPr>
        <w:t xml:space="preserve"> has implemented improvements in response to the deficiencies identified during the site audit</w:t>
      </w:r>
      <w:r w:rsidR="0004000E" w:rsidRPr="00D63E23">
        <w:rPr>
          <w:rFonts w:eastAsia="Calibri"/>
          <w:iCs/>
          <w:color w:val="auto"/>
          <w:lang w:eastAsia="en-US"/>
        </w:rPr>
        <w:t xml:space="preserve"> which include the development of</w:t>
      </w:r>
      <w:r w:rsidR="0004000E">
        <w:rPr>
          <w:rFonts w:eastAsia="Fira Sans Light"/>
          <w:lang w:eastAsia="en-US"/>
        </w:rPr>
        <w:t xml:space="preserve"> </w:t>
      </w:r>
      <w:r w:rsidR="0004000E" w:rsidRPr="00D63E23">
        <w:rPr>
          <w:rFonts w:eastAsia="Calibri"/>
          <w:iCs/>
          <w:color w:val="auto"/>
          <w:lang w:eastAsia="en-US"/>
        </w:rPr>
        <w:lastRenderedPageBreak/>
        <w:t xml:space="preserve">skin integrity and wound management guidelines, </w:t>
      </w:r>
      <w:r w:rsidR="004E4382" w:rsidRPr="00D63E23">
        <w:rPr>
          <w:rFonts w:eastAsia="Calibri"/>
          <w:iCs/>
          <w:color w:val="auto"/>
          <w:lang w:eastAsia="en-US"/>
        </w:rPr>
        <w:t>the formation of a senior management team to</w:t>
      </w:r>
      <w:r w:rsidR="00872641" w:rsidRPr="00D63E23">
        <w:rPr>
          <w:rFonts w:eastAsia="Calibri"/>
          <w:iCs/>
          <w:color w:val="auto"/>
          <w:lang w:eastAsia="en-US"/>
        </w:rPr>
        <w:t xml:space="preserve"> identify risks and</w:t>
      </w:r>
      <w:r w:rsidR="004E4382" w:rsidRPr="00D63E23">
        <w:rPr>
          <w:rFonts w:eastAsia="Calibri"/>
          <w:iCs/>
          <w:color w:val="auto"/>
          <w:lang w:eastAsia="en-US"/>
        </w:rPr>
        <w:t xml:space="preserve"> prevent and manage incidents</w:t>
      </w:r>
      <w:r w:rsidR="00872641" w:rsidRPr="00D63E23">
        <w:rPr>
          <w:rFonts w:eastAsia="Calibri"/>
          <w:iCs/>
          <w:color w:val="auto"/>
          <w:lang w:eastAsia="en-US"/>
        </w:rPr>
        <w:t xml:space="preserve"> including reportable incidents for the Serious Incident Response Scheme to contribute to the service’s continuous improvement. </w:t>
      </w:r>
    </w:p>
    <w:p w14:paraId="433FE732" w14:textId="2D85BC7E" w:rsidR="00AD6788" w:rsidRDefault="00AD6788" w:rsidP="00A52766">
      <w:pPr>
        <w:rPr>
          <w:rFonts w:eastAsia="Calibri"/>
          <w:iCs/>
          <w:color w:val="auto"/>
          <w:lang w:eastAsia="en-US"/>
        </w:rPr>
      </w:pPr>
      <w:r w:rsidRPr="00D63E23">
        <w:rPr>
          <w:rFonts w:eastAsia="Calibri"/>
          <w:iCs/>
          <w:color w:val="auto"/>
          <w:lang w:eastAsia="en-US"/>
        </w:rPr>
        <w:t>While I acknowledge the improvements, the approved provider has implemented, at the time of the site audit the service did not have effective</w:t>
      </w:r>
      <w:r w:rsidR="002E3F77" w:rsidRPr="00D63E23">
        <w:rPr>
          <w:rFonts w:eastAsia="Calibri"/>
          <w:iCs/>
          <w:color w:val="auto"/>
          <w:lang w:eastAsia="en-US"/>
        </w:rPr>
        <w:t xml:space="preserve"> </w:t>
      </w:r>
      <w:r w:rsidR="002E3F77" w:rsidRPr="00EC375E">
        <w:rPr>
          <w:rFonts w:eastAsia="Calibri"/>
          <w:iCs/>
          <w:color w:val="auto"/>
          <w:lang w:eastAsia="en-US"/>
        </w:rPr>
        <w:t xml:space="preserve">risk management systems and practices in relation to </w:t>
      </w:r>
      <w:r w:rsidR="00CB0C70">
        <w:rPr>
          <w:rFonts w:eastAsia="Calibri"/>
          <w:iCs/>
          <w:color w:val="auto"/>
          <w:lang w:eastAsia="en-US"/>
        </w:rPr>
        <w:t xml:space="preserve">the management and prevention of incidents. </w:t>
      </w:r>
    </w:p>
    <w:p w14:paraId="1B77F2D9" w14:textId="7C7E7492" w:rsidR="00CA27E8" w:rsidRPr="00D63E23" w:rsidRDefault="00CB0C70" w:rsidP="00CA27E8">
      <w:pPr>
        <w:rPr>
          <w:rFonts w:eastAsia="Calibri"/>
          <w:iCs/>
          <w:color w:val="auto"/>
          <w:lang w:eastAsia="en-US"/>
        </w:rPr>
      </w:pPr>
      <w:r>
        <w:rPr>
          <w:rFonts w:eastAsia="Calibri"/>
          <w:iCs/>
          <w:color w:val="auto"/>
          <w:lang w:eastAsia="en-US"/>
        </w:rPr>
        <w:t xml:space="preserve">Therefore, it is my decision this Requirement is Non-compliant. </w:t>
      </w:r>
    </w:p>
    <w:p w14:paraId="1B77F2DA" w14:textId="4DF98196" w:rsidR="00CA27E8" w:rsidRPr="00506F7F" w:rsidRDefault="008E1533" w:rsidP="00CA27E8">
      <w:pPr>
        <w:pStyle w:val="Heading3"/>
      </w:pPr>
      <w:r w:rsidRPr="00506F7F">
        <w:t>Requirement 8(3)(e)</w:t>
      </w:r>
      <w:r>
        <w:tab/>
      </w:r>
      <w:r w:rsidRPr="00051035">
        <w:t>Compliant</w:t>
      </w:r>
    </w:p>
    <w:p w14:paraId="1B77F2DB" w14:textId="77777777" w:rsidR="00CA27E8" w:rsidRPr="008D114F" w:rsidRDefault="008E1533" w:rsidP="00CA27E8">
      <w:pPr>
        <w:rPr>
          <w:i/>
        </w:rPr>
      </w:pPr>
      <w:r w:rsidRPr="008D114F">
        <w:rPr>
          <w:i/>
        </w:rPr>
        <w:t>Where clinical care is provided—a clinical governance framework, including but not limited to the following:</w:t>
      </w:r>
    </w:p>
    <w:p w14:paraId="1B77F2DC" w14:textId="77777777" w:rsidR="00CA27E8" w:rsidRPr="008D114F" w:rsidRDefault="008E1533" w:rsidP="0075665D">
      <w:pPr>
        <w:numPr>
          <w:ilvl w:val="0"/>
          <w:numId w:val="20"/>
        </w:numPr>
        <w:tabs>
          <w:tab w:val="right" w:pos="9026"/>
        </w:tabs>
        <w:spacing w:before="0" w:after="0"/>
        <w:ind w:left="567" w:hanging="425"/>
        <w:outlineLvl w:val="4"/>
        <w:rPr>
          <w:i/>
        </w:rPr>
      </w:pPr>
      <w:r w:rsidRPr="008D114F">
        <w:rPr>
          <w:i/>
        </w:rPr>
        <w:t>antimicrobial stewardship;</w:t>
      </w:r>
    </w:p>
    <w:p w14:paraId="1B77F2DD" w14:textId="77777777" w:rsidR="00CA27E8" w:rsidRPr="008D114F" w:rsidRDefault="008E1533" w:rsidP="0075665D">
      <w:pPr>
        <w:numPr>
          <w:ilvl w:val="0"/>
          <w:numId w:val="20"/>
        </w:numPr>
        <w:tabs>
          <w:tab w:val="right" w:pos="9026"/>
        </w:tabs>
        <w:spacing w:before="0" w:after="0"/>
        <w:ind w:left="567" w:hanging="425"/>
        <w:outlineLvl w:val="4"/>
        <w:rPr>
          <w:i/>
        </w:rPr>
      </w:pPr>
      <w:r w:rsidRPr="008D114F">
        <w:rPr>
          <w:i/>
        </w:rPr>
        <w:t>minimising the use of restraint;</w:t>
      </w:r>
    </w:p>
    <w:p w14:paraId="1B77F2DE" w14:textId="77777777" w:rsidR="00CA27E8" w:rsidRPr="008D114F" w:rsidRDefault="008E1533" w:rsidP="0075665D">
      <w:pPr>
        <w:numPr>
          <w:ilvl w:val="0"/>
          <w:numId w:val="20"/>
        </w:numPr>
        <w:tabs>
          <w:tab w:val="right" w:pos="9026"/>
        </w:tabs>
        <w:spacing w:before="0" w:after="0"/>
        <w:ind w:left="567" w:hanging="425"/>
        <w:outlineLvl w:val="4"/>
        <w:rPr>
          <w:i/>
        </w:rPr>
      </w:pPr>
      <w:r w:rsidRPr="008D114F">
        <w:rPr>
          <w:i/>
        </w:rPr>
        <w:t>open disclosure.</w:t>
      </w:r>
    </w:p>
    <w:p w14:paraId="1B77F2E0" w14:textId="77777777" w:rsidR="00CA27E8" w:rsidRPr="00154403" w:rsidRDefault="00CA27E8" w:rsidP="00CA27E8"/>
    <w:p w14:paraId="1B77F2E1" w14:textId="77777777" w:rsidR="00CA27E8" w:rsidRDefault="00CA27E8" w:rsidP="00CA27E8">
      <w:pPr>
        <w:tabs>
          <w:tab w:val="right" w:pos="9026"/>
        </w:tabs>
        <w:sectPr w:rsidR="00CA27E8" w:rsidSect="00CA27E8">
          <w:type w:val="continuous"/>
          <w:pgSz w:w="11906" w:h="16838"/>
          <w:pgMar w:top="1701" w:right="1418" w:bottom="1418" w:left="1418" w:header="709" w:footer="397" w:gutter="0"/>
          <w:cols w:space="708"/>
          <w:docGrid w:linePitch="360"/>
        </w:sectPr>
      </w:pPr>
    </w:p>
    <w:p w14:paraId="1B77F2E2" w14:textId="77777777" w:rsidR="00CA27E8" w:rsidRDefault="008E1533" w:rsidP="00CA27E8">
      <w:pPr>
        <w:pStyle w:val="Heading1"/>
      </w:pPr>
      <w:r>
        <w:lastRenderedPageBreak/>
        <w:t>Areas for improvement</w:t>
      </w:r>
    </w:p>
    <w:p w14:paraId="1B77F2E6" w14:textId="5B0E98EA" w:rsidR="00CA27E8" w:rsidRDefault="008E1533" w:rsidP="00CA27E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127894" w14:textId="27630F93" w:rsidR="00601B0F" w:rsidRPr="00601B0F" w:rsidRDefault="00601B0F" w:rsidP="00284C7B">
      <w:r w:rsidRPr="00601B0F">
        <w:t xml:space="preserve">Effective organisation wide governance systems relating to </w:t>
      </w:r>
      <w:r w:rsidR="00C72791">
        <w:t xml:space="preserve">regulatory compliance. </w:t>
      </w:r>
    </w:p>
    <w:p w14:paraId="2A23FBBE" w14:textId="77777777" w:rsidR="00396F2F" w:rsidRPr="00601B0F" w:rsidRDefault="00396F2F" w:rsidP="00396F2F">
      <w:r w:rsidRPr="00601B0F">
        <w:t>Effective risk management systems and practices, including but not limited to the following:</w:t>
      </w:r>
    </w:p>
    <w:p w14:paraId="417D7F3D" w14:textId="77777777" w:rsidR="00396F2F" w:rsidRPr="008D114F" w:rsidRDefault="00396F2F" w:rsidP="00396F2F">
      <w:pPr>
        <w:pStyle w:val="ListBullet"/>
      </w:pPr>
      <w:r w:rsidRPr="008D114F">
        <w:t>managing high impact or high prevalence risks associated with the care of consumers;</w:t>
      </w:r>
    </w:p>
    <w:p w14:paraId="0687317D" w14:textId="77777777" w:rsidR="00396F2F" w:rsidRPr="008D114F" w:rsidRDefault="00396F2F" w:rsidP="00396F2F">
      <w:pPr>
        <w:pStyle w:val="ListBullet"/>
      </w:pPr>
      <w:r w:rsidRPr="008D114F">
        <w:t>identifying and responding to abuse and neglect of consumers;</w:t>
      </w:r>
    </w:p>
    <w:p w14:paraId="0B823239" w14:textId="77777777" w:rsidR="00396F2F" w:rsidRDefault="00396F2F" w:rsidP="00396F2F">
      <w:pPr>
        <w:pStyle w:val="ListBullet"/>
      </w:pPr>
      <w:r w:rsidRPr="008D114F">
        <w:t>supporting consumers to live the best life they can</w:t>
      </w:r>
    </w:p>
    <w:p w14:paraId="1CCD75D2" w14:textId="77777777" w:rsidR="00396F2F" w:rsidRDefault="00396F2F" w:rsidP="00396F2F">
      <w:pPr>
        <w:pStyle w:val="ListBullet"/>
      </w:pPr>
      <w:r>
        <w:t>managing and preventing incidents, including the use of an incident management system</w:t>
      </w:r>
      <w:r w:rsidRPr="008D114F">
        <w:t>.</w:t>
      </w:r>
      <w:bookmarkStart w:id="5" w:name="_GoBack"/>
      <w:bookmarkEnd w:id="5"/>
    </w:p>
    <w:sectPr w:rsidR="00396F2F" w:rsidSect="00CA27E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3751" w14:textId="77777777" w:rsidR="000E3810" w:rsidRDefault="000E3810">
      <w:pPr>
        <w:spacing w:before="0" w:after="0" w:line="240" w:lineRule="auto"/>
      </w:pPr>
      <w:r>
        <w:separator/>
      </w:r>
    </w:p>
  </w:endnote>
  <w:endnote w:type="continuationSeparator" w:id="0">
    <w:p w14:paraId="741BF715" w14:textId="77777777" w:rsidR="000E3810" w:rsidRDefault="000E38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0" w14:textId="77777777" w:rsidR="00CA27E8" w:rsidRPr="009A1F1B" w:rsidRDefault="00CA27E8" w:rsidP="00CA27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77F301" w14:textId="77777777" w:rsidR="00CA27E8" w:rsidRPr="00C72FFB" w:rsidRDefault="00CA27E8" w:rsidP="00CA27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Torbay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B77F302" w14:textId="77777777" w:rsidR="00CA27E8" w:rsidRPr="00C72FFB" w:rsidRDefault="00CA27E8" w:rsidP="00CA27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3" w14:textId="77777777" w:rsidR="00CA27E8" w:rsidRPr="009A1F1B" w:rsidRDefault="00CA27E8" w:rsidP="00CA27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77F304" w14:textId="77777777" w:rsidR="00CA27E8" w:rsidRPr="00C72FFB" w:rsidRDefault="00CA27E8" w:rsidP="00CA27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Torbay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77F305" w14:textId="77777777" w:rsidR="00CA27E8" w:rsidRPr="00A3716D" w:rsidRDefault="00CA27E8" w:rsidP="00CA27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76359" w14:textId="77777777" w:rsidR="000E3810" w:rsidRDefault="000E3810">
      <w:pPr>
        <w:spacing w:before="0" w:after="0" w:line="240" w:lineRule="auto"/>
      </w:pPr>
      <w:r>
        <w:separator/>
      </w:r>
    </w:p>
  </w:footnote>
  <w:footnote w:type="continuationSeparator" w:id="0">
    <w:p w14:paraId="47F72801" w14:textId="77777777" w:rsidR="000E3810" w:rsidRDefault="000E38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2FF" w14:textId="77777777" w:rsidR="00CA27E8" w:rsidRDefault="00CA27E8" w:rsidP="00CA27E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77F311" wp14:editId="1B77F3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19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E" w14:textId="77777777" w:rsidR="00CA27E8" w:rsidRDefault="00CA27E8" w:rsidP="00CA27E8">
    <w:pPr>
      <w:tabs>
        <w:tab w:val="left" w:pos="3624"/>
      </w:tabs>
    </w:pPr>
    <w:r>
      <w:rPr>
        <w:noProof/>
        <w:color w:val="auto"/>
        <w:sz w:val="20"/>
      </w:rPr>
      <w:drawing>
        <wp:anchor distT="0" distB="0" distL="114300" distR="114300" simplePos="0" relativeHeight="251666432" behindDoc="1" locked="0" layoutInCell="1" allowOverlap="1" wp14:anchorId="1B77F323" wp14:editId="1B77F3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31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F" w14:textId="77777777" w:rsidR="00CA27E8" w:rsidRDefault="00CA27E8" w:rsidP="00CA27E8">
    <w:pPr>
      <w:tabs>
        <w:tab w:val="left" w:pos="3624"/>
      </w:tabs>
    </w:pPr>
    <w:r>
      <w:rPr>
        <w:noProof/>
        <w:color w:val="auto"/>
        <w:sz w:val="20"/>
      </w:rPr>
      <w:drawing>
        <wp:anchor distT="0" distB="0" distL="114300" distR="114300" simplePos="0" relativeHeight="251667456" behindDoc="1" locked="0" layoutInCell="1" allowOverlap="1" wp14:anchorId="1B77F325" wp14:editId="1B77F3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5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10" w14:textId="77777777" w:rsidR="00CA27E8" w:rsidRDefault="00CA27E8" w:rsidP="00CA27E8">
    <w:pPr>
      <w:tabs>
        <w:tab w:val="left" w:pos="3624"/>
      </w:tabs>
    </w:pPr>
    <w:r>
      <w:rPr>
        <w:noProof/>
        <w:color w:val="auto"/>
        <w:sz w:val="20"/>
      </w:rPr>
      <w:drawing>
        <wp:anchor distT="0" distB="0" distL="114300" distR="114300" simplePos="0" relativeHeight="251668480" behindDoc="1" locked="0" layoutInCell="1" allowOverlap="1" wp14:anchorId="1B77F327" wp14:editId="1B77F3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4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6" w14:textId="77777777" w:rsidR="00CA27E8" w:rsidRDefault="00CA27E8">
    <w:pPr>
      <w:pStyle w:val="Header"/>
    </w:pPr>
    <w:r w:rsidRPr="003C6EC2">
      <w:rPr>
        <w:rFonts w:eastAsia="Calibri"/>
        <w:noProof/>
      </w:rPr>
      <w:drawing>
        <wp:anchor distT="0" distB="0" distL="114300" distR="114300" simplePos="0" relativeHeight="251669504" behindDoc="1" locked="0" layoutInCell="1" allowOverlap="1" wp14:anchorId="1B77F313" wp14:editId="1B77F3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7" w14:textId="77777777" w:rsidR="00CA27E8" w:rsidRDefault="00CA27E8" w:rsidP="00CA27E8">
    <w:r>
      <w:rPr>
        <w:noProof/>
        <w:color w:val="auto"/>
        <w:sz w:val="20"/>
      </w:rPr>
      <w:drawing>
        <wp:anchor distT="0" distB="0" distL="114300" distR="114300" simplePos="0" relativeHeight="251660288" behindDoc="1" locked="0" layoutInCell="1" allowOverlap="1" wp14:anchorId="1B77F315" wp14:editId="1B77F3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40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8" w14:textId="77777777" w:rsidR="00CA27E8" w:rsidRDefault="00CA27E8" w:rsidP="00CA27E8">
    <w:r>
      <w:rPr>
        <w:noProof/>
        <w:color w:val="auto"/>
        <w:sz w:val="20"/>
      </w:rPr>
      <w:drawing>
        <wp:anchor distT="0" distB="0" distL="114300" distR="114300" simplePos="0" relativeHeight="251659264" behindDoc="1" locked="0" layoutInCell="1" allowOverlap="1" wp14:anchorId="1B77F317" wp14:editId="1B77F3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70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9" w14:textId="77777777" w:rsidR="00CA27E8" w:rsidRDefault="00CA27E8" w:rsidP="00CA27E8">
    <w:r>
      <w:rPr>
        <w:noProof/>
        <w:color w:val="auto"/>
        <w:sz w:val="20"/>
      </w:rPr>
      <w:drawing>
        <wp:anchor distT="0" distB="0" distL="114300" distR="114300" simplePos="0" relativeHeight="251661312" behindDoc="1" locked="0" layoutInCell="1" allowOverlap="1" wp14:anchorId="1B77F319" wp14:editId="1B77F3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2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A" w14:textId="77777777" w:rsidR="00CA27E8" w:rsidRDefault="00CA27E8" w:rsidP="00CA27E8">
    <w:r>
      <w:rPr>
        <w:noProof/>
        <w:color w:val="auto"/>
        <w:sz w:val="20"/>
      </w:rPr>
      <w:drawing>
        <wp:anchor distT="0" distB="0" distL="114300" distR="114300" simplePos="0" relativeHeight="251662336" behindDoc="1" locked="0" layoutInCell="1" allowOverlap="1" wp14:anchorId="1B77F31B" wp14:editId="1B77F3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21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B" w14:textId="77777777" w:rsidR="00CA27E8" w:rsidRDefault="00CA27E8" w:rsidP="00CA27E8">
    <w:r>
      <w:rPr>
        <w:noProof/>
        <w:color w:val="auto"/>
        <w:sz w:val="20"/>
      </w:rPr>
      <w:drawing>
        <wp:anchor distT="0" distB="0" distL="114300" distR="114300" simplePos="0" relativeHeight="251663360" behindDoc="1" locked="0" layoutInCell="1" allowOverlap="1" wp14:anchorId="1B77F31D" wp14:editId="1B77F3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58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C" w14:textId="77777777" w:rsidR="00CA27E8" w:rsidRDefault="00CA27E8" w:rsidP="00CA27E8">
    <w:r>
      <w:rPr>
        <w:noProof/>
        <w:color w:val="auto"/>
        <w:sz w:val="20"/>
      </w:rPr>
      <w:drawing>
        <wp:anchor distT="0" distB="0" distL="114300" distR="114300" simplePos="0" relativeHeight="251664384" behindDoc="1" locked="0" layoutInCell="1" allowOverlap="1" wp14:anchorId="1B77F31F" wp14:editId="1B77F3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21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30D" w14:textId="77777777" w:rsidR="00CA27E8" w:rsidRDefault="00CA27E8" w:rsidP="00CA27E8">
    <w:pPr>
      <w:tabs>
        <w:tab w:val="left" w:pos="3624"/>
      </w:tabs>
    </w:pPr>
    <w:r>
      <w:rPr>
        <w:noProof/>
        <w:color w:val="auto"/>
        <w:sz w:val="20"/>
      </w:rPr>
      <w:drawing>
        <wp:anchor distT="0" distB="0" distL="114300" distR="114300" simplePos="0" relativeHeight="251665408" behindDoc="1" locked="0" layoutInCell="1" allowOverlap="1" wp14:anchorId="1B77F321" wp14:editId="1B77F32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90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4F8"/>
    <w:multiLevelType w:val="hybridMultilevel"/>
    <w:tmpl w:val="51049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E1134F"/>
    <w:multiLevelType w:val="hybridMultilevel"/>
    <w:tmpl w:val="CC4AE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EA264388">
      <w:start w:val="1"/>
      <w:numFmt w:val="bullet"/>
      <w:pStyle w:val="ListParagraph"/>
      <w:lvlText w:val=""/>
      <w:lvlJc w:val="left"/>
      <w:pPr>
        <w:ind w:left="1440" w:hanging="360"/>
      </w:pPr>
      <w:rPr>
        <w:rFonts w:ascii="Symbol" w:hAnsi="Symbol" w:hint="default"/>
        <w:color w:val="auto"/>
      </w:rPr>
    </w:lvl>
    <w:lvl w:ilvl="1" w:tplc="071AEEC6" w:tentative="1">
      <w:start w:val="1"/>
      <w:numFmt w:val="bullet"/>
      <w:lvlText w:val="o"/>
      <w:lvlJc w:val="left"/>
      <w:pPr>
        <w:ind w:left="2160" w:hanging="360"/>
      </w:pPr>
      <w:rPr>
        <w:rFonts w:ascii="Courier New" w:hAnsi="Courier New" w:cs="Courier New" w:hint="default"/>
      </w:rPr>
    </w:lvl>
    <w:lvl w:ilvl="2" w:tplc="CF4C514A" w:tentative="1">
      <w:start w:val="1"/>
      <w:numFmt w:val="bullet"/>
      <w:lvlText w:val=""/>
      <w:lvlJc w:val="left"/>
      <w:pPr>
        <w:ind w:left="2880" w:hanging="360"/>
      </w:pPr>
      <w:rPr>
        <w:rFonts w:ascii="Wingdings" w:hAnsi="Wingdings" w:hint="default"/>
      </w:rPr>
    </w:lvl>
    <w:lvl w:ilvl="3" w:tplc="D3C6E0A6" w:tentative="1">
      <w:start w:val="1"/>
      <w:numFmt w:val="bullet"/>
      <w:lvlText w:val=""/>
      <w:lvlJc w:val="left"/>
      <w:pPr>
        <w:ind w:left="3600" w:hanging="360"/>
      </w:pPr>
      <w:rPr>
        <w:rFonts w:ascii="Symbol" w:hAnsi="Symbol" w:hint="default"/>
      </w:rPr>
    </w:lvl>
    <w:lvl w:ilvl="4" w:tplc="C39A6164" w:tentative="1">
      <w:start w:val="1"/>
      <w:numFmt w:val="bullet"/>
      <w:lvlText w:val="o"/>
      <w:lvlJc w:val="left"/>
      <w:pPr>
        <w:ind w:left="4320" w:hanging="360"/>
      </w:pPr>
      <w:rPr>
        <w:rFonts w:ascii="Courier New" w:hAnsi="Courier New" w:cs="Courier New" w:hint="default"/>
      </w:rPr>
    </w:lvl>
    <w:lvl w:ilvl="5" w:tplc="CDE0C22E" w:tentative="1">
      <w:start w:val="1"/>
      <w:numFmt w:val="bullet"/>
      <w:lvlText w:val=""/>
      <w:lvlJc w:val="left"/>
      <w:pPr>
        <w:ind w:left="5040" w:hanging="360"/>
      </w:pPr>
      <w:rPr>
        <w:rFonts w:ascii="Wingdings" w:hAnsi="Wingdings" w:hint="default"/>
      </w:rPr>
    </w:lvl>
    <w:lvl w:ilvl="6" w:tplc="F5AC80BE" w:tentative="1">
      <w:start w:val="1"/>
      <w:numFmt w:val="bullet"/>
      <w:lvlText w:val=""/>
      <w:lvlJc w:val="left"/>
      <w:pPr>
        <w:ind w:left="5760" w:hanging="360"/>
      </w:pPr>
      <w:rPr>
        <w:rFonts w:ascii="Symbol" w:hAnsi="Symbol" w:hint="default"/>
      </w:rPr>
    </w:lvl>
    <w:lvl w:ilvl="7" w:tplc="60CCCD84" w:tentative="1">
      <w:start w:val="1"/>
      <w:numFmt w:val="bullet"/>
      <w:lvlText w:val="o"/>
      <w:lvlJc w:val="left"/>
      <w:pPr>
        <w:ind w:left="6480" w:hanging="360"/>
      </w:pPr>
      <w:rPr>
        <w:rFonts w:ascii="Courier New" w:hAnsi="Courier New" w:cs="Courier New" w:hint="default"/>
      </w:rPr>
    </w:lvl>
    <w:lvl w:ilvl="8" w:tplc="E2186B68" w:tentative="1">
      <w:start w:val="1"/>
      <w:numFmt w:val="bullet"/>
      <w:lvlText w:val=""/>
      <w:lvlJc w:val="left"/>
      <w:pPr>
        <w:ind w:left="7200" w:hanging="360"/>
      </w:pPr>
      <w:rPr>
        <w:rFonts w:ascii="Wingdings" w:hAnsi="Wingdings" w:hint="default"/>
      </w:rPr>
    </w:lvl>
  </w:abstractNum>
  <w:abstractNum w:abstractNumId="3" w15:restartNumberingAfterBreak="0">
    <w:nsid w:val="1AA01CAB"/>
    <w:multiLevelType w:val="hybridMultilevel"/>
    <w:tmpl w:val="EF341C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55732"/>
    <w:multiLevelType w:val="hybridMultilevel"/>
    <w:tmpl w:val="AB405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1AB28096">
      <w:start w:val="1"/>
      <w:numFmt w:val="lowerRoman"/>
      <w:lvlText w:val="(%1)"/>
      <w:lvlJc w:val="left"/>
      <w:pPr>
        <w:ind w:left="1080" w:hanging="720"/>
      </w:pPr>
      <w:rPr>
        <w:rFonts w:hint="default"/>
      </w:rPr>
    </w:lvl>
    <w:lvl w:ilvl="1" w:tplc="79DED7D4" w:tentative="1">
      <w:start w:val="1"/>
      <w:numFmt w:val="lowerLetter"/>
      <w:lvlText w:val="%2."/>
      <w:lvlJc w:val="left"/>
      <w:pPr>
        <w:ind w:left="1440" w:hanging="360"/>
      </w:pPr>
    </w:lvl>
    <w:lvl w:ilvl="2" w:tplc="78CEF486" w:tentative="1">
      <w:start w:val="1"/>
      <w:numFmt w:val="lowerRoman"/>
      <w:lvlText w:val="%3."/>
      <w:lvlJc w:val="right"/>
      <w:pPr>
        <w:ind w:left="2160" w:hanging="180"/>
      </w:pPr>
    </w:lvl>
    <w:lvl w:ilvl="3" w:tplc="4386C156" w:tentative="1">
      <w:start w:val="1"/>
      <w:numFmt w:val="decimal"/>
      <w:lvlText w:val="%4."/>
      <w:lvlJc w:val="left"/>
      <w:pPr>
        <w:ind w:left="2880" w:hanging="360"/>
      </w:pPr>
    </w:lvl>
    <w:lvl w:ilvl="4" w:tplc="B57CD59C" w:tentative="1">
      <w:start w:val="1"/>
      <w:numFmt w:val="lowerLetter"/>
      <w:lvlText w:val="%5."/>
      <w:lvlJc w:val="left"/>
      <w:pPr>
        <w:ind w:left="3600" w:hanging="360"/>
      </w:pPr>
    </w:lvl>
    <w:lvl w:ilvl="5" w:tplc="56B4C90A" w:tentative="1">
      <w:start w:val="1"/>
      <w:numFmt w:val="lowerRoman"/>
      <w:lvlText w:val="%6."/>
      <w:lvlJc w:val="right"/>
      <w:pPr>
        <w:ind w:left="4320" w:hanging="180"/>
      </w:pPr>
    </w:lvl>
    <w:lvl w:ilvl="6" w:tplc="FCA63576" w:tentative="1">
      <w:start w:val="1"/>
      <w:numFmt w:val="decimal"/>
      <w:lvlText w:val="%7."/>
      <w:lvlJc w:val="left"/>
      <w:pPr>
        <w:ind w:left="5040" w:hanging="360"/>
      </w:pPr>
    </w:lvl>
    <w:lvl w:ilvl="7" w:tplc="5C3A8B62" w:tentative="1">
      <w:start w:val="1"/>
      <w:numFmt w:val="lowerLetter"/>
      <w:lvlText w:val="%8."/>
      <w:lvlJc w:val="left"/>
      <w:pPr>
        <w:ind w:left="5760" w:hanging="360"/>
      </w:pPr>
    </w:lvl>
    <w:lvl w:ilvl="8" w:tplc="8FBA5422"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5E9E4148">
      <w:start w:val="1"/>
      <w:numFmt w:val="lowerRoman"/>
      <w:lvlText w:val="(%1)"/>
      <w:lvlJc w:val="left"/>
      <w:pPr>
        <w:ind w:left="1080" w:hanging="720"/>
      </w:pPr>
      <w:rPr>
        <w:rFonts w:hint="default"/>
      </w:rPr>
    </w:lvl>
    <w:lvl w:ilvl="1" w:tplc="E7E021EC" w:tentative="1">
      <w:start w:val="1"/>
      <w:numFmt w:val="lowerLetter"/>
      <w:lvlText w:val="%2."/>
      <w:lvlJc w:val="left"/>
      <w:pPr>
        <w:ind w:left="1440" w:hanging="360"/>
      </w:pPr>
    </w:lvl>
    <w:lvl w:ilvl="2" w:tplc="AD9017E6" w:tentative="1">
      <w:start w:val="1"/>
      <w:numFmt w:val="lowerRoman"/>
      <w:lvlText w:val="%3."/>
      <w:lvlJc w:val="right"/>
      <w:pPr>
        <w:ind w:left="2160" w:hanging="180"/>
      </w:pPr>
    </w:lvl>
    <w:lvl w:ilvl="3" w:tplc="2F9A983C" w:tentative="1">
      <w:start w:val="1"/>
      <w:numFmt w:val="decimal"/>
      <w:lvlText w:val="%4."/>
      <w:lvlJc w:val="left"/>
      <w:pPr>
        <w:ind w:left="2880" w:hanging="360"/>
      </w:pPr>
    </w:lvl>
    <w:lvl w:ilvl="4" w:tplc="B45E0D9E" w:tentative="1">
      <w:start w:val="1"/>
      <w:numFmt w:val="lowerLetter"/>
      <w:lvlText w:val="%5."/>
      <w:lvlJc w:val="left"/>
      <w:pPr>
        <w:ind w:left="3600" w:hanging="360"/>
      </w:pPr>
    </w:lvl>
    <w:lvl w:ilvl="5" w:tplc="D0A84EC4" w:tentative="1">
      <w:start w:val="1"/>
      <w:numFmt w:val="lowerRoman"/>
      <w:lvlText w:val="%6."/>
      <w:lvlJc w:val="right"/>
      <w:pPr>
        <w:ind w:left="4320" w:hanging="180"/>
      </w:pPr>
    </w:lvl>
    <w:lvl w:ilvl="6" w:tplc="3C6088A6" w:tentative="1">
      <w:start w:val="1"/>
      <w:numFmt w:val="decimal"/>
      <w:lvlText w:val="%7."/>
      <w:lvlJc w:val="left"/>
      <w:pPr>
        <w:ind w:left="5040" w:hanging="360"/>
      </w:pPr>
    </w:lvl>
    <w:lvl w:ilvl="7" w:tplc="D728B6F2" w:tentative="1">
      <w:start w:val="1"/>
      <w:numFmt w:val="lowerLetter"/>
      <w:lvlText w:val="%8."/>
      <w:lvlJc w:val="left"/>
      <w:pPr>
        <w:ind w:left="5760" w:hanging="360"/>
      </w:pPr>
    </w:lvl>
    <w:lvl w:ilvl="8" w:tplc="D02A6A8C"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6145A2A">
      <w:start w:val="1"/>
      <w:numFmt w:val="lowerLetter"/>
      <w:lvlText w:val="(%1)"/>
      <w:lvlJc w:val="left"/>
      <w:pPr>
        <w:ind w:left="360" w:hanging="360"/>
      </w:pPr>
      <w:rPr>
        <w:rFonts w:hint="default"/>
      </w:rPr>
    </w:lvl>
    <w:lvl w:ilvl="1" w:tplc="71820D7C" w:tentative="1">
      <w:start w:val="1"/>
      <w:numFmt w:val="lowerLetter"/>
      <w:lvlText w:val="%2."/>
      <w:lvlJc w:val="left"/>
      <w:pPr>
        <w:ind w:left="1080" w:hanging="360"/>
      </w:pPr>
    </w:lvl>
    <w:lvl w:ilvl="2" w:tplc="9A5ADAC8" w:tentative="1">
      <w:start w:val="1"/>
      <w:numFmt w:val="lowerRoman"/>
      <w:lvlText w:val="%3."/>
      <w:lvlJc w:val="right"/>
      <w:pPr>
        <w:ind w:left="1800" w:hanging="180"/>
      </w:pPr>
    </w:lvl>
    <w:lvl w:ilvl="3" w:tplc="DD0230B8" w:tentative="1">
      <w:start w:val="1"/>
      <w:numFmt w:val="decimal"/>
      <w:lvlText w:val="%4."/>
      <w:lvlJc w:val="left"/>
      <w:pPr>
        <w:ind w:left="2520" w:hanging="360"/>
      </w:pPr>
    </w:lvl>
    <w:lvl w:ilvl="4" w:tplc="54DE5D38" w:tentative="1">
      <w:start w:val="1"/>
      <w:numFmt w:val="lowerLetter"/>
      <w:lvlText w:val="%5."/>
      <w:lvlJc w:val="left"/>
      <w:pPr>
        <w:ind w:left="3240" w:hanging="360"/>
      </w:pPr>
    </w:lvl>
    <w:lvl w:ilvl="5" w:tplc="B27E0C9E" w:tentative="1">
      <w:start w:val="1"/>
      <w:numFmt w:val="lowerRoman"/>
      <w:lvlText w:val="%6."/>
      <w:lvlJc w:val="right"/>
      <w:pPr>
        <w:ind w:left="3960" w:hanging="180"/>
      </w:pPr>
    </w:lvl>
    <w:lvl w:ilvl="6" w:tplc="575855C8" w:tentative="1">
      <w:start w:val="1"/>
      <w:numFmt w:val="decimal"/>
      <w:lvlText w:val="%7."/>
      <w:lvlJc w:val="left"/>
      <w:pPr>
        <w:ind w:left="4680" w:hanging="360"/>
      </w:pPr>
    </w:lvl>
    <w:lvl w:ilvl="7" w:tplc="46F47080" w:tentative="1">
      <w:start w:val="1"/>
      <w:numFmt w:val="lowerLetter"/>
      <w:lvlText w:val="%8."/>
      <w:lvlJc w:val="left"/>
      <w:pPr>
        <w:ind w:left="5400" w:hanging="360"/>
      </w:pPr>
    </w:lvl>
    <w:lvl w:ilvl="8" w:tplc="4386CB84" w:tentative="1">
      <w:start w:val="1"/>
      <w:numFmt w:val="lowerRoman"/>
      <w:lvlText w:val="%9."/>
      <w:lvlJc w:val="right"/>
      <w:pPr>
        <w:ind w:left="6120" w:hanging="180"/>
      </w:pPr>
    </w:lvl>
  </w:abstractNum>
  <w:abstractNum w:abstractNumId="8" w15:restartNumberingAfterBreak="0">
    <w:nsid w:val="255A1655"/>
    <w:multiLevelType w:val="hybridMultilevel"/>
    <w:tmpl w:val="C92E93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CD739C"/>
    <w:multiLevelType w:val="hybridMultilevel"/>
    <w:tmpl w:val="CA5E03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27AC3865"/>
    <w:multiLevelType w:val="hybridMultilevel"/>
    <w:tmpl w:val="8C66B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92703DC0">
      <w:start w:val="1"/>
      <w:numFmt w:val="decimal"/>
      <w:lvlText w:val="%1."/>
      <w:lvlJc w:val="left"/>
      <w:pPr>
        <w:ind w:left="360" w:hanging="360"/>
      </w:pPr>
      <w:rPr>
        <w:rFonts w:hint="default"/>
      </w:rPr>
    </w:lvl>
    <w:lvl w:ilvl="1" w:tplc="4790C9F0" w:tentative="1">
      <w:start w:val="1"/>
      <w:numFmt w:val="lowerLetter"/>
      <w:lvlText w:val="%2."/>
      <w:lvlJc w:val="left"/>
      <w:pPr>
        <w:ind w:left="1080" w:hanging="360"/>
      </w:pPr>
    </w:lvl>
    <w:lvl w:ilvl="2" w:tplc="98A0E09A" w:tentative="1">
      <w:start w:val="1"/>
      <w:numFmt w:val="lowerRoman"/>
      <w:lvlText w:val="%3."/>
      <w:lvlJc w:val="right"/>
      <w:pPr>
        <w:ind w:left="1800" w:hanging="180"/>
      </w:pPr>
    </w:lvl>
    <w:lvl w:ilvl="3" w:tplc="11044C00" w:tentative="1">
      <w:start w:val="1"/>
      <w:numFmt w:val="decimal"/>
      <w:lvlText w:val="%4."/>
      <w:lvlJc w:val="left"/>
      <w:pPr>
        <w:ind w:left="2520" w:hanging="360"/>
      </w:pPr>
    </w:lvl>
    <w:lvl w:ilvl="4" w:tplc="2EC0CF2C" w:tentative="1">
      <w:start w:val="1"/>
      <w:numFmt w:val="lowerLetter"/>
      <w:lvlText w:val="%5."/>
      <w:lvlJc w:val="left"/>
      <w:pPr>
        <w:ind w:left="3240" w:hanging="360"/>
      </w:pPr>
    </w:lvl>
    <w:lvl w:ilvl="5" w:tplc="7424EE4A" w:tentative="1">
      <w:start w:val="1"/>
      <w:numFmt w:val="lowerRoman"/>
      <w:lvlText w:val="%6."/>
      <w:lvlJc w:val="right"/>
      <w:pPr>
        <w:ind w:left="3960" w:hanging="180"/>
      </w:pPr>
    </w:lvl>
    <w:lvl w:ilvl="6" w:tplc="4504285A" w:tentative="1">
      <w:start w:val="1"/>
      <w:numFmt w:val="decimal"/>
      <w:lvlText w:val="%7."/>
      <w:lvlJc w:val="left"/>
      <w:pPr>
        <w:ind w:left="4680" w:hanging="360"/>
      </w:pPr>
    </w:lvl>
    <w:lvl w:ilvl="7" w:tplc="9392DBA4" w:tentative="1">
      <w:start w:val="1"/>
      <w:numFmt w:val="lowerLetter"/>
      <w:lvlText w:val="%8."/>
      <w:lvlJc w:val="left"/>
      <w:pPr>
        <w:ind w:left="5400" w:hanging="360"/>
      </w:pPr>
    </w:lvl>
    <w:lvl w:ilvl="8" w:tplc="B0E010FE"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18305850">
      <w:start w:val="1"/>
      <w:numFmt w:val="decimal"/>
      <w:lvlText w:val="%1."/>
      <w:lvlJc w:val="left"/>
      <w:pPr>
        <w:ind w:left="360" w:hanging="360"/>
      </w:pPr>
      <w:rPr>
        <w:rFonts w:hint="default"/>
      </w:rPr>
    </w:lvl>
    <w:lvl w:ilvl="1" w:tplc="776CCD8C" w:tentative="1">
      <w:start w:val="1"/>
      <w:numFmt w:val="lowerLetter"/>
      <w:lvlText w:val="%2."/>
      <w:lvlJc w:val="left"/>
      <w:pPr>
        <w:ind w:left="1080" w:hanging="360"/>
      </w:pPr>
    </w:lvl>
    <w:lvl w:ilvl="2" w:tplc="0C3228AC" w:tentative="1">
      <w:start w:val="1"/>
      <w:numFmt w:val="lowerRoman"/>
      <w:lvlText w:val="%3."/>
      <w:lvlJc w:val="right"/>
      <w:pPr>
        <w:ind w:left="1800" w:hanging="180"/>
      </w:pPr>
    </w:lvl>
    <w:lvl w:ilvl="3" w:tplc="99944FA6" w:tentative="1">
      <w:start w:val="1"/>
      <w:numFmt w:val="decimal"/>
      <w:lvlText w:val="%4."/>
      <w:lvlJc w:val="left"/>
      <w:pPr>
        <w:ind w:left="2520" w:hanging="360"/>
      </w:pPr>
    </w:lvl>
    <w:lvl w:ilvl="4" w:tplc="F28A2134" w:tentative="1">
      <w:start w:val="1"/>
      <w:numFmt w:val="lowerLetter"/>
      <w:lvlText w:val="%5."/>
      <w:lvlJc w:val="left"/>
      <w:pPr>
        <w:ind w:left="3240" w:hanging="360"/>
      </w:pPr>
    </w:lvl>
    <w:lvl w:ilvl="5" w:tplc="37FE7A00" w:tentative="1">
      <w:start w:val="1"/>
      <w:numFmt w:val="lowerRoman"/>
      <w:lvlText w:val="%6."/>
      <w:lvlJc w:val="right"/>
      <w:pPr>
        <w:ind w:left="3960" w:hanging="180"/>
      </w:pPr>
    </w:lvl>
    <w:lvl w:ilvl="6" w:tplc="B246BF58" w:tentative="1">
      <w:start w:val="1"/>
      <w:numFmt w:val="decimal"/>
      <w:lvlText w:val="%7."/>
      <w:lvlJc w:val="left"/>
      <w:pPr>
        <w:ind w:left="4680" w:hanging="360"/>
      </w:pPr>
    </w:lvl>
    <w:lvl w:ilvl="7" w:tplc="282EC07E" w:tentative="1">
      <w:start w:val="1"/>
      <w:numFmt w:val="lowerLetter"/>
      <w:lvlText w:val="%8."/>
      <w:lvlJc w:val="left"/>
      <w:pPr>
        <w:ind w:left="5400" w:hanging="360"/>
      </w:pPr>
    </w:lvl>
    <w:lvl w:ilvl="8" w:tplc="324275D2"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82E4D284">
      <w:start w:val="1"/>
      <w:numFmt w:val="lowerRoman"/>
      <w:lvlText w:val="(%1)"/>
      <w:lvlJc w:val="left"/>
      <w:pPr>
        <w:ind w:left="1080" w:hanging="720"/>
      </w:pPr>
      <w:rPr>
        <w:rFonts w:hint="default"/>
      </w:rPr>
    </w:lvl>
    <w:lvl w:ilvl="1" w:tplc="8E5831C4" w:tentative="1">
      <w:start w:val="1"/>
      <w:numFmt w:val="lowerLetter"/>
      <w:lvlText w:val="%2."/>
      <w:lvlJc w:val="left"/>
      <w:pPr>
        <w:ind w:left="1440" w:hanging="360"/>
      </w:pPr>
    </w:lvl>
    <w:lvl w:ilvl="2" w:tplc="A56E000A" w:tentative="1">
      <w:start w:val="1"/>
      <w:numFmt w:val="lowerRoman"/>
      <w:lvlText w:val="%3."/>
      <w:lvlJc w:val="right"/>
      <w:pPr>
        <w:ind w:left="2160" w:hanging="180"/>
      </w:pPr>
    </w:lvl>
    <w:lvl w:ilvl="3" w:tplc="F0C205B8" w:tentative="1">
      <w:start w:val="1"/>
      <w:numFmt w:val="decimal"/>
      <w:lvlText w:val="%4."/>
      <w:lvlJc w:val="left"/>
      <w:pPr>
        <w:ind w:left="2880" w:hanging="360"/>
      </w:pPr>
    </w:lvl>
    <w:lvl w:ilvl="4" w:tplc="B07024DE" w:tentative="1">
      <w:start w:val="1"/>
      <w:numFmt w:val="lowerLetter"/>
      <w:lvlText w:val="%5."/>
      <w:lvlJc w:val="left"/>
      <w:pPr>
        <w:ind w:left="3600" w:hanging="360"/>
      </w:pPr>
    </w:lvl>
    <w:lvl w:ilvl="5" w:tplc="B58C5AB4" w:tentative="1">
      <w:start w:val="1"/>
      <w:numFmt w:val="lowerRoman"/>
      <w:lvlText w:val="%6."/>
      <w:lvlJc w:val="right"/>
      <w:pPr>
        <w:ind w:left="4320" w:hanging="180"/>
      </w:pPr>
    </w:lvl>
    <w:lvl w:ilvl="6" w:tplc="0EAA0D02" w:tentative="1">
      <w:start w:val="1"/>
      <w:numFmt w:val="decimal"/>
      <w:lvlText w:val="%7."/>
      <w:lvlJc w:val="left"/>
      <w:pPr>
        <w:ind w:left="5040" w:hanging="360"/>
      </w:pPr>
    </w:lvl>
    <w:lvl w:ilvl="7" w:tplc="702CE180" w:tentative="1">
      <w:start w:val="1"/>
      <w:numFmt w:val="lowerLetter"/>
      <w:lvlText w:val="%8."/>
      <w:lvlJc w:val="left"/>
      <w:pPr>
        <w:ind w:left="5760" w:hanging="360"/>
      </w:pPr>
    </w:lvl>
    <w:lvl w:ilvl="8" w:tplc="87D80130"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2AA8D63A">
      <w:start w:val="1"/>
      <w:numFmt w:val="bullet"/>
      <w:pStyle w:val="ListBullet"/>
      <w:lvlText w:val=""/>
      <w:lvlJc w:val="left"/>
      <w:pPr>
        <w:ind w:left="720" w:hanging="360"/>
      </w:pPr>
      <w:rPr>
        <w:rFonts w:ascii="Symbol" w:hAnsi="Symbol" w:hint="default"/>
      </w:rPr>
    </w:lvl>
    <w:lvl w:ilvl="1" w:tplc="23A6E942">
      <w:start w:val="1"/>
      <w:numFmt w:val="bullet"/>
      <w:pStyle w:val="ListBullet2"/>
      <w:lvlText w:val="o"/>
      <w:lvlJc w:val="left"/>
      <w:pPr>
        <w:ind w:left="1440" w:hanging="360"/>
      </w:pPr>
      <w:rPr>
        <w:rFonts w:ascii="Courier New" w:hAnsi="Courier New" w:cs="Courier New" w:hint="default"/>
      </w:rPr>
    </w:lvl>
    <w:lvl w:ilvl="2" w:tplc="1CE865F6">
      <w:start w:val="1"/>
      <w:numFmt w:val="bullet"/>
      <w:lvlText w:val=""/>
      <w:lvlJc w:val="left"/>
      <w:pPr>
        <w:ind w:left="2160" w:hanging="360"/>
      </w:pPr>
      <w:rPr>
        <w:rFonts w:ascii="Wingdings" w:hAnsi="Wingdings" w:hint="default"/>
      </w:rPr>
    </w:lvl>
    <w:lvl w:ilvl="3" w:tplc="1932F3FC">
      <w:start w:val="1"/>
      <w:numFmt w:val="bullet"/>
      <w:lvlText w:val=""/>
      <w:lvlJc w:val="left"/>
      <w:pPr>
        <w:ind w:left="2880" w:hanging="360"/>
      </w:pPr>
      <w:rPr>
        <w:rFonts w:ascii="Symbol" w:hAnsi="Symbol" w:hint="default"/>
      </w:rPr>
    </w:lvl>
    <w:lvl w:ilvl="4" w:tplc="CF268770">
      <w:start w:val="1"/>
      <w:numFmt w:val="bullet"/>
      <w:lvlText w:val="o"/>
      <w:lvlJc w:val="left"/>
      <w:pPr>
        <w:ind w:left="3600" w:hanging="360"/>
      </w:pPr>
      <w:rPr>
        <w:rFonts w:ascii="Courier New" w:hAnsi="Courier New" w:cs="Courier New" w:hint="default"/>
      </w:rPr>
    </w:lvl>
    <w:lvl w:ilvl="5" w:tplc="748EFC86">
      <w:start w:val="1"/>
      <w:numFmt w:val="bullet"/>
      <w:pStyle w:val="ListBullet3"/>
      <w:lvlText w:val=""/>
      <w:lvlJc w:val="left"/>
      <w:pPr>
        <w:ind w:left="4320" w:hanging="360"/>
      </w:pPr>
      <w:rPr>
        <w:rFonts w:ascii="Wingdings" w:hAnsi="Wingdings" w:hint="default"/>
      </w:rPr>
    </w:lvl>
    <w:lvl w:ilvl="6" w:tplc="361898A2">
      <w:start w:val="1"/>
      <w:numFmt w:val="bullet"/>
      <w:lvlText w:val=""/>
      <w:lvlJc w:val="left"/>
      <w:pPr>
        <w:ind w:left="5040" w:hanging="360"/>
      </w:pPr>
      <w:rPr>
        <w:rFonts w:ascii="Symbol" w:hAnsi="Symbol" w:hint="default"/>
      </w:rPr>
    </w:lvl>
    <w:lvl w:ilvl="7" w:tplc="1D3C00D0">
      <w:start w:val="1"/>
      <w:numFmt w:val="bullet"/>
      <w:lvlText w:val="o"/>
      <w:lvlJc w:val="left"/>
      <w:pPr>
        <w:ind w:left="5760" w:hanging="360"/>
      </w:pPr>
      <w:rPr>
        <w:rFonts w:ascii="Courier New" w:hAnsi="Courier New" w:cs="Courier New" w:hint="default"/>
      </w:rPr>
    </w:lvl>
    <w:lvl w:ilvl="8" w:tplc="6B38CB92">
      <w:start w:val="1"/>
      <w:numFmt w:val="bullet"/>
      <w:lvlText w:val=""/>
      <w:lvlJc w:val="left"/>
      <w:pPr>
        <w:ind w:left="6480" w:hanging="360"/>
      </w:pPr>
      <w:rPr>
        <w:rFonts w:ascii="Wingdings" w:hAnsi="Wingdings" w:hint="default"/>
      </w:rPr>
    </w:lvl>
  </w:abstractNum>
  <w:abstractNum w:abstractNumId="15" w15:restartNumberingAfterBreak="0">
    <w:nsid w:val="3A90776D"/>
    <w:multiLevelType w:val="hybridMultilevel"/>
    <w:tmpl w:val="A4A60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D018D"/>
    <w:multiLevelType w:val="hybridMultilevel"/>
    <w:tmpl w:val="355A2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0C56C240">
      <w:start w:val="1"/>
      <w:numFmt w:val="lowerRoman"/>
      <w:lvlText w:val="(%1)"/>
      <w:lvlJc w:val="left"/>
      <w:pPr>
        <w:ind w:left="1080" w:hanging="720"/>
      </w:pPr>
      <w:rPr>
        <w:rFonts w:hint="default"/>
      </w:rPr>
    </w:lvl>
    <w:lvl w:ilvl="1" w:tplc="C542EAF2" w:tentative="1">
      <w:start w:val="1"/>
      <w:numFmt w:val="lowerLetter"/>
      <w:lvlText w:val="%2."/>
      <w:lvlJc w:val="left"/>
      <w:pPr>
        <w:ind w:left="1440" w:hanging="360"/>
      </w:pPr>
    </w:lvl>
    <w:lvl w:ilvl="2" w:tplc="E8386254" w:tentative="1">
      <w:start w:val="1"/>
      <w:numFmt w:val="lowerRoman"/>
      <w:lvlText w:val="%3."/>
      <w:lvlJc w:val="right"/>
      <w:pPr>
        <w:ind w:left="2160" w:hanging="180"/>
      </w:pPr>
    </w:lvl>
    <w:lvl w:ilvl="3" w:tplc="A604869E" w:tentative="1">
      <w:start w:val="1"/>
      <w:numFmt w:val="decimal"/>
      <w:lvlText w:val="%4."/>
      <w:lvlJc w:val="left"/>
      <w:pPr>
        <w:ind w:left="2880" w:hanging="360"/>
      </w:pPr>
    </w:lvl>
    <w:lvl w:ilvl="4" w:tplc="F5068214" w:tentative="1">
      <w:start w:val="1"/>
      <w:numFmt w:val="lowerLetter"/>
      <w:lvlText w:val="%5."/>
      <w:lvlJc w:val="left"/>
      <w:pPr>
        <w:ind w:left="3600" w:hanging="360"/>
      </w:pPr>
    </w:lvl>
    <w:lvl w:ilvl="5" w:tplc="C6E4D370" w:tentative="1">
      <w:start w:val="1"/>
      <w:numFmt w:val="lowerRoman"/>
      <w:lvlText w:val="%6."/>
      <w:lvlJc w:val="right"/>
      <w:pPr>
        <w:ind w:left="4320" w:hanging="180"/>
      </w:pPr>
    </w:lvl>
    <w:lvl w:ilvl="6" w:tplc="0A048E72" w:tentative="1">
      <w:start w:val="1"/>
      <w:numFmt w:val="decimal"/>
      <w:lvlText w:val="%7."/>
      <w:lvlJc w:val="left"/>
      <w:pPr>
        <w:ind w:left="5040" w:hanging="360"/>
      </w:pPr>
    </w:lvl>
    <w:lvl w:ilvl="7" w:tplc="28048B0C" w:tentative="1">
      <w:start w:val="1"/>
      <w:numFmt w:val="lowerLetter"/>
      <w:lvlText w:val="%8."/>
      <w:lvlJc w:val="left"/>
      <w:pPr>
        <w:ind w:left="5760" w:hanging="360"/>
      </w:pPr>
    </w:lvl>
    <w:lvl w:ilvl="8" w:tplc="AD668EF4"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4BC65A7E">
      <w:start w:val="1"/>
      <w:numFmt w:val="lowerRoman"/>
      <w:lvlText w:val="(%1)"/>
      <w:lvlJc w:val="left"/>
      <w:pPr>
        <w:ind w:left="1080" w:hanging="720"/>
      </w:pPr>
      <w:rPr>
        <w:rFonts w:hint="default"/>
      </w:rPr>
    </w:lvl>
    <w:lvl w:ilvl="1" w:tplc="E97CE972" w:tentative="1">
      <w:start w:val="1"/>
      <w:numFmt w:val="lowerLetter"/>
      <w:lvlText w:val="%2."/>
      <w:lvlJc w:val="left"/>
      <w:pPr>
        <w:ind w:left="1440" w:hanging="360"/>
      </w:pPr>
    </w:lvl>
    <w:lvl w:ilvl="2" w:tplc="3DC666DE" w:tentative="1">
      <w:start w:val="1"/>
      <w:numFmt w:val="lowerRoman"/>
      <w:lvlText w:val="%3."/>
      <w:lvlJc w:val="right"/>
      <w:pPr>
        <w:ind w:left="2160" w:hanging="180"/>
      </w:pPr>
    </w:lvl>
    <w:lvl w:ilvl="3" w:tplc="E33CF7CA" w:tentative="1">
      <w:start w:val="1"/>
      <w:numFmt w:val="decimal"/>
      <w:lvlText w:val="%4."/>
      <w:lvlJc w:val="left"/>
      <w:pPr>
        <w:ind w:left="2880" w:hanging="360"/>
      </w:pPr>
    </w:lvl>
    <w:lvl w:ilvl="4" w:tplc="ABE27E18" w:tentative="1">
      <w:start w:val="1"/>
      <w:numFmt w:val="lowerLetter"/>
      <w:lvlText w:val="%5."/>
      <w:lvlJc w:val="left"/>
      <w:pPr>
        <w:ind w:left="3600" w:hanging="360"/>
      </w:pPr>
    </w:lvl>
    <w:lvl w:ilvl="5" w:tplc="ECCAAA00" w:tentative="1">
      <w:start w:val="1"/>
      <w:numFmt w:val="lowerRoman"/>
      <w:lvlText w:val="%6."/>
      <w:lvlJc w:val="right"/>
      <w:pPr>
        <w:ind w:left="4320" w:hanging="180"/>
      </w:pPr>
    </w:lvl>
    <w:lvl w:ilvl="6" w:tplc="54802D48" w:tentative="1">
      <w:start w:val="1"/>
      <w:numFmt w:val="decimal"/>
      <w:lvlText w:val="%7."/>
      <w:lvlJc w:val="left"/>
      <w:pPr>
        <w:ind w:left="5040" w:hanging="360"/>
      </w:pPr>
    </w:lvl>
    <w:lvl w:ilvl="7" w:tplc="6A3ABFF4" w:tentative="1">
      <w:start w:val="1"/>
      <w:numFmt w:val="lowerLetter"/>
      <w:lvlText w:val="%8."/>
      <w:lvlJc w:val="left"/>
      <w:pPr>
        <w:ind w:left="5760" w:hanging="360"/>
      </w:pPr>
    </w:lvl>
    <w:lvl w:ilvl="8" w:tplc="7A326BAE" w:tentative="1">
      <w:start w:val="1"/>
      <w:numFmt w:val="lowerRoman"/>
      <w:lvlText w:val="%9."/>
      <w:lvlJc w:val="right"/>
      <w:pPr>
        <w:ind w:left="6480" w:hanging="180"/>
      </w:pPr>
    </w:lvl>
  </w:abstractNum>
  <w:abstractNum w:abstractNumId="19" w15:restartNumberingAfterBreak="0">
    <w:nsid w:val="49754B75"/>
    <w:multiLevelType w:val="hybridMultilevel"/>
    <w:tmpl w:val="47307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F4714"/>
    <w:multiLevelType w:val="hybridMultilevel"/>
    <w:tmpl w:val="8CAE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0F3AE9"/>
    <w:multiLevelType w:val="hybridMultilevel"/>
    <w:tmpl w:val="99C4A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865AA5"/>
    <w:multiLevelType w:val="hybridMultilevel"/>
    <w:tmpl w:val="49A21BE0"/>
    <w:lvl w:ilvl="0" w:tplc="BF14DC3A">
      <w:start w:val="1"/>
      <w:numFmt w:val="decimal"/>
      <w:lvlText w:val="%1."/>
      <w:lvlJc w:val="left"/>
      <w:pPr>
        <w:ind w:left="360" w:hanging="360"/>
      </w:pPr>
      <w:rPr>
        <w:rFonts w:hint="default"/>
      </w:rPr>
    </w:lvl>
    <w:lvl w:ilvl="1" w:tplc="264EDA96" w:tentative="1">
      <w:start w:val="1"/>
      <w:numFmt w:val="lowerLetter"/>
      <w:lvlText w:val="%2."/>
      <w:lvlJc w:val="left"/>
      <w:pPr>
        <w:ind w:left="1080" w:hanging="360"/>
      </w:pPr>
    </w:lvl>
    <w:lvl w:ilvl="2" w:tplc="6DB65DF4" w:tentative="1">
      <w:start w:val="1"/>
      <w:numFmt w:val="lowerRoman"/>
      <w:lvlText w:val="%3."/>
      <w:lvlJc w:val="right"/>
      <w:pPr>
        <w:ind w:left="1800" w:hanging="180"/>
      </w:pPr>
    </w:lvl>
    <w:lvl w:ilvl="3" w:tplc="F3BE5D72" w:tentative="1">
      <w:start w:val="1"/>
      <w:numFmt w:val="decimal"/>
      <w:lvlText w:val="%4."/>
      <w:lvlJc w:val="left"/>
      <w:pPr>
        <w:ind w:left="2520" w:hanging="360"/>
      </w:pPr>
    </w:lvl>
    <w:lvl w:ilvl="4" w:tplc="6E8A2AC8" w:tentative="1">
      <w:start w:val="1"/>
      <w:numFmt w:val="lowerLetter"/>
      <w:lvlText w:val="%5."/>
      <w:lvlJc w:val="left"/>
      <w:pPr>
        <w:ind w:left="3240" w:hanging="360"/>
      </w:pPr>
    </w:lvl>
    <w:lvl w:ilvl="5" w:tplc="8FF88E92" w:tentative="1">
      <w:start w:val="1"/>
      <w:numFmt w:val="lowerRoman"/>
      <w:lvlText w:val="%6."/>
      <w:lvlJc w:val="right"/>
      <w:pPr>
        <w:ind w:left="3960" w:hanging="180"/>
      </w:pPr>
    </w:lvl>
    <w:lvl w:ilvl="6" w:tplc="F42A77E2" w:tentative="1">
      <w:start w:val="1"/>
      <w:numFmt w:val="decimal"/>
      <w:lvlText w:val="%7."/>
      <w:lvlJc w:val="left"/>
      <w:pPr>
        <w:ind w:left="4680" w:hanging="360"/>
      </w:pPr>
    </w:lvl>
    <w:lvl w:ilvl="7" w:tplc="744261CE" w:tentative="1">
      <w:start w:val="1"/>
      <w:numFmt w:val="lowerLetter"/>
      <w:lvlText w:val="%8."/>
      <w:lvlJc w:val="left"/>
      <w:pPr>
        <w:ind w:left="5400" w:hanging="360"/>
      </w:pPr>
    </w:lvl>
    <w:lvl w:ilvl="8" w:tplc="9800C904"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FBF21A46">
      <w:start w:val="1"/>
      <w:numFmt w:val="lowerRoman"/>
      <w:lvlText w:val="(%1)"/>
      <w:lvlJc w:val="left"/>
      <w:pPr>
        <w:ind w:left="1080" w:hanging="720"/>
      </w:pPr>
      <w:rPr>
        <w:rFonts w:hint="default"/>
      </w:rPr>
    </w:lvl>
    <w:lvl w:ilvl="1" w:tplc="35B4B33A" w:tentative="1">
      <w:start w:val="1"/>
      <w:numFmt w:val="lowerLetter"/>
      <w:lvlText w:val="%2."/>
      <w:lvlJc w:val="left"/>
      <w:pPr>
        <w:ind w:left="1440" w:hanging="360"/>
      </w:pPr>
    </w:lvl>
    <w:lvl w:ilvl="2" w:tplc="2BA4ADF4" w:tentative="1">
      <w:start w:val="1"/>
      <w:numFmt w:val="lowerRoman"/>
      <w:lvlText w:val="%3."/>
      <w:lvlJc w:val="right"/>
      <w:pPr>
        <w:ind w:left="2160" w:hanging="180"/>
      </w:pPr>
    </w:lvl>
    <w:lvl w:ilvl="3" w:tplc="F9C0C25C" w:tentative="1">
      <w:start w:val="1"/>
      <w:numFmt w:val="decimal"/>
      <w:lvlText w:val="%4."/>
      <w:lvlJc w:val="left"/>
      <w:pPr>
        <w:ind w:left="2880" w:hanging="360"/>
      </w:pPr>
    </w:lvl>
    <w:lvl w:ilvl="4" w:tplc="F348A290" w:tentative="1">
      <w:start w:val="1"/>
      <w:numFmt w:val="lowerLetter"/>
      <w:lvlText w:val="%5."/>
      <w:lvlJc w:val="left"/>
      <w:pPr>
        <w:ind w:left="3600" w:hanging="360"/>
      </w:pPr>
    </w:lvl>
    <w:lvl w:ilvl="5" w:tplc="117E712A" w:tentative="1">
      <w:start w:val="1"/>
      <w:numFmt w:val="lowerRoman"/>
      <w:lvlText w:val="%6."/>
      <w:lvlJc w:val="right"/>
      <w:pPr>
        <w:ind w:left="4320" w:hanging="180"/>
      </w:pPr>
    </w:lvl>
    <w:lvl w:ilvl="6" w:tplc="EFC61ED2" w:tentative="1">
      <w:start w:val="1"/>
      <w:numFmt w:val="decimal"/>
      <w:lvlText w:val="%7."/>
      <w:lvlJc w:val="left"/>
      <w:pPr>
        <w:ind w:left="5040" w:hanging="360"/>
      </w:pPr>
    </w:lvl>
    <w:lvl w:ilvl="7" w:tplc="BE62528C" w:tentative="1">
      <w:start w:val="1"/>
      <w:numFmt w:val="lowerLetter"/>
      <w:lvlText w:val="%8."/>
      <w:lvlJc w:val="left"/>
      <w:pPr>
        <w:ind w:left="5760" w:hanging="360"/>
      </w:pPr>
    </w:lvl>
    <w:lvl w:ilvl="8" w:tplc="2708CD16"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F5B0EA2A">
      <w:start w:val="1"/>
      <w:numFmt w:val="decimal"/>
      <w:lvlText w:val="%1."/>
      <w:lvlJc w:val="left"/>
      <w:pPr>
        <w:ind w:left="360" w:hanging="360"/>
      </w:pPr>
    </w:lvl>
    <w:lvl w:ilvl="1" w:tplc="CF6E666E" w:tentative="1">
      <w:start w:val="1"/>
      <w:numFmt w:val="lowerLetter"/>
      <w:lvlText w:val="%2."/>
      <w:lvlJc w:val="left"/>
      <w:pPr>
        <w:ind w:left="1080" w:hanging="360"/>
      </w:pPr>
    </w:lvl>
    <w:lvl w:ilvl="2" w:tplc="1B168F22" w:tentative="1">
      <w:start w:val="1"/>
      <w:numFmt w:val="lowerRoman"/>
      <w:lvlText w:val="%3."/>
      <w:lvlJc w:val="right"/>
      <w:pPr>
        <w:ind w:left="1800" w:hanging="180"/>
      </w:pPr>
    </w:lvl>
    <w:lvl w:ilvl="3" w:tplc="A2F05726" w:tentative="1">
      <w:start w:val="1"/>
      <w:numFmt w:val="decimal"/>
      <w:lvlText w:val="%4."/>
      <w:lvlJc w:val="left"/>
      <w:pPr>
        <w:ind w:left="2520" w:hanging="360"/>
      </w:pPr>
    </w:lvl>
    <w:lvl w:ilvl="4" w:tplc="E0A2207C" w:tentative="1">
      <w:start w:val="1"/>
      <w:numFmt w:val="lowerLetter"/>
      <w:lvlText w:val="%5."/>
      <w:lvlJc w:val="left"/>
      <w:pPr>
        <w:ind w:left="3240" w:hanging="360"/>
      </w:pPr>
    </w:lvl>
    <w:lvl w:ilvl="5" w:tplc="8DE4C646" w:tentative="1">
      <w:start w:val="1"/>
      <w:numFmt w:val="lowerRoman"/>
      <w:lvlText w:val="%6."/>
      <w:lvlJc w:val="right"/>
      <w:pPr>
        <w:ind w:left="3960" w:hanging="180"/>
      </w:pPr>
    </w:lvl>
    <w:lvl w:ilvl="6" w:tplc="E3D05EB6" w:tentative="1">
      <w:start w:val="1"/>
      <w:numFmt w:val="decimal"/>
      <w:lvlText w:val="%7."/>
      <w:lvlJc w:val="left"/>
      <w:pPr>
        <w:ind w:left="4680" w:hanging="360"/>
      </w:pPr>
    </w:lvl>
    <w:lvl w:ilvl="7" w:tplc="DBFC139A" w:tentative="1">
      <w:start w:val="1"/>
      <w:numFmt w:val="lowerLetter"/>
      <w:lvlText w:val="%8."/>
      <w:lvlJc w:val="left"/>
      <w:pPr>
        <w:ind w:left="5400" w:hanging="360"/>
      </w:pPr>
    </w:lvl>
    <w:lvl w:ilvl="8" w:tplc="55B0B91E" w:tentative="1">
      <w:start w:val="1"/>
      <w:numFmt w:val="lowerRoman"/>
      <w:lvlText w:val="%9."/>
      <w:lvlJc w:val="right"/>
      <w:pPr>
        <w:ind w:left="6120" w:hanging="180"/>
      </w:pPr>
    </w:lvl>
  </w:abstractNum>
  <w:abstractNum w:abstractNumId="25" w15:restartNumberingAfterBreak="0">
    <w:nsid w:val="6334201F"/>
    <w:multiLevelType w:val="hybridMultilevel"/>
    <w:tmpl w:val="5504F770"/>
    <w:lvl w:ilvl="0" w:tplc="BBA05C06">
      <w:start w:val="1"/>
      <w:numFmt w:val="lowerRoman"/>
      <w:lvlText w:val="(%1)"/>
      <w:lvlJc w:val="left"/>
      <w:pPr>
        <w:ind w:left="1080" w:hanging="720"/>
      </w:pPr>
      <w:rPr>
        <w:rFonts w:hint="default"/>
      </w:rPr>
    </w:lvl>
    <w:lvl w:ilvl="1" w:tplc="C696EC82" w:tentative="1">
      <w:start w:val="1"/>
      <w:numFmt w:val="lowerLetter"/>
      <w:lvlText w:val="%2."/>
      <w:lvlJc w:val="left"/>
      <w:pPr>
        <w:ind w:left="1440" w:hanging="360"/>
      </w:pPr>
    </w:lvl>
    <w:lvl w:ilvl="2" w:tplc="C74423FC" w:tentative="1">
      <w:start w:val="1"/>
      <w:numFmt w:val="lowerRoman"/>
      <w:lvlText w:val="%3."/>
      <w:lvlJc w:val="right"/>
      <w:pPr>
        <w:ind w:left="2160" w:hanging="180"/>
      </w:pPr>
    </w:lvl>
    <w:lvl w:ilvl="3" w:tplc="C4AE02D8" w:tentative="1">
      <w:start w:val="1"/>
      <w:numFmt w:val="decimal"/>
      <w:lvlText w:val="%4."/>
      <w:lvlJc w:val="left"/>
      <w:pPr>
        <w:ind w:left="2880" w:hanging="360"/>
      </w:pPr>
    </w:lvl>
    <w:lvl w:ilvl="4" w:tplc="8A8E0388" w:tentative="1">
      <w:start w:val="1"/>
      <w:numFmt w:val="lowerLetter"/>
      <w:lvlText w:val="%5."/>
      <w:lvlJc w:val="left"/>
      <w:pPr>
        <w:ind w:left="3600" w:hanging="360"/>
      </w:pPr>
    </w:lvl>
    <w:lvl w:ilvl="5" w:tplc="D8AE0D2A" w:tentative="1">
      <w:start w:val="1"/>
      <w:numFmt w:val="lowerRoman"/>
      <w:lvlText w:val="%6."/>
      <w:lvlJc w:val="right"/>
      <w:pPr>
        <w:ind w:left="4320" w:hanging="180"/>
      </w:pPr>
    </w:lvl>
    <w:lvl w:ilvl="6" w:tplc="85D4945C" w:tentative="1">
      <w:start w:val="1"/>
      <w:numFmt w:val="decimal"/>
      <w:lvlText w:val="%7."/>
      <w:lvlJc w:val="left"/>
      <w:pPr>
        <w:ind w:left="5040" w:hanging="360"/>
      </w:pPr>
    </w:lvl>
    <w:lvl w:ilvl="7" w:tplc="19AC2664" w:tentative="1">
      <w:start w:val="1"/>
      <w:numFmt w:val="lowerLetter"/>
      <w:lvlText w:val="%8."/>
      <w:lvlJc w:val="left"/>
      <w:pPr>
        <w:ind w:left="5760" w:hanging="360"/>
      </w:pPr>
    </w:lvl>
    <w:lvl w:ilvl="8" w:tplc="2E086302" w:tentative="1">
      <w:start w:val="1"/>
      <w:numFmt w:val="lowerRoman"/>
      <w:lvlText w:val="%9."/>
      <w:lvlJc w:val="right"/>
      <w:pPr>
        <w:ind w:left="6480" w:hanging="180"/>
      </w:pPr>
    </w:lvl>
  </w:abstractNum>
  <w:abstractNum w:abstractNumId="26" w15:restartNumberingAfterBreak="0">
    <w:nsid w:val="66CF6055"/>
    <w:multiLevelType w:val="hybridMultilevel"/>
    <w:tmpl w:val="B1882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20556A"/>
    <w:multiLevelType w:val="hybridMultilevel"/>
    <w:tmpl w:val="0CD6C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AC18AFD2">
      <w:start w:val="1"/>
      <w:numFmt w:val="decimal"/>
      <w:lvlText w:val="%1."/>
      <w:lvlJc w:val="left"/>
      <w:pPr>
        <w:ind w:left="360" w:hanging="360"/>
      </w:pPr>
      <w:rPr>
        <w:rFonts w:hint="default"/>
      </w:rPr>
    </w:lvl>
    <w:lvl w:ilvl="1" w:tplc="B5D421D8" w:tentative="1">
      <w:start w:val="1"/>
      <w:numFmt w:val="lowerLetter"/>
      <w:lvlText w:val="%2."/>
      <w:lvlJc w:val="left"/>
      <w:pPr>
        <w:ind w:left="1080" w:hanging="360"/>
      </w:pPr>
    </w:lvl>
    <w:lvl w:ilvl="2" w:tplc="C870EF2A" w:tentative="1">
      <w:start w:val="1"/>
      <w:numFmt w:val="lowerRoman"/>
      <w:lvlText w:val="%3."/>
      <w:lvlJc w:val="right"/>
      <w:pPr>
        <w:ind w:left="1800" w:hanging="180"/>
      </w:pPr>
    </w:lvl>
    <w:lvl w:ilvl="3" w:tplc="D65AE914" w:tentative="1">
      <w:start w:val="1"/>
      <w:numFmt w:val="decimal"/>
      <w:lvlText w:val="%4."/>
      <w:lvlJc w:val="left"/>
      <w:pPr>
        <w:ind w:left="2520" w:hanging="360"/>
      </w:pPr>
    </w:lvl>
    <w:lvl w:ilvl="4" w:tplc="362828E4" w:tentative="1">
      <w:start w:val="1"/>
      <w:numFmt w:val="lowerLetter"/>
      <w:lvlText w:val="%5."/>
      <w:lvlJc w:val="left"/>
      <w:pPr>
        <w:ind w:left="3240" w:hanging="360"/>
      </w:pPr>
    </w:lvl>
    <w:lvl w:ilvl="5" w:tplc="0BBEB6FA" w:tentative="1">
      <w:start w:val="1"/>
      <w:numFmt w:val="lowerRoman"/>
      <w:lvlText w:val="%6."/>
      <w:lvlJc w:val="right"/>
      <w:pPr>
        <w:ind w:left="3960" w:hanging="180"/>
      </w:pPr>
    </w:lvl>
    <w:lvl w:ilvl="6" w:tplc="17E8A81A" w:tentative="1">
      <w:start w:val="1"/>
      <w:numFmt w:val="decimal"/>
      <w:lvlText w:val="%7."/>
      <w:lvlJc w:val="left"/>
      <w:pPr>
        <w:ind w:left="4680" w:hanging="360"/>
      </w:pPr>
    </w:lvl>
    <w:lvl w:ilvl="7" w:tplc="7D3CFD50" w:tentative="1">
      <w:start w:val="1"/>
      <w:numFmt w:val="lowerLetter"/>
      <w:lvlText w:val="%8."/>
      <w:lvlJc w:val="left"/>
      <w:pPr>
        <w:ind w:left="5400" w:hanging="360"/>
      </w:pPr>
    </w:lvl>
    <w:lvl w:ilvl="8" w:tplc="73D2DF76" w:tentative="1">
      <w:start w:val="1"/>
      <w:numFmt w:val="lowerRoman"/>
      <w:lvlText w:val="%9."/>
      <w:lvlJc w:val="right"/>
      <w:pPr>
        <w:ind w:left="6120" w:hanging="180"/>
      </w:pPr>
    </w:lvl>
  </w:abstractNum>
  <w:abstractNum w:abstractNumId="29" w15:restartNumberingAfterBreak="0">
    <w:nsid w:val="6EA5050B"/>
    <w:multiLevelType w:val="hybridMultilevel"/>
    <w:tmpl w:val="5504F770"/>
    <w:lvl w:ilvl="0" w:tplc="97CCE24A">
      <w:start w:val="1"/>
      <w:numFmt w:val="lowerRoman"/>
      <w:lvlText w:val="(%1)"/>
      <w:lvlJc w:val="left"/>
      <w:pPr>
        <w:ind w:left="1080" w:hanging="720"/>
      </w:pPr>
      <w:rPr>
        <w:rFonts w:hint="default"/>
      </w:rPr>
    </w:lvl>
    <w:lvl w:ilvl="1" w:tplc="F6BA08BC" w:tentative="1">
      <w:start w:val="1"/>
      <w:numFmt w:val="lowerLetter"/>
      <w:lvlText w:val="%2."/>
      <w:lvlJc w:val="left"/>
      <w:pPr>
        <w:ind w:left="1440" w:hanging="360"/>
      </w:pPr>
    </w:lvl>
    <w:lvl w:ilvl="2" w:tplc="7458BE26" w:tentative="1">
      <w:start w:val="1"/>
      <w:numFmt w:val="lowerRoman"/>
      <w:lvlText w:val="%3."/>
      <w:lvlJc w:val="right"/>
      <w:pPr>
        <w:ind w:left="2160" w:hanging="180"/>
      </w:pPr>
    </w:lvl>
    <w:lvl w:ilvl="3" w:tplc="402E79AC" w:tentative="1">
      <w:start w:val="1"/>
      <w:numFmt w:val="decimal"/>
      <w:lvlText w:val="%4."/>
      <w:lvlJc w:val="left"/>
      <w:pPr>
        <w:ind w:left="2880" w:hanging="360"/>
      </w:pPr>
    </w:lvl>
    <w:lvl w:ilvl="4" w:tplc="2834B54E" w:tentative="1">
      <w:start w:val="1"/>
      <w:numFmt w:val="lowerLetter"/>
      <w:lvlText w:val="%5."/>
      <w:lvlJc w:val="left"/>
      <w:pPr>
        <w:ind w:left="3600" w:hanging="360"/>
      </w:pPr>
    </w:lvl>
    <w:lvl w:ilvl="5" w:tplc="022CA308" w:tentative="1">
      <w:start w:val="1"/>
      <w:numFmt w:val="lowerRoman"/>
      <w:lvlText w:val="%6."/>
      <w:lvlJc w:val="right"/>
      <w:pPr>
        <w:ind w:left="4320" w:hanging="180"/>
      </w:pPr>
    </w:lvl>
    <w:lvl w:ilvl="6" w:tplc="F0545A72" w:tentative="1">
      <w:start w:val="1"/>
      <w:numFmt w:val="decimal"/>
      <w:lvlText w:val="%7."/>
      <w:lvlJc w:val="left"/>
      <w:pPr>
        <w:ind w:left="5040" w:hanging="360"/>
      </w:pPr>
    </w:lvl>
    <w:lvl w:ilvl="7" w:tplc="51103192" w:tentative="1">
      <w:start w:val="1"/>
      <w:numFmt w:val="lowerLetter"/>
      <w:lvlText w:val="%8."/>
      <w:lvlJc w:val="left"/>
      <w:pPr>
        <w:ind w:left="5760" w:hanging="360"/>
      </w:pPr>
    </w:lvl>
    <w:lvl w:ilvl="8" w:tplc="03289550" w:tentative="1">
      <w:start w:val="1"/>
      <w:numFmt w:val="lowerRoman"/>
      <w:lvlText w:val="%9."/>
      <w:lvlJc w:val="right"/>
      <w:pPr>
        <w:ind w:left="6480" w:hanging="180"/>
      </w:pPr>
    </w:lvl>
  </w:abstractNum>
  <w:abstractNum w:abstractNumId="30" w15:restartNumberingAfterBreak="0">
    <w:nsid w:val="776C29FB"/>
    <w:multiLevelType w:val="hybridMultilevel"/>
    <w:tmpl w:val="E8A82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0BDEB35E">
      <w:start w:val="1"/>
      <w:numFmt w:val="lowerRoman"/>
      <w:lvlText w:val="(%1)"/>
      <w:lvlJc w:val="left"/>
      <w:pPr>
        <w:ind w:left="1080" w:hanging="720"/>
      </w:pPr>
      <w:rPr>
        <w:rFonts w:hint="default"/>
      </w:rPr>
    </w:lvl>
    <w:lvl w:ilvl="1" w:tplc="899CC90C" w:tentative="1">
      <w:start w:val="1"/>
      <w:numFmt w:val="lowerLetter"/>
      <w:lvlText w:val="%2."/>
      <w:lvlJc w:val="left"/>
      <w:pPr>
        <w:ind w:left="1440" w:hanging="360"/>
      </w:pPr>
    </w:lvl>
    <w:lvl w:ilvl="2" w:tplc="7EB0CA10" w:tentative="1">
      <w:start w:val="1"/>
      <w:numFmt w:val="lowerRoman"/>
      <w:lvlText w:val="%3."/>
      <w:lvlJc w:val="right"/>
      <w:pPr>
        <w:ind w:left="2160" w:hanging="180"/>
      </w:pPr>
    </w:lvl>
    <w:lvl w:ilvl="3" w:tplc="655857D2" w:tentative="1">
      <w:start w:val="1"/>
      <w:numFmt w:val="decimal"/>
      <w:lvlText w:val="%4."/>
      <w:lvlJc w:val="left"/>
      <w:pPr>
        <w:ind w:left="2880" w:hanging="360"/>
      </w:pPr>
    </w:lvl>
    <w:lvl w:ilvl="4" w:tplc="9C2E22F8" w:tentative="1">
      <w:start w:val="1"/>
      <w:numFmt w:val="lowerLetter"/>
      <w:lvlText w:val="%5."/>
      <w:lvlJc w:val="left"/>
      <w:pPr>
        <w:ind w:left="3600" w:hanging="360"/>
      </w:pPr>
    </w:lvl>
    <w:lvl w:ilvl="5" w:tplc="D09EE7EC" w:tentative="1">
      <w:start w:val="1"/>
      <w:numFmt w:val="lowerRoman"/>
      <w:lvlText w:val="%6."/>
      <w:lvlJc w:val="right"/>
      <w:pPr>
        <w:ind w:left="4320" w:hanging="180"/>
      </w:pPr>
    </w:lvl>
    <w:lvl w:ilvl="6" w:tplc="DFAA31A0" w:tentative="1">
      <w:start w:val="1"/>
      <w:numFmt w:val="decimal"/>
      <w:lvlText w:val="%7."/>
      <w:lvlJc w:val="left"/>
      <w:pPr>
        <w:ind w:left="5040" w:hanging="360"/>
      </w:pPr>
    </w:lvl>
    <w:lvl w:ilvl="7" w:tplc="1BFA9C3E" w:tentative="1">
      <w:start w:val="1"/>
      <w:numFmt w:val="lowerLetter"/>
      <w:lvlText w:val="%8."/>
      <w:lvlJc w:val="left"/>
      <w:pPr>
        <w:ind w:left="5760" w:hanging="360"/>
      </w:pPr>
    </w:lvl>
    <w:lvl w:ilvl="8" w:tplc="9594F2E2"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A59A7188">
      <w:start w:val="1"/>
      <w:numFmt w:val="decimal"/>
      <w:lvlText w:val="%1."/>
      <w:lvlJc w:val="left"/>
      <w:pPr>
        <w:ind w:left="360" w:hanging="360"/>
      </w:pPr>
      <w:rPr>
        <w:rFonts w:hint="default"/>
      </w:rPr>
    </w:lvl>
    <w:lvl w:ilvl="1" w:tplc="E1446934" w:tentative="1">
      <w:start w:val="1"/>
      <w:numFmt w:val="lowerLetter"/>
      <w:lvlText w:val="%2."/>
      <w:lvlJc w:val="left"/>
      <w:pPr>
        <w:ind w:left="1080" w:hanging="360"/>
      </w:pPr>
    </w:lvl>
    <w:lvl w:ilvl="2" w:tplc="8E689B40" w:tentative="1">
      <w:start w:val="1"/>
      <w:numFmt w:val="lowerRoman"/>
      <w:lvlText w:val="%3."/>
      <w:lvlJc w:val="right"/>
      <w:pPr>
        <w:ind w:left="1800" w:hanging="180"/>
      </w:pPr>
    </w:lvl>
    <w:lvl w:ilvl="3" w:tplc="875C4B80" w:tentative="1">
      <w:start w:val="1"/>
      <w:numFmt w:val="decimal"/>
      <w:lvlText w:val="%4."/>
      <w:lvlJc w:val="left"/>
      <w:pPr>
        <w:ind w:left="2520" w:hanging="360"/>
      </w:pPr>
    </w:lvl>
    <w:lvl w:ilvl="4" w:tplc="EBF6D2E4" w:tentative="1">
      <w:start w:val="1"/>
      <w:numFmt w:val="lowerLetter"/>
      <w:lvlText w:val="%5."/>
      <w:lvlJc w:val="left"/>
      <w:pPr>
        <w:ind w:left="3240" w:hanging="360"/>
      </w:pPr>
    </w:lvl>
    <w:lvl w:ilvl="5" w:tplc="331C1116" w:tentative="1">
      <w:start w:val="1"/>
      <w:numFmt w:val="lowerRoman"/>
      <w:lvlText w:val="%6."/>
      <w:lvlJc w:val="right"/>
      <w:pPr>
        <w:ind w:left="3960" w:hanging="180"/>
      </w:pPr>
    </w:lvl>
    <w:lvl w:ilvl="6" w:tplc="FDF07E58" w:tentative="1">
      <w:start w:val="1"/>
      <w:numFmt w:val="decimal"/>
      <w:lvlText w:val="%7."/>
      <w:lvlJc w:val="left"/>
      <w:pPr>
        <w:ind w:left="4680" w:hanging="360"/>
      </w:pPr>
    </w:lvl>
    <w:lvl w:ilvl="7" w:tplc="8E0E453C" w:tentative="1">
      <w:start w:val="1"/>
      <w:numFmt w:val="lowerLetter"/>
      <w:lvlText w:val="%8."/>
      <w:lvlJc w:val="left"/>
      <w:pPr>
        <w:ind w:left="5400" w:hanging="360"/>
      </w:pPr>
    </w:lvl>
    <w:lvl w:ilvl="8" w:tplc="6CB6DB2E" w:tentative="1">
      <w:start w:val="1"/>
      <w:numFmt w:val="lowerRoman"/>
      <w:lvlText w:val="%9."/>
      <w:lvlJc w:val="right"/>
      <w:pPr>
        <w:ind w:left="6120" w:hanging="180"/>
      </w:pPr>
    </w:lvl>
  </w:abstractNum>
  <w:abstractNum w:abstractNumId="33" w15:restartNumberingAfterBreak="0">
    <w:nsid w:val="7D4D401E"/>
    <w:multiLevelType w:val="hybridMultilevel"/>
    <w:tmpl w:val="02F01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5B64C0"/>
    <w:multiLevelType w:val="hybridMultilevel"/>
    <w:tmpl w:val="2BEC7976"/>
    <w:lvl w:ilvl="0" w:tplc="97CCE24A">
      <w:start w:val="1"/>
      <w:numFmt w:val="lowerRoman"/>
      <w:lvlText w:val="(%1)"/>
      <w:lvlJc w:val="left"/>
      <w:pPr>
        <w:ind w:left="1080" w:hanging="720"/>
      </w:pPr>
      <w:rPr>
        <w:rFonts w:hint="default"/>
      </w:rPr>
    </w:lvl>
    <w:lvl w:ilvl="1" w:tplc="F6BA08BC" w:tentative="1">
      <w:start w:val="1"/>
      <w:numFmt w:val="lowerLetter"/>
      <w:lvlText w:val="%2."/>
      <w:lvlJc w:val="left"/>
      <w:pPr>
        <w:ind w:left="1440" w:hanging="360"/>
      </w:pPr>
    </w:lvl>
    <w:lvl w:ilvl="2" w:tplc="7458BE26" w:tentative="1">
      <w:start w:val="1"/>
      <w:numFmt w:val="lowerRoman"/>
      <w:lvlText w:val="%3."/>
      <w:lvlJc w:val="right"/>
      <w:pPr>
        <w:ind w:left="2160" w:hanging="180"/>
      </w:pPr>
    </w:lvl>
    <w:lvl w:ilvl="3" w:tplc="402E79AC" w:tentative="1">
      <w:start w:val="1"/>
      <w:numFmt w:val="decimal"/>
      <w:lvlText w:val="%4."/>
      <w:lvlJc w:val="left"/>
      <w:pPr>
        <w:ind w:left="2880" w:hanging="360"/>
      </w:pPr>
    </w:lvl>
    <w:lvl w:ilvl="4" w:tplc="2834B54E" w:tentative="1">
      <w:start w:val="1"/>
      <w:numFmt w:val="lowerLetter"/>
      <w:lvlText w:val="%5."/>
      <w:lvlJc w:val="left"/>
      <w:pPr>
        <w:ind w:left="3600" w:hanging="360"/>
      </w:pPr>
    </w:lvl>
    <w:lvl w:ilvl="5" w:tplc="022CA308" w:tentative="1">
      <w:start w:val="1"/>
      <w:numFmt w:val="lowerRoman"/>
      <w:lvlText w:val="%6."/>
      <w:lvlJc w:val="right"/>
      <w:pPr>
        <w:ind w:left="4320" w:hanging="180"/>
      </w:pPr>
    </w:lvl>
    <w:lvl w:ilvl="6" w:tplc="F0545A72" w:tentative="1">
      <w:start w:val="1"/>
      <w:numFmt w:val="decimal"/>
      <w:lvlText w:val="%7."/>
      <w:lvlJc w:val="left"/>
      <w:pPr>
        <w:ind w:left="5040" w:hanging="360"/>
      </w:pPr>
    </w:lvl>
    <w:lvl w:ilvl="7" w:tplc="51103192" w:tentative="1">
      <w:start w:val="1"/>
      <w:numFmt w:val="lowerLetter"/>
      <w:lvlText w:val="%8."/>
      <w:lvlJc w:val="left"/>
      <w:pPr>
        <w:ind w:left="5760" w:hanging="360"/>
      </w:pPr>
    </w:lvl>
    <w:lvl w:ilvl="8" w:tplc="0328955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EFCC920">
      <w:start w:val="1"/>
      <w:numFmt w:val="decimal"/>
      <w:lvlText w:val="%1."/>
      <w:lvlJc w:val="left"/>
      <w:pPr>
        <w:ind w:left="360" w:hanging="360"/>
      </w:pPr>
      <w:rPr>
        <w:rFonts w:hint="default"/>
      </w:rPr>
    </w:lvl>
    <w:lvl w:ilvl="1" w:tplc="6220F91E" w:tentative="1">
      <w:start w:val="1"/>
      <w:numFmt w:val="lowerLetter"/>
      <w:lvlText w:val="%2."/>
      <w:lvlJc w:val="left"/>
      <w:pPr>
        <w:ind w:left="1080" w:hanging="360"/>
      </w:pPr>
    </w:lvl>
    <w:lvl w:ilvl="2" w:tplc="A42E1D62" w:tentative="1">
      <w:start w:val="1"/>
      <w:numFmt w:val="lowerRoman"/>
      <w:lvlText w:val="%3."/>
      <w:lvlJc w:val="right"/>
      <w:pPr>
        <w:ind w:left="1800" w:hanging="180"/>
      </w:pPr>
    </w:lvl>
    <w:lvl w:ilvl="3" w:tplc="97BEF7A8" w:tentative="1">
      <w:start w:val="1"/>
      <w:numFmt w:val="decimal"/>
      <w:lvlText w:val="%4."/>
      <w:lvlJc w:val="left"/>
      <w:pPr>
        <w:ind w:left="2520" w:hanging="360"/>
      </w:pPr>
    </w:lvl>
    <w:lvl w:ilvl="4" w:tplc="AD9E2A42" w:tentative="1">
      <w:start w:val="1"/>
      <w:numFmt w:val="lowerLetter"/>
      <w:lvlText w:val="%5."/>
      <w:lvlJc w:val="left"/>
      <w:pPr>
        <w:ind w:left="3240" w:hanging="360"/>
      </w:pPr>
    </w:lvl>
    <w:lvl w:ilvl="5" w:tplc="8D20878A" w:tentative="1">
      <w:start w:val="1"/>
      <w:numFmt w:val="lowerRoman"/>
      <w:lvlText w:val="%6."/>
      <w:lvlJc w:val="right"/>
      <w:pPr>
        <w:ind w:left="3960" w:hanging="180"/>
      </w:pPr>
    </w:lvl>
    <w:lvl w:ilvl="6" w:tplc="25CE9164" w:tentative="1">
      <w:start w:val="1"/>
      <w:numFmt w:val="decimal"/>
      <w:lvlText w:val="%7."/>
      <w:lvlJc w:val="left"/>
      <w:pPr>
        <w:ind w:left="4680" w:hanging="360"/>
      </w:pPr>
    </w:lvl>
    <w:lvl w:ilvl="7" w:tplc="11845EFC" w:tentative="1">
      <w:start w:val="1"/>
      <w:numFmt w:val="lowerLetter"/>
      <w:lvlText w:val="%8."/>
      <w:lvlJc w:val="left"/>
      <w:pPr>
        <w:ind w:left="5400" w:hanging="360"/>
      </w:pPr>
    </w:lvl>
    <w:lvl w:ilvl="8" w:tplc="7CC05A84" w:tentative="1">
      <w:start w:val="1"/>
      <w:numFmt w:val="lowerRoman"/>
      <w:lvlText w:val="%9."/>
      <w:lvlJc w:val="right"/>
      <w:pPr>
        <w:ind w:left="6120" w:hanging="180"/>
      </w:pPr>
    </w:lvl>
  </w:abstractNum>
  <w:abstractNum w:abstractNumId="36" w15:restartNumberingAfterBreak="0">
    <w:nsid w:val="7F4C62C3"/>
    <w:multiLevelType w:val="hybridMultilevel"/>
    <w:tmpl w:val="2BE8E5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AA7A1E"/>
    <w:multiLevelType w:val="hybridMultilevel"/>
    <w:tmpl w:val="49A21BE0"/>
    <w:lvl w:ilvl="0" w:tplc="76DC382C">
      <w:start w:val="1"/>
      <w:numFmt w:val="decimal"/>
      <w:lvlText w:val="%1."/>
      <w:lvlJc w:val="left"/>
      <w:pPr>
        <w:ind w:left="360" w:hanging="360"/>
      </w:pPr>
      <w:rPr>
        <w:rFonts w:hint="default"/>
      </w:rPr>
    </w:lvl>
    <w:lvl w:ilvl="1" w:tplc="3CD04100" w:tentative="1">
      <w:start w:val="1"/>
      <w:numFmt w:val="lowerLetter"/>
      <w:lvlText w:val="%2."/>
      <w:lvlJc w:val="left"/>
      <w:pPr>
        <w:ind w:left="1080" w:hanging="360"/>
      </w:pPr>
    </w:lvl>
    <w:lvl w:ilvl="2" w:tplc="03A05540" w:tentative="1">
      <w:start w:val="1"/>
      <w:numFmt w:val="lowerRoman"/>
      <w:lvlText w:val="%3."/>
      <w:lvlJc w:val="right"/>
      <w:pPr>
        <w:ind w:left="1800" w:hanging="180"/>
      </w:pPr>
    </w:lvl>
    <w:lvl w:ilvl="3" w:tplc="0F6E4CC2" w:tentative="1">
      <w:start w:val="1"/>
      <w:numFmt w:val="decimal"/>
      <w:lvlText w:val="%4."/>
      <w:lvlJc w:val="left"/>
      <w:pPr>
        <w:ind w:left="2520" w:hanging="360"/>
      </w:pPr>
    </w:lvl>
    <w:lvl w:ilvl="4" w:tplc="08669900" w:tentative="1">
      <w:start w:val="1"/>
      <w:numFmt w:val="lowerLetter"/>
      <w:lvlText w:val="%5."/>
      <w:lvlJc w:val="left"/>
      <w:pPr>
        <w:ind w:left="3240" w:hanging="360"/>
      </w:pPr>
    </w:lvl>
    <w:lvl w:ilvl="5" w:tplc="423E9DBA" w:tentative="1">
      <w:start w:val="1"/>
      <w:numFmt w:val="lowerRoman"/>
      <w:lvlText w:val="%6."/>
      <w:lvlJc w:val="right"/>
      <w:pPr>
        <w:ind w:left="3960" w:hanging="180"/>
      </w:pPr>
    </w:lvl>
    <w:lvl w:ilvl="6" w:tplc="634CF436" w:tentative="1">
      <w:start w:val="1"/>
      <w:numFmt w:val="decimal"/>
      <w:lvlText w:val="%7."/>
      <w:lvlJc w:val="left"/>
      <w:pPr>
        <w:ind w:left="4680" w:hanging="360"/>
      </w:pPr>
    </w:lvl>
    <w:lvl w:ilvl="7" w:tplc="63620EEA" w:tentative="1">
      <w:start w:val="1"/>
      <w:numFmt w:val="lowerLetter"/>
      <w:lvlText w:val="%8."/>
      <w:lvlJc w:val="left"/>
      <w:pPr>
        <w:ind w:left="5400" w:hanging="360"/>
      </w:pPr>
    </w:lvl>
    <w:lvl w:ilvl="8" w:tplc="A81CDFCA" w:tentative="1">
      <w:start w:val="1"/>
      <w:numFmt w:val="lowerRoman"/>
      <w:lvlText w:val="%9."/>
      <w:lvlJc w:val="right"/>
      <w:pPr>
        <w:ind w:left="6120" w:hanging="180"/>
      </w:pPr>
    </w:lvl>
  </w:abstractNum>
  <w:num w:numId="1">
    <w:abstractNumId w:val="2"/>
  </w:num>
  <w:num w:numId="2">
    <w:abstractNumId w:val="14"/>
  </w:num>
  <w:num w:numId="3">
    <w:abstractNumId w:val="32"/>
  </w:num>
  <w:num w:numId="4">
    <w:abstractNumId w:val="37"/>
  </w:num>
  <w:num w:numId="5">
    <w:abstractNumId w:val="22"/>
  </w:num>
  <w:num w:numId="6">
    <w:abstractNumId w:val="12"/>
  </w:num>
  <w:num w:numId="7">
    <w:abstractNumId w:val="28"/>
  </w:num>
  <w:num w:numId="8">
    <w:abstractNumId w:val="11"/>
  </w:num>
  <w:num w:numId="9">
    <w:abstractNumId w:val="35"/>
  </w:num>
  <w:num w:numId="10">
    <w:abstractNumId w:val="7"/>
  </w:num>
  <w:num w:numId="11">
    <w:abstractNumId w:val="23"/>
  </w:num>
  <w:num w:numId="12">
    <w:abstractNumId w:val="24"/>
  </w:num>
  <w:num w:numId="13">
    <w:abstractNumId w:val="25"/>
  </w:num>
  <w:num w:numId="14">
    <w:abstractNumId w:val="17"/>
  </w:num>
  <w:num w:numId="15">
    <w:abstractNumId w:val="13"/>
  </w:num>
  <w:num w:numId="16">
    <w:abstractNumId w:val="6"/>
  </w:num>
  <w:num w:numId="17">
    <w:abstractNumId w:val="18"/>
  </w:num>
  <w:num w:numId="18">
    <w:abstractNumId w:val="34"/>
  </w:num>
  <w:num w:numId="19">
    <w:abstractNumId w:val="31"/>
  </w:num>
  <w:num w:numId="20">
    <w:abstractNumId w:val="5"/>
  </w:num>
  <w:num w:numId="21">
    <w:abstractNumId w:val="21"/>
  </w:num>
  <w:num w:numId="22">
    <w:abstractNumId w:val="8"/>
  </w:num>
  <w:num w:numId="23">
    <w:abstractNumId w:val="10"/>
  </w:num>
  <w:num w:numId="24">
    <w:abstractNumId w:val="26"/>
  </w:num>
  <w:num w:numId="25">
    <w:abstractNumId w:val="16"/>
  </w:num>
  <w:num w:numId="26">
    <w:abstractNumId w:val="30"/>
  </w:num>
  <w:num w:numId="27">
    <w:abstractNumId w:val="0"/>
  </w:num>
  <w:num w:numId="28">
    <w:abstractNumId w:val="15"/>
  </w:num>
  <w:num w:numId="29">
    <w:abstractNumId w:val="1"/>
  </w:num>
  <w:num w:numId="30">
    <w:abstractNumId w:val="4"/>
  </w:num>
  <w:num w:numId="31">
    <w:abstractNumId w:val="19"/>
  </w:num>
  <w:num w:numId="32">
    <w:abstractNumId w:val="20"/>
  </w:num>
  <w:num w:numId="33">
    <w:abstractNumId w:val="3"/>
  </w:num>
  <w:num w:numId="34">
    <w:abstractNumId w:val="36"/>
  </w:num>
  <w:num w:numId="35">
    <w:abstractNumId w:val="9"/>
  </w:num>
  <w:num w:numId="36">
    <w:abstractNumId w:val="33"/>
  </w:num>
  <w:num w:numId="37">
    <w:abstractNumId w:val="29"/>
  </w:num>
  <w:num w:numId="38">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6C"/>
    <w:rsid w:val="00001DE7"/>
    <w:rsid w:val="000062B9"/>
    <w:rsid w:val="00015883"/>
    <w:rsid w:val="00021990"/>
    <w:rsid w:val="00025952"/>
    <w:rsid w:val="00030AB8"/>
    <w:rsid w:val="0003676C"/>
    <w:rsid w:val="0004000E"/>
    <w:rsid w:val="000401C0"/>
    <w:rsid w:val="00047DEC"/>
    <w:rsid w:val="000512CB"/>
    <w:rsid w:val="0005671E"/>
    <w:rsid w:val="00064B55"/>
    <w:rsid w:val="00066A26"/>
    <w:rsid w:val="00082145"/>
    <w:rsid w:val="000935C2"/>
    <w:rsid w:val="000A48BE"/>
    <w:rsid w:val="000B0C6A"/>
    <w:rsid w:val="000C006C"/>
    <w:rsid w:val="000C1F1C"/>
    <w:rsid w:val="000C5776"/>
    <w:rsid w:val="000D5024"/>
    <w:rsid w:val="000E3810"/>
    <w:rsid w:val="000F3E32"/>
    <w:rsid w:val="00104F60"/>
    <w:rsid w:val="0010665A"/>
    <w:rsid w:val="00111A36"/>
    <w:rsid w:val="00117DDF"/>
    <w:rsid w:val="001462E4"/>
    <w:rsid w:val="00147492"/>
    <w:rsid w:val="0015159B"/>
    <w:rsid w:val="0015282F"/>
    <w:rsid w:val="001536A9"/>
    <w:rsid w:val="00155BE4"/>
    <w:rsid w:val="001577CD"/>
    <w:rsid w:val="00160115"/>
    <w:rsid w:val="001601B5"/>
    <w:rsid w:val="00161766"/>
    <w:rsid w:val="00166340"/>
    <w:rsid w:val="00177DD1"/>
    <w:rsid w:val="00191442"/>
    <w:rsid w:val="00192C0C"/>
    <w:rsid w:val="001A2612"/>
    <w:rsid w:val="001B1525"/>
    <w:rsid w:val="001B207D"/>
    <w:rsid w:val="001B5D4D"/>
    <w:rsid w:val="001B6478"/>
    <w:rsid w:val="001C3482"/>
    <w:rsid w:val="001C6166"/>
    <w:rsid w:val="001C6FDF"/>
    <w:rsid w:val="001D2FD1"/>
    <w:rsid w:val="001D5B7D"/>
    <w:rsid w:val="001E21F6"/>
    <w:rsid w:val="001E4E44"/>
    <w:rsid w:val="001E6F5D"/>
    <w:rsid w:val="001F0A4B"/>
    <w:rsid w:val="00207A1B"/>
    <w:rsid w:val="00216DE9"/>
    <w:rsid w:val="00224AFC"/>
    <w:rsid w:val="00230B37"/>
    <w:rsid w:val="00240E68"/>
    <w:rsid w:val="002414F1"/>
    <w:rsid w:val="002675D9"/>
    <w:rsid w:val="00277058"/>
    <w:rsid w:val="00284C7B"/>
    <w:rsid w:val="00286D07"/>
    <w:rsid w:val="00295626"/>
    <w:rsid w:val="002A4DC7"/>
    <w:rsid w:val="002A51A7"/>
    <w:rsid w:val="002C07DC"/>
    <w:rsid w:val="002C5E8E"/>
    <w:rsid w:val="002D31D1"/>
    <w:rsid w:val="002E3F77"/>
    <w:rsid w:val="002E7C08"/>
    <w:rsid w:val="002F50EC"/>
    <w:rsid w:val="002F63D4"/>
    <w:rsid w:val="00302EB4"/>
    <w:rsid w:val="0032285A"/>
    <w:rsid w:val="00335211"/>
    <w:rsid w:val="00336AC2"/>
    <w:rsid w:val="003415EE"/>
    <w:rsid w:val="00350747"/>
    <w:rsid w:val="003516E5"/>
    <w:rsid w:val="003567E0"/>
    <w:rsid w:val="00372AFF"/>
    <w:rsid w:val="0037537B"/>
    <w:rsid w:val="003933F6"/>
    <w:rsid w:val="0039567B"/>
    <w:rsid w:val="00396F2F"/>
    <w:rsid w:val="003A70CC"/>
    <w:rsid w:val="003B1936"/>
    <w:rsid w:val="003B2937"/>
    <w:rsid w:val="003B6139"/>
    <w:rsid w:val="003B7DCD"/>
    <w:rsid w:val="003C00BB"/>
    <w:rsid w:val="003C0C66"/>
    <w:rsid w:val="003C19AD"/>
    <w:rsid w:val="003C465A"/>
    <w:rsid w:val="003C63B9"/>
    <w:rsid w:val="003D1099"/>
    <w:rsid w:val="003D5280"/>
    <w:rsid w:val="003D6E0D"/>
    <w:rsid w:val="003E1C13"/>
    <w:rsid w:val="003E273B"/>
    <w:rsid w:val="003E4459"/>
    <w:rsid w:val="003E5B07"/>
    <w:rsid w:val="003F0FFB"/>
    <w:rsid w:val="003F35FE"/>
    <w:rsid w:val="004128A9"/>
    <w:rsid w:val="00420DD2"/>
    <w:rsid w:val="00421635"/>
    <w:rsid w:val="00422ACB"/>
    <w:rsid w:val="00422C3D"/>
    <w:rsid w:val="00430DB3"/>
    <w:rsid w:val="00441450"/>
    <w:rsid w:val="004776E0"/>
    <w:rsid w:val="00485EAC"/>
    <w:rsid w:val="00486160"/>
    <w:rsid w:val="00495BED"/>
    <w:rsid w:val="004A0BA5"/>
    <w:rsid w:val="004A44CC"/>
    <w:rsid w:val="004C22F5"/>
    <w:rsid w:val="004E3B5C"/>
    <w:rsid w:val="004E4382"/>
    <w:rsid w:val="004E4791"/>
    <w:rsid w:val="00522CD9"/>
    <w:rsid w:val="005235D4"/>
    <w:rsid w:val="00532C88"/>
    <w:rsid w:val="00535D34"/>
    <w:rsid w:val="0054745E"/>
    <w:rsid w:val="00551FB4"/>
    <w:rsid w:val="00554401"/>
    <w:rsid w:val="00554F53"/>
    <w:rsid w:val="00555C4B"/>
    <w:rsid w:val="005632BE"/>
    <w:rsid w:val="00570ECB"/>
    <w:rsid w:val="00575613"/>
    <w:rsid w:val="00580FC6"/>
    <w:rsid w:val="00583C43"/>
    <w:rsid w:val="005906BA"/>
    <w:rsid w:val="005965C3"/>
    <w:rsid w:val="005A421F"/>
    <w:rsid w:val="005B261B"/>
    <w:rsid w:val="005E7F6D"/>
    <w:rsid w:val="005F0785"/>
    <w:rsid w:val="005F7C58"/>
    <w:rsid w:val="006014F8"/>
    <w:rsid w:val="00601B0F"/>
    <w:rsid w:val="006034CA"/>
    <w:rsid w:val="00611FC7"/>
    <w:rsid w:val="00617DEA"/>
    <w:rsid w:val="00627F06"/>
    <w:rsid w:val="00661A30"/>
    <w:rsid w:val="006641DA"/>
    <w:rsid w:val="006731D9"/>
    <w:rsid w:val="006822B5"/>
    <w:rsid w:val="006834C3"/>
    <w:rsid w:val="00690261"/>
    <w:rsid w:val="00691F31"/>
    <w:rsid w:val="0069369F"/>
    <w:rsid w:val="00695F9B"/>
    <w:rsid w:val="006A35B9"/>
    <w:rsid w:val="006A5CDA"/>
    <w:rsid w:val="006A7753"/>
    <w:rsid w:val="006C2FEE"/>
    <w:rsid w:val="006D317A"/>
    <w:rsid w:val="006E65D3"/>
    <w:rsid w:val="00711255"/>
    <w:rsid w:val="00716C8C"/>
    <w:rsid w:val="00722DD0"/>
    <w:rsid w:val="0072705E"/>
    <w:rsid w:val="0073222F"/>
    <w:rsid w:val="00744F14"/>
    <w:rsid w:val="00746607"/>
    <w:rsid w:val="00747E6F"/>
    <w:rsid w:val="0075665D"/>
    <w:rsid w:val="007706D1"/>
    <w:rsid w:val="00776B71"/>
    <w:rsid w:val="00784C86"/>
    <w:rsid w:val="007871DC"/>
    <w:rsid w:val="00790EBD"/>
    <w:rsid w:val="00791F76"/>
    <w:rsid w:val="00796F18"/>
    <w:rsid w:val="007A6080"/>
    <w:rsid w:val="007C05F2"/>
    <w:rsid w:val="007C699E"/>
    <w:rsid w:val="007C6FFF"/>
    <w:rsid w:val="007D0EDD"/>
    <w:rsid w:val="007D0F5E"/>
    <w:rsid w:val="007D228C"/>
    <w:rsid w:val="007D5996"/>
    <w:rsid w:val="007E0AF1"/>
    <w:rsid w:val="007E6FBF"/>
    <w:rsid w:val="007F0AD1"/>
    <w:rsid w:val="007F431B"/>
    <w:rsid w:val="0080355C"/>
    <w:rsid w:val="008111D8"/>
    <w:rsid w:val="00824280"/>
    <w:rsid w:val="0083034E"/>
    <w:rsid w:val="00864DC5"/>
    <w:rsid w:val="00870AC0"/>
    <w:rsid w:val="00871EDF"/>
    <w:rsid w:val="00872641"/>
    <w:rsid w:val="008744A3"/>
    <w:rsid w:val="00897698"/>
    <w:rsid w:val="008A3DF6"/>
    <w:rsid w:val="008C09EE"/>
    <w:rsid w:val="008C1E30"/>
    <w:rsid w:val="008C762C"/>
    <w:rsid w:val="008D2AB5"/>
    <w:rsid w:val="008D5531"/>
    <w:rsid w:val="008D6EC9"/>
    <w:rsid w:val="008E12C2"/>
    <w:rsid w:val="008E1533"/>
    <w:rsid w:val="00911EDC"/>
    <w:rsid w:val="009176C2"/>
    <w:rsid w:val="009272F4"/>
    <w:rsid w:val="0096106E"/>
    <w:rsid w:val="0096427A"/>
    <w:rsid w:val="0096627A"/>
    <w:rsid w:val="00966411"/>
    <w:rsid w:val="00970FC6"/>
    <w:rsid w:val="0097554E"/>
    <w:rsid w:val="00981E1B"/>
    <w:rsid w:val="00987950"/>
    <w:rsid w:val="009935C2"/>
    <w:rsid w:val="009A2061"/>
    <w:rsid w:val="009B1BA5"/>
    <w:rsid w:val="009C2F44"/>
    <w:rsid w:val="009C3FE4"/>
    <w:rsid w:val="009D651F"/>
    <w:rsid w:val="009D6604"/>
    <w:rsid w:val="009D6C2D"/>
    <w:rsid w:val="009E0E1E"/>
    <w:rsid w:val="009E40A5"/>
    <w:rsid w:val="009E5D5C"/>
    <w:rsid w:val="009F1DC6"/>
    <w:rsid w:val="009F5961"/>
    <w:rsid w:val="00A00DF6"/>
    <w:rsid w:val="00A05EF6"/>
    <w:rsid w:val="00A30D9A"/>
    <w:rsid w:val="00A33387"/>
    <w:rsid w:val="00A410A8"/>
    <w:rsid w:val="00A44A67"/>
    <w:rsid w:val="00A51D76"/>
    <w:rsid w:val="00A52766"/>
    <w:rsid w:val="00A71527"/>
    <w:rsid w:val="00A73590"/>
    <w:rsid w:val="00A81362"/>
    <w:rsid w:val="00A822EB"/>
    <w:rsid w:val="00A84C13"/>
    <w:rsid w:val="00A86210"/>
    <w:rsid w:val="00A92518"/>
    <w:rsid w:val="00A945EF"/>
    <w:rsid w:val="00A9503A"/>
    <w:rsid w:val="00AA1A42"/>
    <w:rsid w:val="00AA57FE"/>
    <w:rsid w:val="00AB2C10"/>
    <w:rsid w:val="00AB6565"/>
    <w:rsid w:val="00AC0BA6"/>
    <w:rsid w:val="00AC30A5"/>
    <w:rsid w:val="00AD6788"/>
    <w:rsid w:val="00AE1080"/>
    <w:rsid w:val="00AE30EE"/>
    <w:rsid w:val="00AF145B"/>
    <w:rsid w:val="00AF1A7A"/>
    <w:rsid w:val="00AF234B"/>
    <w:rsid w:val="00AF4047"/>
    <w:rsid w:val="00AF5F59"/>
    <w:rsid w:val="00B014D5"/>
    <w:rsid w:val="00B13736"/>
    <w:rsid w:val="00B16546"/>
    <w:rsid w:val="00B26210"/>
    <w:rsid w:val="00B3724C"/>
    <w:rsid w:val="00B41B43"/>
    <w:rsid w:val="00B50B58"/>
    <w:rsid w:val="00B705BC"/>
    <w:rsid w:val="00B7252F"/>
    <w:rsid w:val="00B7387C"/>
    <w:rsid w:val="00B75A12"/>
    <w:rsid w:val="00B805E2"/>
    <w:rsid w:val="00B81938"/>
    <w:rsid w:val="00B83938"/>
    <w:rsid w:val="00B85338"/>
    <w:rsid w:val="00B86582"/>
    <w:rsid w:val="00B8716A"/>
    <w:rsid w:val="00B87FE4"/>
    <w:rsid w:val="00B909DF"/>
    <w:rsid w:val="00B90F43"/>
    <w:rsid w:val="00BA0A88"/>
    <w:rsid w:val="00BA18E5"/>
    <w:rsid w:val="00BA208A"/>
    <w:rsid w:val="00BA21E4"/>
    <w:rsid w:val="00BA5E35"/>
    <w:rsid w:val="00BB0580"/>
    <w:rsid w:val="00BB176E"/>
    <w:rsid w:val="00BB4083"/>
    <w:rsid w:val="00BB6321"/>
    <w:rsid w:val="00BC1227"/>
    <w:rsid w:val="00BC53E2"/>
    <w:rsid w:val="00BD1FC8"/>
    <w:rsid w:val="00BD266A"/>
    <w:rsid w:val="00BE31C1"/>
    <w:rsid w:val="00BE3412"/>
    <w:rsid w:val="00BE4925"/>
    <w:rsid w:val="00BE51E6"/>
    <w:rsid w:val="00BE7317"/>
    <w:rsid w:val="00BF2DFE"/>
    <w:rsid w:val="00BF4D3A"/>
    <w:rsid w:val="00C0324D"/>
    <w:rsid w:val="00C104C9"/>
    <w:rsid w:val="00C10A60"/>
    <w:rsid w:val="00C32260"/>
    <w:rsid w:val="00C4624B"/>
    <w:rsid w:val="00C55127"/>
    <w:rsid w:val="00C72791"/>
    <w:rsid w:val="00C74877"/>
    <w:rsid w:val="00C74D5E"/>
    <w:rsid w:val="00C76533"/>
    <w:rsid w:val="00C765DF"/>
    <w:rsid w:val="00C7665A"/>
    <w:rsid w:val="00C76BBA"/>
    <w:rsid w:val="00C81EEA"/>
    <w:rsid w:val="00C82DF1"/>
    <w:rsid w:val="00C86D6E"/>
    <w:rsid w:val="00C90FF4"/>
    <w:rsid w:val="00CA13AC"/>
    <w:rsid w:val="00CA27E8"/>
    <w:rsid w:val="00CB0C70"/>
    <w:rsid w:val="00CB4F23"/>
    <w:rsid w:val="00CC3B0F"/>
    <w:rsid w:val="00CC67DF"/>
    <w:rsid w:val="00CD53E8"/>
    <w:rsid w:val="00CE4C4E"/>
    <w:rsid w:val="00CF5DE1"/>
    <w:rsid w:val="00D306A8"/>
    <w:rsid w:val="00D35026"/>
    <w:rsid w:val="00D456F9"/>
    <w:rsid w:val="00D45746"/>
    <w:rsid w:val="00D46BA4"/>
    <w:rsid w:val="00D63E23"/>
    <w:rsid w:val="00D6730E"/>
    <w:rsid w:val="00D778B8"/>
    <w:rsid w:val="00D85CCE"/>
    <w:rsid w:val="00DA71FC"/>
    <w:rsid w:val="00DB34BA"/>
    <w:rsid w:val="00DC4A1E"/>
    <w:rsid w:val="00DD5FAE"/>
    <w:rsid w:val="00DE508B"/>
    <w:rsid w:val="00DF1BE6"/>
    <w:rsid w:val="00E00285"/>
    <w:rsid w:val="00E01D0C"/>
    <w:rsid w:val="00E034C5"/>
    <w:rsid w:val="00E12FFA"/>
    <w:rsid w:val="00E17177"/>
    <w:rsid w:val="00E209EB"/>
    <w:rsid w:val="00E22D5F"/>
    <w:rsid w:val="00E23BC1"/>
    <w:rsid w:val="00E3120C"/>
    <w:rsid w:val="00E36EFE"/>
    <w:rsid w:val="00E54BAE"/>
    <w:rsid w:val="00E66481"/>
    <w:rsid w:val="00E75AFB"/>
    <w:rsid w:val="00E82272"/>
    <w:rsid w:val="00E94F82"/>
    <w:rsid w:val="00EB2FB7"/>
    <w:rsid w:val="00EB4460"/>
    <w:rsid w:val="00EB62B3"/>
    <w:rsid w:val="00EB6A5F"/>
    <w:rsid w:val="00EC092B"/>
    <w:rsid w:val="00EC334E"/>
    <w:rsid w:val="00ED45AC"/>
    <w:rsid w:val="00EE3EB9"/>
    <w:rsid w:val="00EE7D4F"/>
    <w:rsid w:val="00EF0339"/>
    <w:rsid w:val="00F01C0F"/>
    <w:rsid w:val="00F0228B"/>
    <w:rsid w:val="00F06DF2"/>
    <w:rsid w:val="00F11C9A"/>
    <w:rsid w:val="00F1487A"/>
    <w:rsid w:val="00F3056F"/>
    <w:rsid w:val="00F31392"/>
    <w:rsid w:val="00F32E21"/>
    <w:rsid w:val="00F369CD"/>
    <w:rsid w:val="00F376BC"/>
    <w:rsid w:val="00F40BD5"/>
    <w:rsid w:val="00F40E67"/>
    <w:rsid w:val="00F4129E"/>
    <w:rsid w:val="00F45FAF"/>
    <w:rsid w:val="00F47DD2"/>
    <w:rsid w:val="00F5031F"/>
    <w:rsid w:val="00F57EBE"/>
    <w:rsid w:val="00F64873"/>
    <w:rsid w:val="00F65F25"/>
    <w:rsid w:val="00F729AE"/>
    <w:rsid w:val="00F73A7D"/>
    <w:rsid w:val="00F80188"/>
    <w:rsid w:val="00F81737"/>
    <w:rsid w:val="00F8330A"/>
    <w:rsid w:val="00F83CA1"/>
    <w:rsid w:val="00F86EF2"/>
    <w:rsid w:val="00F875C4"/>
    <w:rsid w:val="00F90747"/>
    <w:rsid w:val="00FB405D"/>
    <w:rsid w:val="00FC02EE"/>
    <w:rsid w:val="00FC4E36"/>
    <w:rsid w:val="00FC546E"/>
    <w:rsid w:val="00FC6791"/>
    <w:rsid w:val="00FD41CD"/>
    <w:rsid w:val="00FE2B51"/>
    <w:rsid w:val="00FE5375"/>
    <w:rsid w:val="00FF041C"/>
    <w:rsid w:val="00FF1713"/>
    <w:rsid w:val="00FF2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F13E"/>
  <w15:docId w15:val="{07152A6E-08D7-4C95-8E04-673FAC55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5086</RACS_x0020_ID>
    <Approved_x0020_Provider xmlns="a8338b6e-77a6-4851-82b6-98166143ffdd">Torbay Lifestyles and Care Limited</Approved_x0020_Provider>
    <Management_x0020_Company_x0020_ID xmlns="a8338b6e-77a6-4851-82b6-98166143ffdd" xsi:nil="true"/>
    <Home xmlns="a8338b6e-77a6-4851-82b6-98166143ffdd">Torbay Hostel</Home>
    <Signed xmlns="a8338b6e-77a6-4851-82b6-98166143ffdd" xsi:nil="true"/>
    <Uploaded xmlns="a8338b6e-77a6-4851-82b6-98166143ffdd">true</Uploaded>
    <Management_x0020_Company xmlns="a8338b6e-77a6-4851-82b6-98166143ffdd" xsi:nil="true"/>
    <Doc_x0020_Date xmlns="a8338b6e-77a6-4851-82b6-98166143ffdd">2021-07-19T05:01:11+00:00</Doc_x0020_Date>
    <CSI_x0020_ID xmlns="a8338b6e-77a6-4851-82b6-98166143ffdd" xsi:nil="true"/>
    <Case_x0020_ID xmlns="a8338b6e-77a6-4851-82b6-98166143ffdd" xsi:nil="true"/>
    <Approved_x0020_Provider_x0020_ID xmlns="a8338b6e-77a6-4851-82b6-98166143ffdd">8DD2153F-77F4-DC11-AD41-005056922186</Approved_x0020_Provider_x0020_ID>
    <Location xmlns="a8338b6e-77a6-4851-82b6-98166143ffdd" xsi:nil="true"/>
    <Doc_x0020_Type xmlns="a8338b6e-77a6-4851-82b6-98166143ffdd">Publication</Doc_x0020_Type>
    <Home_x0020_ID xmlns="a8338b6e-77a6-4851-82b6-98166143ffdd">E1725745-7CF4-DC11-AD41-005056922186</Home_x0020_ID>
    <State xmlns="a8338b6e-77a6-4851-82b6-98166143ffdd">QLD</State>
    <Doc_x0020_Sent_Received_x0020_Date xmlns="a8338b6e-77a6-4851-82b6-98166143ffdd">2021-07-19T00:00:00+00:00</Doc_x0020_Sent_Received_x0020_Date>
    <Activity_x0020_ID xmlns="a8338b6e-77a6-4851-82b6-98166143ffdd">D8EB5BCA-BB51-E911-A443-005056922186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A49E-2B99-4174-8FAB-4327A8402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D0F7EC-459A-43C4-95C4-15260947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6756</Words>
  <Characters>38511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2021-07-27T22:13:00Z</dcterms:created>
  <dcterms:modified xsi:type="dcterms:W3CDTF">2021-07-27T22:13:00Z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