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959C3" w14:textId="77777777" w:rsidR="003C6EC2" w:rsidRPr="003C6EC2" w:rsidRDefault="00334801"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19595B70" wp14:editId="19595B71">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45476"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19595B72" wp14:editId="19595B73">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7178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Warrigal Care Albion Park Rail</w:t>
      </w:r>
      <w:r w:rsidRPr="003C6EC2">
        <w:rPr>
          <w:rFonts w:ascii="Arial Black" w:hAnsi="Arial Black"/>
        </w:rPr>
        <w:t xml:space="preserve"> </w:t>
      </w:r>
    </w:p>
    <w:p w14:paraId="195959C4" w14:textId="77777777" w:rsidR="003C6EC2" w:rsidRPr="003C6EC2" w:rsidRDefault="00334801" w:rsidP="003C6EC2">
      <w:pPr>
        <w:pStyle w:val="Title"/>
        <w:spacing w:before="360" w:after="480"/>
      </w:pPr>
      <w:r w:rsidRPr="003C6EC2">
        <w:rPr>
          <w:rFonts w:ascii="Arial Black" w:eastAsia="Calibri" w:hAnsi="Arial Black"/>
          <w:sz w:val="56"/>
        </w:rPr>
        <w:t>Performance Report</w:t>
      </w:r>
    </w:p>
    <w:p w14:paraId="195959C5" w14:textId="77777777" w:rsidR="001E6954" w:rsidRPr="003C6EC2" w:rsidRDefault="00334801"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 Pine Street </w:t>
      </w:r>
      <w:r w:rsidRPr="003C6EC2">
        <w:rPr>
          <w:color w:val="FFFFFF" w:themeColor="background1"/>
          <w:sz w:val="28"/>
        </w:rPr>
        <w:br/>
        <w:t>ALBION PARK RAIL NSW 2527</w:t>
      </w:r>
      <w:r w:rsidRPr="003C6EC2">
        <w:rPr>
          <w:color w:val="FFFFFF" w:themeColor="background1"/>
          <w:sz w:val="28"/>
        </w:rPr>
        <w:br/>
      </w:r>
      <w:r w:rsidRPr="003C6EC2">
        <w:rPr>
          <w:rFonts w:eastAsia="Calibri"/>
          <w:color w:val="FFFFFF" w:themeColor="background1"/>
          <w:sz w:val="28"/>
          <w:szCs w:val="56"/>
          <w:lang w:eastAsia="en-US"/>
        </w:rPr>
        <w:t>Phone number: 02 4230 8150</w:t>
      </w:r>
    </w:p>
    <w:p w14:paraId="195959C6" w14:textId="77777777" w:rsidR="003C6EC2" w:rsidRDefault="00334801"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0291 </w:t>
      </w:r>
    </w:p>
    <w:p w14:paraId="195959C7" w14:textId="77777777" w:rsidR="001E6954" w:rsidRPr="003C6EC2" w:rsidRDefault="00334801"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Warrigal Care</w:t>
      </w:r>
    </w:p>
    <w:p w14:paraId="195959C8" w14:textId="77777777" w:rsidR="001E6954" w:rsidRPr="003C6EC2" w:rsidRDefault="00334801"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3 December 2020</w:t>
      </w:r>
    </w:p>
    <w:p w14:paraId="195959C9" w14:textId="4DF6116F" w:rsidR="006B166B" w:rsidRPr="003327B9" w:rsidRDefault="00334801" w:rsidP="006B166B">
      <w:pPr>
        <w:tabs>
          <w:tab w:val="left" w:pos="2127"/>
        </w:tabs>
        <w:spacing w:before="120"/>
        <w:rPr>
          <w:color w:val="FFFFFF" w:themeColor="background1"/>
          <w:sz w:val="28"/>
          <w:szCs w:val="28"/>
        </w:rPr>
      </w:pPr>
      <w:bookmarkStart w:id="0" w:name="_Hlk32829231"/>
      <w:r w:rsidRPr="00E93D41">
        <w:rPr>
          <w:b/>
          <w:color w:val="FFFFFF" w:themeColor="background1"/>
          <w:sz w:val="28"/>
        </w:rPr>
        <w:t>Date of Performance Report:</w:t>
      </w:r>
      <w:r w:rsidRPr="00E93D41">
        <w:rPr>
          <w:color w:val="FFFFFF" w:themeColor="background1"/>
        </w:rPr>
        <w:t xml:space="preserve"> </w:t>
      </w:r>
      <w:r w:rsidR="003327B9" w:rsidRPr="003327B9">
        <w:rPr>
          <w:color w:val="FFFFFF" w:themeColor="background1"/>
          <w:sz w:val="28"/>
          <w:szCs w:val="28"/>
        </w:rPr>
        <w:t>15 February 2021</w:t>
      </w:r>
    </w:p>
    <w:bookmarkEnd w:id="0"/>
    <w:p w14:paraId="195959CA" w14:textId="77777777" w:rsidR="001E6954" w:rsidRPr="003C6EC2" w:rsidRDefault="00F34F57" w:rsidP="001E6954">
      <w:pPr>
        <w:tabs>
          <w:tab w:val="left" w:pos="2127"/>
        </w:tabs>
        <w:spacing w:before="120"/>
        <w:rPr>
          <w:rFonts w:eastAsia="Calibri"/>
          <w:b/>
          <w:color w:val="FFFFFF" w:themeColor="background1"/>
          <w:sz w:val="28"/>
          <w:szCs w:val="56"/>
          <w:lang w:eastAsia="en-US"/>
        </w:rPr>
      </w:pPr>
    </w:p>
    <w:p w14:paraId="195959CB" w14:textId="77777777" w:rsidR="003C6EC2" w:rsidRDefault="00F34F57"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68B46CBC" w14:textId="77777777" w:rsidR="00321DFE" w:rsidRDefault="00321DFE" w:rsidP="00321DFE">
      <w:pPr>
        <w:pStyle w:val="Heading1"/>
      </w:pPr>
      <w:bookmarkStart w:id="1" w:name="_Hlk32477662"/>
      <w:r>
        <w:lastRenderedPageBreak/>
        <w:t>Publication of report</w:t>
      </w:r>
    </w:p>
    <w:p w14:paraId="6CBC491A" w14:textId="77777777" w:rsidR="00321DFE" w:rsidRDefault="00321DFE" w:rsidP="00321DFE">
      <w:r>
        <w:t xml:space="preserve">This Performance Report </w:t>
      </w:r>
      <w:r>
        <w:rPr>
          <w:b/>
        </w:rPr>
        <w:t>may be published</w:t>
      </w:r>
      <w:r>
        <w:t xml:space="preserve"> on the Aged Care Quality and Safety Commission’s website under the Aged Care Quality and Safety Commission Rules 2018.</w:t>
      </w:r>
    </w:p>
    <w:bookmarkEnd w:id="1"/>
    <w:p w14:paraId="0E4D5E5D" w14:textId="77777777" w:rsidR="00321DFE" w:rsidRDefault="00321DFE" w:rsidP="00321DFE">
      <w:pPr>
        <w:pStyle w:val="Heading1"/>
      </w:pPr>
      <w:r>
        <w:t>Overall assessment of this Service</w:t>
      </w:r>
      <w:bookmarkStart w:id="2"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321DFE" w14:paraId="1937097B"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929C943" w14:textId="77777777" w:rsidR="00321DFE" w:rsidRDefault="00321DFE">
            <w:pPr>
              <w:keepNext/>
              <w:spacing w:before="40" w:after="40" w:line="240" w:lineRule="auto"/>
              <w:ind w:right="-109"/>
              <w:rPr>
                <w:b/>
              </w:rPr>
            </w:pPr>
            <w:bookmarkStart w:id="3" w:name="_Hlk27119070"/>
            <w:bookmarkEnd w:id="2"/>
            <w:r>
              <w:rPr>
                <w:b/>
              </w:rPr>
              <w:t>Standard 2 Ongoing assessment and planning with consumers</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31AE103" w14:textId="77777777" w:rsidR="00321DFE" w:rsidRDefault="00321DFE">
            <w:pPr>
              <w:keepNext/>
              <w:spacing w:before="40" w:after="40" w:line="240" w:lineRule="auto"/>
              <w:rPr>
                <w:b/>
                <w:color w:val="0000FF"/>
              </w:rPr>
            </w:pPr>
            <w:r>
              <w:rPr>
                <w:b/>
                <w:bCs/>
                <w:iCs/>
                <w:color w:val="00577D"/>
                <w:szCs w:val="40"/>
              </w:rPr>
              <w:t>Non-compliant</w:t>
            </w:r>
          </w:p>
        </w:tc>
      </w:tr>
      <w:tr w:rsidR="00321DFE" w14:paraId="17627C1C"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F7381E8" w14:textId="77777777" w:rsidR="00321DFE" w:rsidRDefault="00321DFE">
            <w:pPr>
              <w:spacing w:before="40" w:after="40" w:line="240" w:lineRule="auto"/>
              <w:ind w:left="318" w:hanging="7"/>
            </w:pPr>
            <w:r>
              <w:t>Requirement 2(3)(a)</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D4B9366" w14:textId="77777777" w:rsidR="00321DFE" w:rsidRDefault="00321DFE">
            <w:pPr>
              <w:spacing w:before="40" w:after="40" w:line="240" w:lineRule="auto"/>
              <w:rPr>
                <w:color w:val="0000FF"/>
              </w:rPr>
            </w:pPr>
            <w:r>
              <w:rPr>
                <w:bCs/>
                <w:iCs/>
                <w:color w:val="00577D"/>
                <w:szCs w:val="40"/>
              </w:rPr>
              <w:t>Non-compliant</w:t>
            </w:r>
          </w:p>
        </w:tc>
      </w:tr>
      <w:tr w:rsidR="00321DFE" w14:paraId="4BBA2FC3"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83FFFA9" w14:textId="77777777" w:rsidR="00321DFE" w:rsidRDefault="00321DFE">
            <w:pPr>
              <w:spacing w:before="40" w:after="40" w:line="240" w:lineRule="auto"/>
              <w:ind w:left="318" w:hanging="7"/>
            </w:pPr>
            <w:r>
              <w:t>Requirement 2(3)(e)</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A3FC6CC" w14:textId="77777777" w:rsidR="00321DFE" w:rsidRDefault="00321DFE">
            <w:pPr>
              <w:spacing w:before="40" w:after="40" w:line="240" w:lineRule="auto"/>
              <w:rPr>
                <w:color w:val="0000FF"/>
              </w:rPr>
            </w:pPr>
            <w:r>
              <w:rPr>
                <w:bCs/>
                <w:iCs/>
                <w:color w:val="00577D"/>
                <w:szCs w:val="40"/>
              </w:rPr>
              <w:t>Non-compliant</w:t>
            </w:r>
          </w:p>
        </w:tc>
      </w:tr>
      <w:tr w:rsidR="00321DFE" w14:paraId="2D8B7331"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0C739C3" w14:textId="77777777" w:rsidR="00321DFE" w:rsidRDefault="00321DFE">
            <w:pPr>
              <w:keepNext/>
              <w:spacing w:before="40" w:after="40" w:line="240" w:lineRule="auto"/>
              <w:rPr>
                <w:b/>
              </w:rPr>
            </w:pPr>
            <w:r>
              <w:rPr>
                <w:b/>
              </w:rPr>
              <w:t>Standard 3 Personal care and clinical care</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5FFB339" w14:textId="77777777" w:rsidR="00321DFE" w:rsidRDefault="00321DFE">
            <w:pPr>
              <w:keepNext/>
              <w:spacing w:before="40" w:after="40" w:line="240" w:lineRule="auto"/>
              <w:rPr>
                <w:b/>
                <w:color w:val="0000FF"/>
              </w:rPr>
            </w:pPr>
            <w:r>
              <w:rPr>
                <w:b/>
                <w:bCs/>
                <w:iCs/>
                <w:color w:val="00577D"/>
                <w:szCs w:val="40"/>
              </w:rPr>
              <w:t>Non-compliant</w:t>
            </w:r>
          </w:p>
        </w:tc>
      </w:tr>
      <w:tr w:rsidR="00321DFE" w14:paraId="2AB7AA05"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59CEDE57" w14:textId="77777777" w:rsidR="00321DFE" w:rsidRDefault="00321DFE">
            <w:pPr>
              <w:spacing w:before="40" w:after="40" w:line="240" w:lineRule="auto"/>
              <w:ind w:left="312"/>
            </w:pPr>
            <w:r>
              <w:t>Requirement 3(3)(a)</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0348AA4" w14:textId="77777777" w:rsidR="00321DFE" w:rsidRDefault="00321DFE">
            <w:pPr>
              <w:spacing w:before="40" w:after="40" w:line="240" w:lineRule="auto"/>
              <w:ind w:left="-107"/>
              <w:rPr>
                <w:color w:val="0000FF"/>
              </w:rPr>
            </w:pPr>
            <w:r>
              <w:rPr>
                <w:bCs/>
                <w:iCs/>
                <w:color w:val="00577D"/>
                <w:szCs w:val="40"/>
              </w:rPr>
              <w:t xml:space="preserve"> Non-compliant</w:t>
            </w:r>
          </w:p>
        </w:tc>
      </w:tr>
      <w:tr w:rsidR="00321DFE" w14:paraId="3C5FAC74"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3023FC8" w14:textId="77777777" w:rsidR="00321DFE" w:rsidRDefault="00321DFE">
            <w:pPr>
              <w:spacing w:before="40" w:after="40" w:line="240" w:lineRule="auto"/>
              <w:ind w:left="318" w:hanging="7"/>
            </w:pPr>
            <w:r>
              <w:t>Requirement 3(3)(b)</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855BDCF" w14:textId="77777777" w:rsidR="00321DFE" w:rsidRDefault="00321DFE">
            <w:pPr>
              <w:spacing w:before="40" w:after="40" w:line="240" w:lineRule="auto"/>
              <w:rPr>
                <w:color w:val="0000FF"/>
              </w:rPr>
            </w:pPr>
            <w:r>
              <w:rPr>
                <w:bCs/>
                <w:iCs/>
                <w:color w:val="00577D"/>
                <w:szCs w:val="40"/>
              </w:rPr>
              <w:t>Non-compliant</w:t>
            </w:r>
          </w:p>
        </w:tc>
      </w:tr>
      <w:tr w:rsidR="00321DFE" w14:paraId="0170F658"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D67BA74" w14:textId="77777777" w:rsidR="00321DFE" w:rsidRDefault="00321DFE">
            <w:pPr>
              <w:keepNext/>
              <w:spacing w:before="40" w:after="40" w:line="240" w:lineRule="auto"/>
              <w:rPr>
                <w:b/>
              </w:rPr>
            </w:pPr>
            <w:r>
              <w:rPr>
                <w:b/>
              </w:rPr>
              <w:t>Standard 7 Human resources</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F68C596" w14:textId="77777777" w:rsidR="00321DFE" w:rsidRDefault="00321DFE">
            <w:pPr>
              <w:keepNext/>
              <w:spacing w:before="40" w:after="40" w:line="240" w:lineRule="auto"/>
              <w:rPr>
                <w:b/>
                <w:color w:val="0000FF"/>
              </w:rPr>
            </w:pPr>
            <w:r>
              <w:rPr>
                <w:b/>
                <w:bCs/>
                <w:iCs/>
                <w:color w:val="00577D"/>
                <w:szCs w:val="40"/>
              </w:rPr>
              <w:t>Non-compliant</w:t>
            </w:r>
          </w:p>
        </w:tc>
      </w:tr>
      <w:tr w:rsidR="00321DFE" w14:paraId="7E4647C0" w14:textId="77777777" w:rsidTr="00321DF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5A74231" w14:textId="77777777" w:rsidR="00321DFE" w:rsidRDefault="00321DFE">
            <w:pPr>
              <w:spacing w:before="40" w:after="40" w:line="240" w:lineRule="auto"/>
              <w:ind w:left="318" w:hanging="7"/>
            </w:pPr>
            <w:r>
              <w:t>Requirement 7(3)(a)</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CA342CB" w14:textId="77777777" w:rsidR="00321DFE" w:rsidRDefault="00321DFE">
            <w:pPr>
              <w:spacing w:before="40" w:after="40" w:line="240" w:lineRule="auto"/>
              <w:rPr>
                <w:color w:val="0000FF"/>
              </w:rPr>
            </w:pPr>
            <w:r>
              <w:rPr>
                <w:bCs/>
                <w:iCs/>
                <w:color w:val="00577D"/>
                <w:szCs w:val="40"/>
              </w:rPr>
              <w:t>Non-compliant</w:t>
            </w:r>
          </w:p>
        </w:tc>
      </w:tr>
      <w:bookmarkEnd w:id="3"/>
    </w:tbl>
    <w:p w14:paraId="693B8111" w14:textId="77777777" w:rsidR="00321DFE" w:rsidRDefault="00321DFE" w:rsidP="00321DFE">
      <w:pPr>
        <w:spacing w:before="0" w:after="0"/>
        <w:sectPr w:rsidR="00321DFE">
          <w:pgSz w:w="11906" w:h="16838"/>
          <w:pgMar w:top="1701" w:right="1418" w:bottom="1418" w:left="1418" w:header="709" w:footer="397" w:gutter="0"/>
          <w:cols w:space="720"/>
        </w:sectPr>
      </w:pPr>
    </w:p>
    <w:p w14:paraId="2AD34DCE" w14:textId="77777777" w:rsidR="00321DFE" w:rsidRDefault="00321DFE" w:rsidP="00321DFE">
      <w:pPr>
        <w:pStyle w:val="Heading1"/>
      </w:pPr>
      <w:r>
        <w:lastRenderedPageBreak/>
        <w:t>Detailed assessment</w:t>
      </w:r>
    </w:p>
    <w:p w14:paraId="075CAF81" w14:textId="77777777" w:rsidR="00321DFE" w:rsidRDefault="00321DFE" w:rsidP="00321DFE">
      <w:r>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09C5AF46" w14:textId="77777777" w:rsidR="00321DFE" w:rsidRDefault="00321DFE" w:rsidP="00321DFE">
      <w:pPr>
        <w:rPr>
          <w:color w:val="auto"/>
        </w:rPr>
      </w:pPr>
      <w:r>
        <w:t>The report also specifies areas in which improvements must be made to ensure the Quality Standards are complied with.</w:t>
      </w:r>
    </w:p>
    <w:p w14:paraId="7FE1C7E0" w14:textId="77777777" w:rsidR="00321DFE" w:rsidRDefault="00321DFE" w:rsidP="00321DFE">
      <w:r>
        <w:t xml:space="preserve">The following information has been </w:t>
      </w:r>
      <w:proofErr w:type="gramStart"/>
      <w:r>
        <w:t>taken into account</w:t>
      </w:r>
      <w:proofErr w:type="gramEnd"/>
      <w:r>
        <w:t xml:space="preserve"> in developing this performance report:</w:t>
      </w:r>
    </w:p>
    <w:p w14:paraId="13BDC61A" w14:textId="77777777" w:rsidR="00321DFE" w:rsidRDefault="00321DFE" w:rsidP="00321DFE">
      <w:pPr>
        <w:pStyle w:val="ListBullet"/>
        <w:numPr>
          <w:ilvl w:val="0"/>
          <w:numId w:val="38"/>
        </w:numPr>
        <w:ind w:left="425" w:hanging="425"/>
      </w:pPr>
      <w:r>
        <w:t>The Assessment Team’s report for the Assessment Contact - Site; the Assessment Contact - Site report was informed by a site assessment, observations at the service, review of documents and interviews with staff, consumers/representatives and others.</w:t>
      </w:r>
    </w:p>
    <w:p w14:paraId="7265924F" w14:textId="77777777" w:rsidR="00321DFE" w:rsidRDefault="00321DFE" w:rsidP="00321DFE">
      <w:pPr>
        <w:pStyle w:val="ListBullet"/>
        <w:numPr>
          <w:ilvl w:val="0"/>
          <w:numId w:val="38"/>
        </w:numPr>
        <w:ind w:left="425" w:hanging="425"/>
      </w:pPr>
      <w:r>
        <w:t xml:space="preserve">The approved provider’s response to the Assessment Contact - Site report received 6 January 2021. </w:t>
      </w:r>
    </w:p>
    <w:p w14:paraId="5C0A97B3" w14:textId="77777777" w:rsidR="00321DFE" w:rsidRDefault="00321DFE" w:rsidP="00321DFE">
      <w:pPr>
        <w:spacing w:after="160" w:line="256" w:lineRule="auto"/>
        <w:rPr>
          <w:rFonts w:cs="Times New Roman"/>
        </w:rPr>
      </w:pPr>
    </w:p>
    <w:p w14:paraId="1D6A9CC6" w14:textId="77777777" w:rsidR="00321DFE" w:rsidRDefault="00321DFE" w:rsidP="00321DFE">
      <w:pPr>
        <w:spacing w:before="0" w:after="0"/>
        <w:sectPr w:rsidR="00321DFE">
          <w:pgSz w:w="11906" w:h="16838"/>
          <w:pgMar w:top="1701" w:right="1418" w:bottom="1418" w:left="1418" w:header="709" w:footer="397" w:gutter="0"/>
          <w:cols w:space="720"/>
        </w:sectPr>
      </w:pPr>
    </w:p>
    <w:p w14:paraId="1E0D1D3E" w14:textId="77777777" w:rsidR="00321DFE" w:rsidRDefault="00321DFE" w:rsidP="00321DFE">
      <w:pPr>
        <w:spacing w:before="0" w:after="0"/>
        <w:sectPr w:rsidR="00321DFE">
          <w:type w:val="continuous"/>
          <w:pgSz w:w="11906" w:h="16838"/>
          <w:pgMar w:top="1701" w:right="1418" w:bottom="1418" w:left="1418" w:header="568" w:footer="397" w:gutter="0"/>
          <w:cols w:space="720"/>
        </w:sectPr>
      </w:pPr>
    </w:p>
    <w:p w14:paraId="1F8CBB83" w14:textId="0F14502F" w:rsidR="00321DFE" w:rsidRPr="00E95089" w:rsidRDefault="00321DFE" w:rsidP="00E95089">
      <w:pPr>
        <w:pStyle w:val="Heading1"/>
        <w:tabs>
          <w:tab w:val="right" w:pos="9070"/>
        </w:tabs>
        <w:spacing w:before="560" w:after="640"/>
        <w:rPr>
          <w:color w:val="FFFFFF" w:themeColor="background1"/>
        </w:rPr>
        <w:sectPr w:rsidR="00321DFE" w:rsidRPr="00E95089">
          <w:pgSz w:w="11906" w:h="16838"/>
          <w:pgMar w:top="1701" w:right="1418" w:bottom="1418" w:left="1418" w:header="568" w:footer="397" w:gutter="0"/>
          <w:cols w:space="720"/>
        </w:sectPr>
      </w:pPr>
      <w:r>
        <w:rPr>
          <w:noProof/>
        </w:rPr>
        <w:lastRenderedPageBreak/>
        <w:drawing>
          <wp:anchor distT="0" distB="0" distL="114300" distR="114300" simplePos="0" relativeHeight="251669504" behindDoc="1" locked="0" layoutInCell="1" allowOverlap="1" wp14:anchorId="43E478BC" wp14:editId="562E613D">
            <wp:simplePos x="0" y="0"/>
            <wp:positionH relativeFrom="page">
              <wp:posOffset>9525</wp:posOffset>
            </wp:positionH>
            <wp:positionV relativeFrom="paragraph">
              <wp:posOffset>-3810</wp:posOffset>
            </wp:positionV>
            <wp:extent cx="7534275" cy="120459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b="88422"/>
                    <a:stretch>
                      <a:fillRect/>
                    </a:stretch>
                  </pic:blipFill>
                  <pic:spPr bwMode="auto">
                    <a:xfrm>
                      <a:off x="0" y="0"/>
                      <a:ext cx="7536260" cy="1204912"/>
                    </a:xfrm>
                    <a:prstGeom prst="rect">
                      <a:avLst/>
                    </a:prstGeom>
                    <a:noFill/>
                  </pic:spPr>
                </pic:pic>
              </a:graphicData>
            </a:graphic>
            <wp14:sizeRelH relativeFrom="page">
              <wp14:pctWidth>0</wp14:pctWidth>
            </wp14:sizeRelH>
            <wp14:sizeRelV relativeFrom="page">
              <wp14:pctHeight>0</wp14:pctHeight>
            </wp14:sizeRelV>
          </wp:anchor>
        </w:drawing>
      </w:r>
      <w:bookmarkStart w:id="4" w:name="_Hlk27644042"/>
      <w:r>
        <w:rPr>
          <w:color w:val="FFFFFF" w:themeColor="background1"/>
          <w:sz w:val="36"/>
        </w:rPr>
        <w:t xml:space="preserve">STANDARD 2 </w:t>
      </w:r>
      <w:r>
        <w:rPr>
          <w:color w:val="FFFFFF" w:themeColor="background1"/>
          <w:sz w:val="36"/>
        </w:rPr>
        <w:tab/>
        <w:t>NON-COMPLIANT</w:t>
      </w:r>
      <w:r>
        <w:rPr>
          <w:color w:val="FFFFFF" w:themeColor="background1"/>
        </w:rPr>
        <w:br/>
        <w:t>Ongoing assessment and planning with consumer</w:t>
      </w:r>
      <w:bookmarkEnd w:id="4"/>
      <w:r w:rsidR="00E95089">
        <w:rPr>
          <w:color w:val="FFFFFF" w:themeColor="background1"/>
        </w:rPr>
        <w:t>s</w:t>
      </w:r>
    </w:p>
    <w:p w14:paraId="750244F6" w14:textId="77777777" w:rsidR="00321DFE" w:rsidRDefault="00321DFE" w:rsidP="00321DFE">
      <w:pPr>
        <w:pStyle w:val="Heading3"/>
        <w:shd w:val="clear" w:color="auto" w:fill="F2F2F2" w:themeFill="background1" w:themeFillShade="F2"/>
      </w:pPr>
      <w:r>
        <w:t>Consumer outcome:</w:t>
      </w:r>
    </w:p>
    <w:p w14:paraId="731C904B" w14:textId="77777777" w:rsidR="00321DFE" w:rsidRDefault="00321DFE" w:rsidP="00321DFE">
      <w:pPr>
        <w:pStyle w:val="Heading3"/>
        <w:keepLines/>
        <w:numPr>
          <w:ilvl w:val="0"/>
          <w:numId w:val="40"/>
        </w:numPr>
        <w:shd w:val="clear" w:color="auto" w:fill="F2F2F2" w:themeFill="background1" w:themeFillShade="F2"/>
        <w:spacing w:before="0"/>
        <w:rPr>
          <w:b w:val="0"/>
          <w:color w:val="000000"/>
          <w:sz w:val="24"/>
        </w:rPr>
      </w:pPr>
      <w:r>
        <w:rPr>
          <w:b w:val="0"/>
          <w:color w:val="000000"/>
          <w:sz w:val="24"/>
        </w:rPr>
        <w:t>I am a partner in ongoing assessment and planning that helps me get the care and services I need for my health and well-being.</w:t>
      </w:r>
    </w:p>
    <w:p w14:paraId="29D88210" w14:textId="77777777" w:rsidR="00321DFE" w:rsidRDefault="00321DFE" w:rsidP="00321DFE">
      <w:pPr>
        <w:pStyle w:val="Heading3"/>
        <w:shd w:val="clear" w:color="auto" w:fill="F2F2F2" w:themeFill="background1" w:themeFillShade="F2"/>
      </w:pPr>
      <w:r>
        <w:t>Organisation statement:</w:t>
      </w:r>
    </w:p>
    <w:p w14:paraId="72025A2E" w14:textId="77777777" w:rsidR="00321DFE" w:rsidRDefault="00321DFE" w:rsidP="00321DFE">
      <w:pPr>
        <w:pStyle w:val="ListParagraph"/>
        <w:numPr>
          <w:ilvl w:val="0"/>
          <w:numId w:val="40"/>
        </w:numPr>
        <w:shd w:val="clear" w:color="auto" w:fill="F2F2F2" w:themeFill="background1" w:themeFillShade="F2"/>
        <w:spacing w:before="0" w:after="240"/>
      </w:pPr>
      <w:r>
        <w:t xml:space="preserve">The organisation undertakes initial and ongoing assessment and planning for care and services in partnership with the consumer. Assessment and planning </w:t>
      </w:r>
      <w:proofErr w:type="gramStart"/>
      <w:r>
        <w:t>has</w:t>
      </w:r>
      <w:proofErr w:type="gramEnd"/>
      <w:r>
        <w:t xml:space="preserve"> a focus on optimising health and well-being in accordance with the consumer’s needs, goals and preferences.</w:t>
      </w:r>
    </w:p>
    <w:p w14:paraId="5F4A83A8" w14:textId="77777777" w:rsidR="00321DFE" w:rsidRDefault="00321DFE" w:rsidP="00321DFE">
      <w:pPr>
        <w:pStyle w:val="Heading2"/>
      </w:pPr>
      <w:r>
        <w:t>Assessment of Standard 2</w:t>
      </w:r>
    </w:p>
    <w:p w14:paraId="48A9A211" w14:textId="77777777" w:rsidR="00321DFE" w:rsidRDefault="00321DFE" w:rsidP="00321DFE">
      <w:pPr>
        <w:spacing w:before="120"/>
        <w:rPr>
          <w:rFonts w:eastAsia="Calibri"/>
          <w:lang w:eastAsia="en-US"/>
        </w:rPr>
      </w:pPr>
      <w:r>
        <w:rPr>
          <w:rFonts w:eastAsia="Calibri"/>
          <w:lang w:eastAsia="en-US"/>
        </w:rPr>
        <w:t>To understand the consumer’s experience and how the organisation understands and applies the requirements within this Standard, the Assessment Team sampled the experience of consumers – reviewing their care planning documents in detail, asking consumers about how they are involved in care planning, and interviewing staff about how they use care planning documents and review them on an ongoing basis.</w:t>
      </w:r>
    </w:p>
    <w:p w14:paraId="2EBB3E71" w14:textId="77777777" w:rsidR="00321DFE" w:rsidRDefault="00321DFE" w:rsidP="00321DFE">
      <w:pPr>
        <w:spacing w:before="120"/>
        <w:rPr>
          <w:rFonts w:eastAsia="Calibri"/>
          <w:lang w:eastAsia="en-US"/>
        </w:rPr>
      </w:pPr>
      <w:r>
        <w:rPr>
          <w:rFonts w:eastAsia="Calibri"/>
          <w:lang w:eastAsia="en-US"/>
        </w:rPr>
        <w:t xml:space="preserve">The Assessment Team found </w:t>
      </w:r>
      <w:r>
        <w:rPr>
          <w:rFonts w:eastAsia="Calibri"/>
          <w:color w:val="auto"/>
          <w:lang w:eastAsia="en-US"/>
        </w:rPr>
        <w:t xml:space="preserve">most sampled consumers considered </w:t>
      </w:r>
      <w:r>
        <w:rPr>
          <w:rFonts w:eastAsia="Calibri"/>
          <w:lang w:eastAsia="en-US"/>
        </w:rPr>
        <w:t>that they feel like partners in the ongoing assessment and planning of their care and services. However, while some care plans reviewed were updated appropriately others were not. The Assessment Team also found there is not a system in place to facilitate timely management, oversight and update of the risk assessment forms.</w:t>
      </w:r>
      <w:r>
        <w:t xml:space="preserve"> Consumer care plans did not consistently demonstrate adequate review occurred following a change to their circumstances.</w:t>
      </w:r>
    </w:p>
    <w:p w14:paraId="658F0282" w14:textId="77777777" w:rsidR="00663785" w:rsidRDefault="00321DFE" w:rsidP="00663785">
      <w:r>
        <w:rPr>
          <w:rFonts w:eastAsiaTheme="minorHAnsi"/>
        </w:rPr>
        <w:t xml:space="preserve">The Quality Standard is assessed as </w:t>
      </w:r>
      <w:r>
        <w:rPr>
          <w:rFonts w:eastAsiaTheme="minorHAnsi"/>
          <w:color w:val="auto"/>
        </w:rPr>
        <w:t>non-compliant as two of the five specific requirements have been assessed as non-compliant.</w:t>
      </w:r>
      <w:r w:rsidR="00663785">
        <w:rPr>
          <w:rFonts w:eastAsiaTheme="minorHAnsi"/>
          <w:color w:val="auto"/>
        </w:rPr>
        <w:t xml:space="preserve"> </w:t>
      </w:r>
      <w:r w:rsidR="00663785">
        <w:t>A decision of Non-compliant in one or more requirements results in a decision of Non-compliant for the Quality Standard.</w:t>
      </w:r>
    </w:p>
    <w:p w14:paraId="4866D41D" w14:textId="686BE284" w:rsidR="00DC2786" w:rsidRDefault="00E95089" w:rsidP="00DC2786">
      <w:pPr>
        <w:pStyle w:val="Heading1"/>
        <w:tabs>
          <w:tab w:val="right" w:pos="9070"/>
        </w:tabs>
        <w:spacing w:before="560" w:after="640"/>
        <w:rPr>
          <w:color w:val="FFFFFF" w:themeColor="background1"/>
        </w:rPr>
      </w:pPr>
      <w:r>
        <w:rPr>
          <w:noProof/>
        </w:rPr>
        <w:lastRenderedPageBreak/>
        <w:drawing>
          <wp:anchor distT="0" distB="0" distL="114300" distR="114300" simplePos="0" relativeHeight="251687936" behindDoc="1" locked="0" layoutInCell="1" allowOverlap="1" wp14:anchorId="2BE42A76" wp14:editId="2E609C85">
            <wp:simplePos x="0" y="0"/>
            <wp:positionH relativeFrom="page">
              <wp:align>left</wp:align>
            </wp:positionH>
            <wp:positionV relativeFrom="paragraph">
              <wp:posOffset>5715</wp:posOffset>
            </wp:positionV>
            <wp:extent cx="7562850" cy="12045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b="88422"/>
                    <a:stretch>
                      <a:fillRect/>
                    </a:stretch>
                  </pic:blipFill>
                  <pic:spPr bwMode="auto">
                    <a:xfrm>
                      <a:off x="0" y="0"/>
                      <a:ext cx="7562850" cy="1204595"/>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br/>
      </w:r>
      <w:r w:rsidR="00DC2786">
        <w:rPr>
          <w:color w:val="FFFFFF" w:themeColor="background1"/>
          <w:sz w:val="36"/>
        </w:rPr>
        <w:t xml:space="preserve">STANDARD 2 </w:t>
      </w:r>
      <w:r w:rsidR="00DC2786">
        <w:rPr>
          <w:color w:val="FFFFFF" w:themeColor="background1"/>
          <w:sz w:val="36"/>
        </w:rPr>
        <w:tab/>
        <w:t>NON-COMPLIANT</w:t>
      </w:r>
      <w:r w:rsidR="00DC2786">
        <w:rPr>
          <w:color w:val="FFFFFF" w:themeColor="background1"/>
        </w:rPr>
        <w:br/>
        <w:t>Ongoing assessment and planning with consumers</w:t>
      </w:r>
    </w:p>
    <w:p w14:paraId="10521450" w14:textId="4673B1FC" w:rsidR="00321DFE" w:rsidRDefault="00321DFE" w:rsidP="00321DFE">
      <w:pPr>
        <w:pStyle w:val="Heading2"/>
        <w:rPr>
          <w:b w:val="0"/>
        </w:rPr>
      </w:pPr>
      <w:r>
        <w:t>Assessment of Standard 2 Requirements</w:t>
      </w:r>
      <w:r>
        <w:rPr>
          <w:i/>
          <w:color w:val="0000FF"/>
          <w:sz w:val="24"/>
          <w:szCs w:val="24"/>
        </w:rPr>
        <w:t xml:space="preserve"> </w:t>
      </w:r>
    </w:p>
    <w:p w14:paraId="37E2076C" w14:textId="77777777" w:rsidR="00321DFE" w:rsidRDefault="00321DFE" w:rsidP="00321DFE">
      <w:pPr>
        <w:pStyle w:val="Heading3"/>
      </w:pPr>
      <w:r>
        <w:t>Requirement 2(3)(a)</w:t>
      </w:r>
      <w:r>
        <w:tab/>
        <w:t>Non-compliant</w:t>
      </w:r>
    </w:p>
    <w:p w14:paraId="75438336" w14:textId="77777777" w:rsidR="00321DFE" w:rsidRDefault="00321DFE" w:rsidP="00321DFE">
      <w:pPr>
        <w:rPr>
          <w:i/>
        </w:rPr>
      </w:pPr>
      <w:r>
        <w:rPr>
          <w:i/>
        </w:rPr>
        <w:t>Assessment and planning, including consideration of risks to the consumer’s health and well-being, informs the delivery of safe and effective care and services.</w:t>
      </w:r>
    </w:p>
    <w:p w14:paraId="3A0DABAC" w14:textId="4C50FECB" w:rsidR="00321DFE" w:rsidRDefault="00321DFE" w:rsidP="00321DFE">
      <w:pPr>
        <w:spacing w:before="120"/>
        <w:rPr>
          <w:rFonts w:eastAsia="Calibri"/>
          <w:lang w:eastAsia="en-US"/>
        </w:rPr>
      </w:pPr>
      <w:r>
        <w:rPr>
          <w:rFonts w:eastAsia="Calibri"/>
          <w:color w:val="auto"/>
          <w:szCs w:val="22"/>
          <w:lang w:eastAsia="en-US"/>
        </w:rPr>
        <w:t xml:space="preserve">The Assessment Team reported the service has an assessment, planning and documentation of care needs procedure that includes the needs and goals for the safe delivery of care to the consumer. There are assessment templates and checklists to ensure relevant information is collected and recorded. </w:t>
      </w:r>
      <w:r>
        <w:rPr>
          <w:rFonts w:eastAsia="Calibri"/>
          <w:lang w:eastAsia="en-US"/>
        </w:rPr>
        <w:t xml:space="preserve">Risk assessment forms are in hard copy and kept in each section where the consumer resides. </w:t>
      </w:r>
    </w:p>
    <w:p w14:paraId="397FC578" w14:textId="77777777" w:rsidR="00321DFE" w:rsidRDefault="00321DFE" w:rsidP="00321DFE">
      <w:pPr>
        <w:spacing w:before="120"/>
        <w:rPr>
          <w:rFonts w:eastAsia="Calibri"/>
          <w:color w:val="auto"/>
          <w:szCs w:val="22"/>
          <w:lang w:eastAsia="en-US"/>
        </w:rPr>
      </w:pPr>
      <w:r>
        <w:rPr>
          <w:rFonts w:eastAsia="Calibri"/>
          <w:lang w:eastAsia="en-US"/>
        </w:rPr>
        <w:t>However, the Assessment Team found there is not a system in place to facilitate timely management, oversight and update of the risk assessment forms.</w:t>
      </w:r>
      <w:r>
        <w:rPr>
          <w:rFonts w:eastAsia="Calibri"/>
          <w:color w:val="auto"/>
          <w:szCs w:val="22"/>
          <w:lang w:eastAsia="en-US"/>
        </w:rPr>
        <w:t xml:space="preserve"> These included:</w:t>
      </w:r>
    </w:p>
    <w:p w14:paraId="75C75A37" w14:textId="5806BA9B" w:rsidR="00321DFE" w:rsidRDefault="00321DFE" w:rsidP="00321DFE">
      <w:pPr>
        <w:pStyle w:val="ListParagraph"/>
        <w:numPr>
          <w:ilvl w:val="0"/>
          <w:numId w:val="41"/>
        </w:numPr>
        <w:spacing w:before="120"/>
        <w:rPr>
          <w:rFonts w:eastAsia="Calibri"/>
          <w:color w:val="auto"/>
          <w:szCs w:val="22"/>
          <w:lang w:eastAsia="en-US"/>
        </w:rPr>
      </w:pPr>
      <w:r>
        <w:rPr>
          <w:rFonts w:eastAsia="Calibri"/>
          <w:color w:val="auto"/>
          <w:lang w:eastAsia="en-US"/>
        </w:rPr>
        <w:t>They found mobility care plans were not being regularly updated and were informed by the physiotherapist of a considerable backlog of mobility care plans requiring to be updated</w:t>
      </w:r>
      <w:r w:rsidR="005E7516">
        <w:rPr>
          <w:rFonts w:eastAsia="Calibri"/>
          <w:color w:val="auto"/>
          <w:lang w:eastAsia="en-US"/>
        </w:rPr>
        <w:t xml:space="preserve">. </w:t>
      </w:r>
      <w:r>
        <w:rPr>
          <w:rFonts w:eastAsia="Calibri"/>
          <w:color w:val="auto"/>
          <w:lang w:eastAsia="en-US"/>
        </w:rPr>
        <w:t>The</w:t>
      </w:r>
      <w:r w:rsidR="00A551D9">
        <w:rPr>
          <w:rFonts w:eastAsia="Calibri"/>
          <w:color w:val="auto"/>
          <w:lang w:eastAsia="en-US"/>
        </w:rPr>
        <w:t xml:space="preserve"> service was</w:t>
      </w:r>
      <w:r>
        <w:rPr>
          <w:rFonts w:eastAsia="Calibri"/>
          <w:color w:val="auto"/>
          <w:lang w:eastAsia="en-US"/>
        </w:rPr>
        <w:t xml:space="preserve"> able to demonstrate, on a spreadsheet, that they were compiling a system whereby each consumer would be receiving regular mobility updates once the backlog had been cleared.</w:t>
      </w:r>
    </w:p>
    <w:p w14:paraId="7BDCF713" w14:textId="77112B22" w:rsidR="00321DFE" w:rsidRDefault="00321DFE" w:rsidP="00321DFE">
      <w:pPr>
        <w:pStyle w:val="ListParagraph"/>
        <w:numPr>
          <w:ilvl w:val="0"/>
          <w:numId w:val="41"/>
        </w:numPr>
        <w:spacing w:before="120"/>
        <w:rPr>
          <w:rFonts w:eastAsia="Calibri"/>
          <w:color w:val="auto"/>
          <w:szCs w:val="22"/>
          <w:lang w:eastAsia="en-US"/>
        </w:rPr>
      </w:pPr>
      <w:r>
        <w:rPr>
          <w:rFonts w:eastAsia="Calibri"/>
          <w:color w:val="auto"/>
          <w:lang w:eastAsia="en-US"/>
        </w:rPr>
        <w:t xml:space="preserve">One of the care plans reviewed did not include an adequate or current assessment of risk to an identified consumer, and the risk of their behaviour to </w:t>
      </w:r>
      <w:r w:rsidR="00E22AD8">
        <w:rPr>
          <w:rFonts w:eastAsia="Calibri"/>
          <w:color w:val="auto"/>
          <w:lang w:eastAsia="en-US"/>
        </w:rPr>
        <w:t>themselves and</w:t>
      </w:r>
      <w:r>
        <w:rPr>
          <w:rFonts w:eastAsia="Calibri"/>
          <w:color w:val="auto"/>
          <w:lang w:eastAsia="en-US"/>
        </w:rPr>
        <w:t xml:space="preserve"> other consumers.</w:t>
      </w:r>
      <w:r>
        <w:rPr>
          <w:rFonts w:eastAsia="Calibri"/>
          <w:lang w:eastAsia="en-US"/>
        </w:rPr>
        <w:t xml:space="preserve"> </w:t>
      </w:r>
    </w:p>
    <w:p w14:paraId="66FF80EC" w14:textId="77777777" w:rsidR="00321DFE" w:rsidRDefault="00321DFE" w:rsidP="00321DFE">
      <w:pPr>
        <w:pStyle w:val="ListParagraph"/>
        <w:numPr>
          <w:ilvl w:val="0"/>
          <w:numId w:val="41"/>
        </w:numPr>
        <w:spacing w:before="120"/>
        <w:rPr>
          <w:rFonts w:eastAsia="Calibri"/>
          <w:color w:val="auto"/>
          <w:szCs w:val="22"/>
          <w:lang w:eastAsia="en-US"/>
        </w:rPr>
      </w:pPr>
      <w:r>
        <w:rPr>
          <w:rFonts w:eastAsia="Calibri"/>
          <w:lang w:eastAsia="en-US"/>
        </w:rPr>
        <w:t xml:space="preserve">Not </w:t>
      </w:r>
      <w:proofErr w:type="gramStart"/>
      <w:r>
        <w:rPr>
          <w:rFonts w:eastAsia="Calibri"/>
          <w:lang w:eastAsia="en-US"/>
        </w:rPr>
        <w:t>all of</w:t>
      </w:r>
      <w:proofErr w:type="gramEnd"/>
      <w:r>
        <w:rPr>
          <w:rFonts w:eastAsia="Calibri"/>
          <w:lang w:eastAsia="en-US"/>
        </w:rPr>
        <w:t xml:space="preserve"> the assessments for 16 consumers use of bedrails in situ at the service were complete and authorised as required.</w:t>
      </w:r>
    </w:p>
    <w:p w14:paraId="7301C2A9" w14:textId="3BBA1D8C" w:rsidR="00321DFE" w:rsidRDefault="00321DFE" w:rsidP="00321DFE">
      <w:r>
        <w:t>In response the approved provider stated the service had</w:t>
      </w:r>
      <w:r w:rsidR="00197235">
        <w:t xml:space="preserve"> </w:t>
      </w:r>
      <w:r>
        <w:t xml:space="preserve">reviewed assessments and care plans to ensure currency and to ensure they reflect the needs of consumers for care and services. </w:t>
      </w:r>
      <w:proofErr w:type="gramStart"/>
      <w:r>
        <w:t>In particular, to</w:t>
      </w:r>
      <w:proofErr w:type="gramEnd"/>
      <w:r>
        <w:t xml:space="preserve"> ensure at least three-monthly reviews are occurring. For example, since the performance assessment a further 26 consumers have had their mobility and dexterity care plans updated. </w:t>
      </w:r>
    </w:p>
    <w:p w14:paraId="7D176E42" w14:textId="0767E532" w:rsidR="00321DFE" w:rsidRDefault="00321DFE" w:rsidP="00321DFE">
      <w:r>
        <w:t xml:space="preserve">The identified consumer’s care plan had been reviewed on 2 December 2020 and this was updated on 5 January 2021. A dignity of risk assessment for the same consumer was completed and signed on 31 December 2020. Copies of these were included in the approved provider’s submission. They showed identification of risk </w:t>
      </w:r>
      <w:r>
        <w:lastRenderedPageBreak/>
        <w:t>including triggers and a range of interventions, such as ongoing allied health service and pastoral support for this consumer.</w:t>
      </w:r>
      <w:r w:rsidR="00DC0A40">
        <w:t xml:space="preserve"> </w:t>
      </w:r>
      <w:r>
        <w:t>A review of consumers using bedrails is underway including discussion regarding the use of alternate strategies other than the use of bedrails.</w:t>
      </w:r>
    </w:p>
    <w:p w14:paraId="06EDC73A" w14:textId="72D5A282" w:rsidR="00321DFE" w:rsidRDefault="00786668" w:rsidP="00321DFE">
      <w:r>
        <w:t>I</w:t>
      </w:r>
      <w:r w:rsidR="00321DFE">
        <w:t xml:space="preserve"> have considered the Assessment Team’s findings and the approved provider’s response. Although actions have been taken to address the matters raised and show improvement to how the service considers assessing for risk, I have given weight to the findings at the time of the </w:t>
      </w:r>
      <w:r w:rsidR="00315FE0">
        <w:t>assessment contact</w:t>
      </w:r>
      <w:r w:rsidR="00321DFE">
        <w:t xml:space="preserve">. The service could not demonstrate its systems in place to address or assess risk were effective or being applied in a timely manner. It is my view the service requires further time to demonstrate that overall the changes </w:t>
      </w:r>
      <w:proofErr w:type="gramStart"/>
      <w:r w:rsidR="00321DFE">
        <w:t>made</w:t>
      </w:r>
      <w:proofErr w:type="gramEnd"/>
      <w:r w:rsidR="00321DFE">
        <w:t xml:space="preserve"> and actions taken are ongoing, effective and can be sustained.</w:t>
      </w:r>
    </w:p>
    <w:p w14:paraId="6B00A940" w14:textId="77777777" w:rsidR="00321DFE" w:rsidRDefault="00321DFE" w:rsidP="00321DFE">
      <w:r>
        <w:t>Based on the information provided I find this requirement is non-compliant.</w:t>
      </w:r>
    </w:p>
    <w:p w14:paraId="1369EA66" w14:textId="77777777" w:rsidR="00321DFE" w:rsidRDefault="00321DFE" w:rsidP="00321DFE">
      <w:pPr>
        <w:pStyle w:val="Heading3"/>
      </w:pPr>
      <w:r>
        <w:t>Requirement 2(3)(e)</w:t>
      </w:r>
      <w:r>
        <w:tab/>
        <w:t>Non-compliant</w:t>
      </w:r>
    </w:p>
    <w:p w14:paraId="6151FF21" w14:textId="77777777" w:rsidR="00321DFE" w:rsidRDefault="00321DFE" w:rsidP="00321DFE">
      <w:pPr>
        <w:rPr>
          <w:i/>
        </w:rPr>
      </w:pPr>
      <w:r>
        <w:rPr>
          <w:i/>
        </w:rPr>
        <w:t>Care and services are reviewed regularly for effectiveness, and when circumstances change or when incidents impact on the needs, goals or preferences of the consumer.</w:t>
      </w:r>
    </w:p>
    <w:p w14:paraId="21B5780C" w14:textId="77777777" w:rsidR="00321DFE" w:rsidRDefault="00321DFE" w:rsidP="00321DFE">
      <w:pPr>
        <w:spacing w:before="120"/>
        <w:rPr>
          <w:rFonts w:eastAsia="Calibri"/>
          <w:iCs/>
          <w:color w:val="auto"/>
        </w:rPr>
      </w:pPr>
      <w:r>
        <w:rPr>
          <w:rFonts w:eastAsia="Calibri"/>
          <w:iCs/>
          <w:color w:val="auto"/>
        </w:rPr>
        <w:t>While the Assessment Team reported the service was able to demonstrate that some consumers had their care plans updated regularly and following significant health events, they were unable to demonstrate this occurred consistently.</w:t>
      </w:r>
    </w:p>
    <w:p w14:paraId="49CB1CC8" w14:textId="77777777" w:rsidR="00321DFE" w:rsidRDefault="00321DFE" w:rsidP="00321DFE">
      <w:pPr>
        <w:spacing w:before="120"/>
      </w:pPr>
      <w:r>
        <w:rPr>
          <w:rFonts w:eastAsia="Calibri"/>
          <w:color w:val="auto"/>
          <w:szCs w:val="22"/>
          <w:lang w:eastAsia="en-US"/>
        </w:rPr>
        <w:t xml:space="preserve">Care plans were seen to include details of the consumers’ diagnosis, medical history and the documentation of known allergies. Individual care plans include details of individual requirements, such as personal hygiene needs, pain control, mobility requirements, and dietary requirements. </w:t>
      </w:r>
      <w:r>
        <w:t>However, the Assessment Team reported some of the sampled consumer care plans and medication charts did not consistently demonstrate evidence of review when a consumer’s circumstances changed. For example:</w:t>
      </w:r>
    </w:p>
    <w:p w14:paraId="101BF5E2" w14:textId="77777777" w:rsidR="00321DFE" w:rsidRDefault="00321DFE" w:rsidP="00321DFE">
      <w:pPr>
        <w:pStyle w:val="ListParagraph"/>
        <w:numPr>
          <w:ilvl w:val="0"/>
          <w:numId w:val="42"/>
        </w:numPr>
        <w:spacing w:before="120"/>
        <w:rPr>
          <w:rFonts w:eastAsia="Calibri"/>
          <w:color w:val="auto"/>
          <w:szCs w:val="22"/>
          <w:lang w:eastAsia="en-US"/>
        </w:rPr>
      </w:pPr>
      <w:r>
        <w:rPr>
          <w:rFonts w:eastAsia="Calibri"/>
          <w:iCs/>
          <w:color w:val="auto"/>
        </w:rPr>
        <w:t>The care plan report accessed by the Assessment Team in the electronic system indicated that many consumers’ care plans were not current.</w:t>
      </w:r>
    </w:p>
    <w:p w14:paraId="1BB48EAF" w14:textId="77777777" w:rsidR="00321DFE" w:rsidRDefault="00321DFE" w:rsidP="00321DFE">
      <w:pPr>
        <w:pStyle w:val="ListParagraph"/>
        <w:numPr>
          <w:ilvl w:val="0"/>
          <w:numId w:val="42"/>
        </w:numPr>
        <w:spacing w:before="120"/>
        <w:rPr>
          <w:rFonts w:eastAsia="Calibri"/>
          <w:color w:val="auto"/>
          <w:szCs w:val="22"/>
          <w:lang w:eastAsia="en-US"/>
        </w:rPr>
      </w:pPr>
      <w:r>
        <w:t>One consumer had an ‘as required’ (PRN) psychotropic medication charted which management said had been prescribed following a hospital admission but that these were not given but would be ceased by the consumer’s medical practitioner. They said staff knew not to administer the PRNs. These medications were not listed in the psychotropic medication register.</w:t>
      </w:r>
    </w:p>
    <w:p w14:paraId="7D5DF841" w14:textId="48913CFD" w:rsidR="00356099" w:rsidRDefault="00E95089" w:rsidP="00356099">
      <w:pPr>
        <w:pStyle w:val="Heading1"/>
        <w:tabs>
          <w:tab w:val="right" w:pos="9070"/>
        </w:tabs>
        <w:spacing w:before="560" w:after="640"/>
        <w:rPr>
          <w:color w:val="FFFFFF" w:themeColor="background1"/>
        </w:rPr>
      </w:pPr>
      <w:r>
        <w:rPr>
          <w:color w:val="FFFFFF" w:themeColor="background1"/>
          <w:sz w:val="36"/>
        </w:rPr>
        <w:lastRenderedPageBreak/>
        <w:br/>
      </w:r>
      <w:r w:rsidR="00356099">
        <w:rPr>
          <w:noProof/>
        </w:rPr>
        <w:drawing>
          <wp:anchor distT="0" distB="0" distL="114300" distR="114300" simplePos="0" relativeHeight="251677696" behindDoc="1" locked="0" layoutInCell="1" allowOverlap="1" wp14:anchorId="1909D2AC" wp14:editId="3776185B">
            <wp:simplePos x="0" y="0"/>
            <wp:positionH relativeFrom="page">
              <wp:align>right</wp:align>
            </wp:positionH>
            <wp:positionV relativeFrom="paragraph">
              <wp:posOffset>-3810</wp:posOffset>
            </wp:positionV>
            <wp:extent cx="7543800" cy="12045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b="88422"/>
                    <a:stretch>
                      <a:fillRect/>
                    </a:stretch>
                  </pic:blipFill>
                  <pic:spPr bwMode="auto">
                    <a:xfrm>
                      <a:off x="0" y="0"/>
                      <a:ext cx="7543800" cy="1204595"/>
                    </a:xfrm>
                    <a:prstGeom prst="rect">
                      <a:avLst/>
                    </a:prstGeom>
                    <a:noFill/>
                  </pic:spPr>
                </pic:pic>
              </a:graphicData>
            </a:graphic>
            <wp14:sizeRelH relativeFrom="page">
              <wp14:pctWidth>0</wp14:pctWidth>
            </wp14:sizeRelH>
            <wp14:sizeRelV relativeFrom="page">
              <wp14:pctHeight>0</wp14:pctHeight>
            </wp14:sizeRelV>
          </wp:anchor>
        </w:drawing>
      </w:r>
      <w:r w:rsidR="00356099">
        <w:rPr>
          <w:color w:val="FFFFFF" w:themeColor="background1"/>
          <w:sz w:val="36"/>
        </w:rPr>
        <w:t xml:space="preserve">STANDARD 2 </w:t>
      </w:r>
      <w:r w:rsidR="00356099">
        <w:rPr>
          <w:color w:val="FFFFFF" w:themeColor="background1"/>
          <w:sz w:val="36"/>
        </w:rPr>
        <w:tab/>
        <w:t>NON-COMPLIANT</w:t>
      </w:r>
      <w:r w:rsidR="00356099">
        <w:rPr>
          <w:color w:val="FFFFFF" w:themeColor="background1"/>
        </w:rPr>
        <w:br/>
        <w:t>Ongoing assessment and planning with consumers</w:t>
      </w:r>
    </w:p>
    <w:p w14:paraId="78D29029" w14:textId="138A30CA" w:rsidR="00321DFE" w:rsidRDefault="00321DFE" w:rsidP="00321DFE">
      <w:r>
        <w:t>The approved provider responded noting all consumers have a current care plan and that these are reviewed and updated as and when required, including when there is a change of circumstances. The consumer identified under this requirement is recognised as high risk and is entered on the high risk/impact register. This consumer is currently being reviewed by the clinical and palliation team.</w:t>
      </w:r>
    </w:p>
    <w:p w14:paraId="40F164C3" w14:textId="77777777" w:rsidR="00321DFE" w:rsidRDefault="00321DFE" w:rsidP="00321DFE">
      <w:r>
        <w:t>I have considered the Assessment Team’s findings and the approved providers response and acknowledge improvements have been put in place to ensure that when a consumer’s circumstances change that effective assessment and review occur. However, I am not persuaded the service has demonstrated this is consistently occurring or that adequate and timely review is being initiated. See Standard 3 Requirement (3)(a) and (3)(b) for further information regarding this.</w:t>
      </w:r>
    </w:p>
    <w:p w14:paraId="07B36E07" w14:textId="77777777" w:rsidR="00321DFE" w:rsidRDefault="00321DFE" w:rsidP="00321DFE">
      <w:r>
        <w:t>Based on the information provided I find this requirement is non-compliant.</w:t>
      </w:r>
    </w:p>
    <w:p w14:paraId="0990A636" w14:textId="77777777" w:rsidR="00321DFE" w:rsidRDefault="00321DFE" w:rsidP="00321DFE"/>
    <w:p w14:paraId="0D452AC8" w14:textId="77777777" w:rsidR="00321DFE" w:rsidRDefault="00321DFE" w:rsidP="00321DFE">
      <w:pPr>
        <w:spacing w:before="0" w:after="0"/>
        <w:sectPr w:rsidR="00321DFE">
          <w:type w:val="continuous"/>
          <w:pgSz w:w="11906" w:h="16838"/>
          <w:pgMar w:top="1701" w:right="1418" w:bottom="1418" w:left="1418" w:header="709" w:footer="397" w:gutter="0"/>
          <w:cols w:space="720"/>
        </w:sectPr>
      </w:pPr>
    </w:p>
    <w:p w14:paraId="1E6D96EB" w14:textId="564613E6" w:rsidR="00321DFE" w:rsidRPr="00E95089" w:rsidRDefault="00321DFE" w:rsidP="00E95089">
      <w:pPr>
        <w:pStyle w:val="Heading1"/>
        <w:tabs>
          <w:tab w:val="right" w:pos="9070"/>
        </w:tabs>
        <w:spacing w:before="560" w:after="640"/>
        <w:rPr>
          <w:color w:val="FFFFFF" w:themeColor="background1"/>
          <w:sz w:val="36"/>
        </w:rPr>
        <w:sectPr w:rsidR="00321DFE" w:rsidRPr="00E95089">
          <w:pgSz w:w="11906" w:h="16838"/>
          <w:pgMar w:top="1701" w:right="1418" w:bottom="1418" w:left="1418" w:header="709" w:footer="397" w:gutter="0"/>
          <w:cols w:space="720"/>
        </w:sectPr>
      </w:pPr>
      <w:r>
        <w:rPr>
          <w:noProof/>
        </w:rPr>
        <w:lastRenderedPageBreak/>
        <w:drawing>
          <wp:anchor distT="0" distB="0" distL="114300" distR="114300" simplePos="0" relativeHeight="251670528" behindDoc="1" locked="0" layoutInCell="1" allowOverlap="1" wp14:anchorId="2EF8A987" wp14:editId="71A05060">
            <wp:simplePos x="0" y="0"/>
            <wp:positionH relativeFrom="column">
              <wp:posOffset>-890905</wp:posOffset>
            </wp:positionH>
            <wp:positionV relativeFrom="paragraph">
              <wp:posOffset>-3810</wp:posOffset>
            </wp:positionV>
            <wp:extent cx="7591425" cy="1190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b="88422"/>
                    <a:stretch>
                      <a:fillRect/>
                    </a:stretch>
                  </pic:blipFill>
                  <pic:spPr bwMode="auto">
                    <a:xfrm>
                      <a:off x="0" y="0"/>
                      <a:ext cx="7615253" cy="1194362"/>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t xml:space="preserve">STANDARD 3 </w:t>
      </w:r>
      <w:r>
        <w:rPr>
          <w:color w:val="FFFFFF" w:themeColor="background1"/>
          <w:sz w:val="36"/>
        </w:rPr>
        <w:tab/>
        <w:t>NON-COMPLIANT</w:t>
      </w:r>
      <w:r>
        <w:rPr>
          <w:color w:val="FFFFFF" w:themeColor="background1"/>
          <w:sz w:val="36"/>
        </w:rPr>
        <w:br/>
        <w:t>Personal care and clinical care</w:t>
      </w:r>
    </w:p>
    <w:p w14:paraId="6D4368EB" w14:textId="77777777" w:rsidR="00321DFE" w:rsidRDefault="00321DFE" w:rsidP="00321DFE">
      <w:pPr>
        <w:pStyle w:val="Heading3"/>
        <w:shd w:val="clear" w:color="auto" w:fill="F2F2F2" w:themeFill="background1" w:themeFillShade="F2"/>
      </w:pPr>
      <w:r>
        <w:t>Consumer outcome:</w:t>
      </w:r>
    </w:p>
    <w:p w14:paraId="4E1CFE60" w14:textId="77777777" w:rsidR="00321DFE" w:rsidRDefault="00321DFE" w:rsidP="00321DFE">
      <w:pPr>
        <w:numPr>
          <w:ilvl w:val="0"/>
          <w:numId w:val="43"/>
        </w:numPr>
        <w:shd w:val="clear" w:color="auto" w:fill="F2F2F2" w:themeFill="background1" w:themeFillShade="F2"/>
      </w:pPr>
      <w:r>
        <w:t>I get personal care, clinical care, or both personal care and clinical care, that is safe and right for me.</w:t>
      </w:r>
    </w:p>
    <w:p w14:paraId="49577E38" w14:textId="77777777" w:rsidR="00321DFE" w:rsidRDefault="00321DFE" w:rsidP="00321DFE">
      <w:pPr>
        <w:pStyle w:val="Heading3"/>
        <w:shd w:val="clear" w:color="auto" w:fill="F2F2F2" w:themeFill="background1" w:themeFillShade="F2"/>
      </w:pPr>
      <w:r>
        <w:t>Organisation statement:</w:t>
      </w:r>
    </w:p>
    <w:p w14:paraId="3C91FFEA" w14:textId="77777777" w:rsidR="00321DFE" w:rsidRDefault="00321DFE" w:rsidP="00321DFE">
      <w:pPr>
        <w:numPr>
          <w:ilvl w:val="0"/>
          <w:numId w:val="4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4813781E" w14:textId="77777777" w:rsidR="00321DFE" w:rsidRDefault="00321DFE" w:rsidP="00321DFE">
      <w:pPr>
        <w:pStyle w:val="Heading2"/>
      </w:pPr>
      <w:r>
        <w:t>Assessment of Standard 3</w:t>
      </w:r>
    </w:p>
    <w:p w14:paraId="2DF3F503" w14:textId="77777777" w:rsidR="00321DFE" w:rsidRDefault="00321DFE" w:rsidP="00321DFE">
      <w:pPr>
        <w:tabs>
          <w:tab w:val="right" w:pos="9026"/>
        </w:tabs>
        <w:spacing w:before="120"/>
      </w:pPr>
      <w:r>
        <w:rPr>
          <w:rFonts w:eastAsiaTheme="minorHAnsi"/>
          <w:color w:val="auto"/>
        </w:rPr>
        <w:t>T</w:t>
      </w:r>
      <w:r>
        <w:rPr>
          <w:color w:val="auto"/>
        </w:rPr>
        <w:t xml:space="preserve">he service </w:t>
      </w:r>
      <w:r>
        <w:t xml:space="preserve">has policies and procedures in relation to personal and clinical care referencing best practice recommendations. </w:t>
      </w:r>
    </w:p>
    <w:p w14:paraId="030B2CF7" w14:textId="77777777" w:rsidR="00321DFE" w:rsidRDefault="00321DFE" w:rsidP="00321DFE">
      <w:pPr>
        <w:tabs>
          <w:tab w:val="right" w:pos="9026"/>
        </w:tabs>
        <w:spacing w:before="120"/>
      </w:pPr>
      <w:r>
        <w:t xml:space="preserve">However, the service was unable to demonstrate that consumers are consistently receiving personal and clinical care that is safe and based on best practice and in the management of high impact or high prevalence risk. </w:t>
      </w:r>
    </w:p>
    <w:p w14:paraId="5EC8AE09" w14:textId="77777777" w:rsidR="00321DFE" w:rsidRDefault="00321DFE" w:rsidP="00321DFE">
      <w:pPr>
        <w:tabs>
          <w:tab w:val="right" w:pos="9026"/>
        </w:tabs>
        <w:spacing w:before="120"/>
      </w:pPr>
      <w:r>
        <w:t>The Assessment Team identified gaps in the areas of pain management, restraint, wound care, behavioural management, falls and weight management. The service could demonstrate care practices were consistent with clinical policies and procedures.</w:t>
      </w:r>
    </w:p>
    <w:p w14:paraId="6C1768EC" w14:textId="77777777" w:rsidR="00663785" w:rsidRDefault="00321DFE" w:rsidP="00663785">
      <w:r>
        <w:rPr>
          <w:rFonts w:eastAsiaTheme="minorHAnsi"/>
        </w:rPr>
        <w:t xml:space="preserve">The Quality Standard is assessed as </w:t>
      </w:r>
      <w:r>
        <w:rPr>
          <w:rFonts w:eastAsiaTheme="minorHAnsi"/>
          <w:color w:val="auto"/>
        </w:rPr>
        <w:t>non-compliant as two of the seven specific requirements have been assessed as non-compliant.</w:t>
      </w:r>
      <w:r w:rsidR="00663785">
        <w:rPr>
          <w:rFonts w:eastAsiaTheme="minorHAnsi"/>
          <w:color w:val="auto"/>
        </w:rPr>
        <w:t xml:space="preserve"> </w:t>
      </w:r>
      <w:r w:rsidR="00663785">
        <w:t>A decision of Non-compliant in one or more requirements results in a decision of Non-compliant for the Quality Standard.</w:t>
      </w:r>
    </w:p>
    <w:p w14:paraId="1829DC4C" w14:textId="6EF57A8F" w:rsidR="00356099" w:rsidRDefault="00E95089" w:rsidP="00356099">
      <w:pPr>
        <w:pStyle w:val="Heading1"/>
        <w:tabs>
          <w:tab w:val="right" w:pos="9070"/>
        </w:tabs>
        <w:spacing w:before="560" w:after="640"/>
        <w:rPr>
          <w:color w:val="FFFFFF" w:themeColor="background1"/>
          <w:sz w:val="36"/>
        </w:rPr>
      </w:pPr>
      <w:r>
        <w:rPr>
          <w:color w:val="FFFFFF" w:themeColor="background1"/>
          <w:sz w:val="36"/>
        </w:rPr>
        <w:lastRenderedPageBreak/>
        <w:br/>
      </w:r>
      <w:r w:rsidR="00356099">
        <w:rPr>
          <w:noProof/>
        </w:rPr>
        <w:drawing>
          <wp:anchor distT="0" distB="0" distL="114300" distR="114300" simplePos="0" relativeHeight="251679744" behindDoc="1" locked="0" layoutInCell="1" allowOverlap="1" wp14:anchorId="18F518AB" wp14:editId="1918FED9">
            <wp:simplePos x="0" y="0"/>
            <wp:positionH relativeFrom="page">
              <wp:align>right</wp:align>
            </wp:positionH>
            <wp:positionV relativeFrom="paragraph">
              <wp:posOffset>-3810</wp:posOffset>
            </wp:positionV>
            <wp:extent cx="7543800" cy="11474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b="88422"/>
                    <a:stretch>
                      <a:fillRect/>
                    </a:stretch>
                  </pic:blipFill>
                  <pic:spPr bwMode="auto">
                    <a:xfrm>
                      <a:off x="0" y="0"/>
                      <a:ext cx="7543800" cy="1147445"/>
                    </a:xfrm>
                    <a:prstGeom prst="rect">
                      <a:avLst/>
                    </a:prstGeom>
                    <a:noFill/>
                  </pic:spPr>
                </pic:pic>
              </a:graphicData>
            </a:graphic>
            <wp14:sizeRelH relativeFrom="page">
              <wp14:pctWidth>0</wp14:pctWidth>
            </wp14:sizeRelH>
            <wp14:sizeRelV relativeFrom="page">
              <wp14:pctHeight>0</wp14:pctHeight>
            </wp14:sizeRelV>
          </wp:anchor>
        </w:drawing>
      </w:r>
      <w:r w:rsidR="00356099">
        <w:rPr>
          <w:color w:val="FFFFFF" w:themeColor="background1"/>
          <w:sz w:val="36"/>
        </w:rPr>
        <w:t xml:space="preserve">STANDARD 3 </w:t>
      </w:r>
      <w:r w:rsidR="00356099">
        <w:rPr>
          <w:color w:val="FFFFFF" w:themeColor="background1"/>
          <w:sz w:val="36"/>
        </w:rPr>
        <w:tab/>
        <w:t>NON-COMPLIANT</w:t>
      </w:r>
      <w:r w:rsidR="00356099">
        <w:rPr>
          <w:color w:val="FFFFFF" w:themeColor="background1"/>
          <w:sz w:val="36"/>
        </w:rPr>
        <w:br/>
        <w:t>Personal care and clinical care</w:t>
      </w:r>
    </w:p>
    <w:p w14:paraId="4CA9FDF1" w14:textId="59496BB7" w:rsidR="00321DFE" w:rsidRDefault="00321DFE" w:rsidP="00321DFE">
      <w:pPr>
        <w:pStyle w:val="Heading3"/>
        <w:rPr>
          <w:rFonts w:cs="Times New Roman"/>
          <w:b w:val="0"/>
          <w:color w:val="auto"/>
          <w:sz w:val="32"/>
          <w:szCs w:val="28"/>
        </w:rPr>
      </w:pPr>
      <w:r>
        <w:rPr>
          <w:color w:val="auto"/>
          <w:sz w:val="28"/>
        </w:rPr>
        <w:t>Assessment of Standard 3 Requirements</w:t>
      </w:r>
      <w:r>
        <w:rPr>
          <w:i/>
          <w:color w:val="0000FF"/>
          <w:sz w:val="24"/>
        </w:rPr>
        <w:t xml:space="preserve"> </w:t>
      </w:r>
    </w:p>
    <w:p w14:paraId="307FE017" w14:textId="77777777" w:rsidR="00321DFE" w:rsidRDefault="00321DFE" w:rsidP="00321DFE">
      <w:pPr>
        <w:pStyle w:val="Heading3"/>
      </w:pPr>
      <w:r>
        <w:t>Requirement 3(3)(a)</w:t>
      </w:r>
      <w:r>
        <w:tab/>
        <w:t>Non-compliant</w:t>
      </w:r>
    </w:p>
    <w:p w14:paraId="34C4AE85" w14:textId="77777777" w:rsidR="00321DFE" w:rsidRDefault="00321DFE" w:rsidP="00321DFE">
      <w:pPr>
        <w:rPr>
          <w:i/>
        </w:rPr>
      </w:pPr>
      <w:r>
        <w:rPr>
          <w:i/>
        </w:rPr>
        <w:t>Each consumer gets safe and effective personal care, clinical care, or both personal care and clinical care, that:</w:t>
      </w:r>
    </w:p>
    <w:p w14:paraId="7867E7D3" w14:textId="77777777" w:rsidR="00321DFE" w:rsidRDefault="00321DFE" w:rsidP="00321DFE">
      <w:pPr>
        <w:numPr>
          <w:ilvl w:val="0"/>
          <w:numId w:val="44"/>
        </w:numPr>
        <w:tabs>
          <w:tab w:val="right" w:pos="9026"/>
        </w:tabs>
        <w:spacing w:before="0" w:after="0"/>
        <w:ind w:left="567" w:hanging="425"/>
        <w:outlineLvl w:val="4"/>
        <w:rPr>
          <w:i/>
        </w:rPr>
      </w:pPr>
      <w:r>
        <w:rPr>
          <w:i/>
        </w:rPr>
        <w:t>is best practice; and</w:t>
      </w:r>
    </w:p>
    <w:p w14:paraId="45357CBE" w14:textId="77777777" w:rsidR="00321DFE" w:rsidRDefault="00321DFE" w:rsidP="00321DFE">
      <w:pPr>
        <w:numPr>
          <w:ilvl w:val="0"/>
          <w:numId w:val="44"/>
        </w:numPr>
        <w:tabs>
          <w:tab w:val="right" w:pos="9026"/>
        </w:tabs>
        <w:spacing w:before="0" w:after="0"/>
        <w:ind w:left="567" w:hanging="425"/>
        <w:outlineLvl w:val="4"/>
        <w:rPr>
          <w:i/>
        </w:rPr>
      </w:pPr>
      <w:r>
        <w:rPr>
          <w:i/>
        </w:rPr>
        <w:t>is tailored to their needs; and</w:t>
      </w:r>
    </w:p>
    <w:p w14:paraId="2FFF5EDD" w14:textId="77777777" w:rsidR="00321DFE" w:rsidRDefault="00321DFE" w:rsidP="00321DFE">
      <w:pPr>
        <w:numPr>
          <w:ilvl w:val="0"/>
          <w:numId w:val="44"/>
        </w:numPr>
        <w:tabs>
          <w:tab w:val="right" w:pos="9026"/>
        </w:tabs>
        <w:spacing w:before="0" w:after="0"/>
        <w:ind w:left="567" w:hanging="425"/>
        <w:outlineLvl w:val="4"/>
        <w:rPr>
          <w:i/>
        </w:rPr>
      </w:pPr>
      <w:r>
        <w:rPr>
          <w:i/>
        </w:rPr>
        <w:t>optimises their health and well-being.</w:t>
      </w:r>
    </w:p>
    <w:p w14:paraId="72E715F4" w14:textId="5295507D" w:rsidR="00321DFE" w:rsidRDefault="00321DFE" w:rsidP="00321DFE">
      <w:pPr>
        <w:tabs>
          <w:tab w:val="right" w:pos="9026"/>
        </w:tabs>
        <w:spacing w:before="120"/>
        <w:rPr>
          <w:i/>
        </w:rPr>
      </w:pPr>
      <w:r>
        <w:t xml:space="preserve">The Assessment Team reported the service has policies and procedures in relation to personal and clinical care; referencing best practice recommendations. However, it has not been demonstrated that consumers are consistently receiving personal and clinical care that is based on best practice. This includes in areas such as pain management, wound care, behavioural management, restraint minimisation and the use of psychotropic medications, falls or weight management. </w:t>
      </w:r>
      <w:r w:rsidR="00663785">
        <w:t xml:space="preserve">In addition, </w:t>
      </w:r>
      <w:r>
        <w:t xml:space="preserve">the service </w:t>
      </w:r>
      <w:r w:rsidR="00663785">
        <w:t xml:space="preserve">could not </w:t>
      </w:r>
      <w:r>
        <w:t xml:space="preserve">demonstrate care is tailored to each consumer’s needs, and/or optimises their health and well-being. </w:t>
      </w:r>
    </w:p>
    <w:p w14:paraId="26423165" w14:textId="77777777" w:rsidR="00321DFE" w:rsidRDefault="00321DFE" w:rsidP="00321DFE">
      <w:pPr>
        <w:spacing w:before="120"/>
      </w:pPr>
      <w:r>
        <w:t xml:space="preserve">For most consumers sampled by the Assessment Team, personal and clinical care was found to be neither safe, nor effective. One consumer’s care plan identifies several high risk personal and clinical care issues. It was not evident these were appropriately monitored or addressed when there was a deterioration in the consumer’s physical health, behaviour and well-being. Another consumer’s pressure wounds were seen to be inadequately managed, monitored and documented and the wound to have deteriorated. Likewise, this consumer’s pain assessments and management were inconsistent and not in line with best practice. Another consumer’s use of as required (PRN) psychotropic medication did not consistently show that non-pharmacological interventions were being applied before the administration of a PRN psychotropic medication. The service could not demonstrate overall, that effective minimisation of physical and environmental restraint requirements </w:t>
      </w:r>
      <w:proofErr w:type="gramStart"/>
      <w:r>
        <w:t>were</w:t>
      </w:r>
      <w:proofErr w:type="gramEnd"/>
      <w:r>
        <w:t xml:space="preserve"> being consistently applied sufficient to show best practice in these areas.</w:t>
      </w:r>
    </w:p>
    <w:p w14:paraId="08733D6E" w14:textId="77777777" w:rsidR="00356099" w:rsidRDefault="00321DFE" w:rsidP="00321DFE">
      <w:pPr>
        <w:rPr>
          <w:color w:val="auto"/>
        </w:rPr>
      </w:pPr>
      <w:r>
        <w:rPr>
          <w:color w:val="auto"/>
        </w:rPr>
        <w:t xml:space="preserve">The approved provider’s response and submission shows </w:t>
      </w:r>
      <w:proofErr w:type="gramStart"/>
      <w:r>
        <w:rPr>
          <w:color w:val="auto"/>
        </w:rPr>
        <w:t>a number of</w:t>
      </w:r>
      <w:proofErr w:type="gramEnd"/>
      <w:r>
        <w:rPr>
          <w:color w:val="auto"/>
        </w:rPr>
        <w:t xml:space="preserve"> reviews and assessments occurred in regard to the Assessment Team’s findings and following this performance assessment. Actions described include updating the identified </w:t>
      </w:r>
    </w:p>
    <w:p w14:paraId="590C3540" w14:textId="5CE93544" w:rsidR="00356099" w:rsidRDefault="00E95089" w:rsidP="00356099">
      <w:pPr>
        <w:pStyle w:val="Heading1"/>
        <w:tabs>
          <w:tab w:val="right" w:pos="9070"/>
        </w:tabs>
        <w:spacing w:before="560" w:after="640"/>
        <w:rPr>
          <w:color w:val="FFFFFF" w:themeColor="background1"/>
          <w:sz w:val="36"/>
        </w:rPr>
      </w:pPr>
      <w:r>
        <w:rPr>
          <w:color w:val="FFFFFF" w:themeColor="background1"/>
          <w:sz w:val="36"/>
        </w:rPr>
        <w:lastRenderedPageBreak/>
        <w:br/>
      </w:r>
      <w:r w:rsidR="00356099">
        <w:rPr>
          <w:noProof/>
        </w:rPr>
        <w:drawing>
          <wp:anchor distT="0" distB="0" distL="114300" distR="114300" simplePos="0" relativeHeight="251681792" behindDoc="1" locked="0" layoutInCell="1" allowOverlap="1" wp14:anchorId="4463BA8E" wp14:editId="1B9276ED">
            <wp:simplePos x="0" y="0"/>
            <wp:positionH relativeFrom="column">
              <wp:posOffset>-890905</wp:posOffset>
            </wp:positionH>
            <wp:positionV relativeFrom="paragraph">
              <wp:posOffset>-3810</wp:posOffset>
            </wp:positionV>
            <wp:extent cx="7524750" cy="11474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b="88422"/>
                    <a:stretch>
                      <a:fillRect/>
                    </a:stretch>
                  </pic:blipFill>
                  <pic:spPr bwMode="auto">
                    <a:xfrm>
                      <a:off x="0" y="0"/>
                      <a:ext cx="7548368" cy="1151046"/>
                    </a:xfrm>
                    <a:prstGeom prst="rect">
                      <a:avLst/>
                    </a:prstGeom>
                    <a:noFill/>
                  </pic:spPr>
                </pic:pic>
              </a:graphicData>
            </a:graphic>
            <wp14:sizeRelH relativeFrom="page">
              <wp14:pctWidth>0</wp14:pctWidth>
            </wp14:sizeRelH>
            <wp14:sizeRelV relativeFrom="page">
              <wp14:pctHeight>0</wp14:pctHeight>
            </wp14:sizeRelV>
          </wp:anchor>
        </w:drawing>
      </w:r>
      <w:r w:rsidR="00356099">
        <w:rPr>
          <w:color w:val="FFFFFF" w:themeColor="background1"/>
          <w:sz w:val="36"/>
        </w:rPr>
        <w:t xml:space="preserve">STANDARD 3 </w:t>
      </w:r>
      <w:r w:rsidR="00356099">
        <w:rPr>
          <w:color w:val="FFFFFF" w:themeColor="background1"/>
          <w:sz w:val="36"/>
        </w:rPr>
        <w:tab/>
        <w:t>NON-COMPLIANT</w:t>
      </w:r>
      <w:r w:rsidR="00356099">
        <w:rPr>
          <w:color w:val="FFFFFF" w:themeColor="background1"/>
          <w:sz w:val="36"/>
        </w:rPr>
        <w:br/>
        <w:t>Personal care and clinical care</w:t>
      </w:r>
    </w:p>
    <w:p w14:paraId="546DBDFE" w14:textId="480861E1" w:rsidR="00321DFE" w:rsidRDefault="00321DFE" w:rsidP="00321DFE">
      <w:pPr>
        <w:rPr>
          <w:color w:val="auto"/>
        </w:rPr>
      </w:pPr>
      <w:r>
        <w:rPr>
          <w:color w:val="auto"/>
        </w:rPr>
        <w:t xml:space="preserve">consumers care plans and documentation to ensure practices are supporting care effectively. Adjustments have been made to the clinical data base system to better monitor and respond to clinical alerts. The clinical nurse specialist is overseeing skin integrity/wound care. The service is reviewing all use of psychotropic medication through external auditing. A pain monitoring process has been implemented to ensure appropriate procedures and interventions are followed by care staff. The service is reviewing its use of bedrails in line with the minimisation of restraint requirements. </w:t>
      </w:r>
    </w:p>
    <w:p w14:paraId="111E8BFF" w14:textId="7F44978E" w:rsidR="00321DFE" w:rsidRDefault="00321DFE" w:rsidP="00321DFE">
      <w:pPr>
        <w:tabs>
          <w:tab w:val="right" w:pos="9026"/>
        </w:tabs>
        <w:spacing w:before="0" w:after="0"/>
        <w:outlineLvl w:val="4"/>
      </w:pPr>
      <w:r>
        <w:t>Although I acknowledge the actions taken by the service to address the issues raised</w:t>
      </w:r>
      <w:r w:rsidR="0047531D">
        <w:t>,</w:t>
      </w:r>
      <w:r>
        <w:t xml:space="preserve"> I have given weight to the Assessment Team’s findings during </w:t>
      </w:r>
      <w:proofErr w:type="gramStart"/>
      <w:r>
        <w:t>the  assessment</w:t>
      </w:r>
      <w:proofErr w:type="gramEnd"/>
      <w:r w:rsidR="00801E16">
        <w:t xml:space="preserve"> contact</w:t>
      </w:r>
      <w:r>
        <w:t>.</w:t>
      </w:r>
      <w:r w:rsidR="00663785">
        <w:t xml:space="preserve"> </w:t>
      </w:r>
      <w:r>
        <w:t xml:space="preserve">It is my view that the service requires further time to show the systems supporting this requirement are effective and can be sustained. </w:t>
      </w:r>
    </w:p>
    <w:p w14:paraId="5BED7D7E" w14:textId="77777777" w:rsidR="00321DFE" w:rsidRDefault="00321DFE" w:rsidP="00321DFE">
      <w:pPr>
        <w:tabs>
          <w:tab w:val="right" w:pos="9026"/>
        </w:tabs>
        <w:spacing w:before="0" w:after="0"/>
        <w:outlineLvl w:val="4"/>
        <w:rPr>
          <w:i/>
        </w:rPr>
      </w:pPr>
    </w:p>
    <w:p w14:paraId="40F42C08" w14:textId="77777777" w:rsidR="00321DFE" w:rsidRDefault="00321DFE" w:rsidP="00321DFE">
      <w:pPr>
        <w:tabs>
          <w:tab w:val="right" w:pos="9026"/>
        </w:tabs>
        <w:spacing w:before="0" w:after="0"/>
        <w:outlineLvl w:val="4"/>
      </w:pPr>
      <w:r>
        <w:t>Based on the information provided I find this requirement is non-compliant.</w:t>
      </w:r>
      <w:r>
        <w:rPr>
          <w:i/>
        </w:rPr>
        <w:t xml:space="preserve"> </w:t>
      </w:r>
    </w:p>
    <w:p w14:paraId="7249FFE7" w14:textId="77777777" w:rsidR="00321DFE" w:rsidRDefault="00321DFE" w:rsidP="00321DFE">
      <w:pPr>
        <w:pStyle w:val="Heading3"/>
      </w:pPr>
      <w:r>
        <w:t>Requirement 3(3)(b)</w:t>
      </w:r>
      <w:r>
        <w:tab/>
        <w:t>Non-compliant</w:t>
      </w:r>
    </w:p>
    <w:p w14:paraId="1BEB2852" w14:textId="77777777" w:rsidR="00321DFE" w:rsidRDefault="00321DFE" w:rsidP="00321DFE">
      <w:pPr>
        <w:rPr>
          <w:i/>
        </w:rPr>
      </w:pPr>
      <w:r>
        <w:rPr>
          <w:i/>
          <w:szCs w:val="22"/>
        </w:rPr>
        <w:t>Effective management of high impact or high prevalence risks associated with the care of each consumer.</w:t>
      </w:r>
    </w:p>
    <w:p w14:paraId="27769EBE" w14:textId="77777777" w:rsidR="00321DFE" w:rsidRDefault="00321DFE" w:rsidP="00321DFE">
      <w:pPr>
        <w:spacing w:before="120"/>
        <w:rPr>
          <w:rFonts w:eastAsia="Arial"/>
          <w:color w:val="000000" w:themeColor="text1"/>
        </w:rPr>
      </w:pPr>
      <w:r>
        <w:rPr>
          <w:rFonts w:eastAsia="Arial"/>
          <w:color w:val="000000" w:themeColor="text1"/>
        </w:rPr>
        <w:t xml:space="preserve">The Assessment Team reported the service records in clinical indicators high impact or high prevalence risks associated with the care of each consumer and this data is analysed for trends. The service also has documented clinical procedures for the management of high impact or high prevalence risks. However, the Assessment Team’s review of clinical documentation for consumers does not indicate effective management of these risks in alignment with the service’s policies and procedures. </w:t>
      </w:r>
    </w:p>
    <w:p w14:paraId="1681167A" w14:textId="3AE606A5" w:rsidR="00356099" w:rsidRDefault="00321DFE" w:rsidP="00321DFE">
      <w:pPr>
        <w:spacing w:before="120"/>
        <w:rPr>
          <w:rFonts w:eastAsia="Calibri"/>
          <w:color w:val="auto"/>
          <w:lang w:eastAsia="en-US"/>
        </w:rPr>
      </w:pPr>
      <w:r>
        <w:rPr>
          <w:rFonts w:eastAsia="Calibri"/>
          <w:color w:val="auto"/>
          <w:lang w:eastAsia="en-US"/>
        </w:rPr>
        <w:t xml:space="preserve">Care and services do not reflect that the service consistently monitors and adjusts practice in relation to high impact and high prevalence risks. For example, the service could not demonstrate adequate supervision of an identified consumer’s ongoing behaviours. This included that their care plan, interventions and practices did not sufficiently address the risk of their behaviour to </w:t>
      </w:r>
      <w:proofErr w:type="spellStart"/>
      <w:r>
        <w:rPr>
          <w:rFonts w:eastAsia="Calibri"/>
          <w:color w:val="auto"/>
          <w:lang w:eastAsia="en-US"/>
        </w:rPr>
        <w:t>themself</w:t>
      </w:r>
      <w:proofErr w:type="spellEnd"/>
      <w:r w:rsidR="00184EA6">
        <w:rPr>
          <w:rFonts w:eastAsia="Calibri"/>
          <w:color w:val="auto"/>
          <w:lang w:eastAsia="en-US"/>
        </w:rPr>
        <w:t xml:space="preserve"> and</w:t>
      </w:r>
      <w:r>
        <w:rPr>
          <w:rFonts w:eastAsia="Calibri"/>
          <w:color w:val="auto"/>
          <w:lang w:eastAsia="en-US"/>
        </w:rPr>
        <w:t xml:space="preserve"> other consumers</w:t>
      </w:r>
      <w:r w:rsidR="00184EA6">
        <w:rPr>
          <w:rFonts w:eastAsia="Calibri"/>
          <w:color w:val="auto"/>
          <w:lang w:eastAsia="en-US"/>
        </w:rPr>
        <w:t>. In addition, the service could not demonstrate it effectively manages high prevalence wound care risk.</w:t>
      </w:r>
    </w:p>
    <w:p w14:paraId="3EA01B0A" w14:textId="2A5F535A" w:rsidR="00356099" w:rsidRDefault="00E95089" w:rsidP="00356099">
      <w:pPr>
        <w:pStyle w:val="Heading1"/>
        <w:tabs>
          <w:tab w:val="right" w:pos="9070"/>
        </w:tabs>
        <w:spacing w:before="560" w:after="640"/>
        <w:rPr>
          <w:color w:val="FFFFFF" w:themeColor="background1"/>
          <w:sz w:val="36"/>
        </w:rPr>
      </w:pPr>
      <w:r>
        <w:rPr>
          <w:noProof/>
        </w:rPr>
        <w:lastRenderedPageBreak/>
        <w:drawing>
          <wp:anchor distT="0" distB="0" distL="114300" distR="114300" simplePos="0" relativeHeight="251683840" behindDoc="1" locked="0" layoutInCell="1" allowOverlap="1" wp14:anchorId="1F3A1D16" wp14:editId="7B8A96A2">
            <wp:simplePos x="0" y="0"/>
            <wp:positionH relativeFrom="page">
              <wp:align>right</wp:align>
            </wp:positionH>
            <wp:positionV relativeFrom="paragraph">
              <wp:posOffset>-3810</wp:posOffset>
            </wp:positionV>
            <wp:extent cx="7534275" cy="11811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b="88422"/>
                    <a:stretch>
                      <a:fillRect/>
                    </a:stretch>
                  </pic:blipFill>
                  <pic:spPr bwMode="auto">
                    <a:xfrm>
                      <a:off x="0" y="0"/>
                      <a:ext cx="7534275" cy="1181100"/>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br/>
      </w:r>
      <w:r w:rsidR="00356099">
        <w:rPr>
          <w:color w:val="FFFFFF" w:themeColor="background1"/>
          <w:sz w:val="36"/>
        </w:rPr>
        <w:t xml:space="preserve">STANDARD 3 </w:t>
      </w:r>
      <w:r w:rsidR="00356099">
        <w:rPr>
          <w:color w:val="FFFFFF" w:themeColor="background1"/>
          <w:sz w:val="36"/>
        </w:rPr>
        <w:tab/>
        <w:t>NON-COMPLIANT</w:t>
      </w:r>
      <w:r w:rsidR="00356099">
        <w:rPr>
          <w:color w:val="FFFFFF" w:themeColor="background1"/>
          <w:sz w:val="36"/>
        </w:rPr>
        <w:br/>
        <w:t>Personal care and clinical care</w:t>
      </w:r>
    </w:p>
    <w:p w14:paraId="09870618" w14:textId="4F88061F" w:rsidR="00321DFE" w:rsidRDefault="00321DFE" w:rsidP="00321DFE">
      <w:pPr>
        <w:spacing w:before="120"/>
        <w:rPr>
          <w:rFonts w:eastAsia="Calibri"/>
          <w:color w:val="auto"/>
          <w:szCs w:val="22"/>
          <w:lang w:eastAsia="en-US"/>
        </w:rPr>
      </w:pPr>
      <w:r>
        <w:rPr>
          <w:rFonts w:eastAsia="Calibri"/>
          <w:color w:val="auto"/>
          <w:szCs w:val="22"/>
          <w:lang w:eastAsia="en-US"/>
        </w:rPr>
        <w:t>In response the approved provider identified the actions taken to address the issues under this requirement. This includes reviewing the care and support of a consumer demonstrating high risk behaviours including further specialist intervention</w:t>
      </w:r>
      <w:r w:rsidR="00184EA6">
        <w:rPr>
          <w:rFonts w:eastAsia="Calibri"/>
          <w:color w:val="auto"/>
          <w:szCs w:val="22"/>
          <w:lang w:eastAsia="en-US"/>
        </w:rPr>
        <w:t xml:space="preserve"> and e</w:t>
      </w:r>
      <w:r>
        <w:rPr>
          <w:rFonts w:eastAsia="Calibri"/>
          <w:color w:val="auto"/>
          <w:szCs w:val="22"/>
          <w:lang w:eastAsia="en-US"/>
        </w:rPr>
        <w:t>nsuring the system for management of wounds is monitored and is effective, including providing a clinical nurse specialist overview. The approved provider also outlined the system to manage and monitor areas such as pain, falls and weight-loss.</w:t>
      </w:r>
    </w:p>
    <w:p w14:paraId="1C017ADF" w14:textId="4C969BF2" w:rsidR="00321DFE" w:rsidRDefault="00321DFE" w:rsidP="00321DFE">
      <w:pPr>
        <w:spacing w:before="120"/>
        <w:rPr>
          <w:szCs w:val="22"/>
        </w:rPr>
      </w:pPr>
      <w:r>
        <w:rPr>
          <w:rFonts w:eastAsia="Calibri"/>
          <w:color w:val="auto"/>
          <w:szCs w:val="22"/>
          <w:lang w:eastAsia="en-US"/>
        </w:rPr>
        <w:t>I acknowledge the actions taken by the approved provider and the documentation provided in their submission to show how this is being applied. However, I have given weight to the Assessment Team findings which show these systems were not effective at the time of the assessment</w:t>
      </w:r>
      <w:r w:rsidR="00112B67">
        <w:rPr>
          <w:rFonts w:eastAsia="Calibri"/>
          <w:color w:val="auto"/>
          <w:szCs w:val="22"/>
          <w:lang w:eastAsia="en-US"/>
        </w:rPr>
        <w:t xml:space="preserve"> contact</w:t>
      </w:r>
      <w:r>
        <w:rPr>
          <w:rFonts w:eastAsia="Calibri"/>
          <w:color w:val="auto"/>
          <w:szCs w:val="22"/>
          <w:lang w:eastAsia="en-US"/>
        </w:rPr>
        <w:t>. It is my view the service requires further time to demonstrate the changes made are effective, ongoing and sustainable in managing</w:t>
      </w:r>
      <w:r>
        <w:rPr>
          <w:szCs w:val="22"/>
        </w:rPr>
        <w:t xml:space="preserve"> high impact or high prevalence risks associated with the care of each consumer.</w:t>
      </w:r>
    </w:p>
    <w:p w14:paraId="7FD380AB" w14:textId="77777777" w:rsidR="00321DFE" w:rsidRDefault="00321DFE" w:rsidP="00321DFE">
      <w:pPr>
        <w:spacing w:before="120"/>
        <w:rPr>
          <w:rFonts w:eastAsia="Calibri"/>
          <w:color w:val="auto"/>
          <w:szCs w:val="22"/>
          <w:lang w:eastAsia="en-US"/>
        </w:rPr>
      </w:pPr>
      <w:r>
        <w:rPr>
          <w:rFonts w:eastAsia="Calibri"/>
          <w:color w:val="auto"/>
          <w:szCs w:val="22"/>
          <w:lang w:eastAsia="en-US"/>
        </w:rPr>
        <w:t>Based on the information provided I find this requirement is non-compliant.</w:t>
      </w:r>
    </w:p>
    <w:p w14:paraId="6FFC2125" w14:textId="77777777" w:rsidR="00321DFE" w:rsidRDefault="00321DFE" w:rsidP="00321DFE"/>
    <w:p w14:paraId="3690808D" w14:textId="77777777" w:rsidR="00321DFE" w:rsidRDefault="00321DFE" w:rsidP="00321DFE">
      <w:pPr>
        <w:spacing w:before="0" w:after="0"/>
        <w:sectPr w:rsidR="00321DFE">
          <w:type w:val="continuous"/>
          <w:pgSz w:w="11906" w:h="16838"/>
          <w:pgMar w:top="1701" w:right="1418" w:bottom="1418" w:left="1418" w:header="709" w:footer="397" w:gutter="0"/>
          <w:cols w:space="720"/>
        </w:sectPr>
      </w:pPr>
    </w:p>
    <w:p w14:paraId="089ADB1B" w14:textId="132A4664" w:rsidR="00321DFE" w:rsidRPr="00E95089" w:rsidRDefault="00321DFE" w:rsidP="00E95089">
      <w:pPr>
        <w:pStyle w:val="Heading1"/>
        <w:tabs>
          <w:tab w:val="right" w:pos="9070"/>
        </w:tabs>
        <w:spacing w:before="560" w:after="640"/>
        <w:rPr>
          <w:color w:val="FFFFFF" w:themeColor="background1"/>
          <w:sz w:val="36"/>
        </w:rPr>
        <w:sectPr w:rsidR="00321DFE" w:rsidRPr="00E95089">
          <w:pgSz w:w="11906" w:h="16838"/>
          <w:pgMar w:top="1701" w:right="1418" w:bottom="1418" w:left="1418" w:header="709" w:footer="397" w:gutter="0"/>
          <w:cols w:space="720"/>
        </w:sectPr>
      </w:pPr>
      <w:r>
        <w:rPr>
          <w:noProof/>
        </w:rPr>
        <w:lastRenderedPageBreak/>
        <w:drawing>
          <wp:anchor distT="0" distB="0" distL="114300" distR="114300" simplePos="0" relativeHeight="251671552" behindDoc="1" locked="0" layoutInCell="1" allowOverlap="1" wp14:anchorId="148C62BB" wp14:editId="6C3D9FD9">
            <wp:simplePos x="0" y="0"/>
            <wp:positionH relativeFrom="page">
              <wp:align>right</wp:align>
            </wp:positionH>
            <wp:positionV relativeFrom="paragraph">
              <wp:posOffset>-3810</wp:posOffset>
            </wp:positionV>
            <wp:extent cx="7534275" cy="11811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b="88422"/>
                    <a:stretch>
                      <a:fillRect/>
                    </a:stretch>
                  </pic:blipFill>
                  <pic:spPr bwMode="auto">
                    <a:xfrm>
                      <a:off x="0" y="0"/>
                      <a:ext cx="7534275" cy="1181100"/>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t xml:space="preserve">STANDARD 7 </w:t>
      </w:r>
      <w:r>
        <w:rPr>
          <w:color w:val="FFFFFF" w:themeColor="background1"/>
          <w:sz w:val="36"/>
        </w:rPr>
        <w:tab/>
        <w:t>NON-COMPLIANT</w:t>
      </w:r>
      <w:r>
        <w:rPr>
          <w:color w:val="FFFFFF" w:themeColor="background1"/>
          <w:sz w:val="36"/>
        </w:rPr>
        <w:br/>
        <w:t>Human resources</w:t>
      </w:r>
    </w:p>
    <w:p w14:paraId="37D462D1" w14:textId="77777777" w:rsidR="00321DFE" w:rsidRDefault="00321DFE" w:rsidP="00321DFE">
      <w:pPr>
        <w:pStyle w:val="Heading3"/>
        <w:shd w:val="clear" w:color="auto" w:fill="F2F2F2" w:themeFill="background1" w:themeFillShade="F2"/>
      </w:pPr>
      <w:r>
        <w:t>Consumer outcome:</w:t>
      </w:r>
    </w:p>
    <w:p w14:paraId="69DFB4C1" w14:textId="77777777" w:rsidR="00321DFE" w:rsidRDefault="00321DFE" w:rsidP="00321DFE">
      <w:pPr>
        <w:numPr>
          <w:ilvl w:val="0"/>
          <w:numId w:val="45"/>
        </w:numPr>
        <w:shd w:val="clear" w:color="auto" w:fill="F2F2F2" w:themeFill="background1" w:themeFillShade="F2"/>
      </w:pPr>
      <w:r>
        <w:t>I get quality care and services when I need them from people who are knowledgeable, capable and caring.</w:t>
      </w:r>
    </w:p>
    <w:p w14:paraId="46263F3B" w14:textId="77777777" w:rsidR="00321DFE" w:rsidRDefault="00321DFE" w:rsidP="00321DFE">
      <w:pPr>
        <w:pStyle w:val="Heading3"/>
        <w:shd w:val="clear" w:color="auto" w:fill="F2F2F2" w:themeFill="background1" w:themeFillShade="F2"/>
      </w:pPr>
      <w:r>
        <w:t>Organisation statement:</w:t>
      </w:r>
    </w:p>
    <w:p w14:paraId="4454A295" w14:textId="77777777" w:rsidR="00321DFE" w:rsidRDefault="00321DFE" w:rsidP="00321DFE">
      <w:pPr>
        <w:numPr>
          <w:ilvl w:val="0"/>
          <w:numId w:val="45"/>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7DEE1A66" w14:textId="77777777" w:rsidR="00321DFE" w:rsidRDefault="00321DFE" w:rsidP="00321DFE">
      <w:pPr>
        <w:pStyle w:val="Heading2"/>
      </w:pPr>
      <w:r>
        <w:t>Assessment of Standard 7</w:t>
      </w:r>
    </w:p>
    <w:p w14:paraId="3277A6F4" w14:textId="77777777" w:rsidR="00321DFE" w:rsidRDefault="00321DFE" w:rsidP="00321DFE">
      <w:pPr>
        <w:spacing w:before="120"/>
        <w:rPr>
          <w:rFonts w:eastAsia="Calibri"/>
          <w:color w:val="auto"/>
          <w:lang w:eastAsia="en-US"/>
        </w:rPr>
      </w:pPr>
      <w:r>
        <w:rPr>
          <w:rFonts w:eastAsia="Calibri"/>
          <w:color w:val="auto"/>
          <w:lang w:eastAsia="en-US"/>
        </w:rPr>
        <w:t xml:space="preserve">The service was not able to demonstrate it provides a workforce that is planned to enable appropriate care and services for consumers. The systems in place are not effective in demonstrating they provide adequate services to consumers </w:t>
      </w:r>
      <w:proofErr w:type="gramStart"/>
      <w:r>
        <w:rPr>
          <w:rFonts w:eastAsia="Calibri"/>
          <w:color w:val="auto"/>
          <w:lang w:eastAsia="en-US"/>
        </w:rPr>
        <w:t>sufficient</w:t>
      </w:r>
      <w:proofErr w:type="gramEnd"/>
      <w:r>
        <w:rPr>
          <w:rFonts w:eastAsia="Calibri"/>
          <w:color w:val="auto"/>
          <w:lang w:eastAsia="en-US"/>
        </w:rPr>
        <w:t xml:space="preserve"> to consumer needs.</w:t>
      </w:r>
    </w:p>
    <w:p w14:paraId="334CA7B2" w14:textId="77777777" w:rsidR="00321DFE" w:rsidRDefault="00321DFE" w:rsidP="00321DFE">
      <w:pPr>
        <w:spacing w:before="120"/>
        <w:rPr>
          <w:rFonts w:eastAsia="Calibri"/>
          <w:color w:val="auto"/>
          <w:lang w:eastAsia="en-US"/>
        </w:rPr>
      </w:pPr>
      <w:r>
        <w:rPr>
          <w:rFonts w:eastAsia="Calibri"/>
          <w:color w:val="auto"/>
          <w:lang w:eastAsia="en-US"/>
        </w:rPr>
        <w:t xml:space="preserve">Consumer feedback on staff responsiveness confirmed that staff are unable to respond adequately to their needs in a timely manner. </w:t>
      </w:r>
      <w:proofErr w:type="gramStart"/>
      <w:r>
        <w:rPr>
          <w:rFonts w:eastAsia="Calibri"/>
          <w:color w:val="auto"/>
          <w:lang w:eastAsia="en-US"/>
        </w:rPr>
        <w:t>The majority of</w:t>
      </w:r>
      <w:proofErr w:type="gramEnd"/>
      <w:r>
        <w:rPr>
          <w:rFonts w:eastAsia="Calibri"/>
          <w:color w:val="auto"/>
          <w:lang w:eastAsia="en-US"/>
        </w:rPr>
        <w:t xml:space="preserve"> staff interviewed said they do not have enough time to complete their work during their shift and because of this there are times consumers have to wait to have their care needs met. </w:t>
      </w:r>
    </w:p>
    <w:p w14:paraId="3FEC975C" w14:textId="77777777" w:rsidR="005D2237" w:rsidRDefault="00321DFE" w:rsidP="005D2237">
      <w:r>
        <w:rPr>
          <w:rFonts w:eastAsiaTheme="minorHAnsi"/>
        </w:rPr>
        <w:t xml:space="preserve">The Quality Standard is </w:t>
      </w:r>
      <w:r>
        <w:rPr>
          <w:rFonts w:eastAsiaTheme="minorHAnsi"/>
          <w:color w:val="auto"/>
        </w:rPr>
        <w:t>assessed as non-compliant as one of the five specific requirements have been assessed as non-compliant.</w:t>
      </w:r>
      <w:r w:rsidR="005D2237">
        <w:rPr>
          <w:rFonts w:eastAsiaTheme="minorHAnsi"/>
          <w:color w:val="auto"/>
        </w:rPr>
        <w:t xml:space="preserve"> </w:t>
      </w:r>
      <w:r w:rsidR="005D2237">
        <w:t>A decision of Non-compliant in one or more requirements results in a decision of Non-compliant for the Quality Standard.</w:t>
      </w:r>
    </w:p>
    <w:p w14:paraId="3567C095" w14:textId="77777777" w:rsidR="00321DFE" w:rsidRDefault="00321DFE" w:rsidP="00321DFE">
      <w:pPr>
        <w:pStyle w:val="Heading2"/>
        <w:rPr>
          <w:b w:val="0"/>
        </w:rPr>
      </w:pPr>
      <w:r>
        <w:t>Assessment of Standard 7 Requirements</w:t>
      </w:r>
      <w:r>
        <w:rPr>
          <w:i/>
          <w:color w:val="0000FF"/>
          <w:sz w:val="24"/>
          <w:szCs w:val="24"/>
        </w:rPr>
        <w:t xml:space="preserve"> </w:t>
      </w:r>
    </w:p>
    <w:p w14:paraId="6853F575" w14:textId="77777777" w:rsidR="00321DFE" w:rsidRDefault="00321DFE" w:rsidP="00321DFE">
      <w:pPr>
        <w:pStyle w:val="Heading3"/>
      </w:pPr>
      <w:r>
        <w:t>Requirement 7(3)(a)</w:t>
      </w:r>
      <w:r>
        <w:tab/>
        <w:t>Non-compliant</w:t>
      </w:r>
    </w:p>
    <w:p w14:paraId="77FC87D4" w14:textId="77777777" w:rsidR="00321DFE" w:rsidRDefault="00321DFE" w:rsidP="00321DFE">
      <w:pPr>
        <w:rPr>
          <w:i/>
        </w:rPr>
      </w:pPr>
      <w:r>
        <w:rPr>
          <w:i/>
        </w:rPr>
        <w:t>The workforce is planned to enable, and the number and mix of members of the workforce deployed enables, the delivery and management of safe and quality care and services.</w:t>
      </w:r>
    </w:p>
    <w:p w14:paraId="0F6C20D9" w14:textId="13653BFF" w:rsidR="00373A72" w:rsidRDefault="00E95089" w:rsidP="00373A72">
      <w:pPr>
        <w:pStyle w:val="Heading1"/>
        <w:tabs>
          <w:tab w:val="right" w:pos="9070"/>
        </w:tabs>
        <w:spacing w:before="560" w:after="640"/>
        <w:rPr>
          <w:color w:val="FFFFFF" w:themeColor="background1"/>
          <w:sz w:val="36"/>
        </w:rPr>
      </w:pPr>
      <w:r>
        <w:rPr>
          <w:color w:val="FFFFFF" w:themeColor="background1"/>
          <w:sz w:val="36"/>
        </w:rPr>
        <w:lastRenderedPageBreak/>
        <w:br/>
      </w:r>
      <w:r w:rsidR="00373A72">
        <w:rPr>
          <w:noProof/>
        </w:rPr>
        <w:drawing>
          <wp:anchor distT="0" distB="0" distL="114300" distR="114300" simplePos="0" relativeHeight="251685888" behindDoc="1" locked="0" layoutInCell="1" allowOverlap="1" wp14:anchorId="4234CF8B" wp14:editId="3F6EA964">
            <wp:simplePos x="0" y="0"/>
            <wp:positionH relativeFrom="page">
              <wp:align>right</wp:align>
            </wp:positionH>
            <wp:positionV relativeFrom="paragraph">
              <wp:posOffset>-3810</wp:posOffset>
            </wp:positionV>
            <wp:extent cx="7543800" cy="11525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b="88422"/>
                    <a:stretch>
                      <a:fillRect/>
                    </a:stretch>
                  </pic:blipFill>
                  <pic:spPr bwMode="auto">
                    <a:xfrm>
                      <a:off x="0" y="0"/>
                      <a:ext cx="7543800" cy="1152525"/>
                    </a:xfrm>
                    <a:prstGeom prst="rect">
                      <a:avLst/>
                    </a:prstGeom>
                    <a:noFill/>
                  </pic:spPr>
                </pic:pic>
              </a:graphicData>
            </a:graphic>
            <wp14:sizeRelH relativeFrom="page">
              <wp14:pctWidth>0</wp14:pctWidth>
            </wp14:sizeRelH>
            <wp14:sizeRelV relativeFrom="page">
              <wp14:pctHeight>0</wp14:pctHeight>
            </wp14:sizeRelV>
          </wp:anchor>
        </w:drawing>
      </w:r>
      <w:r w:rsidR="00373A72">
        <w:rPr>
          <w:color w:val="FFFFFF" w:themeColor="background1"/>
          <w:sz w:val="36"/>
        </w:rPr>
        <w:t xml:space="preserve">STANDARD 7 </w:t>
      </w:r>
      <w:r w:rsidR="00373A72">
        <w:rPr>
          <w:color w:val="FFFFFF" w:themeColor="background1"/>
          <w:sz w:val="36"/>
        </w:rPr>
        <w:tab/>
        <w:t>NON-COMPLIANT</w:t>
      </w:r>
      <w:r w:rsidR="00373A72">
        <w:rPr>
          <w:color w:val="FFFFFF" w:themeColor="background1"/>
          <w:sz w:val="36"/>
        </w:rPr>
        <w:br/>
        <w:t>Human resources</w:t>
      </w:r>
    </w:p>
    <w:p w14:paraId="2DF3D9A9" w14:textId="2191E267" w:rsidR="00321DFE" w:rsidRDefault="00321DFE" w:rsidP="00321DFE">
      <w:pPr>
        <w:spacing w:before="120"/>
        <w:rPr>
          <w:rFonts w:eastAsia="Calibri"/>
          <w:color w:val="auto"/>
          <w:lang w:eastAsia="en-US"/>
        </w:rPr>
      </w:pPr>
      <w:r>
        <w:rPr>
          <w:rFonts w:eastAsia="Calibri"/>
          <w:color w:val="auto"/>
          <w:lang w:eastAsia="en-US"/>
        </w:rPr>
        <w:t>The Assessment Team reported the service was unable to demonstrate it provides a workforce that is planned to support appropriate care and services for consumers. The systems in place are not effective in providing adequate and timely</w:t>
      </w:r>
      <w:bookmarkStart w:id="5" w:name="_GoBack"/>
      <w:bookmarkEnd w:id="5"/>
      <w:r>
        <w:rPr>
          <w:rFonts w:eastAsia="Calibri"/>
          <w:color w:val="auto"/>
          <w:lang w:eastAsia="en-US"/>
        </w:rPr>
        <w:t xml:space="preserve"> care and services to consumers when their needs increase. </w:t>
      </w:r>
    </w:p>
    <w:p w14:paraId="7EF1F5CB" w14:textId="4D01E962" w:rsidR="00321DFE" w:rsidRDefault="00321DFE" w:rsidP="00321DFE">
      <w:pPr>
        <w:spacing w:before="120"/>
        <w:rPr>
          <w:rFonts w:eastAsia="Calibri"/>
          <w:color w:val="auto"/>
          <w:lang w:eastAsia="en-US"/>
        </w:rPr>
      </w:pPr>
      <w:r>
        <w:rPr>
          <w:rFonts w:eastAsia="Calibri"/>
          <w:color w:val="auto"/>
          <w:lang w:eastAsia="en-US"/>
        </w:rPr>
        <w:t>The Assessment Team findings included consumer feedback, including complaints, on staff responsiveness. This confirmed that staff are not always able to respond adequately to their needs in a timely manner. Staff interviewed said they do not have enough time to complete their work during their shift and that sometimes consumers had to wait have their care needs met. Staff were observed</w:t>
      </w:r>
      <w:r w:rsidR="005D2237">
        <w:rPr>
          <w:rFonts w:eastAsia="Calibri"/>
          <w:color w:val="auto"/>
          <w:lang w:eastAsia="en-US"/>
        </w:rPr>
        <w:t>,</w:t>
      </w:r>
      <w:r>
        <w:rPr>
          <w:rFonts w:eastAsia="Calibri"/>
          <w:color w:val="auto"/>
          <w:lang w:eastAsia="en-US"/>
        </w:rPr>
        <w:t xml:space="preserve"> at times, to be rushed and unable to attend to consumers in a timely manner. Call bell response time findings showed </w:t>
      </w:r>
      <w:proofErr w:type="gramStart"/>
      <w:r>
        <w:rPr>
          <w:rFonts w:eastAsia="Calibri"/>
          <w:color w:val="auto"/>
          <w:lang w:eastAsia="en-US"/>
        </w:rPr>
        <w:t>a number of</w:t>
      </w:r>
      <w:proofErr w:type="gramEnd"/>
      <w:r>
        <w:rPr>
          <w:rFonts w:eastAsia="Calibri"/>
          <w:color w:val="auto"/>
          <w:lang w:eastAsia="en-US"/>
        </w:rPr>
        <w:t xml:space="preserve"> consumers were waiting ten minutes or more for assistance. </w:t>
      </w:r>
    </w:p>
    <w:p w14:paraId="236F5EF0" w14:textId="3E7829AD" w:rsidR="00321DFE" w:rsidRDefault="00681343" w:rsidP="00321DFE">
      <w:pPr>
        <w:spacing w:before="120"/>
      </w:pPr>
      <w:r>
        <w:t>In its response t</w:t>
      </w:r>
      <w:r w:rsidR="00321DFE">
        <w:t>he approved provider state</w:t>
      </w:r>
      <w:r>
        <w:t>d its v</w:t>
      </w:r>
      <w:r w:rsidR="0073067A">
        <w:t xml:space="preserve">iew that its workforce was adequately planned and reviewed and </w:t>
      </w:r>
      <w:r w:rsidR="006D5AE8">
        <w:t xml:space="preserve">indicated that </w:t>
      </w:r>
      <w:r w:rsidR="0073067A">
        <w:t>c</w:t>
      </w:r>
      <w:r w:rsidR="00321DFE">
        <w:t xml:space="preserve">all bell analysis is conducted through regular call bell audits. </w:t>
      </w:r>
      <w:r w:rsidR="0073067A">
        <w:t xml:space="preserve">It provided information how it addressed the </w:t>
      </w:r>
      <w:r w:rsidR="00321DFE">
        <w:t>individual issues raised by identified consumers under this requirement</w:t>
      </w:r>
      <w:r w:rsidR="006D5AE8">
        <w:t xml:space="preserve"> following the assessment contact</w:t>
      </w:r>
      <w:r w:rsidR="00321DFE">
        <w:t>. I</w:t>
      </w:r>
      <w:r w:rsidR="006D5AE8">
        <w:t>t provided clarity on one piece of information identified by the Assessment Team.</w:t>
      </w:r>
      <w:r w:rsidR="00321DFE">
        <w:t xml:space="preserve"> </w:t>
      </w:r>
    </w:p>
    <w:p w14:paraId="0299F023" w14:textId="77777777" w:rsidR="00321DFE" w:rsidRDefault="00321DFE" w:rsidP="00321DFE">
      <w:r>
        <w:t xml:space="preserve">I acknowledge the service is of the view there is sufficiency of staff to meet consumer needs and preferences. However, based on the Assessment Team findings and the approved provider’s response, I am not satisfied this has been sufficiently demonstrated. I have given weight to feedback from consumers, representatives and staff on this issue as well as the Assessment Team’s observations of staff practices during the performance assessment. </w:t>
      </w:r>
      <w:proofErr w:type="gramStart"/>
      <w:r>
        <w:t>In particular, that</w:t>
      </w:r>
      <w:proofErr w:type="gramEnd"/>
      <w:r>
        <w:t xml:space="preserve"> the service has not been able to demonstrate there is a sufficiency of staff to ensure the safe and effective delivery of care and services.</w:t>
      </w:r>
    </w:p>
    <w:p w14:paraId="669E251C" w14:textId="77777777" w:rsidR="00321DFE" w:rsidRDefault="00321DFE" w:rsidP="00321DFE">
      <w:r>
        <w:t>Based on the information provided I find this requirement is non-compliant.</w:t>
      </w:r>
    </w:p>
    <w:p w14:paraId="5C029E6E" w14:textId="77777777" w:rsidR="00321DFE" w:rsidRDefault="00321DFE" w:rsidP="00321DFE">
      <w:pPr>
        <w:tabs>
          <w:tab w:val="right" w:pos="9026"/>
        </w:tabs>
      </w:pPr>
    </w:p>
    <w:p w14:paraId="6B84CB15" w14:textId="77777777" w:rsidR="00321DFE" w:rsidRDefault="00321DFE" w:rsidP="00321DFE">
      <w:pPr>
        <w:spacing w:before="0" w:after="0"/>
        <w:sectPr w:rsidR="00321DFE">
          <w:type w:val="continuous"/>
          <w:pgSz w:w="11906" w:h="16838"/>
          <w:pgMar w:top="1701" w:right="1418" w:bottom="1418" w:left="1418" w:header="709" w:footer="397" w:gutter="0"/>
          <w:cols w:space="720"/>
        </w:sectPr>
      </w:pPr>
    </w:p>
    <w:p w14:paraId="606FDEC3" w14:textId="77777777" w:rsidR="00321DFE" w:rsidRDefault="00321DFE" w:rsidP="00321DFE">
      <w:pPr>
        <w:pStyle w:val="Heading1"/>
      </w:pPr>
      <w:r>
        <w:lastRenderedPageBreak/>
        <w:t>Areas for improvement</w:t>
      </w:r>
    </w:p>
    <w:p w14:paraId="3EC1BBAD" w14:textId="77777777" w:rsidR="00321DFE" w:rsidRDefault="00321DFE" w:rsidP="00321DFE">
      <w:r>
        <w:t>Areas have been identified in which improvements must be made to ensure compliance with the Quality Standards. This is based on non-compliance with the Quality Standards as described in this performance report.</w:t>
      </w:r>
    </w:p>
    <w:p w14:paraId="2949B7B6" w14:textId="77777777" w:rsidR="00321DFE" w:rsidRDefault="00321DFE" w:rsidP="00321DFE">
      <w:pPr>
        <w:pStyle w:val="Heading3"/>
      </w:pPr>
      <w:r>
        <w:t>Requirement 2(3)(a)</w:t>
      </w:r>
      <w:r>
        <w:tab/>
      </w:r>
    </w:p>
    <w:p w14:paraId="0C198F1F" w14:textId="77777777" w:rsidR="00321DFE" w:rsidRDefault="00321DFE" w:rsidP="00321DFE">
      <w:pPr>
        <w:rPr>
          <w:i/>
        </w:rPr>
      </w:pPr>
      <w:r>
        <w:rPr>
          <w:i/>
        </w:rPr>
        <w:t>Assessment and planning, including consideration of risks to the consumer’s health and well-being, informs the delivery of safe and effective care and services.</w:t>
      </w:r>
    </w:p>
    <w:p w14:paraId="4B944F1C" w14:textId="399838EF" w:rsidR="00321DFE" w:rsidRDefault="006A1594" w:rsidP="00321DFE">
      <w:pPr>
        <w:pStyle w:val="ListParagraph"/>
        <w:numPr>
          <w:ilvl w:val="0"/>
          <w:numId w:val="46"/>
        </w:numPr>
        <w:spacing w:before="120"/>
        <w:rPr>
          <w:rFonts w:eastAsia="Calibri"/>
          <w:color w:val="auto"/>
          <w:szCs w:val="22"/>
          <w:lang w:eastAsia="en-US"/>
        </w:rPr>
      </w:pPr>
      <w:r>
        <w:rPr>
          <w:rFonts w:eastAsia="Calibri"/>
          <w:lang w:eastAsia="en-US"/>
        </w:rPr>
        <w:t xml:space="preserve">Demonstrate that a system is in place that ensures </w:t>
      </w:r>
      <w:r w:rsidR="009D7B92">
        <w:rPr>
          <w:rFonts w:eastAsia="Calibri"/>
          <w:lang w:eastAsia="en-US"/>
        </w:rPr>
        <w:t>a</w:t>
      </w:r>
      <w:r w:rsidR="009D7B92" w:rsidRPr="009D7B92">
        <w:t>ssessment and planning, including consideration of risks to the consumer’s health and well-being, informs the delivery of safe and effective care and services</w:t>
      </w:r>
      <w:r w:rsidR="00402AE4">
        <w:t>, and that such assessment and planning is undertaken</w:t>
      </w:r>
      <w:r>
        <w:t xml:space="preserve"> in a timely and </w:t>
      </w:r>
      <w:r w:rsidR="00402AE4">
        <w:t>effective</w:t>
      </w:r>
      <w:r>
        <w:t xml:space="preserve"> manner</w:t>
      </w:r>
      <w:r w:rsidR="00321DFE">
        <w:rPr>
          <w:rFonts w:eastAsia="Calibri"/>
          <w:color w:val="auto"/>
          <w:szCs w:val="22"/>
          <w:lang w:eastAsia="en-US"/>
        </w:rPr>
        <w:t xml:space="preserve"> </w:t>
      </w:r>
    </w:p>
    <w:p w14:paraId="13ABBD84" w14:textId="77777777" w:rsidR="00321DFE" w:rsidRDefault="00321DFE" w:rsidP="00321DFE">
      <w:pPr>
        <w:pStyle w:val="Heading3"/>
      </w:pPr>
      <w:r>
        <w:t>Requirement 2(3)(e)</w:t>
      </w:r>
      <w:r>
        <w:tab/>
      </w:r>
    </w:p>
    <w:p w14:paraId="3E922A59" w14:textId="77777777" w:rsidR="00321DFE" w:rsidRDefault="00321DFE" w:rsidP="00321DFE">
      <w:pPr>
        <w:rPr>
          <w:i/>
        </w:rPr>
      </w:pPr>
      <w:r>
        <w:rPr>
          <w:i/>
        </w:rPr>
        <w:t>Care and services are reviewed regularly for effectiveness, and when circumstances change or when incidents impact on the needs, goals or preferences of the consumer.</w:t>
      </w:r>
    </w:p>
    <w:p w14:paraId="086F776B" w14:textId="5026D658" w:rsidR="00321DFE" w:rsidRDefault="00E25D55" w:rsidP="00321DFE">
      <w:pPr>
        <w:pStyle w:val="ListParagraph"/>
        <w:numPr>
          <w:ilvl w:val="0"/>
          <w:numId w:val="46"/>
        </w:numPr>
      </w:pPr>
      <w:r>
        <w:t xml:space="preserve">Demonstrate that </w:t>
      </w:r>
      <w:r w:rsidRPr="00E25D55">
        <w:t>care and services are reviewed regularly for effectiveness</w:t>
      </w:r>
      <w:r>
        <w:t xml:space="preserve"> or </w:t>
      </w:r>
      <w:r w:rsidR="00321DFE">
        <w:t>when a consumer’s circumstances change</w:t>
      </w:r>
      <w:r>
        <w:t xml:space="preserve">, and that such review is undertaken in a timely and effective manner </w:t>
      </w:r>
      <w:r w:rsidR="00321DFE">
        <w:t xml:space="preserve"> </w:t>
      </w:r>
    </w:p>
    <w:p w14:paraId="37450A9B" w14:textId="77777777" w:rsidR="00321DFE" w:rsidRDefault="00321DFE" w:rsidP="00321DFE">
      <w:pPr>
        <w:pStyle w:val="Heading3"/>
      </w:pPr>
      <w:r>
        <w:t>Requirement 3(3)(a)</w:t>
      </w:r>
      <w:r>
        <w:tab/>
      </w:r>
    </w:p>
    <w:p w14:paraId="6EB4A1C4" w14:textId="77777777" w:rsidR="00321DFE" w:rsidRDefault="00321DFE" w:rsidP="00321DFE">
      <w:pPr>
        <w:rPr>
          <w:i/>
        </w:rPr>
      </w:pPr>
      <w:r>
        <w:rPr>
          <w:i/>
        </w:rPr>
        <w:t>Each consumer gets safe and effective personal care, clinical care, or both personal care and clinical care, that:</w:t>
      </w:r>
    </w:p>
    <w:p w14:paraId="22AEC4A8" w14:textId="77777777" w:rsidR="00321DFE" w:rsidRDefault="00321DFE" w:rsidP="00321DFE">
      <w:pPr>
        <w:pStyle w:val="ListParagraph"/>
        <w:numPr>
          <w:ilvl w:val="0"/>
          <w:numId w:val="47"/>
        </w:numPr>
        <w:tabs>
          <w:tab w:val="right" w:pos="9026"/>
        </w:tabs>
        <w:spacing w:before="0" w:after="0"/>
        <w:outlineLvl w:val="4"/>
        <w:rPr>
          <w:i/>
        </w:rPr>
      </w:pPr>
      <w:r>
        <w:rPr>
          <w:i/>
        </w:rPr>
        <w:t>is best practice; and</w:t>
      </w:r>
    </w:p>
    <w:p w14:paraId="25BB1C9A" w14:textId="77777777" w:rsidR="00321DFE" w:rsidRDefault="00321DFE" w:rsidP="00321DFE">
      <w:pPr>
        <w:numPr>
          <w:ilvl w:val="0"/>
          <w:numId w:val="47"/>
        </w:numPr>
        <w:tabs>
          <w:tab w:val="right" w:pos="9026"/>
        </w:tabs>
        <w:spacing w:before="0" w:after="0"/>
        <w:outlineLvl w:val="4"/>
        <w:rPr>
          <w:i/>
        </w:rPr>
      </w:pPr>
      <w:r>
        <w:rPr>
          <w:i/>
        </w:rPr>
        <w:t>is tailored to their needs; and</w:t>
      </w:r>
    </w:p>
    <w:p w14:paraId="164502EF" w14:textId="77777777" w:rsidR="00321DFE" w:rsidRDefault="00321DFE" w:rsidP="00321DFE">
      <w:pPr>
        <w:numPr>
          <w:ilvl w:val="0"/>
          <w:numId w:val="47"/>
        </w:numPr>
        <w:tabs>
          <w:tab w:val="right" w:pos="9026"/>
        </w:tabs>
        <w:spacing w:before="0" w:after="0"/>
        <w:outlineLvl w:val="4"/>
        <w:rPr>
          <w:i/>
        </w:rPr>
      </w:pPr>
      <w:r>
        <w:rPr>
          <w:i/>
        </w:rPr>
        <w:t>optimises their health and well-being.</w:t>
      </w:r>
    </w:p>
    <w:p w14:paraId="708E4D22" w14:textId="1C7C71CB" w:rsidR="00321DFE" w:rsidRDefault="003D2B48" w:rsidP="00321DFE">
      <w:pPr>
        <w:pStyle w:val="ListParagraph"/>
        <w:numPr>
          <w:ilvl w:val="0"/>
          <w:numId w:val="46"/>
        </w:numPr>
      </w:pPr>
      <w:r>
        <w:t>Demonstrate that e</w:t>
      </w:r>
      <w:r w:rsidRPr="003D2B48">
        <w:t>ach consumer gets safe and effective personal care, clinical care, or both personal care and clinical care</w:t>
      </w:r>
      <w:r>
        <w:t xml:space="preserve">, including but not limited to </w:t>
      </w:r>
      <w:r w:rsidR="00321DFE">
        <w:t>pain management, wound care, behavioural management, restraint minimisation</w:t>
      </w:r>
      <w:r w:rsidR="009E5B81">
        <w:t xml:space="preserve">, </w:t>
      </w:r>
      <w:r w:rsidR="00321DFE">
        <w:t xml:space="preserve">the use of psychotropic medications, falls </w:t>
      </w:r>
      <w:r>
        <w:t>and</w:t>
      </w:r>
      <w:r w:rsidR="00321DFE">
        <w:t xml:space="preserve"> weight management. </w:t>
      </w:r>
    </w:p>
    <w:p w14:paraId="1E32080A" w14:textId="77777777" w:rsidR="00321DFE" w:rsidRDefault="00321DFE" w:rsidP="00321DFE">
      <w:pPr>
        <w:pStyle w:val="Heading3"/>
      </w:pPr>
      <w:r>
        <w:t>Requirement 3(3)(b)</w:t>
      </w:r>
      <w:r>
        <w:tab/>
      </w:r>
    </w:p>
    <w:p w14:paraId="006B36B0" w14:textId="77777777" w:rsidR="00321DFE" w:rsidRDefault="00321DFE" w:rsidP="00321DFE">
      <w:pPr>
        <w:rPr>
          <w:i/>
        </w:rPr>
      </w:pPr>
      <w:r>
        <w:rPr>
          <w:i/>
          <w:szCs w:val="22"/>
        </w:rPr>
        <w:t>Effective management of high impact or high prevalence risks associated with the care of each consumer.</w:t>
      </w:r>
    </w:p>
    <w:p w14:paraId="2C1DA341" w14:textId="65B311F2" w:rsidR="00321DFE" w:rsidRDefault="009E5B81" w:rsidP="00321DFE">
      <w:pPr>
        <w:pStyle w:val="ListParagraph"/>
        <w:numPr>
          <w:ilvl w:val="0"/>
          <w:numId w:val="46"/>
        </w:numPr>
      </w:pPr>
      <w:r>
        <w:rPr>
          <w:rFonts w:eastAsia="Arial"/>
          <w:color w:val="000000" w:themeColor="text1"/>
        </w:rPr>
        <w:lastRenderedPageBreak/>
        <w:t xml:space="preserve">Demonstrate </w:t>
      </w:r>
      <w:r w:rsidR="00321DFE">
        <w:rPr>
          <w:rFonts w:eastAsia="Arial"/>
          <w:color w:val="000000" w:themeColor="text1"/>
        </w:rPr>
        <w:t>effective management of high impact or high prevalence risk in alignment with the service’s policies, procedures and practices.</w:t>
      </w:r>
    </w:p>
    <w:p w14:paraId="080CB9A1" w14:textId="77777777" w:rsidR="00321DFE" w:rsidRDefault="00321DFE" w:rsidP="00321DFE">
      <w:pPr>
        <w:pStyle w:val="Heading3"/>
      </w:pPr>
      <w:r>
        <w:t>Requirement 7(3)(a)</w:t>
      </w:r>
      <w:r>
        <w:tab/>
      </w:r>
    </w:p>
    <w:p w14:paraId="6B39F944" w14:textId="77777777" w:rsidR="00321DFE" w:rsidRDefault="00321DFE" w:rsidP="00321DFE">
      <w:pPr>
        <w:rPr>
          <w:i/>
        </w:rPr>
      </w:pPr>
      <w:r>
        <w:rPr>
          <w:i/>
        </w:rPr>
        <w:t>The workforce is planned to enable, and the number and mix of members of the workforce deployed enables, the delivery and management of safe and quality care and services.</w:t>
      </w:r>
    </w:p>
    <w:p w14:paraId="371C652E" w14:textId="77777777" w:rsidR="00FE227D" w:rsidRPr="00FE227D" w:rsidRDefault="009E5B81" w:rsidP="00FE227D">
      <w:pPr>
        <w:pStyle w:val="ListParagraph"/>
        <w:numPr>
          <w:ilvl w:val="0"/>
          <w:numId w:val="46"/>
        </w:numPr>
        <w:rPr>
          <w:i/>
        </w:rPr>
      </w:pPr>
      <w:r w:rsidRPr="00FE227D">
        <w:rPr>
          <w:rFonts w:eastAsia="Calibri"/>
          <w:color w:val="auto"/>
          <w:lang w:eastAsia="en-US"/>
        </w:rPr>
        <w:t>D</w:t>
      </w:r>
      <w:r w:rsidR="00321DFE" w:rsidRPr="00FE227D">
        <w:rPr>
          <w:rFonts w:eastAsia="Calibri"/>
          <w:color w:val="auto"/>
          <w:lang w:eastAsia="en-US"/>
        </w:rPr>
        <w:t xml:space="preserve">emonstrate </w:t>
      </w:r>
      <w:r w:rsidRPr="00FE227D">
        <w:rPr>
          <w:rFonts w:eastAsia="Calibri"/>
          <w:color w:val="auto"/>
          <w:lang w:eastAsia="en-US"/>
        </w:rPr>
        <w:t xml:space="preserve">that the </w:t>
      </w:r>
      <w:r w:rsidR="00321DFE" w:rsidRPr="00FE227D">
        <w:rPr>
          <w:rFonts w:eastAsia="Calibri"/>
          <w:color w:val="auto"/>
          <w:lang w:eastAsia="en-US"/>
        </w:rPr>
        <w:t>mix and sufficiency of staff</w:t>
      </w:r>
      <w:r w:rsidR="00FE227D" w:rsidRPr="00FE227D">
        <w:rPr>
          <w:rFonts w:eastAsia="Calibri"/>
          <w:color w:val="auto"/>
          <w:lang w:eastAsia="en-US"/>
        </w:rPr>
        <w:t>,</w:t>
      </w:r>
      <w:r w:rsidR="00321DFE" w:rsidRPr="00FE227D">
        <w:rPr>
          <w:rFonts w:eastAsia="Calibri"/>
          <w:color w:val="auto"/>
          <w:lang w:eastAsia="en-US"/>
        </w:rPr>
        <w:t xml:space="preserve"> and that the systems in place</w:t>
      </w:r>
      <w:r w:rsidR="00FE227D" w:rsidRPr="00FE227D">
        <w:rPr>
          <w:rFonts w:eastAsia="Calibri"/>
          <w:color w:val="auto"/>
          <w:lang w:eastAsia="en-US"/>
        </w:rPr>
        <w:t>,</w:t>
      </w:r>
      <w:r w:rsidR="00321DFE" w:rsidRPr="00FE227D">
        <w:rPr>
          <w:rFonts w:eastAsia="Calibri"/>
          <w:color w:val="auto"/>
          <w:lang w:eastAsia="en-US"/>
        </w:rPr>
        <w:t xml:space="preserve"> </w:t>
      </w:r>
      <w:r w:rsidRPr="00FE227D">
        <w:rPr>
          <w:rFonts w:eastAsia="Calibri"/>
          <w:color w:val="auto"/>
          <w:lang w:eastAsia="en-US"/>
        </w:rPr>
        <w:t>are</w:t>
      </w:r>
      <w:r w:rsidR="00321DFE" w:rsidRPr="00FE227D">
        <w:rPr>
          <w:rFonts w:eastAsia="Calibri"/>
          <w:color w:val="auto"/>
          <w:lang w:eastAsia="en-US"/>
        </w:rPr>
        <w:t xml:space="preserve"> effective in providing </w:t>
      </w:r>
      <w:r w:rsidR="00FE227D" w:rsidRPr="00FE227D">
        <w:t>safe and quality care and services</w:t>
      </w:r>
      <w:r w:rsidR="00FE227D" w:rsidRPr="00FE227D">
        <w:rPr>
          <w:i/>
        </w:rPr>
        <w:t>.</w:t>
      </w:r>
    </w:p>
    <w:p w14:paraId="7F7A6061" w14:textId="77777777" w:rsidR="00321DFE" w:rsidRDefault="00321DFE" w:rsidP="00321DFE">
      <w:pPr>
        <w:pStyle w:val="ListBullet"/>
        <w:numPr>
          <w:ilvl w:val="0"/>
          <w:numId w:val="0"/>
        </w:numPr>
      </w:pPr>
    </w:p>
    <w:p w14:paraId="19595B6F" w14:textId="77777777" w:rsidR="00A3716D" w:rsidRPr="00095CD4" w:rsidRDefault="00F34F57" w:rsidP="00321DFE">
      <w:pPr>
        <w:pStyle w:val="Heading1"/>
      </w:pPr>
    </w:p>
    <w:sectPr w:rsidR="00A3716D" w:rsidRPr="00095CD4" w:rsidSect="002B7F5E">
      <w:headerReference w:type="default" r:id="rId19"/>
      <w:headerReference w:type="first" r:id="rId20"/>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95BAC" w14:textId="77777777" w:rsidR="00F1451C" w:rsidRDefault="00334801">
      <w:pPr>
        <w:spacing w:before="0" w:after="0" w:line="240" w:lineRule="auto"/>
      </w:pPr>
      <w:r>
        <w:separator/>
      </w:r>
    </w:p>
  </w:endnote>
  <w:endnote w:type="continuationSeparator" w:id="0">
    <w:p w14:paraId="19595BAE" w14:textId="77777777" w:rsidR="00F1451C" w:rsidRDefault="003348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5B85" w14:textId="77777777" w:rsidR="00506F7F" w:rsidRPr="009A1F1B" w:rsidRDefault="00334801"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9595B86" w14:textId="77777777" w:rsidR="00506F7F" w:rsidRPr="00C72FFB" w:rsidRDefault="0033480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Warrigal Care Albion Park Rail</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19595B87" w14:textId="77777777" w:rsidR="00506F7F" w:rsidRPr="00C72FFB" w:rsidRDefault="0033480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0291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5B88" w14:textId="77777777" w:rsidR="00506F7F" w:rsidRPr="009A1F1B" w:rsidRDefault="00334801"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9595B89" w14:textId="77777777" w:rsidR="00506F7F" w:rsidRPr="00C72FFB" w:rsidRDefault="0033480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Warrigal Care Albion Park Rail</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9595B8A" w14:textId="77777777" w:rsidR="00506F7F" w:rsidRPr="00A3716D" w:rsidRDefault="0033480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0291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95BA8" w14:textId="77777777" w:rsidR="00F1451C" w:rsidRDefault="00334801">
      <w:pPr>
        <w:spacing w:before="0" w:after="0" w:line="240" w:lineRule="auto"/>
      </w:pPr>
      <w:r>
        <w:separator/>
      </w:r>
    </w:p>
  </w:footnote>
  <w:footnote w:type="continuationSeparator" w:id="0">
    <w:p w14:paraId="19595BAA" w14:textId="77777777" w:rsidR="00F1451C" w:rsidRDefault="003348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5B84" w14:textId="77777777" w:rsidR="00506F7F" w:rsidRDefault="00334801"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19595BA8" wp14:editId="19595BA9">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691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5BA6" w14:textId="77777777" w:rsidR="008F32C8" w:rsidRPr="008F32C8" w:rsidRDefault="00334801" w:rsidP="00A3716D">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19595BE0" wp14:editId="19595BE1">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7789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5BA7" w14:textId="77777777" w:rsidR="00506F7F" w:rsidRDefault="00334801" w:rsidP="009C6F30">
    <w:pPr>
      <w:tabs>
        <w:tab w:val="left" w:pos="3624"/>
      </w:tabs>
    </w:pPr>
    <w:r>
      <w:rPr>
        <w:noProof/>
        <w:color w:val="auto"/>
        <w:sz w:val="20"/>
      </w:rPr>
      <w:drawing>
        <wp:anchor distT="0" distB="0" distL="114300" distR="114300" simplePos="0" relativeHeight="251668480" behindDoc="1" locked="0" layoutInCell="1" allowOverlap="1" wp14:anchorId="19595BE2" wp14:editId="19595BE3">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5822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C8C7E10"/>
    <w:multiLevelType w:val="hybridMultilevel"/>
    <w:tmpl w:val="DF242A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ECD7C21"/>
    <w:multiLevelType w:val="hybridMultilevel"/>
    <w:tmpl w:val="D05CE750"/>
    <w:lvl w:ilvl="0" w:tplc="622CBACE">
      <w:start w:val="1"/>
      <w:numFmt w:val="lowerRoman"/>
      <w:lvlText w:val="(%1)"/>
      <w:lvlJc w:val="left"/>
      <w:pPr>
        <w:ind w:left="1080" w:hanging="720"/>
      </w:pPr>
      <w:rPr>
        <w:rFonts w:hint="default"/>
        <w:b w:val="0"/>
      </w:rPr>
    </w:lvl>
    <w:lvl w:ilvl="1" w:tplc="044AFE4E" w:tentative="1">
      <w:start w:val="1"/>
      <w:numFmt w:val="lowerLetter"/>
      <w:lvlText w:val="%2."/>
      <w:lvlJc w:val="left"/>
      <w:pPr>
        <w:ind w:left="1440" w:hanging="360"/>
      </w:pPr>
    </w:lvl>
    <w:lvl w:ilvl="2" w:tplc="A484013E" w:tentative="1">
      <w:start w:val="1"/>
      <w:numFmt w:val="lowerRoman"/>
      <w:lvlText w:val="%3."/>
      <w:lvlJc w:val="right"/>
      <w:pPr>
        <w:ind w:left="2160" w:hanging="180"/>
      </w:pPr>
    </w:lvl>
    <w:lvl w:ilvl="3" w:tplc="0FC2D7F0" w:tentative="1">
      <w:start w:val="1"/>
      <w:numFmt w:val="decimal"/>
      <w:lvlText w:val="%4."/>
      <w:lvlJc w:val="left"/>
      <w:pPr>
        <w:ind w:left="2880" w:hanging="360"/>
      </w:pPr>
    </w:lvl>
    <w:lvl w:ilvl="4" w:tplc="9F948CFC" w:tentative="1">
      <w:start w:val="1"/>
      <w:numFmt w:val="lowerLetter"/>
      <w:lvlText w:val="%5."/>
      <w:lvlJc w:val="left"/>
      <w:pPr>
        <w:ind w:left="3600" w:hanging="360"/>
      </w:pPr>
    </w:lvl>
    <w:lvl w:ilvl="5" w:tplc="0BF03852" w:tentative="1">
      <w:start w:val="1"/>
      <w:numFmt w:val="lowerRoman"/>
      <w:lvlText w:val="%6."/>
      <w:lvlJc w:val="right"/>
      <w:pPr>
        <w:ind w:left="4320" w:hanging="180"/>
      </w:pPr>
    </w:lvl>
    <w:lvl w:ilvl="6" w:tplc="ED0A2372" w:tentative="1">
      <w:start w:val="1"/>
      <w:numFmt w:val="decimal"/>
      <w:lvlText w:val="%7."/>
      <w:lvlJc w:val="left"/>
      <w:pPr>
        <w:ind w:left="5040" w:hanging="360"/>
      </w:pPr>
    </w:lvl>
    <w:lvl w:ilvl="7" w:tplc="540EFE44" w:tentative="1">
      <w:start w:val="1"/>
      <w:numFmt w:val="lowerLetter"/>
      <w:lvlText w:val="%8."/>
      <w:lvlJc w:val="left"/>
      <w:pPr>
        <w:ind w:left="5760" w:hanging="360"/>
      </w:pPr>
    </w:lvl>
    <w:lvl w:ilvl="8" w:tplc="2DBCDDDC"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C1D6A57A">
      <w:start w:val="1"/>
      <w:numFmt w:val="bullet"/>
      <w:pStyle w:val="ListParagraph"/>
      <w:lvlText w:val=""/>
      <w:lvlJc w:val="left"/>
      <w:pPr>
        <w:ind w:left="1440" w:hanging="360"/>
      </w:pPr>
      <w:rPr>
        <w:rFonts w:ascii="Symbol" w:hAnsi="Symbol" w:hint="default"/>
        <w:color w:val="auto"/>
      </w:rPr>
    </w:lvl>
    <w:lvl w:ilvl="1" w:tplc="EB141E36" w:tentative="1">
      <w:start w:val="1"/>
      <w:numFmt w:val="bullet"/>
      <w:lvlText w:val="o"/>
      <w:lvlJc w:val="left"/>
      <w:pPr>
        <w:ind w:left="2160" w:hanging="360"/>
      </w:pPr>
      <w:rPr>
        <w:rFonts w:ascii="Courier New" w:hAnsi="Courier New" w:cs="Courier New" w:hint="default"/>
      </w:rPr>
    </w:lvl>
    <w:lvl w:ilvl="2" w:tplc="6A0A7572" w:tentative="1">
      <w:start w:val="1"/>
      <w:numFmt w:val="bullet"/>
      <w:lvlText w:val=""/>
      <w:lvlJc w:val="left"/>
      <w:pPr>
        <w:ind w:left="2880" w:hanging="360"/>
      </w:pPr>
      <w:rPr>
        <w:rFonts w:ascii="Wingdings" w:hAnsi="Wingdings" w:hint="default"/>
      </w:rPr>
    </w:lvl>
    <w:lvl w:ilvl="3" w:tplc="36522ED2" w:tentative="1">
      <w:start w:val="1"/>
      <w:numFmt w:val="bullet"/>
      <w:lvlText w:val=""/>
      <w:lvlJc w:val="left"/>
      <w:pPr>
        <w:ind w:left="3600" w:hanging="360"/>
      </w:pPr>
      <w:rPr>
        <w:rFonts w:ascii="Symbol" w:hAnsi="Symbol" w:hint="default"/>
      </w:rPr>
    </w:lvl>
    <w:lvl w:ilvl="4" w:tplc="A3DCCAEA" w:tentative="1">
      <w:start w:val="1"/>
      <w:numFmt w:val="bullet"/>
      <w:lvlText w:val="o"/>
      <w:lvlJc w:val="left"/>
      <w:pPr>
        <w:ind w:left="4320" w:hanging="360"/>
      </w:pPr>
      <w:rPr>
        <w:rFonts w:ascii="Courier New" w:hAnsi="Courier New" w:cs="Courier New" w:hint="default"/>
      </w:rPr>
    </w:lvl>
    <w:lvl w:ilvl="5" w:tplc="E924CF5C" w:tentative="1">
      <w:start w:val="1"/>
      <w:numFmt w:val="bullet"/>
      <w:lvlText w:val=""/>
      <w:lvlJc w:val="left"/>
      <w:pPr>
        <w:ind w:left="5040" w:hanging="360"/>
      </w:pPr>
      <w:rPr>
        <w:rFonts w:ascii="Wingdings" w:hAnsi="Wingdings" w:hint="default"/>
      </w:rPr>
    </w:lvl>
    <w:lvl w:ilvl="6" w:tplc="9CB8B0FE" w:tentative="1">
      <w:start w:val="1"/>
      <w:numFmt w:val="bullet"/>
      <w:lvlText w:val=""/>
      <w:lvlJc w:val="left"/>
      <w:pPr>
        <w:ind w:left="5760" w:hanging="360"/>
      </w:pPr>
      <w:rPr>
        <w:rFonts w:ascii="Symbol" w:hAnsi="Symbol" w:hint="default"/>
      </w:rPr>
    </w:lvl>
    <w:lvl w:ilvl="7" w:tplc="74567E16" w:tentative="1">
      <w:start w:val="1"/>
      <w:numFmt w:val="bullet"/>
      <w:lvlText w:val="o"/>
      <w:lvlJc w:val="left"/>
      <w:pPr>
        <w:ind w:left="6480" w:hanging="360"/>
      </w:pPr>
      <w:rPr>
        <w:rFonts w:ascii="Courier New" w:hAnsi="Courier New" w:cs="Courier New" w:hint="default"/>
      </w:rPr>
    </w:lvl>
    <w:lvl w:ilvl="8" w:tplc="97B0B418" w:tentative="1">
      <w:start w:val="1"/>
      <w:numFmt w:val="bullet"/>
      <w:lvlText w:val=""/>
      <w:lvlJc w:val="left"/>
      <w:pPr>
        <w:ind w:left="7200" w:hanging="360"/>
      </w:pPr>
      <w:rPr>
        <w:rFonts w:ascii="Wingdings" w:hAnsi="Wingdings" w:hint="default"/>
      </w:rPr>
    </w:lvl>
  </w:abstractNum>
  <w:abstractNum w:abstractNumId="10" w15:restartNumberingAfterBreak="0">
    <w:nsid w:val="17787966"/>
    <w:multiLevelType w:val="hybridMultilevel"/>
    <w:tmpl w:val="7C46265E"/>
    <w:lvl w:ilvl="0" w:tplc="AB20937E">
      <w:start w:val="1"/>
      <w:numFmt w:val="lowerRoman"/>
      <w:lvlText w:val="(%1)"/>
      <w:lvlJc w:val="left"/>
      <w:pPr>
        <w:ind w:left="1004" w:hanging="720"/>
      </w:pPr>
      <w:rPr>
        <w:rFonts w:hint="default"/>
        <w:b w:val="0"/>
      </w:rPr>
    </w:lvl>
    <w:lvl w:ilvl="1" w:tplc="CBD0A50C" w:tentative="1">
      <w:start w:val="1"/>
      <w:numFmt w:val="lowerLetter"/>
      <w:lvlText w:val="%2."/>
      <w:lvlJc w:val="left"/>
      <w:pPr>
        <w:ind w:left="1364" w:hanging="360"/>
      </w:pPr>
    </w:lvl>
    <w:lvl w:ilvl="2" w:tplc="5F78E9D0" w:tentative="1">
      <w:start w:val="1"/>
      <w:numFmt w:val="lowerRoman"/>
      <w:lvlText w:val="%3."/>
      <w:lvlJc w:val="right"/>
      <w:pPr>
        <w:ind w:left="2084" w:hanging="180"/>
      </w:pPr>
    </w:lvl>
    <w:lvl w:ilvl="3" w:tplc="85D495C4" w:tentative="1">
      <w:start w:val="1"/>
      <w:numFmt w:val="decimal"/>
      <w:lvlText w:val="%4."/>
      <w:lvlJc w:val="left"/>
      <w:pPr>
        <w:ind w:left="2804" w:hanging="360"/>
      </w:pPr>
    </w:lvl>
    <w:lvl w:ilvl="4" w:tplc="F4143A70" w:tentative="1">
      <w:start w:val="1"/>
      <w:numFmt w:val="lowerLetter"/>
      <w:lvlText w:val="%5."/>
      <w:lvlJc w:val="left"/>
      <w:pPr>
        <w:ind w:left="3524" w:hanging="360"/>
      </w:pPr>
    </w:lvl>
    <w:lvl w:ilvl="5" w:tplc="3F866CB0" w:tentative="1">
      <w:start w:val="1"/>
      <w:numFmt w:val="lowerRoman"/>
      <w:lvlText w:val="%6."/>
      <w:lvlJc w:val="right"/>
      <w:pPr>
        <w:ind w:left="4244" w:hanging="180"/>
      </w:pPr>
    </w:lvl>
    <w:lvl w:ilvl="6" w:tplc="FBBE6AEC" w:tentative="1">
      <w:start w:val="1"/>
      <w:numFmt w:val="decimal"/>
      <w:lvlText w:val="%7."/>
      <w:lvlJc w:val="left"/>
      <w:pPr>
        <w:ind w:left="4964" w:hanging="360"/>
      </w:pPr>
    </w:lvl>
    <w:lvl w:ilvl="7" w:tplc="68E2013A" w:tentative="1">
      <w:start w:val="1"/>
      <w:numFmt w:val="lowerLetter"/>
      <w:lvlText w:val="%8."/>
      <w:lvlJc w:val="left"/>
      <w:pPr>
        <w:ind w:left="5684" w:hanging="360"/>
      </w:pPr>
    </w:lvl>
    <w:lvl w:ilvl="8" w:tplc="8D08D092" w:tentative="1">
      <w:start w:val="1"/>
      <w:numFmt w:val="lowerRoman"/>
      <w:lvlText w:val="%9."/>
      <w:lvlJc w:val="right"/>
      <w:pPr>
        <w:ind w:left="6404" w:hanging="180"/>
      </w:pPr>
    </w:lvl>
  </w:abstractNum>
  <w:abstractNum w:abstractNumId="11" w15:restartNumberingAfterBreak="0">
    <w:nsid w:val="1F583C49"/>
    <w:multiLevelType w:val="hybridMultilevel"/>
    <w:tmpl w:val="5504F770"/>
    <w:lvl w:ilvl="0" w:tplc="094858B2">
      <w:start w:val="1"/>
      <w:numFmt w:val="lowerRoman"/>
      <w:lvlText w:val="(%1)"/>
      <w:lvlJc w:val="left"/>
      <w:pPr>
        <w:ind w:left="1080" w:hanging="720"/>
      </w:pPr>
      <w:rPr>
        <w:rFonts w:hint="default"/>
      </w:rPr>
    </w:lvl>
    <w:lvl w:ilvl="1" w:tplc="FDCC2CCA" w:tentative="1">
      <w:start w:val="1"/>
      <w:numFmt w:val="lowerLetter"/>
      <w:lvlText w:val="%2."/>
      <w:lvlJc w:val="left"/>
      <w:pPr>
        <w:ind w:left="1440" w:hanging="360"/>
      </w:pPr>
    </w:lvl>
    <w:lvl w:ilvl="2" w:tplc="BD16A33C" w:tentative="1">
      <w:start w:val="1"/>
      <w:numFmt w:val="lowerRoman"/>
      <w:lvlText w:val="%3."/>
      <w:lvlJc w:val="right"/>
      <w:pPr>
        <w:ind w:left="2160" w:hanging="180"/>
      </w:pPr>
    </w:lvl>
    <w:lvl w:ilvl="3" w:tplc="B8FC27F8" w:tentative="1">
      <w:start w:val="1"/>
      <w:numFmt w:val="decimal"/>
      <w:lvlText w:val="%4."/>
      <w:lvlJc w:val="left"/>
      <w:pPr>
        <w:ind w:left="2880" w:hanging="360"/>
      </w:pPr>
    </w:lvl>
    <w:lvl w:ilvl="4" w:tplc="DF68476A" w:tentative="1">
      <w:start w:val="1"/>
      <w:numFmt w:val="lowerLetter"/>
      <w:lvlText w:val="%5."/>
      <w:lvlJc w:val="left"/>
      <w:pPr>
        <w:ind w:left="3600" w:hanging="360"/>
      </w:pPr>
    </w:lvl>
    <w:lvl w:ilvl="5" w:tplc="287EC8C4" w:tentative="1">
      <w:start w:val="1"/>
      <w:numFmt w:val="lowerRoman"/>
      <w:lvlText w:val="%6."/>
      <w:lvlJc w:val="right"/>
      <w:pPr>
        <w:ind w:left="4320" w:hanging="180"/>
      </w:pPr>
    </w:lvl>
    <w:lvl w:ilvl="6" w:tplc="B772439E" w:tentative="1">
      <w:start w:val="1"/>
      <w:numFmt w:val="decimal"/>
      <w:lvlText w:val="%7."/>
      <w:lvlJc w:val="left"/>
      <w:pPr>
        <w:ind w:left="5040" w:hanging="360"/>
      </w:pPr>
    </w:lvl>
    <w:lvl w:ilvl="7" w:tplc="546AEC88" w:tentative="1">
      <w:start w:val="1"/>
      <w:numFmt w:val="lowerLetter"/>
      <w:lvlText w:val="%8."/>
      <w:lvlJc w:val="left"/>
      <w:pPr>
        <w:ind w:left="5760" w:hanging="360"/>
      </w:pPr>
    </w:lvl>
    <w:lvl w:ilvl="8" w:tplc="AEAEB936" w:tentative="1">
      <w:start w:val="1"/>
      <w:numFmt w:val="lowerRoman"/>
      <w:lvlText w:val="%9."/>
      <w:lvlJc w:val="right"/>
      <w:pPr>
        <w:ind w:left="6480" w:hanging="180"/>
      </w:pPr>
    </w:lvl>
  </w:abstractNum>
  <w:abstractNum w:abstractNumId="12" w15:restartNumberingAfterBreak="0">
    <w:nsid w:val="20910886"/>
    <w:multiLevelType w:val="hybridMultilevel"/>
    <w:tmpl w:val="5504F770"/>
    <w:lvl w:ilvl="0" w:tplc="248098FC">
      <w:start w:val="1"/>
      <w:numFmt w:val="lowerRoman"/>
      <w:lvlText w:val="(%1)"/>
      <w:lvlJc w:val="left"/>
      <w:pPr>
        <w:ind w:left="1080" w:hanging="720"/>
      </w:pPr>
      <w:rPr>
        <w:rFonts w:hint="default"/>
      </w:rPr>
    </w:lvl>
    <w:lvl w:ilvl="1" w:tplc="712E52A0" w:tentative="1">
      <w:start w:val="1"/>
      <w:numFmt w:val="lowerLetter"/>
      <w:lvlText w:val="%2."/>
      <w:lvlJc w:val="left"/>
      <w:pPr>
        <w:ind w:left="1440" w:hanging="360"/>
      </w:pPr>
    </w:lvl>
    <w:lvl w:ilvl="2" w:tplc="28B4DCEC" w:tentative="1">
      <w:start w:val="1"/>
      <w:numFmt w:val="lowerRoman"/>
      <w:lvlText w:val="%3."/>
      <w:lvlJc w:val="right"/>
      <w:pPr>
        <w:ind w:left="2160" w:hanging="180"/>
      </w:pPr>
    </w:lvl>
    <w:lvl w:ilvl="3" w:tplc="E57425F0" w:tentative="1">
      <w:start w:val="1"/>
      <w:numFmt w:val="decimal"/>
      <w:lvlText w:val="%4."/>
      <w:lvlJc w:val="left"/>
      <w:pPr>
        <w:ind w:left="2880" w:hanging="360"/>
      </w:pPr>
    </w:lvl>
    <w:lvl w:ilvl="4" w:tplc="D8583432" w:tentative="1">
      <w:start w:val="1"/>
      <w:numFmt w:val="lowerLetter"/>
      <w:lvlText w:val="%5."/>
      <w:lvlJc w:val="left"/>
      <w:pPr>
        <w:ind w:left="3600" w:hanging="360"/>
      </w:pPr>
    </w:lvl>
    <w:lvl w:ilvl="5" w:tplc="E92256E6" w:tentative="1">
      <w:start w:val="1"/>
      <w:numFmt w:val="lowerRoman"/>
      <w:lvlText w:val="%6."/>
      <w:lvlJc w:val="right"/>
      <w:pPr>
        <w:ind w:left="4320" w:hanging="180"/>
      </w:pPr>
    </w:lvl>
    <w:lvl w:ilvl="6" w:tplc="198C9392" w:tentative="1">
      <w:start w:val="1"/>
      <w:numFmt w:val="decimal"/>
      <w:lvlText w:val="%7."/>
      <w:lvlJc w:val="left"/>
      <w:pPr>
        <w:ind w:left="5040" w:hanging="360"/>
      </w:pPr>
    </w:lvl>
    <w:lvl w:ilvl="7" w:tplc="C0EA6308" w:tentative="1">
      <w:start w:val="1"/>
      <w:numFmt w:val="lowerLetter"/>
      <w:lvlText w:val="%8."/>
      <w:lvlJc w:val="left"/>
      <w:pPr>
        <w:ind w:left="5760" w:hanging="360"/>
      </w:pPr>
    </w:lvl>
    <w:lvl w:ilvl="8" w:tplc="96B40948" w:tentative="1">
      <w:start w:val="1"/>
      <w:numFmt w:val="lowerRoman"/>
      <w:lvlText w:val="%9."/>
      <w:lvlJc w:val="right"/>
      <w:pPr>
        <w:ind w:left="6480" w:hanging="180"/>
      </w:pPr>
    </w:lvl>
  </w:abstractNum>
  <w:abstractNum w:abstractNumId="13" w15:restartNumberingAfterBreak="0">
    <w:nsid w:val="22D62076"/>
    <w:multiLevelType w:val="hybridMultilevel"/>
    <w:tmpl w:val="D05CE750"/>
    <w:lvl w:ilvl="0" w:tplc="3EF49D22">
      <w:start w:val="1"/>
      <w:numFmt w:val="lowerRoman"/>
      <w:lvlText w:val="(%1)"/>
      <w:lvlJc w:val="left"/>
      <w:pPr>
        <w:ind w:left="1080" w:hanging="720"/>
      </w:pPr>
      <w:rPr>
        <w:rFonts w:hint="default"/>
        <w:b w:val="0"/>
      </w:rPr>
    </w:lvl>
    <w:lvl w:ilvl="1" w:tplc="9FB0CBCE" w:tentative="1">
      <w:start w:val="1"/>
      <w:numFmt w:val="lowerLetter"/>
      <w:lvlText w:val="%2."/>
      <w:lvlJc w:val="left"/>
      <w:pPr>
        <w:ind w:left="1440" w:hanging="360"/>
      </w:pPr>
    </w:lvl>
    <w:lvl w:ilvl="2" w:tplc="289665A8" w:tentative="1">
      <w:start w:val="1"/>
      <w:numFmt w:val="lowerRoman"/>
      <w:lvlText w:val="%3."/>
      <w:lvlJc w:val="right"/>
      <w:pPr>
        <w:ind w:left="2160" w:hanging="180"/>
      </w:pPr>
    </w:lvl>
    <w:lvl w:ilvl="3" w:tplc="52A4ED1A" w:tentative="1">
      <w:start w:val="1"/>
      <w:numFmt w:val="decimal"/>
      <w:lvlText w:val="%4."/>
      <w:lvlJc w:val="left"/>
      <w:pPr>
        <w:ind w:left="2880" w:hanging="360"/>
      </w:pPr>
    </w:lvl>
    <w:lvl w:ilvl="4" w:tplc="842641EA" w:tentative="1">
      <w:start w:val="1"/>
      <w:numFmt w:val="lowerLetter"/>
      <w:lvlText w:val="%5."/>
      <w:lvlJc w:val="left"/>
      <w:pPr>
        <w:ind w:left="3600" w:hanging="360"/>
      </w:pPr>
    </w:lvl>
    <w:lvl w:ilvl="5" w:tplc="32E26616" w:tentative="1">
      <w:start w:val="1"/>
      <w:numFmt w:val="lowerRoman"/>
      <w:lvlText w:val="%6."/>
      <w:lvlJc w:val="right"/>
      <w:pPr>
        <w:ind w:left="4320" w:hanging="180"/>
      </w:pPr>
    </w:lvl>
    <w:lvl w:ilvl="6" w:tplc="E6C47FE6" w:tentative="1">
      <w:start w:val="1"/>
      <w:numFmt w:val="decimal"/>
      <w:lvlText w:val="%7."/>
      <w:lvlJc w:val="left"/>
      <w:pPr>
        <w:ind w:left="5040" w:hanging="360"/>
      </w:pPr>
    </w:lvl>
    <w:lvl w:ilvl="7" w:tplc="07580EB6" w:tentative="1">
      <w:start w:val="1"/>
      <w:numFmt w:val="lowerLetter"/>
      <w:lvlText w:val="%8."/>
      <w:lvlJc w:val="left"/>
      <w:pPr>
        <w:ind w:left="5760" w:hanging="360"/>
      </w:pPr>
    </w:lvl>
    <w:lvl w:ilvl="8" w:tplc="DD4E858C" w:tentative="1">
      <w:start w:val="1"/>
      <w:numFmt w:val="lowerRoman"/>
      <w:lvlText w:val="%9."/>
      <w:lvlJc w:val="right"/>
      <w:pPr>
        <w:ind w:left="6480" w:hanging="180"/>
      </w:pPr>
    </w:lvl>
  </w:abstractNum>
  <w:abstractNum w:abstractNumId="14" w15:restartNumberingAfterBreak="0">
    <w:nsid w:val="231358A5"/>
    <w:multiLevelType w:val="hybridMultilevel"/>
    <w:tmpl w:val="137CBE9A"/>
    <w:lvl w:ilvl="0" w:tplc="255E018E">
      <w:start w:val="1"/>
      <w:numFmt w:val="lowerLetter"/>
      <w:lvlText w:val="(%1)"/>
      <w:lvlJc w:val="left"/>
      <w:pPr>
        <w:ind w:left="360" w:hanging="360"/>
      </w:pPr>
      <w:rPr>
        <w:rFonts w:hint="default"/>
      </w:rPr>
    </w:lvl>
    <w:lvl w:ilvl="1" w:tplc="024681E0" w:tentative="1">
      <w:start w:val="1"/>
      <w:numFmt w:val="lowerLetter"/>
      <w:lvlText w:val="%2."/>
      <w:lvlJc w:val="left"/>
      <w:pPr>
        <w:ind w:left="1080" w:hanging="360"/>
      </w:pPr>
    </w:lvl>
    <w:lvl w:ilvl="2" w:tplc="E5A2186A" w:tentative="1">
      <w:start w:val="1"/>
      <w:numFmt w:val="lowerRoman"/>
      <w:lvlText w:val="%3."/>
      <w:lvlJc w:val="right"/>
      <w:pPr>
        <w:ind w:left="1800" w:hanging="180"/>
      </w:pPr>
    </w:lvl>
    <w:lvl w:ilvl="3" w:tplc="E01C3B6A" w:tentative="1">
      <w:start w:val="1"/>
      <w:numFmt w:val="decimal"/>
      <w:lvlText w:val="%4."/>
      <w:lvlJc w:val="left"/>
      <w:pPr>
        <w:ind w:left="2520" w:hanging="360"/>
      </w:pPr>
    </w:lvl>
    <w:lvl w:ilvl="4" w:tplc="DFAC4F40" w:tentative="1">
      <w:start w:val="1"/>
      <w:numFmt w:val="lowerLetter"/>
      <w:lvlText w:val="%5."/>
      <w:lvlJc w:val="left"/>
      <w:pPr>
        <w:ind w:left="3240" w:hanging="360"/>
      </w:pPr>
    </w:lvl>
    <w:lvl w:ilvl="5" w:tplc="9F262374" w:tentative="1">
      <w:start w:val="1"/>
      <w:numFmt w:val="lowerRoman"/>
      <w:lvlText w:val="%6."/>
      <w:lvlJc w:val="right"/>
      <w:pPr>
        <w:ind w:left="3960" w:hanging="180"/>
      </w:pPr>
    </w:lvl>
    <w:lvl w:ilvl="6" w:tplc="77B6EE6E" w:tentative="1">
      <w:start w:val="1"/>
      <w:numFmt w:val="decimal"/>
      <w:lvlText w:val="%7."/>
      <w:lvlJc w:val="left"/>
      <w:pPr>
        <w:ind w:left="4680" w:hanging="360"/>
      </w:pPr>
    </w:lvl>
    <w:lvl w:ilvl="7" w:tplc="721895EA" w:tentative="1">
      <w:start w:val="1"/>
      <w:numFmt w:val="lowerLetter"/>
      <w:lvlText w:val="%8."/>
      <w:lvlJc w:val="left"/>
      <w:pPr>
        <w:ind w:left="5400" w:hanging="360"/>
      </w:pPr>
    </w:lvl>
    <w:lvl w:ilvl="8" w:tplc="B3D80ABA" w:tentative="1">
      <w:start w:val="1"/>
      <w:numFmt w:val="lowerRoman"/>
      <w:lvlText w:val="%9."/>
      <w:lvlJc w:val="right"/>
      <w:pPr>
        <w:ind w:left="6120" w:hanging="180"/>
      </w:pPr>
    </w:lvl>
  </w:abstractNum>
  <w:abstractNum w:abstractNumId="15" w15:restartNumberingAfterBreak="0">
    <w:nsid w:val="27437F60"/>
    <w:multiLevelType w:val="hybridMultilevel"/>
    <w:tmpl w:val="AEC2EB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2105F60"/>
    <w:multiLevelType w:val="hybridMultilevel"/>
    <w:tmpl w:val="49A21BE0"/>
    <w:lvl w:ilvl="0" w:tplc="E5E8BBAE">
      <w:start w:val="1"/>
      <w:numFmt w:val="decimal"/>
      <w:lvlText w:val="%1."/>
      <w:lvlJc w:val="left"/>
      <w:pPr>
        <w:ind w:left="360" w:hanging="360"/>
      </w:pPr>
      <w:rPr>
        <w:rFonts w:hint="default"/>
      </w:rPr>
    </w:lvl>
    <w:lvl w:ilvl="1" w:tplc="78D4EB9C" w:tentative="1">
      <w:start w:val="1"/>
      <w:numFmt w:val="lowerLetter"/>
      <w:lvlText w:val="%2."/>
      <w:lvlJc w:val="left"/>
      <w:pPr>
        <w:ind w:left="1080" w:hanging="360"/>
      </w:pPr>
    </w:lvl>
    <w:lvl w:ilvl="2" w:tplc="5D8E7134" w:tentative="1">
      <w:start w:val="1"/>
      <w:numFmt w:val="lowerRoman"/>
      <w:lvlText w:val="%3."/>
      <w:lvlJc w:val="right"/>
      <w:pPr>
        <w:ind w:left="1800" w:hanging="180"/>
      </w:pPr>
    </w:lvl>
    <w:lvl w:ilvl="3" w:tplc="7090B62A" w:tentative="1">
      <w:start w:val="1"/>
      <w:numFmt w:val="decimal"/>
      <w:lvlText w:val="%4."/>
      <w:lvlJc w:val="left"/>
      <w:pPr>
        <w:ind w:left="2520" w:hanging="360"/>
      </w:pPr>
    </w:lvl>
    <w:lvl w:ilvl="4" w:tplc="001683FE" w:tentative="1">
      <w:start w:val="1"/>
      <w:numFmt w:val="lowerLetter"/>
      <w:lvlText w:val="%5."/>
      <w:lvlJc w:val="left"/>
      <w:pPr>
        <w:ind w:left="3240" w:hanging="360"/>
      </w:pPr>
    </w:lvl>
    <w:lvl w:ilvl="5" w:tplc="0F04822C" w:tentative="1">
      <w:start w:val="1"/>
      <w:numFmt w:val="lowerRoman"/>
      <w:lvlText w:val="%6."/>
      <w:lvlJc w:val="right"/>
      <w:pPr>
        <w:ind w:left="3960" w:hanging="180"/>
      </w:pPr>
    </w:lvl>
    <w:lvl w:ilvl="6" w:tplc="38DCAB4A" w:tentative="1">
      <w:start w:val="1"/>
      <w:numFmt w:val="decimal"/>
      <w:lvlText w:val="%7."/>
      <w:lvlJc w:val="left"/>
      <w:pPr>
        <w:ind w:left="4680" w:hanging="360"/>
      </w:pPr>
    </w:lvl>
    <w:lvl w:ilvl="7" w:tplc="A658F19E" w:tentative="1">
      <w:start w:val="1"/>
      <w:numFmt w:val="lowerLetter"/>
      <w:lvlText w:val="%8."/>
      <w:lvlJc w:val="left"/>
      <w:pPr>
        <w:ind w:left="5400" w:hanging="360"/>
      </w:pPr>
    </w:lvl>
    <w:lvl w:ilvl="8" w:tplc="CA1E86AC" w:tentative="1">
      <w:start w:val="1"/>
      <w:numFmt w:val="lowerRoman"/>
      <w:lvlText w:val="%9."/>
      <w:lvlJc w:val="right"/>
      <w:pPr>
        <w:ind w:left="6120" w:hanging="180"/>
      </w:pPr>
    </w:lvl>
  </w:abstractNum>
  <w:abstractNum w:abstractNumId="17" w15:restartNumberingAfterBreak="0">
    <w:nsid w:val="32DD72EB"/>
    <w:multiLevelType w:val="hybridMultilevel"/>
    <w:tmpl w:val="49A21BE0"/>
    <w:lvl w:ilvl="0" w:tplc="3410C18A">
      <w:start w:val="1"/>
      <w:numFmt w:val="decimal"/>
      <w:lvlText w:val="%1."/>
      <w:lvlJc w:val="left"/>
      <w:pPr>
        <w:ind w:left="360" w:hanging="360"/>
      </w:pPr>
      <w:rPr>
        <w:rFonts w:hint="default"/>
      </w:rPr>
    </w:lvl>
    <w:lvl w:ilvl="1" w:tplc="3D6E165E" w:tentative="1">
      <w:start w:val="1"/>
      <w:numFmt w:val="lowerLetter"/>
      <w:lvlText w:val="%2."/>
      <w:lvlJc w:val="left"/>
      <w:pPr>
        <w:ind w:left="1080" w:hanging="360"/>
      </w:pPr>
    </w:lvl>
    <w:lvl w:ilvl="2" w:tplc="6F70BAF2" w:tentative="1">
      <w:start w:val="1"/>
      <w:numFmt w:val="lowerRoman"/>
      <w:lvlText w:val="%3."/>
      <w:lvlJc w:val="right"/>
      <w:pPr>
        <w:ind w:left="1800" w:hanging="180"/>
      </w:pPr>
    </w:lvl>
    <w:lvl w:ilvl="3" w:tplc="6CA44C0C" w:tentative="1">
      <w:start w:val="1"/>
      <w:numFmt w:val="decimal"/>
      <w:lvlText w:val="%4."/>
      <w:lvlJc w:val="left"/>
      <w:pPr>
        <w:ind w:left="2520" w:hanging="360"/>
      </w:pPr>
    </w:lvl>
    <w:lvl w:ilvl="4" w:tplc="BEAA008C" w:tentative="1">
      <w:start w:val="1"/>
      <w:numFmt w:val="lowerLetter"/>
      <w:lvlText w:val="%5."/>
      <w:lvlJc w:val="left"/>
      <w:pPr>
        <w:ind w:left="3240" w:hanging="360"/>
      </w:pPr>
    </w:lvl>
    <w:lvl w:ilvl="5" w:tplc="614ACDE8" w:tentative="1">
      <w:start w:val="1"/>
      <w:numFmt w:val="lowerRoman"/>
      <w:lvlText w:val="%6."/>
      <w:lvlJc w:val="right"/>
      <w:pPr>
        <w:ind w:left="3960" w:hanging="180"/>
      </w:pPr>
    </w:lvl>
    <w:lvl w:ilvl="6" w:tplc="C6100706" w:tentative="1">
      <w:start w:val="1"/>
      <w:numFmt w:val="decimal"/>
      <w:lvlText w:val="%7."/>
      <w:lvlJc w:val="left"/>
      <w:pPr>
        <w:ind w:left="4680" w:hanging="360"/>
      </w:pPr>
    </w:lvl>
    <w:lvl w:ilvl="7" w:tplc="C15C812E" w:tentative="1">
      <w:start w:val="1"/>
      <w:numFmt w:val="lowerLetter"/>
      <w:lvlText w:val="%8."/>
      <w:lvlJc w:val="left"/>
      <w:pPr>
        <w:ind w:left="5400" w:hanging="360"/>
      </w:pPr>
    </w:lvl>
    <w:lvl w:ilvl="8" w:tplc="690E97FE" w:tentative="1">
      <w:start w:val="1"/>
      <w:numFmt w:val="lowerRoman"/>
      <w:lvlText w:val="%9."/>
      <w:lvlJc w:val="right"/>
      <w:pPr>
        <w:ind w:left="6120" w:hanging="180"/>
      </w:pPr>
    </w:lvl>
  </w:abstractNum>
  <w:abstractNum w:abstractNumId="18" w15:restartNumberingAfterBreak="0">
    <w:nsid w:val="33866BA3"/>
    <w:multiLevelType w:val="hybridMultilevel"/>
    <w:tmpl w:val="D05CE750"/>
    <w:lvl w:ilvl="0" w:tplc="829633DE">
      <w:start w:val="1"/>
      <w:numFmt w:val="lowerRoman"/>
      <w:lvlText w:val="(%1)"/>
      <w:lvlJc w:val="left"/>
      <w:pPr>
        <w:ind w:left="1080" w:hanging="720"/>
      </w:pPr>
      <w:rPr>
        <w:rFonts w:hint="default"/>
        <w:b w:val="0"/>
      </w:rPr>
    </w:lvl>
    <w:lvl w:ilvl="1" w:tplc="3440EA40" w:tentative="1">
      <w:start w:val="1"/>
      <w:numFmt w:val="lowerLetter"/>
      <w:lvlText w:val="%2."/>
      <w:lvlJc w:val="left"/>
      <w:pPr>
        <w:ind w:left="1440" w:hanging="360"/>
      </w:pPr>
    </w:lvl>
    <w:lvl w:ilvl="2" w:tplc="1C008F56" w:tentative="1">
      <w:start w:val="1"/>
      <w:numFmt w:val="lowerRoman"/>
      <w:lvlText w:val="%3."/>
      <w:lvlJc w:val="right"/>
      <w:pPr>
        <w:ind w:left="2160" w:hanging="180"/>
      </w:pPr>
    </w:lvl>
    <w:lvl w:ilvl="3" w:tplc="61266D30" w:tentative="1">
      <w:start w:val="1"/>
      <w:numFmt w:val="decimal"/>
      <w:lvlText w:val="%4."/>
      <w:lvlJc w:val="left"/>
      <w:pPr>
        <w:ind w:left="2880" w:hanging="360"/>
      </w:pPr>
    </w:lvl>
    <w:lvl w:ilvl="4" w:tplc="34E82D1A" w:tentative="1">
      <w:start w:val="1"/>
      <w:numFmt w:val="lowerLetter"/>
      <w:lvlText w:val="%5."/>
      <w:lvlJc w:val="left"/>
      <w:pPr>
        <w:ind w:left="3600" w:hanging="360"/>
      </w:pPr>
    </w:lvl>
    <w:lvl w:ilvl="5" w:tplc="A4246212" w:tentative="1">
      <w:start w:val="1"/>
      <w:numFmt w:val="lowerRoman"/>
      <w:lvlText w:val="%6."/>
      <w:lvlJc w:val="right"/>
      <w:pPr>
        <w:ind w:left="4320" w:hanging="180"/>
      </w:pPr>
    </w:lvl>
    <w:lvl w:ilvl="6" w:tplc="AF18D34C" w:tentative="1">
      <w:start w:val="1"/>
      <w:numFmt w:val="decimal"/>
      <w:lvlText w:val="%7."/>
      <w:lvlJc w:val="left"/>
      <w:pPr>
        <w:ind w:left="5040" w:hanging="360"/>
      </w:pPr>
    </w:lvl>
    <w:lvl w:ilvl="7" w:tplc="C8A03614" w:tentative="1">
      <w:start w:val="1"/>
      <w:numFmt w:val="lowerLetter"/>
      <w:lvlText w:val="%8."/>
      <w:lvlJc w:val="left"/>
      <w:pPr>
        <w:ind w:left="5760" w:hanging="360"/>
      </w:pPr>
    </w:lvl>
    <w:lvl w:ilvl="8" w:tplc="0BD66A32" w:tentative="1">
      <w:start w:val="1"/>
      <w:numFmt w:val="lowerRoman"/>
      <w:lvlText w:val="%9."/>
      <w:lvlJc w:val="right"/>
      <w:pPr>
        <w:ind w:left="6480" w:hanging="180"/>
      </w:pPr>
    </w:lvl>
  </w:abstractNum>
  <w:abstractNum w:abstractNumId="19" w15:restartNumberingAfterBreak="0">
    <w:nsid w:val="34542BF8"/>
    <w:multiLevelType w:val="hybridMultilevel"/>
    <w:tmpl w:val="039CCF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3722511A"/>
    <w:multiLevelType w:val="hybridMultilevel"/>
    <w:tmpl w:val="5504F770"/>
    <w:lvl w:ilvl="0" w:tplc="ECBEEFF2">
      <w:start w:val="1"/>
      <w:numFmt w:val="lowerRoman"/>
      <w:lvlText w:val="(%1)"/>
      <w:lvlJc w:val="left"/>
      <w:pPr>
        <w:ind w:left="1080" w:hanging="720"/>
      </w:pPr>
      <w:rPr>
        <w:rFonts w:hint="default"/>
      </w:rPr>
    </w:lvl>
    <w:lvl w:ilvl="1" w:tplc="B8CE3CE0" w:tentative="1">
      <w:start w:val="1"/>
      <w:numFmt w:val="lowerLetter"/>
      <w:lvlText w:val="%2."/>
      <w:lvlJc w:val="left"/>
      <w:pPr>
        <w:ind w:left="1440" w:hanging="360"/>
      </w:pPr>
    </w:lvl>
    <w:lvl w:ilvl="2" w:tplc="A73AF4B4" w:tentative="1">
      <w:start w:val="1"/>
      <w:numFmt w:val="lowerRoman"/>
      <w:lvlText w:val="%3."/>
      <w:lvlJc w:val="right"/>
      <w:pPr>
        <w:ind w:left="2160" w:hanging="180"/>
      </w:pPr>
    </w:lvl>
    <w:lvl w:ilvl="3" w:tplc="2FF2B5AE" w:tentative="1">
      <w:start w:val="1"/>
      <w:numFmt w:val="decimal"/>
      <w:lvlText w:val="%4."/>
      <w:lvlJc w:val="left"/>
      <w:pPr>
        <w:ind w:left="2880" w:hanging="360"/>
      </w:pPr>
    </w:lvl>
    <w:lvl w:ilvl="4" w:tplc="621C421C" w:tentative="1">
      <w:start w:val="1"/>
      <w:numFmt w:val="lowerLetter"/>
      <w:lvlText w:val="%5."/>
      <w:lvlJc w:val="left"/>
      <w:pPr>
        <w:ind w:left="3600" w:hanging="360"/>
      </w:pPr>
    </w:lvl>
    <w:lvl w:ilvl="5" w:tplc="B41405E8" w:tentative="1">
      <w:start w:val="1"/>
      <w:numFmt w:val="lowerRoman"/>
      <w:lvlText w:val="%6."/>
      <w:lvlJc w:val="right"/>
      <w:pPr>
        <w:ind w:left="4320" w:hanging="180"/>
      </w:pPr>
    </w:lvl>
    <w:lvl w:ilvl="6" w:tplc="FD2E8944" w:tentative="1">
      <w:start w:val="1"/>
      <w:numFmt w:val="decimal"/>
      <w:lvlText w:val="%7."/>
      <w:lvlJc w:val="left"/>
      <w:pPr>
        <w:ind w:left="5040" w:hanging="360"/>
      </w:pPr>
    </w:lvl>
    <w:lvl w:ilvl="7" w:tplc="8B0CE9A6" w:tentative="1">
      <w:start w:val="1"/>
      <w:numFmt w:val="lowerLetter"/>
      <w:lvlText w:val="%8."/>
      <w:lvlJc w:val="left"/>
      <w:pPr>
        <w:ind w:left="5760" w:hanging="360"/>
      </w:pPr>
    </w:lvl>
    <w:lvl w:ilvl="8" w:tplc="14685206" w:tentative="1">
      <w:start w:val="1"/>
      <w:numFmt w:val="lowerRoman"/>
      <w:lvlText w:val="%9."/>
      <w:lvlJc w:val="right"/>
      <w:pPr>
        <w:ind w:left="6480" w:hanging="180"/>
      </w:pPr>
    </w:lvl>
  </w:abstractNum>
  <w:abstractNum w:abstractNumId="21" w15:restartNumberingAfterBreak="0">
    <w:nsid w:val="389A2A32"/>
    <w:multiLevelType w:val="hybridMultilevel"/>
    <w:tmpl w:val="2E142D86"/>
    <w:lvl w:ilvl="0" w:tplc="C6FC2EEA">
      <w:start w:val="1"/>
      <w:numFmt w:val="bullet"/>
      <w:pStyle w:val="ListBullet"/>
      <w:lvlText w:val=""/>
      <w:lvlJc w:val="left"/>
      <w:pPr>
        <w:ind w:left="720" w:hanging="360"/>
      </w:pPr>
      <w:rPr>
        <w:rFonts w:ascii="Symbol" w:hAnsi="Symbol" w:hint="default"/>
      </w:rPr>
    </w:lvl>
    <w:lvl w:ilvl="1" w:tplc="2B3C2324">
      <w:start w:val="1"/>
      <w:numFmt w:val="bullet"/>
      <w:pStyle w:val="ListBullet2"/>
      <w:lvlText w:val="o"/>
      <w:lvlJc w:val="left"/>
      <w:pPr>
        <w:ind w:left="1440" w:hanging="360"/>
      </w:pPr>
      <w:rPr>
        <w:rFonts w:ascii="Courier New" w:hAnsi="Courier New" w:cs="Courier New" w:hint="default"/>
      </w:rPr>
    </w:lvl>
    <w:lvl w:ilvl="2" w:tplc="5E2E5F1C">
      <w:start w:val="1"/>
      <w:numFmt w:val="bullet"/>
      <w:lvlText w:val=""/>
      <w:lvlJc w:val="left"/>
      <w:pPr>
        <w:ind w:left="2160" w:hanging="360"/>
      </w:pPr>
      <w:rPr>
        <w:rFonts w:ascii="Wingdings" w:hAnsi="Wingdings" w:hint="default"/>
      </w:rPr>
    </w:lvl>
    <w:lvl w:ilvl="3" w:tplc="459A8E86">
      <w:start w:val="1"/>
      <w:numFmt w:val="bullet"/>
      <w:lvlText w:val=""/>
      <w:lvlJc w:val="left"/>
      <w:pPr>
        <w:ind w:left="2880" w:hanging="360"/>
      </w:pPr>
      <w:rPr>
        <w:rFonts w:ascii="Symbol" w:hAnsi="Symbol" w:hint="default"/>
      </w:rPr>
    </w:lvl>
    <w:lvl w:ilvl="4" w:tplc="1080446C">
      <w:start w:val="1"/>
      <w:numFmt w:val="bullet"/>
      <w:lvlText w:val="o"/>
      <w:lvlJc w:val="left"/>
      <w:pPr>
        <w:ind w:left="3600" w:hanging="360"/>
      </w:pPr>
      <w:rPr>
        <w:rFonts w:ascii="Courier New" w:hAnsi="Courier New" w:cs="Courier New" w:hint="default"/>
      </w:rPr>
    </w:lvl>
    <w:lvl w:ilvl="5" w:tplc="53101CF4">
      <w:start w:val="1"/>
      <w:numFmt w:val="bullet"/>
      <w:pStyle w:val="ListBullet3"/>
      <w:lvlText w:val=""/>
      <w:lvlJc w:val="left"/>
      <w:pPr>
        <w:ind w:left="4320" w:hanging="360"/>
      </w:pPr>
      <w:rPr>
        <w:rFonts w:ascii="Wingdings" w:hAnsi="Wingdings" w:hint="default"/>
      </w:rPr>
    </w:lvl>
    <w:lvl w:ilvl="6" w:tplc="32A4334E">
      <w:start w:val="1"/>
      <w:numFmt w:val="bullet"/>
      <w:lvlText w:val=""/>
      <w:lvlJc w:val="left"/>
      <w:pPr>
        <w:ind w:left="5040" w:hanging="360"/>
      </w:pPr>
      <w:rPr>
        <w:rFonts w:ascii="Symbol" w:hAnsi="Symbol" w:hint="default"/>
      </w:rPr>
    </w:lvl>
    <w:lvl w:ilvl="7" w:tplc="9E98D67A">
      <w:start w:val="1"/>
      <w:numFmt w:val="bullet"/>
      <w:lvlText w:val="o"/>
      <w:lvlJc w:val="left"/>
      <w:pPr>
        <w:ind w:left="5760" w:hanging="360"/>
      </w:pPr>
      <w:rPr>
        <w:rFonts w:ascii="Courier New" w:hAnsi="Courier New" w:cs="Courier New" w:hint="default"/>
      </w:rPr>
    </w:lvl>
    <w:lvl w:ilvl="8" w:tplc="97503FD0">
      <w:start w:val="1"/>
      <w:numFmt w:val="bullet"/>
      <w:lvlText w:val=""/>
      <w:lvlJc w:val="left"/>
      <w:pPr>
        <w:ind w:left="6480" w:hanging="360"/>
      </w:pPr>
      <w:rPr>
        <w:rFonts w:ascii="Wingdings" w:hAnsi="Wingdings" w:hint="default"/>
      </w:rPr>
    </w:lvl>
  </w:abstractNum>
  <w:abstractNum w:abstractNumId="22" w15:restartNumberingAfterBreak="0">
    <w:nsid w:val="3D8A19FB"/>
    <w:multiLevelType w:val="hybridMultilevel"/>
    <w:tmpl w:val="CAA83EFE"/>
    <w:lvl w:ilvl="0" w:tplc="25DE35F8">
      <w:start w:val="1"/>
      <w:numFmt w:val="bullet"/>
      <w:lvlText w:val=""/>
      <w:lvlJc w:val="left"/>
      <w:pPr>
        <w:ind w:left="360" w:hanging="360"/>
      </w:pPr>
      <w:rPr>
        <w:rFonts w:ascii="Symbol" w:hAnsi="Symbol" w:hint="default"/>
      </w:rPr>
    </w:lvl>
    <w:lvl w:ilvl="1" w:tplc="B5787534" w:tentative="1">
      <w:start w:val="1"/>
      <w:numFmt w:val="bullet"/>
      <w:lvlText w:val="o"/>
      <w:lvlJc w:val="left"/>
      <w:pPr>
        <w:ind w:left="1080" w:hanging="360"/>
      </w:pPr>
      <w:rPr>
        <w:rFonts w:ascii="Courier New" w:hAnsi="Courier New" w:cs="Courier New" w:hint="default"/>
      </w:rPr>
    </w:lvl>
    <w:lvl w:ilvl="2" w:tplc="C2BEA80A" w:tentative="1">
      <w:start w:val="1"/>
      <w:numFmt w:val="bullet"/>
      <w:lvlText w:val=""/>
      <w:lvlJc w:val="left"/>
      <w:pPr>
        <w:ind w:left="1800" w:hanging="360"/>
      </w:pPr>
      <w:rPr>
        <w:rFonts w:ascii="Wingdings" w:hAnsi="Wingdings" w:hint="default"/>
      </w:rPr>
    </w:lvl>
    <w:lvl w:ilvl="3" w:tplc="3738E8C2" w:tentative="1">
      <w:start w:val="1"/>
      <w:numFmt w:val="bullet"/>
      <w:lvlText w:val=""/>
      <w:lvlJc w:val="left"/>
      <w:pPr>
        <w:ind w:left="2520" w:hanging="360"/>
      </w:pPr>
      <w:rPr>
        <w:rFonts w:ascii="Symbol" w:hAnsi="Symbol" w:hint="default"/>
      </w:rPr>
    </w:lvl>
    <w:lvl w:ilvl="4" w:tplc="E7C29E06" w:tentative="1">
      <w:start w:val="1"/>
      <w:numFmt w:val="bullet"/>
      <w:lvlText w:val="o"/>
      <w:lvlJc w:val="left"/>
      <w:pPr>
        <w:ind w:left="3240" w:hanging="360"/>
      </w:pPr>
      <w:rPr>
        <w:rFonts w:ascii="Courier New" w:hAnsi="Courier New" w:cs="Courier New" w:hint="default"/>
      </w:rPr>
    </w:lvl>
    <w:lvl w:ilvl="5" w:tplc="DF3803F4" w:tentative="1">
      <w:start w:val="1"/>
      <w:numFmt w:val="bullet"/>
      <w:lvlText w:val=""/>
      <w:lvlJc w:val="left"/>
      <w:pPr>
        <w:ind w:left="3960" w:hanging="360"/>
      </w:pPr>
      <w:rPr>
        <w:rFonts w:ascii="Wingdings" w:hAnsi="Wingdings" w:hint="default"/>
      </w:rPr>
    </w:lvl>
    <w:lvl w:ilvl="6" w:tplc="203883F8" w:tentative="1">
      <w:start w:val="1"/>
      <w:numFmt w:val="bullet"/>
      <w:lvlText w:val=""/>
      <w:lvlJc w:val="left"/>
      <w:pPr>
        <w:ind w:left="4680" w:hanging="360"/>
      </w:pPr>
      <w:rPr>
        <w:rFonts w:ascii="Symbol" w:hAnsi="Symbol" w:hint="default"/>
      </w:rPr>
    </w:lvl>
    <w:lvl w:ilvl="7" w:tplc="4134DCF6" w:tentative="1">
      <w:start w:val="1"/>
      <w:numFmt w:val="bullet"/>
      <w:lvlText w:val="o"/>
      <w:lvlJc w:val="left"/>
      <w:pPr>
        <w:ind w:left="5400" w:hanging="360"/>
      </w:pPr>
      <w:rPr>
        <w:rFonts w:ascii="Courier New" w:hAnsi="Courier New" w:cs="Courier New" w:hint="default"/>
      </w:rPr>
    </w:lvl>
    <w:lvl w:ilvl="8" w:tplc="833C2150" w:tentative="1">
      <w:start w:val="1"/>
      <w:numFmt w:val="bullet"/>
      <w:lvlText w:val=""/>
      <w:lvlJc w:val="left"/>
      <w:pPr>
        <w:ind w:left="6120" w:hanging="360"/>
      </w:pPr>
      <w:rPr>
        <w:rFonts w:ascii="Wingdings" w:hAnsi="Wingdings" w:hint="default"/>
      </w:rPr>
    </w:lvl>
  </w:abstractNum>
  <w:abstractNum w:abstractNumId="23" w15:restartNumberingAfterBreak="0">
    <w:nsid w:val="42C65C7F"/>
    <w:multiLevelType w:val="hybridMultilevel"/>
    <w:tmpl w:val="5504F770"/>
    <w:lvl w:ilvl="0" w:tplc="AB903650">
      <w:start w:val="1"/>
      <w:numFmt w:val="lowerRoman"/>
      <w:lvlText w:val="(%1)"/>
      <w:lvlJc w:val="left"/>
      <w:pPr>
        <w:ind w:left="1080" w:hanging="720"/>
      </w:pPr>
      <w:rPr>
        <w:rFonts w:hint="default"/>
      </w:rPr>
    </w:lvl>
    <w:lvl w:ilvl="1" w:tplc="EFD2CA5E" w:tentative="1">
      <w:start w:val="1"/>
      <w:numFmt w:val="lowerLetter"/>
      <w:lvlText w:val="%2."/>
      <w:lvlJc w:val="left"/>
      <w:pPr>
        <w:ind w:left="1440" w:hanging="360"/>
      </w:pPr>
    </w:lvl>
    <w:lvl w:ilvl="2" w:tplc="EAE4D436" w:tentative="1">
      <w:start w:val="1"/>
      <w:numFmt w:val="lowerRoman"/>
      <w:lvlText w:val="%3."/>
      <w:lvlJc w:val="right"/>
      <w:pPr>
        <w:ind w:left="2160" w:hanging="180"/>
      </w:pPr>
    </w:lvl>
    <w:lvl w:ilvl="3" w:tplc="A9141462" w:tentative="1">
      <w:start w:val="1"/>
      <w:numFmt w:val="decimal"/>
      <w:lvlText w:val="%4."/>
      <w:lvlJc w:val="left"/>
      <w:pPr>
        <w:ind w:left="2880" w:hanging="360"/>
      </w:pPr>
    </w:lvl>
    <w:lvl w:ilvl="4" w:tplc="662E8B32" w:tentative="1">
      <w:start w:val="1"/>
      <w:numFmt w:val="lowerLetter"/>
      <w:lvlText w:val="%5."/>
      <w:lvlJc w:val="left"/>
      <w:pPr>
        <w:ind w:left="3600" w:hanging="360"/>
      </w:pPr>
    </w:lvl>
    <w:lvl w:ilvl="5" w:tplc="90D851CA" w:tentative="1">
      <w:start w:val="1"/>
      <w:numFmt w:val="lowerRoman"/>
      <w:lvlText w:val="%6."/>
      <w:lvlJc w:val="right"/>
      <w:pPr>
        <w:ind w:left="4320" w:hanging="180"/>
      </w:pPr>
    </w:lvl>
    <w:lvl w:ilvl="6" w:tplc="1CF64A6C" w:tentative="1">
      <w:start w:val="1"/>
      <w:numFmt w:val="decimal"/>
      <w:lvlText w:val="%7."/>
      <w:lvlJc w:val="left"/>
      <w:pPr>
        <w:ind w:left="5040" w:hanging="360"/>
      </w:pPr>
    </w:lvl>
    <w:lvl w:ilvl="7" w:tplc="9C2CB264" w:tentative="1">
      <w:start w:val="1"/>
      <w:numFmt w:val="lowerLetter"/>
      <w:lvlText w:val="%8."/>
      <w:lvlJc w:val="left"/>
      <w:pPr>
        <w:ind w:left="5760" w:hanging="360"/>
      </w:pPr>
    </w:lvl>
    <w:lvl w:ilvl="8" w:tplc="16F891CC" w:tentative="1">
      <w:start w:val="1"/>
      <w:numFmt w:val="lowerRoman"/>
      <w:lvlText w:val="%9."/>
      <w:lvlJc w:val="right"/>
      <w:pPr>
        <w:ind w:left="6480" w:hanging="180"/>
      </w:pPr>
    </w:lvl>
  </w:abstractNum>
  <w:abstractNum w:abstractNumId="24" w15:restartNumberingAfterBreak="0">
    <w:nsid w:val="45EF3286"/>
    <w:multiLevelType w:val="hybridMultilevel"/>
    <w:tmpl w:val="5504F770"/>
    <w:lvl w:ilvl="0" w:tplc="F81610B8">
      <w:start w:val="1"/>
      <w:numFmt w:val="lowerRoman"/>
      <w:lvlText w:val="(%1)"/>
      <w:lvlJc w:val="left"/>
      <w:pPr>
        <w:ind w:left="1080" w:hanging="720"/>
      </w:pPr>
      <w:rPr>
        <w:rFonts w:hint="default"/>
      </w:rPr>
    </w:lvl>
    <w:lvl w:ilvl="1" w:tplc="B5BA2960" w:tentative="1">
      <w:start w:val="1"/>
      <w:numFmt w:val="lowerLetter"/>
      <w:lvlText w:val="%2."/>
      <w:lvlJc w:val="left"/>
      <w:pPr>
        <w:ind w:left="1440" w:hanging="360"/>
      </w:pPr>
    </w:lvl>
    <w:lvl w:ilvl="2" w:tplc="B2921AC4" w:tentative="1">
      <w:start w:val="1"/>
      <w:numFmt w:val="lowerRoman"/>
      <w:lvlText w:val="%3."/>
      <w:lvlJc w:val="right"/>
      <w:pPr>
        <w:ind w:left="2160" w:hanging="180"/>
      </w:pPr>
    </w:lvl>
    <w:lvl w:ilvl="3" w:tplc="2988D0DC" w:tentative="1">
      <w:start w:val="1"/>
      <w:numFmt w:val="decimal"/>
      <w:lvlText w:val="%4."/>
      <w:lvlJc w:val="left"/>
      <w:pPr>
        <w:ind w:left="2880" w:hanging="360"/>
      </w:pPr>
    </w:lvl>
    <w:lvl w:ilvl="4" w:tplc="14B25DBE" w:tentative="1">
      <w:start w:val="1"/>
      <w:numFmt w:val="lowerLetter"/>
      <w:lvlText w:val="%5."/>
      <w:lvlJc w:val="left"/>
      <w:pPr>
        <w:ind w:left="3600" w:hanging="360"/>
      </w:pPr>
    </w:lvl>
    <w:lvl w:ilvl="5" w:tplc="BFC6BBB4" w:tentative="1">
      <w:start w:val="1"/>
      <w:numFmt w:val="lowerRoman"/>
      <w:lvlText w:val="%6."/>
      <w:lvlJc w:val="right"/>
      <w:pPr>
        <w:ind w:left="4320" w:hanging="180"/>
      </w:pPr>
    </w:lvl>
    <w:lvl w:ilvl="6" w:tplc="854E621A" w:tentative="1">
      <w:start w:val="1"/>
      <w:numFmt w:val="decimal"/>
      <w:lvlText w:val="%7."/>
      <w:lvlJc w:val="left"/>
      <w:pPr>
        <w:ind w:left="5040" w:hanging="360"/>
      </w:pPr>
    </w:lvl>
    <w:lvl w:ilvl="7" w:tplc="F34668E8" w:tentative="1">
      <w:start w:val="1"/>
      <w:numFmt w:val="lowerLetter"/>
      <w:lvlText w:val="%8."/>
      <w:lvlJc w:val="left"/>
      <w:pPr>
        <w:ind w:left="5760" w:hanging="360"/>
      </w:pPr>
    </w:lvl>
    <w:lvl w:ilvl="8" w:tplc="123CEA68" w:tentative="1">
      <w:start w:val="1"/>
      <w:numFmt w:val="lowerRoman"/>
      <w:lvlText w:val="%9."/>
      <w:lvlJc w:val="right"/>
      <w:pPr>
        <w:ind w:left="6480" w:hanging="180"/>
      </w:pPr>
    </w:lvl>
  </w:abstractNum>
  <w:abstractNum w:abstractNumId="25" w15:restartNumberingAfterBreak="0">
    <w:nsid w:val="4B4C6804"/>
    <w:multiLevelType w:val="hybridMultilevel"/>
    <w:tmpl w:val="A768F298"/>
    <w:lvl w:ilvl="0" w:tplc="7E76E66E">
      <w:start w:val="1"/>
      <w:numFmt w:val="lowerRoman"/>
      <w:lvlText w:val="(%1)"/>
      <w:lvlJc w:val="left"/>
      <w:pPr>
        <w:ind w:left="1287" w:hanging="72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6" w15:restartNumberingAfterBreak="0">
    <w:nsid w:val="4BCE63EF"/>
    <w:multiLevelType w:val="hybridMultilevel"/>
    <w:tmpl w:val="BEC4F27E"/>
    <w:lvl w:ilvl="0" w:tplc="C602B8B6">
      <w:start w:val="1"/>
      <w:numFmt w:val="lowerRoman"/>
      <w:lvlText w:val="(%1)"/>
      <w:lvlJc w:val="left"/>
      <w:pPr>
        <w:ind w:left="1080" w:hanging="720"/>
      </w:pPr>
      <w:rPr>
        <w:rFonts w:hint="default"/>
        <w:b w:val="0"/>
      </w:rPr>
    </w:lvl>
    <w:lvl w:ilvl="1" w:tplc="A6EAFE2C" w:tentative="1">
      <w:start w:val="1"/>
      <w:numFmt w:val="lowerLetter"/>
      <w:lvlText w:val="%2."/>
      <w:lvlJc w:val="left"/>
      <w:pPr>
        <w:ind w:left="1440" w:hanging="360"/>
      </w:pPr>
    </w:lvl>
    <w:lvl w:ilvl="2" w:tplc="97922960" w:tentative="1">
      <w:start w:val="1"/>
      <w:numFmt w:val="lowerRoman"/>
      <w:lvlText w:val="%3."/>
      <w:lvlJc w:val="right"/>
      <w:pPr>
        <w:ind w:left="2160" w:hanging="180"/>
      </w:pPr>
    </w:lvl>
    <w:lvl w:ilvl="3" w:tplc="B70E407A" w:tentative="1">
      <w:start w:val="1"/>
      <w:numFmt w:val="decimal"/>
      <w:lvlText w:val="%4."/>
      <w:lvlJc w:val="left"/>
      <w:pPr>
        <w:ind w:left="2880" w:hanging="360"/>
      </w:pPr>
    </w:lvl>
    <w:lvl w:ilvl="4" w:tplc="E154EC00" w:tentative="1">
      <w:start w:val="1"/>
      <w:numFmt w:val="lowerLetter"/>
      <w:lvlText w:val="%5."/>
      <w:lvlJc w:val="left"/>
      <w:pPr>
        <w:ind w:left="3600" w:hanging="360"/>
      </w:pPr>
    </w:lvl>
    <w:lvl w:ilvl="5" w:tplc="40EE6422" w:tentative="1">
      <w:start w:val="1"/>
      <w:numFmt w:val="lowerRoman"/>
      <w:lvlText w:val="%6."/>
      <w:lvlJc w:val="right"/>
      <w:pPr>
        <w:ind w:left="4320" w:hanging="180"/>
      </w:pPr>
    </w:lvl>
    <w:lvl w:ilvl="6" w:tplc="DFD81230" w:tentative="1">
      <w:start w:val="1"/>
      <w:numFmt w:val="decimal"/>
      <w:lvlText w:val="%7."/>
      <w:lvlJc w:val="left"/>
      <w:pPr>
        <w:ind w:left="5040" w:hanging="360"/>
      </w:pPr>
    </w:lvl>
    <w:lvl w:ilvl="7" w:tplc="F9D86414" w:tentative="1">
      <w:start w:val="1"/>
      <w:numFmt w:val="lowerLetter"/>
      <w:lvlText w:val="%8."/>
      <w:lvlJc w:val="left"/>
      <w:pPr>
        <w:ind w:left="5760" w:hanging="360"/>
      </w:pPr>
    </w:lvl>
    <w:lvl w:ilvl="8" w:tplc="B6EAC968" w:tentative="1">
      <w:start w:val="1"/>
      <w:numFmt w:val="lowerRoman"/>
      <w:lvlText w:val="%9."/>
      <w:lvlJc w:val="right"/>
      <w:pPr>
        <w:ind w:left="6480" w:hanging="180"/>
      </w:pPr>
    </w:lvl>
  </w:abstractNum>
  <w:abstractNum w:abstractNumId="27" w15:restartNumberingAfterBreak="0">
    <w:nsid w:val="4C807CF1"/>
    <w:multiLevelType w:val="hybridMultilevel"/>
    <w:tmpl w:val="D05CE750"/>
    <w:lvl w:ilvl="0" w:tplc="42E23484">
      <w:start w:val="1"/>
      <w:numFmt w:val="lowerRoman"/>
      <w:lvlText w:val="(%1)"/>
      <w:lvlJc w:val="left"/>
      <w:pPr>
        <w:ind w:left="1080" w:hanging="720"/>
      </w:pPr>
      <w:rPr>
        <w:rFonts w:hint="default"/>
        <w:b w:val="0"/>
      </w:rPr>
    </w:lvl>
    <w:lvl w:ilvl="1" w:tplc="0EBA74B2" w:tentative="1">
      <w:start w:val="1"/>
      <w:numFmt w:val="lowerLetter"/>
      <w:lvlText w:val="%2."/>
      <w:lvlJc w:val="left"/>
      <w:pPr>
        <w:ind w:left="1440" w:hanging="360"/>
      </w:pPr>
    </w:lvl>
    <w:lvl w:ilvl="2" w:tplc="2B82660A" w:tentative="1">
      <w:start w:val="1"/>
      <w:numFmt w:val="lowerRoman"/>
      <w:lvlText w:val="%3."/>
      <w:lvlJc w:val="right"/>
      <w:pPr>
        <w:ind w:left="2160" w:hanging="180"/>
      </w:pPr>
    </w:lvl>
    <w:lvl w:ilvl="3" w:tplc="250A740E" w:tentative="1">
      <w:start w:val="1"/>
      <w:numFmt w:val="decimal"/>
      <w:lvlText w:val="%4."/>
      <w:lvlJc w:val="left"/>
      <w:pPr>
        <w:ind w:left="2880" w:hanging="360"/>
      </w:pPr>
    </w:lvl>
    <w:lvl w:ilvl="4" w:tplc="B4883C1E" w:tentative="1">
      <w:start w:val="1"/>
      <w:numFmt w:val="lowerLetter"/>
      <w:lvlText w:val="%5."/>
      <w:lvlJc w:val="left"/>
      <w:pPr>
        <w:ind w:left="3600" w:hanging="360"/>
      </w:pPr>
    </w:lvl>
    <w:lvl w:ilvl="5" w:tplc="C8B0BC26" w:tentative="1">
      <w:start w:val="1"/>
      <w:numFmt w:val="lowerRoman"/>
      <w:lvlText w:val="%6."/>
      <w:lvlJc w:val="right"/>
      <w:pPr>
        <w:ind w:left="4320" w:hanging="180"/>
      </w:pPr>
    </w:lvl>
    <w:lvl w:ilvl="6" w:tplc="70BC40AA" w:tentative="1">
      <w:start w:val="1"/>
      <w:numFmt w:val="decimal"/>
      <w:lvlText w:val="%7."/>
      <w:lvlJc w:val="left"/>
      <w:pPr>
        <w:ind w:left="5040" w:hanging="360"/>
      </w:pPr>
    </w:lvl>
    <w:lvl w:ilvl="7" w:tplc="141CD89E" w:tentative="1">
      <w:start w:val="1"/>
      <w:numFmt w:val="lowerLetter"/>
      <w:lvlText w:val="%8."/>
      <w:lvlJc w:val="left"/>
      <w:pPr>
        <w:ind w:left="5760" w:hanging="360"/>
      </w:pPr>
    </w:lvl>
    <w:lvl w:ilvl="8" w:tplc="BB289D58" w:tentative="1">
      <w:start w:val="1"/>
      <w:numFmt w:val="lowerRoman"/>
      <w:lvlText w:val="%9."/>
      <w:lvlJc w:val="right"/>
      <w:pPr>
        <w:ind w:left="6480" w:hanging="180"/>
      </w:pPr>
    </w:lvl>
  </w:abstractNum>
  <w:abstractNum w:abstractNumId="28" w15:restartNumberingAfterBreak="0">
    <w:nsid w:val="50865AA5"/>
    <w:multiLevelType w:val="hybridMultilevel"/>
    <w:tmpl w:val="49A21BE0"/>
    <w:lvl w:ilvl="0" w:tplc="13A4BFC8">
      <w:start w:val="1"/>
      <w:numFmt w:val="decimal"/>
      <w:lvlText w:val="%1."/>
      <w:lvlJc w:val="left"/>
      <w:pPr>
        <w:ind w:left="360" w:hanging="360"/>
      </w:pPr>
      <w:rPr>
        <w:rFonts w:hint="default"/>
      </w:rPr>
    </w:lvl>
    <w:lvl w:ilvl="1" w:tplc="DBA286D8" w:tentative="1">
      <w:start w:val="1"/>
      <w:numFmt w:val="lowerLetter"/>
      <w:lvlText w:val="%2."/>
      <w:lvlJc w:val="left"/>
      <w:pPr>
        <w:ind w:left="1080" w:hanging="360"/>
      </w:pPr>
    </w:lvl>
    <w:lvl w:ilvl="2" w:tplc="B2B2D472" w:tentative="1">
      <w:start w:val="1"/>
      <w:numFmt w:val="lowerRoman"/>
      <w:lvlText w:val="%3."/>
      <w:lvlJc w:val="right"/>
      <w:pPr>
        <w:ind w:left="1800" w:hanging="180"/>
      </w:pPr>
    </w:lvl>
    <w:lvl w:ilvl="3" w:tplc="D6F4F2C0" w:tentative="1">
      <w:start w:val="1"/>
      <w:numFmt w:val="decimal"/>
      <w:lvlText w:val="%4."/>
      <w:lvlJc w:val="left"/>
      <w:pPr>
        <w:ind w:left="2520" w:hanging="360"/>
      </w:pPr>
    </w:lvl>
    <w:lvl w:ilvl="4" w:tplc="484E2432" w:tentative="1">
      <w:start w:val="1"/>
      <w:numFmt w:val="lowerLetter"/>
      <w:lvlText w:val="%5."/>
      <w:lvlJc w:val="left"/>
      <w:pPr>
        <w:ind w:left="3240" w:hanging="360"/>
      </w:pPr>
    </w:lvl>
    <w:lvl w:ilvl="5" w:tplc="F8A45E8A" w:tentative="1">
      <w:start w:val="1"/>
      <w:numFmt w:val="lowerRoman"/>
      <w:lvlText w:val="%6."/>
      <w:lvlJc w:val="right"/>
      <w:pPr>
        <w:ind w:left="3960" w:hanging="180"/>
      </w:pPr>
    </w:lvl>
    <w:lvl w:ilvl="6" w:tplc="5C046EAA" w:tentative="1">
      <w:start w:val="1"/>
      <w:numFmt w:val="decimal"/>
      <w:lvlText w:val="%7."/>
      <w:lvlJc w:val="left"/>
      <w:pPr>
        <w:ind w:left="4680" w:hanging="360"/>
      </w:pPr>
    </w:lvl>
    <w:lvl w:ilvl="7" w:tplc="F21E0392" w:tentative="1">
      <w:start w:val="1"/>
      <w:numFmt w:val="lowerLetter"/>
      <w:lvlText w:val="%8."/>
      <w:lvlJc w:val="left"/>
      <w:pPr>
        <w:ind w:left="5400" w:hanging="360"/>
      </w:pPr>
    </w:lvl>
    <w:lvl w:ilvl="8" w:tplc="73F621D2" w:tentative="1">
      <w:start w:val="1"/>
      <w:numFmt w:val="lowerRoman"/>
      <w:lvlText w:val="%9."/>
      <w:lvlJc w:val="right"/>
      <w:pPr>
        <w:ind w:left="6120" w:hanging="180"/>
      </w:pPr>
    </w:lvl>
  </w:abstractNum>
  <w:abstractNum w:abstractNumId="29" w15:restartNumberingAfterBreak="0">
    <w:nsid w:val="560C53FF"/>
    <w:multiLevelType w:val="hybridMultilevel"/>
    <w:tmpl w:val="5504F770"/>
    <w:lvl w:ilvl="0" w:tplc="6AEEAE4E">
      <w:start w:val="1"/>
      <w:numFmt w:val="lowerRoman"/>
      <w:lvlText w:val="(%1)"/>
      <w:lvlJc w:val="left"/>
      <w:pPr>
        <w:ind w:left="1080" w:hanging="720"/>
      </w:pPr>
      <w:rPr>
        <w:rFonts w:hint="default"/>
      </w:rPr>
    </w:lvl>
    <w:lvl w:ilvl="1" w:tplc="91142C58" w:tentative="1">
      <w:start w:val="1"/>
      <w:numFmt w:val="lowerLetter"/>
      <w:lvlText w:val="%2."/>
      <w:lvlJc w:val="left"/>
      <w:pPr>
        <w:ind w:left="1440" w:hanging="360"/>
      </w:pPr>
    </w:lvl>
    <w:lvl w:ilvl="2" w:tplc="ABFE9EEE" w:tentative="1">
      <w:start w:val="1"/>
      <w:numFmt w:val="lowerRoman"/>
      <w:lvlText w:val="%3."/>
      <w:lvlJc w:val="right"/>
      <w:pPr>
        <w:ind w:left="2160" w:hanging="180"/>
      </w:pPr>
    </w:lvl>
    <w:lvl w:ilvl="3" w:tplc="85E2A11C" w:tentative="1">
      <w:start w:val="1"/>
      <w:numFmt w:val="decimal"/>
      <w:lvlText w:val="%4."/>
      <w:lvlJc w:val="left"/>
      <w:pPr>
        <w:ind w:left="2880" w:hanging="360"/>
      </w:pPr>
    </w:lvl>
    <w:lvl w:ilvl="4" w:tplc="1AD6CB2A" w:tentative="1">
      <w:start w:val="1"/>
      <w:numFmt w:val="lowerLetter"/>
      <w:lvlText w:val="%5."/>
      <w:lvlJc w:val="left"/>
      <w:pPr>
        <w:ind w:left="3600" w:hanging="360"/>
      </w:pPr>
    </w:lvl>
    <w:lvl w:ilvl="5" w:tplc="9A706810" w:tentative="1">
      <w:start w:val="1"/>
      <w:numFmt w:val="lowerRoman"/>
      <w:lvlText w:val="%6."/>
      <w:lvlJc w:val="right"/>
      <w:pPr>
        <w:ind w:left="4320" w:hanging="180"/>
      </w:pPr>
    </w:lvl>
    <w:lvl w:ilvl="6" w:tplc="C9D8D6E4" w:tentative="1">
      <w:start w:val="1"/>
      <w:numFmt w:val="decimal"/>
      <w:lvlText w:val="%7."/>
      <w:lvlJc w:val="left"/>
      <w:pPr>
        <w:ind w:left="5040" w:hanging="360"/>
      </w:pPr>
    </w:lvl>
    <w:lvl w:ilvl="7" w:tplc="6F4AC3E0" w:tentative="1">
      <w:start w:val="1"/>
      <w:numFmt w:val="lowerLetter"/>
      <w:lvlText w:val="%8."/>
      <w:lvlJc w:val="left"/>
      <w:pPr>
        <w:ind w:left="5760" w:hanging="360"/>
      </w:pPr>
    </w:lvl>
    <w:lvl w:ilvl="8" w:tplc="DF28A5BE" w:tentative="1">
      <w:start w:val="1"/>
      <w:numFmt w:val="lowerRoman"/>
      <w:lvlText w:val="%9."/>
      <w:lvlJc w:val="right"/>
      <w:pPr>
        <w:ind w:left="6480" w:hanging="180"/>
      </w:pPr>
    </w:lvl>
  </w:abstractNum>
  <w:abstractNum w:abstractNumId="30" w15:restartNumberingAfterBreak="0">
    <w:nsid w:val="58766F22"/>
    <w:multiLevelType w:val="hybridMultilevel"/>
    <w:tmpl w:val="E500E596"/>
    <w:lvl w:ilvl="0" w:tplc="D6062724">
      <w:start w:val="1"/>
      <w:numFmt w:val="decimal"/>
      <w:lvlText w:val="%1."/>
      <w:lvlJc w:val="left"/>
      <w:pPr>
        <w:ind w:left="360" w:hanging="360"/>
      </w:pPr>
    </w:lvl>
    <w:lvl w:ilvl="1" w:tplc="E650418E" w:tentative="1">
      <w:start w:val="1"/>
      <w:numFmt w:val="lowerLetter"/>
      <w:lvlText w:val="%2."/>
      <w:lvlJc w:val="left"/>
      <w:pPr>
        <w:ind w:left="1080" w:hanging="360"/>
      </w:pPr>
    </w:lvl>
    <w:lvl w:ilvl="2" w:tplc="50D6A592" w:tentative="1">
      <w:start w:val="1"/>
      <w:numFmt w:val="lowerRoman"/>
      <w:lvlText w:val="%3."/>
      <w:lvlJc w:val="right"/>
      <w:pPr>
        <w:ind w:left="1800" w:hanging="180"/>
      </w:pPr>
    </w:lvl>
    <w:lvl w:ilvl="3" w:tplc="7A801590" w:tentative="1">
      <w:start w:val="1"/>
      <w:numFmt w:val="decimal"/>
      <w:lvlText w:val="%4."/>
      <w:lvlJc w:val="left"/>
      <w:pPr>
        <w:ind w:left="2520" w:hanging="360"/>
      </w:pPr>
    </w:lvl>
    <w:lvl w:ilvl="4" w:tplc="99FE258E" w:tentative="1">
      <w:start w:val="1"/>
      <w:numFmt w:val="lowerLetter"/>
      <w:lvlText w:val="%5."/>
      <w:lvlJc w:val="left"/>
      <w:pPr>
        <w:ind w:left="3240" w:hanging="360"/>
      </w:pPr>
    </w:lvl>
    <w:lvl w:ilvl="5" w:tplc="19A673F8" w:tentative="1">
      <w:start w:val="1"/>
      <w:numFmt w:val="lowerRoman"/>
      <w:lvlText w:val="%6."/>
      <w:lvlJc w:val="right"/>
      <w:pPr>
        <w:ind w:left="3960" w:hanging="180"/>
      </w:pPr>
    </w:lvl>
    <w:lvl w:ilvl="6" w:tplc="4C3058C8" w:tentative="1">
      <w:start w:val="1"/>
      <w:numFmt w:val="decimal"/>
      <w:lvlText w:val="%7."/>
      <w:lvlJc w:val="left"/>
      <w:pPr>
        <w:ind w:left="4680" w:hanging="360"/>
      </w:pPr>
    </w:lvl>
    <w:lvl w:ilvl="7" w:tplc="555CFBB8" w:tentative="1">
      <w:start w:val="1"/>
      <w:numFmt w:val="lowerLetter"/>
      <w:lvlText w:val="%8."/>
      <w:lvlJc w:val="left"/>
      <w:pPr>
        <w:ind w:left="5400" w:hanging="360"/>
      </w:pPr>
    </w:lvl>
    <w:lvl w:ilvl="8" w:tplc="79821078" w:tentative="1">
      <w:start w:val="1"/>
      <w:numFmt w:val="lowerRoman"/>
      <w:lvlText w:val="%9."/>
      <w:lvlJc w:val="right"/>
      <w:pPr>
        <w:ind w:left="6120" w:hanging="180"/>
      </w:pPr>
    </w:lvl>
  </w:abstractNum>
  <w:abstractNum w:abstractNumId="31" w15:restartNumberingAfterBreak="0">
    <w:nsid w:val="5A331430"/>
    <w:multiLevelType w:val="hybridMultilevel"/>
    <w:tmpl w:val="D05CE750"/>
    <w:lvl w:ilvl="0" w:tplc="A6128A44">
      <w:start w:val="1"/>
      <w:numFmt w:val="lowerRoman"/>
      <w:lvlText w:val="(%1)"/>
      <w:lvlJc w:val="left"/>
      <w:pPr>
        <w:ind w:left="1080" w:hanging="720"/>
      </w:pPr>
      <w:rPr>
        <w:rFonts w:hint="default"/>
        <w:b w:val="0"/>
      </w:rPr>
    </w:lvl>
    <w:lvl w:ilvl="1" w:tplc="DD6C2D54" w:tentative="1">
      <w:start w:val="1"/>
      <w:numFmt w:val="lowerLetter"/>
      <w:lvlText w:val="%2."/>
      <w:lvlJc w:val="left"/>
      <w:pPr>
        <w:ind w:left="1440" w:hanging="360"/>
      </w:pPr>
    </w:lvl>
    <w:lvl w:ilvl="2" w:tplc="7BFAC4C0" w:tentative="1">
      <w:start w:val="1"/>
      <w:numFmt w:val="lowerRoman"/>
      <w:lvlText w:val="%3."/>
      <w:lvlJc w:val="right"/>
      <w:pPr>
        <w:ind w:left="2160" w:hanging="180"/>
      </w:pPr>
    </w:lvl>
    <w:lvl w:ilvl="3" w:tplc="979A5E7C" w:tentative="1">
      <w:start w:val="1"/>
      <w:numFmt w:val="decimal"/>
      <w:lvlText w:val="%4."/>
      <w:lvlJc w:val="left"/>
      <w:pPr>
        <w:ind w:left="2880" w:hanging="360"/>
      </w:pPr>
    </w:lvl>
    <w:lvl w:ilvl="4" w:tplc="45C2983E" w:tentative="1">
      <w:start w:val="1"/>
      <w:numFmt w:val="lowerLetter"/>
      <w:lvlText w:val="%5."/>
      <w:lvlJc w:val="left"/>
      <w:pPr>
        <w:ind w:left="3600" w:hanging="360"/>
      </w:pPr>
    </w:lvl>
    <w:lvl w:ilvl="5" w:tplc="25DCB7BA" w:tentative="1">
      <w:start w:val="1"/>
      <w:numFmt w:val="lowerRoman"/>
      <w:lvlText w:val="%6."/>
      <w:lvlJc w:val="right"/>
      <w:pPr>
        <w:ind w:left="4320" w:hanging="180"/>
      </w:pPr>
    </w:lvl>
    <w:lvl w:ilvl="6" w:tplc="125EE75C" w:tentative="1">
      <w:start w:val="1"/>
      <w:numFmt w:val="decimal"/>
      <w:lvlText w:val="%7."/>
      <w:lvlJc w:val="left"/>
      <w:pPr>
        <w:ind w:left="5040" w:hanging="360"/>
      </w:pPr>
    </w:lvl>
    <w:lvl w:ilvl="7" w:tplc="48DC7778" w:tentative="1">
      <w:start w:val="1"/>
      <w:numFmt w:val="lowerLetter"/>
      <w:lvlText w:val="%8."/>
      <w:lvlJc w:val="left"/>
      <w:pPr>
        <w:ind w:left="5760" w:hanging="360"/>
      </w:pPr>
    </w:lvl>
    <w:lvl w:ilvl="8" w:tplc="908A9988" w:tentative="1">
      <w:start w:val="1"/>
      <w:numFmt w:val="lowerRoman"/>
      <w:lvlText w:val="%9."/>
      <w:lvlJc w:val="right"/>
      <w:pPr>
        <w:ind w:left="6480" w:hanging="180"/>
      </w:pPr>
    </w:lvl>
  </w:abstractNum>
  <w:abstractNum w:abstractNumId="32" w15:restartNumberingAfterBreak="0">
    <w:nsid w:val="5BC6731D"/>
    <w:multiLevelType w:val="hybridMultilevel"/>
    <w:tmpl w:val="5504F770"/>
    <w:lvl w:ilvl="0" w:tplc="00787334">
      <w:start w:val="1"/>
      <w:numFmt w:val="lowerRoman"/>
      <w:lvlText w:val="(%1)"/>
      <w:lvlJc w:val="left"/>
      <w:pPr>
        <w:ind w:left="1080" w:hanging="720"/>
      </w:pPr>
      <w:rPr>
        <w:rFonts w:hint="default"/>
      </w:rPr>
    </w:lvl>
    <w:lvl w:ilvl="1" w:tplc="1D6E724E" w:tentative="1">
      <w:start w:val="1"/>
      <w:numFmt w:val="lowerLetter"/>
      <w:lvlText w:val="%2."/>
      <w:lvlJc w:val="left"/>
      <w:pPr>
        <w:ind w:left="1440" w:hanging="360"/>
      </w:pPr>
    </w:lvl>
    <w:lvl w:ilvl="2" w:tplc="A2401B28" w:tentative="1">
      <w:start w:val="1"/>
      <w:numFmt w:val="lowerRoman"/>
      <w:lvlText w:val="%3."/>
      <w:lvlJc w:val="right"/>
      <w:pPr>
        <w:ind w:left="2160" w:hanging="180"/>
      </w:pPr>
    </w:lvl>
    <w:lvl w:ilvl="3" w:tplc="17905DDE" w:tentative="1">
      <w:start w:val="1"/>
      <w:numFmt w:val="decimal"/>
      <w:lvlText w:val="%4."/>
      <w:lvlJc w:val="left"/>
      <w:pPr>
        <w:ind w:left="2880" w:hanging="360"/>
      </w:pPr>
    </w:lvl>
    <w:lvl w:ilvl="4" w:tplc="8CECA396" w:tentative="1">
      <w:start w:val="1"/>
      <w:numFmt w:val="lowerLetter"/>
      <w:lvlText w:val="%5."/>
      <w:lvlJc w:val="left"/>
      <w:pPr>
        <w:ind w:left="3600" w:hanging="360"/>
      </w:pPr>
    </w:lvl>
    <w:lvl w:ilvl="5" w:tplc="3FEE1A74" w:tentative="1">
      <w:start w:val="1"/>
      <w:numFmt w:val="lowerRoman"/>
      <w:lvlText w:val="%6."/>
      <w:lvlJc w:val="right"/>
      <w:pPr>
        <w:ind w:left="4320" w:hanging="180"/>
      </w:pPr>
    </w:lvl>
    <w:lvl w:ilvl="6" w:tplc="53705B36" w:tentative="1">
      <w:start w:val="1"/>
      <w:numFmt w:val="decimal"/>
      <w:lvlText w:val="%7."/>
      <w:lvlJc w:val="left"/>
      <w:pPr>
        <w:ind w:left="5040" w:hanging="360"/>
      </w:pPr>
    </w:lvl>
    <w:lvl w:ilvl="7" w:tplc="7E2A6E0E" w:tentative="1">
      <w:start w:val="1"/>
      <w:numFmt w:val="lowerLetter"/>
      <w:lvlText w:val="%8."/>
      <w:lvlJc w:val="left"/>
      <w:pPr>
        <w:ind w:left="5760" w:hanging="360"/>
      </w:pPr>
    </w:lvl>
    <w:lvl w:ilvl="8" w:tplc="AF281DE0" w:tentative="1">
      <w:start w:val="1"/>
      <w:numFmt w:val="lowerRoman"/>
      <w:lvlText w:val="%9."/>
      <w:lvlJc w:val="right"/>
      <w:pPr>
        <w:ind w:left="6480" w:hanging="180"/>
      </w:pPr>
    </w:lvl>
  </w:abstractNum>
  <w:abstractNum w:abstractNumId="33" w15:restartNumberingAfterBreak="0">
    <w:nsid w:val="6334201F"/>
    <w:multiLevelType w:val="hybridMultilevel"/>
    <w:tmpl w:val="5504F770"/>
    <w:lvl w:ilvl="0" w:tplc="D92C118A">
      <w:start w:val="1"/>
      <w:numFmt w:val="lowerRoman"/>
      <w:lvlText w:val="(%1)"/>
      <w:lvlJc w:val="left"/>
      <w:pPr>
        <w:ind w:left="1080" w:hanging="720"/>
      </w:pPr>
      <w:rPr>
        <w:rFonts w:hint="default"/>
      </w:rPr>
    </w:lvl>
    <w:lvl w:ilvl="1" w:tplc="4B5219C6" w:tentative="1">
      <w:start w:val="1"/>
      <w:numFmt w:val="lowerLetter"/>
      <w:lvlText w:val="%2."/>
      <w:lvlJc w:val="left"/>
      <w:pPr>
        <w:ind w:left="1440" w:hanging="360"/>
      </w:pPr>
    </w:lvl>
    <w:lvl w:ilvl="2" w:tplc="0D863BA8" w:tentative="1">
      <w:start w:val="1"/>
      <w:numFmt w:val="lowerRoman"/>
      <w:lvlText w:val="%3."/>
      <w:lvlJc w:val="right"/>
      <w:pPr>
        <w:ind w:left="2160" w:hanging="180"/>
      </w:pPr>
    </w:lvl>
    <w:lvl w:ilvl="3" w:tplc="F5D464EE" w:tentative="1">
      <w:start w:val="1"/>
      <w:numFmt w:val="decimal"/>
      <w:lvlText w:val="%4."/>
      <w:lvlJc w:val="left"/>
      <w:pPr>
        <w:ind w:left="2880" w:hanging="360"/>
      </w:pPr>
    </w:lvl>
    <w:lvl w:ilvl="4" w:tplc="8F44B94C" w:tentative="1">
      <w:start w:val="1"/>
      <w:numFmt w:val="lowerLetter"/>
      <w:lvlText w:val="%5."/>
      <w:lvlJc w:val="left"/>
      <w:pPr>
        <w:ind w:left="3600" w:hanging="360"/>
      </w:pPr>
    </w:lvl>
    <w:lvl w:ilvl="5" w:tplc="27A0A008" w:tentative="1">
      <w:start w:val="1"/>
      <w:numFmt w:val="lowerRoman"/>
      <w:lvlText w:val="%6."/>
      <w:lvlJc w:val="right"/>
      <w:pPr>
        <w:ind w:left="4320" w:hanging="180"/>
      </w:pPr>
    </w:lvl>
    <w:lvl w:ilvl="6" w:tplc="C37C084E" w:tentative="1">
      <w:start w:val="1"/>
      <w:numFmt w:val="decimal"/>
      <w:lvlText w:val="%7."/>
      <w:lvlJc w:val="left"/>
      <w:pPr>
        <w:ind w:left="5040" w:hanging="360"/>
      </w:pPr>
    </w:lvl>
    <w:lvl w:ilvl="7" w:tplc="E0D4DE3E" w:tentative="1">
      <w:start w:val="1"/>
      <w:numFmt w:val="lowerLetter"/>
      <w:lvlText w:val="%8."/>
      <w:lvlJc w:val="left"/>
      <w:pPr>
        <w:ind w:left="5760" w:hanging="360"/>
      </w:pPr>
    </w:lvl>
    <w:lvl w:ilvl="8" w:tplc="93909F40" w:tentative="1">
      <w:start w:val="1"/>
      <w:numFmt w:val="lowerRoman"/>
      <w:lvlText w:val="%9."/>
      <w:lvlJc w:val="right"/>
      <w:pPr>
        <w:ind w:left="6480" w:hanging="180"/>
      </w:pPr>
    </w:lvl>
  </w:abstractNum>
  <w:abstractNum w:abstractNumId="34" w15:restartNumberingAfterBreak="0">
    <w:nsid w:val="6C87342F"/>
    <w:multiLevelType w:val="hybridMultilevel"/>
    <w:tmpl w:val="67861EE0"/>
    <w:lvl w:ilvl="0" w:tplc="530C8344">
      <w:start w:val="1"/>
      <w:numFmt w:val="lowerRoman"/>
      <w:lvlText w:val="(%1)"/>
      <w:lvlJc w:val="left"/>
      <w:pPr>
        <w:ind w:left="1004" w:hanging="720"/>
      </w:pPr>
      <w:rPr>
        <w:rFonts w:hint="default"/>
        <w:b w:val="0"/>
      </w:rPr>
    </w:lvl>
    <w:lvl w:ilvl="1" w:tplc="5B02E44A" w:tentative="1">
      <w:start w:val="1"/>
      <w:numFmt w:val="lowerLetter"/>
      <w:lvlText w:val="%2."/>
      <w:lvlJc w:val="left"/>
      <w:pPr>
        <w:ind w:left="1364" w:hanging="360"/>
      </w:pPr>
    </w:lvl>
    <w:lvl w:ilvl="2" w:tplc="9E4EC26E" w:tentative="1">
      <w:start w:val="1"/>
      <w:numFmt w:val="lowerRoman"/>
      <w:lvlText w:val="%3."/>
      <w:lvlJc w:val="right"/>
      <w:pPr>
        <w:ind w:left="2084" w:hanging="180"/>
      </w:pPr>
    </w:lvl>
    <w:lvl w:ilvl="3" w:tplc="7A26A53A" w:tentative="1">
      <w:start w:val="1"/>
      <w:numFmt w:val="decimal"/>
      <w:lvlText w:val="%4."/>
      <w:lvlJc w:val="left"/>
      <w:pPr>
        <w:ind w:left="2804" w:hanging="360"/>
      </w:pPr>
    </w:lvl>
    <w:lvl w:ilvl="4" w:tplc="11BEF4AC" w:tentative="1">
      <w:start w:val="1"/>
      <w:numFmt w:val="lowerLetter"/>
      <w:lvlText w:val="%5."/>
      <w:lvlJc w:val="left"/>
      <w:pPr>
        <w:ind w:left="3524" w:hanging="360"/>
      </w:pPr>
    </w:lvl>
    <w:lvl w:ilvl="5" w:tplc="2CAC4F98" w:tentative="1">
      <w:start w:val="1"/>
      <w:numFmt w:val="lowerRoman"/>
      <w:lvlText w:val="%6."/>
      <w:lvlJc w:val="right"/>
      <w:pPr>
        <w:ind w:left="4244" w:hanging="180"/>
      </w:pPr>
    </w:lvl>
    <w:lvl w:ilvl="6" w:tplc="0D08515E" w:tentative="1">
      <w:start w:val="1"/>
      <w:numFmt w:val="decimal"/>
      <w:lvlText w:val="%7."/>
      <w:lvlJc w:val="left"/>
      <w:pPr>
        <w:ind w:left="4964" w:hanging="360"/>
      </w:pPr>
    </w:lvl>
    <w:lvl w:ilvl="7" w:tplc="1BE8FC00" w:tentative="1">
      <w:start w:val="1"/>
      <w:numFmt w:val="lowerLetter"/>
      <w:lvlText w:val="%8."/>
      <w:lvlJc w:val="left"/>
      <w:pPr>
        <w:ind w:left="5684" w:hanging="360"/>
      </w:pPr>
    </w:lvl>
    <w:lvl w:ilvl="8" w:tplc="33AA5086" w:tentative="1">
      <w:start w:val="1"/>
      <w:numFmt w:val="lowerRoman"/>
      <w:lvlText w:val="%9."/>
      <w:lvlJc w:val="right"/>
      <w:pPr>
        <w:ind w:left="6404" w:hanging="180"/>
      </w:pPr>
    </w:lvl>
  </w:abstractNum>
  <w:abstractNum w:abstractNumId="35" w15:restartNumberingAfterBreak="0">
    <w:nsid w:val="6CB06011"/>
    <w:multiLevelType w:val="hybridMultilevel"/>
    <w:tmpl w:val="49A21BE0"/>
    <w:lvl w:ilvl="0" w:tplc="F628FCD6">
      <w:start w:val="1"/>
      <w:numFmt w:val="decimal"/>
      <w:lvlText w:val="%1."/>
      <w:lvlJc w:val="left"/>
      <w:pPr>
        <w:ind w:left="360" w:hanging="360"/>
      </w:pPr>
      <w:rPr>
        <w:rFonts w:hint="default"/>
      </w:rPr>
    </w:lvl>
    <w:lvl w:ilvl="1" w:tplc="60E6EE4A" w:tentative="1">
      <w:start w:val="1"/>
      <w:numFmt w:val="lowerLetter"/>
      <w:lvlText w:val="%2."/>
      <w:lvlJc w:val="left"/>
      <w:pPr>
        <w:ind w:left="1080" w:hanging="360"/>
      </w:pPr>
    </w:lvl>
    <w:lvl w:ilvl="2" w:tplc="16E6EFDA" w:tentative="1">
      <w:start w:val="1"/>
      <w:numFmt w:val="lowerRoman"/>
      <w:lvlText w:val="%3."/>
      <w:lvlJc w:val="right"/>
      <w:pPr>
        <w:ind w:left="1800" w:hanging="180"/>
      </w:pPr>
    </w:lvl>
    <w:lvl w:ilvl="3" w:tplc="3D8218B4" w:tentative="1">
      <w:start w:val="1"/>
      <w:numFmt w:val="decimal"/>
      <w:lvlText w:val="%4."/>
      <w:lvlJc w:val="left"/>
      <w:pPr>
        <w:ind w:left="2520" w:hanging="360"/>
      </w:pPr>
    </w:lvl>
    <w:lvl w:ilvl="4" w:tplc="1B9E0666" w:tentative="1">
      <w:start w:val="1"/>
      <w:numFmt w:val="lowerLetter"/>
      <w:lvlText w:val="%5."/>
      <w:lvlJc w:val="left"/>
      <w:pPr>
        <w:ind w:left="3240" w:hanging="360"/>
      </w:pPr>
    </w:lvl>
    <w:lvl w:ilvl="5" w:tplc="D4426C4A" w:tentative="1">
      <w:start w:val="1"/>
      <w:numFmt w:val="lowerRoman"/>
      <w:lvlText w:val="%6."/>
      <w:lvlJc w:val="right"/>
      <w:pPr>
        <w:ind w:left="3960" w:hanging="180"/>
      </w:pPr>
    </w:lvl>
    <w:lvl w:ilvl="6" w:tplc="B8B0C95C" w:tentative="1">
      <w:start w:val="1"/>
      <w:numFmt w:val="decimal"/>
      <w:lvlText w:val="%7."/>
      <w:lvlJc w:val="left"/>
      <w:pPr>
        <w:ind w:left="4680" w:hanging="360"/>
      </w:pPr>
    </w:lvl>
    <w:lvl w:ilvl="7" w:tplc="6E7A9690" w:tentative="1">
      <w:start w:val="1"/>
      <w:numFmt w:val="lowerLetter"/>
      <w:lvlText w:val="%8."/>
      <w:lvlJc w:val="left"/>
      <w:pPr>
        <w:ind w:left="5400" w:hanging="360"/>
      </w:pPr>
    </w:lvl>
    <w:lvl w:ilvl="8" w:tplc="B388D666" w:tentative="1">
      <w:start w:val="1"/>
      <w:numFmt w:val="lowerRoman"/>
      <w:lvlText w:val="%9."/>
      <w:lvlJc w:val="right"/>
      <w:pPr>
        <w:ind w:left="6120" w:hanging="180"/>
      </w:pPr>
    </w:lvl>
  </w:abstractNum>
  <w:abstractNum w:abstractNumId="36" w15:restartNumberingAfterBreak="0">
    <w:nsid w:val="78C332D4"/>
    <w:multiLevelType w:val="hybridMultilevel"/>
    <w:tmpl w:val="5504F770"/>
    <w:lvl w:ilvl="0" w:tplc="98EABB6E">
      <w:start w:val="1"/>
      <w:numFmt w:val="lowerRoman"/>
      <w:lvlText w:val="(%1)"/>
      <w:lvlJc w:val="left"/>
      <w:pPr>
        <w:ind w:left="1080" w:hanging="720"/>
      </w:pPr>
      <w:rPr>
        <w:rFonts w:hint="default"/>
      </w:rPr>
    </w:lvl>
    <w:lvl w:ilvl="1" w:tplc="F9BE93FA" w:tentative="1">
      <w:start w:val="1"/>
      <w:numFmt w:val="lowerLetter"/>
      <w:lvlText w:val="%2."/>
      <w:lvlJc w:val="left"/>
      <w:pPr>
        <w:ind w:left="1440" w:hanging="360"/>
      </w:pPr>
    </w:lvl>
    <w:lvl w:ilvl="2" w:tplc="6FE4D7EE" w:tentative="1">
      <w:start w:val="1"/>
      <w:numFmt w:val="lowerRoman"/>
      <w:lvlText w:val="%3."/>
      <w:lvlJc w:val="right"/>
      <w:pPr>
        <w:ind w:left="2160" w:hanging="180"/>
      </w:pPr>
    </w:lvl>
    <w:lvl w:ilvl="3" w:tplc="3F8A0650" w:tentative="1">
      <w:start w:val="1"/>
      <w:numFmt w:val="decimal"/>
      <w:lvlText w:val="%4."/>
      <w:lvlJc w:val="left"/>
      <w:pPr>
        <w:ind w:left="2880" w:hanging="360"/>
      </w:pPr>
    </w:lvl>
    <w:lvl w:ilvl="4" w:tplc="8C0AC85C" w:tentative="1">
      <w:start w:val="1"/>
      <w:numFmt w:val="lowerLetter"/>
      <w:lvlText w:val="%5."/>
      <w:lvlJc w:val="left"/>
      <w:pPr>
        <w:ind w:left="3600" w:hanging="360"/>
      </w:pPr>
    </w:lvl>
    <w:lvl w:ilvl="5" w:tplc="1A58FB64" w:tentative="1">
      <w:start w:val="1"/>
      <w:numFmt w:val="lowerRoman"/>
      <w:lvlText w:val="%6."/>
      <w:lvlJc w:val="right"/>
      <w:pPr>
        <w:ind w:left="4320" w:hanging="180"/>
      </w:pPr>
    </w:lvl>
    <w:lvl w:ilvl="6" w:tplc="DD54607A" w:tentative="1">
      <w:start w:val="1"/>
      <w:numFmt w:val="decimal"/>
      <w:lvlText w:val="%7."/>
      <w:lvlJc w:val="left"/>
      <w:pPr>
        <w:ind w:left="5040" w:hanging="360"/>
      </w:pPr>
    </w:lvl>
    <w:lvl w:ilvl="7" w:tplc="A11C61FE" w:tentative="1">
      <w:start w:val="1"/>
      <w:numFmt w:val="lowerLetter"/>
      <w:lvlText w:val="%8."/>
      <w:lvlJc w:val="left"/>
      <w:pPr>
        <w:ind w:left="5760" w:hanging="360"/>
      </w:pPr>
    </w:lvl>
    <w:lvl w:ilvl="8" w:tplc="E048EED6" w:tentative="1">
      <w:start w:val="1"/>
      <w:numFmt w:val="lowerRoman"/>
      <w:lvlText w:val="%9."/>
      <w:lvlJc w:val="right"/>
      <w:pPr>
        <w:ind w:left="6480" w:hanging="180"/>
      </w:pPr>
    </w:lvl>
  </w:abstractNum>
  <w:abstractNum w:abstractNumId="37" w15:restartNumberingAfterBreak="0">
    <w:nsid w:val="7BCE5F25"/>
    <w:multiLevelType w:val="hybridMultilevel"/>
    <w:tmpl w:val="49A21BE0"/>
    <w:lvl w:ilvl="0" w:tplc="CA1E93EC">
      <w:start w:val="1"/>
      <w:numFmt w:val="decimal"/>
      <w:lvlText w:val="%1."/>
      <w:lvlJc w:val="left"/>
      <w:pPr>
        <w:ind w:left="360" w:hanging="360"/>
      </w:pPr>
      <w:rPr>
        <w:rFonts w:hint="default"/>
      </w:rPr>
    </w:lvl>
    <w:lvl w:ilvl="1" w:tplc="2B8AD7C6" w:tentative="1">
      <w:start w:val="1"/>
      <w:numFmt w:val="lowerLetter"/>
      <w:lvlText w:val="%2."/>
      <w:lvlJc w:val="left"/>
      <w:pPr>
        <w:ind w:left="1080" w:hanging="360"/>
      </w:pPr>
    </w:lvl>
    <w:lvl w:ilvl="2" w:tplc="81D8A1E2" w:tentative="1">
      <w:start w:val="1"/>
      <w:numFmt w:val="lowerRoman"/>
      <w:lvlText w:val="%3."/>
      <w:lvlJc w:val="right"/>
      <w:pPr>
        <w:ind w:left="1800" w:hanging="180"/>
      </w:pPr>
    </w:lvl>
    <w:lvl w:ilvl="3" w:tplc="EFA6575A" w:tentative="1">
      <w:start w:val="1"/>
      <w:numFmt w:val="decimal"/>
      <w:lvlText w:val="%4."/>
      <w:lvlJc w:val="left"/>
      <w:pPr>
        <w:ind w:left="2520" w:hanging="360"/>
      </w:pPr>
    </w:lvl>
    <w:lvl w:ilvl="4" w:tplc="840C2CFA" w:tentative="1">
      <w:start w:val="1"/>
      <w:numFmt w:val="lowerLetter"/>
      <w:lvlText w:val="%5."/>
      <w:lvlJc w:val="left"/>
      <w:pPr>
        <w:ind w:left="3240" w:hanging="360"/>
      </w:pPr>
    </w:lvl>
    <w:lvl w:ilvl="5" w:tplc="E834C15A" w:tentative="1">
      <w:start w:val="1"/>
      <w:numFmt w:val="lowerRoman"/>
      <w:lvlText w:val="%6."/>
      <w:lvlJc w:val="right"/>
      <w:pPr>
        <w:ind w:left="3960" w:hanging="180"/>
      </w:pPr>
    </w:lvl>
    <w:lvl w:ilvl="6" w:tplc="107CC920" w:tentative="1">
      <w:start w:val="1"/>
      <w:numFmt w:val="decimal"/>
      <w:lvlText w:val="%7."/>
      <w:lvlJc w:val="left"/>
      <w:pPr>
        <w:ind w:left="4680" w:hanging="360"/>
      </w:pPr>
    </w:lvl>
    <w:lvl w:ilvl="7" w:tplc="6D523B38" w:tentative="1">
      <w:start w:val="1"/>
      <w:numFmt w:val="lowerLetter"/>
      <w:lvlText w:val="%8."/>
      <w:lvlJc w:val="left"/>
      <w:pPr>
        <w:ind w:left="5400" w:hanging="360"/>
      </w:pPr>
    </w:lvl>
    <w:lvl w:ilvl="8" w:tplc="485C51A6" w:tentative="1">
      <w:start w:val="1"/>
      <w:numFmt w:val="lowerRoman"/>
      <w:lvlText w:val="%9."/>
      <w:lvlJc w:val="right"/>
      <w:pPr>
        <w:ind w:left="6120" w:hanging="180"/>
      </w:pPr>
    </w:lvl>
  </w:abstractNum>
  <w:abstractNum w:abstractNumId="38" w15:restartNumberingAfterBreak="0">
    <w:nsid w:val="7D5B64C0"/>
    <w:multiLevelType w:val="hybridMultilevel"/>
    <w:tmpl w:val="5504F770"/>
    <w:lvl w:ilvl="0" w:tplc="9D4CF096">
      <w:start w:val="1"/>
      <w:numFmt w:val="lowerRoman"/>
      <w:lvlText w:val="(%1)"/>
      <w:lvlJc w:val="left"/>
      <w:pPr>
        <w:ind w:left="1080" w:hanging="720"/>
      </w:pPr>
      <w:rPr>
        <w:rFonts w:hint="default"/>
      </w:rPr>
    </w:lvl>
    <w:lvl w:ilvl="1" w:tplc="55D8BFE2" w:tentative="1">
      <w:start w:val="1"/>
      <w:numFmt w:val="lowerLetter"/>
      <w:lvlText w:val="%2."/>
      <w:lvlJc w:val="left"/>
      <w:pPr>
        <w:ind w:left="1440" w:hanging="360"/>
      </w:pPr>
    </w:lvl>
    <w:lvl w:ilvl="2" w:tplc="F048B454" w:tentative="1">
      <w:start w:val="1"/>
      <w:numFmt w:val="lowerRoman"/>
      <w:lvlText w:val="%3."/>
      <w:lvlJc w:val="right"/>
      <w:pPr>
        <w:ind w:left="2160" w:hanging="180"/>
      </w:pPr>
    </w:lvl>
    <w:lvl w:ilvl="3" w:tplc="93B0317C" w:tentative="1">
      <w:start w:val="1"/>
      <w:numFmt w:val="decimal"/>
      <w:lvlText w:val="%4."/>
      <w:lvlJc w:val="left"/>
      <w:pPr>
        <w:ind w:left="2880" w:hanging="360"/>
      </w:pPr>
    </w:lvl>
    <w:lvl w:ilvl="4" w:tplc="D850F31A" w:tentative="1">
      <w:start w:val="1"/>
      <w:numFmt w:val="lowerLetter"/>
      <w:lvlText w:val="%5."/>
      <w:lvlJc w:val="left"/>
      <w:pPr>
        <w:ind w:left="3600" w:hanging="360"/>
      </w:pPr>
    </w:lvl>
    <w:lvl w:ilvl="5" w:tplc="F3EA0172" w:tentative="1">
      <w:start w:val="1"/>
      <w:numFmt w:val="lowerRoman"/>
      <w:lvlText w:val="%6."/>
      <w:lvlJc w:val="right"/>
      <w:pPr>
        <w:ind w:left="4320" w:hanging="180"/>
      </w:pPr>
    </w:lvl>
    <w:lvl w:ilvl="6" w:tplc="C90448A2" w:tentative="1">
      <w:start w:val="1"/>
      <w:numFmt w:val="decimal"/>
      <w:lvlText w:val="%7."/>
      <w:lvlJc w:val="left"/>
      <w:pPr>
        <w:ind w:left="5040" w:hanging="360"/>
      </w:pPr>
    </w:lvl>
    <w:lvl w:ilvl="7" w:tplc="E702B756" w:tentative="1">
      <w:start w:val="1"/>
      <w:numFmt w:val="lowerLetter"/>
      <w:lvlText w:val="%8."/>
      <w:lvlJc w:val="left"/>
      <w:pPr>
        <w:ind w:left="5760" w:hanging="360"/>
      </w:pPr>
    </w:lvl>
    <w:lvl w:ilvl="8" w:tplc="F798177C" w:tentative="1">
      <w:start w:val="1"/>
      <w:numFmt w:val="lowerRoman"/>
      <w:lvlText w:val="%9."/>
      <w:lvlJc w:val="right"/>
      <w:pPr>
        <w:ind w:left="6480" w:hanging="180"/>
      </w:pPr>
    </w:lvl>
  </w:abstractNum>
  <w:abstractNum w:abstractNumId="39" w15:restartNumberingAfterBreak="0">
    <w:nsid w:val="7E3802BE"/>
    <w:multiLevelType w:val="hybridMultilevel"/>
    <w:tmpl w:val="F8660EFA"/>
    <w:lvl w:ilvl="0" w:tplc="F2C0589E">
      <w:start w:val="1"/>
      <w:numFmt w:val="decimal"/>
      <w:lvlText w:val="%1."/>
      <w:lvlJc w:val="left"/>
      <w:pPr>
        <w:ind w:left="360" w:hanging="360"/>
      </w:pPr>
      <w:rPr>
        <w:rFonts w:hint="default"/>
      </w:rPr>
    </w:lvl>
    <w:lvl w:ilvl="1" w:tplc="FCACE824" w:tentative="1">
      <w:start w:val="1"/>
      <w:numFmt w:val="lowerLetter"/>
      <w:lvlText w:val="%2."/>
      <w:lvlJc w:val="left"/>
      <w:pPr>
        <w:ind w:left="1080" w:hanging="360"/>
      </w:pPr>
    </w:lvl>
    <w:lvl w:ilvl="2" w:tplc="60C6E972" w:tentative="1">
      <w:start w:val="1"/>
      <w:numFmt w:val="lowerRoman"/>
      <w:lvlText w:val="%3."/>
      <w:lvlJc w:val="right"/>
      <w:pPr>
        <w:ind w:left="1800" w:hanging="180"/>
      </w:pPr>
    </w:lvl>
    <w:lvl w:ilvl="3" w:tplc="46E08402" w:tentative="1">
      <w:start w:val="1"/>
      <w:numFmt w:val="decimal"/>
      <w:lvlText w:val="%4."/>
      <w:lvlJc w:val="left"/>
      <w:pPr>
        <w:ind w:left="2520" w:hanging="360"/>
      </w:pPr>
    </w:lvl>
    <w:lvl w:ilvl="4" w:tplc="DC0E91EE" w:tentative="1">
      <w:start w:val="1"/>
      <w:numFmt w:val="lowerLetter"/>
      <w:lvlText w:val="%5."/>
      <w:lvlJc w:val="left"/>
      <w:pPr>
        <w:ind w:left="3240" w:hanging="360"/>
      </w:pPr>
    </w:lvl>
    <w:lvl w:ilvl="5" w:tplc="DF461A2E" w:tentative="1">
      <w:start w:val="1"/>
      <w:numFmt w:val="lowerRoman"/>
      <w:lvlText w:val="%6."/>
      <w:lvlJc w:val="right"/>
      <w:pPr>
        <w:ind w:left="3960" w:hanging="180"/>
      </w:pPr>
    </w:lvl>
    <w:lvl w:ilvl="6" w:tplc="D4A0981C" w:tentative="1">
      <w:start w:val="1"/>
      <w:numFmt w:val="decimal"/>
      <w:lvlText w:val="%7."/>
      <w:lvlJc w:val="left"/>
      <w:pPr>
        <w:ind w:left="4680" w:hanging="360"/>
      </w:pPr>
    </w:lvl>
    <w:lvl w:ilvl="7" w:tplc="14A66F1A" w:tentative="1">
      <w:start w:val="1"/>
      <w:numFmt w:val="lowerLetter"/>
      <w:lvlText w:val="%8."/>
      <w:lvlJc w:val="left"/>
      <w:pPr>
        <w:ind w:left="5400" w:hanging="360"/>
      </w:pPr>
    </w:lvl>
    <w:lvl w:ilvl="8" w:tplc="B9081CA4" w:tentative="1">
      <w:start w:val="1"/>
      <w:numFmt w:val="lowerRoman"/>
      <w:lvlText w:val="%9."/>
      <w:lvlJc w:val="right"/>
      <w:pPr>
        <w:ind w:left="6120" w:hanging="180"/>
      </w:pPr>
    </w:lvl>
  </w:abstractNum>
  <w:abstractNum w:abstractNumId="40" w15:restartNumberingAfterBreak="0">
    <w:nsid w:val="7FAA7A1E"/>
    <w:multiLevelType w:val="hybridMultilevel"/>
    <w:tmpl w:val="49A21BE0"/>
    <w:lvl w:ilvl="0" w:tplc="2436AB20">
      <w:start w:val="1"/>
      <w:numFmt w:val="decimal"/>
      <w:lvlText w:val="%1."/>
      <w:lvlJc w:val="left"/>
      <w:pPr>
        <w:ind w:left="360" w:hanging="360"/>
      </w:pPr>
      <w:rPr>
        <w:rFonts w:hint="default"/>
      </w:rPr>
    </w:lvl>
    <w:lvl w:ilvl="1" w:tplc="564C2108" w:tentative="1">
      <w:start w:val="1"/>
      <w:numFmt w:val="lowerLetter"/>
      <w:lvlText w:val="%2."/>
      <w:lvlJc w:val="left"/>
      <w:pPr>
        <w:ind w:left="1080" w:hanging="360"/>
      </w:pPr>
    </w:lvl>
    <w:lvl w:ilvl="2" w:tplc="87A678DC" w:tentative="1">
      <w:start w:val="1"/>
      <w:numFmt w:val="lowerRoman"/>
      <w:lvlText w:val="%3."/>
      <w:lvlJc w:val="right"/>
      <w:pPr>
        <w:ind w:left="1800" w:hanging="180"/>
      </w:pPr>
    </w:lvl>
    <w:lvl w:ilvl="3" w:tplc="09E4E2E0" w:tentative="1">
      <w:start w:val="1"/>
      <w:numFmt w:val="decimal"/>
      <w:lvlText w:val="%4."/>
      <w:lvlJc w:val="left"/>
      <w:pPr>
        <w:ind w:left="2520" w:hanging="360"/>
      </w:pPr>
    </w:lvl>
    <w:lvl w:ilvl="4" w:tplc="5FB62828" w:tentative="1">
      <w:start w:val="1"/>
      <w:numFmt w:val="lowerLetter"/>
      <w:lvlText w:val="%5."/>
      <w:lvlJc w:val="left"/>
      <w:pPr>
        <w:ind w:left="3240" w:hanging="360"/>
      </w:pPr>
    </w:lvl>
    <w:lvl w:ilvl="5" w:tplc="04547CCC" w:tentative="1">
      <w:start w:val="1"/>
      <w:numFmt w:val="lowerRoman"/>
      <w:lvlText w:val="%6."/>
      <w:lvlJc w:val="right"/>
      <w:pPr>
        <w:ind w:left="3960" w:hanging="180"/>
      </w:pPr>
    </w:lvl>
    <w:lvl w:ilvl="6" w:tplc="41885F98" w:tentative="1">
      <w:start w:val="1"/>
      <w:numFmt w:val="decimal"/>
      <w:lvlText w:val="%7."/>
      <w:lvlJc w:val="left"/>
      <w:pPr>
        <w:ind w:left="4680" w:hanging="360"/>
      </w:pPr>
    </w:lvl>
    <w:lvl w:ilvl="7" w:tplc="E0AA92C2" w:tentative="1">
      <w:start w:val="1"/>
      <w:numFmt w:val="lowerLetter"/>
      <w:lvlText w:val="%8."/>
      <w:lvlJc w:val="left"/>
      <w:pPr>
        <w:ind w:left="5400" w:hanging="360"/>
      </w:pPr>
    </w:lvl>
    <w:lvl w:ilvl="8" w:tplc="9AFE764E" w:tentative="1">
      <w:start w:val="1"/>
      <w:numFmt w:val="lowerRoman"/>
      <w:lvlText w:val="%9."/>
      <w:lvlJc w:val="right"/>
      <w:pPr>
        <w:ind w:left="6120" w:hanging="180"/>
      </w:pPr>
    </w:lvl>
  </w:abstractNum>
  <w:num w:numId="1">
    <w:abstractNumId w:val="9"/>
  </w:num>
  <w:num w:numId="2">
    <w:abstractNumId w:val="21"/>
  </w:num>
  <w:num w:numId="3">
    <w:abstractNumId w:val="37"/>
  </w:num>
  <w:num w:numId="4">
    <w:abstractNumId w:val="40"/>
  </w:num>
  <w:num w:numId="5">
    <w:abstractNumId w:val="28"/>
  </w:num>
  <w:num w:numId="6">
    <w:abstractNumId w:val="17"/>
  </w:num>
  <w:num w:numId="7">
    <w:abstractNumId w:val="35"/>
  </w:num>
  <w:num w:numId="8">
    <w:abstractNumId w:val="16"/>
  </w:num>
  <w:num w:numId="9">
    <w:abstractNumId w:val="22"/>
  </w:num>
  <w:num w:numId="10">
    <w:abstractNumId w:val="39"/>
  </w:num>
  <w:num w:numId="11">
    <w:abstractNumId w:val="14"/>
  </w:num>
  <w:num w:numId="12">
    <w:abstractNumId w:val="29"/>
  </w:num>
  <w:num w:numId="13">
    <w:abstractNumId w:val="30"/>
  </w:num>
  <w:num w:numId="14">
    <w:abstractNumId w:val="32"/>
  </w:num>
  <w:num w:numId="15">
    <w:abstractNumId w:val="26"/>
  </w:num>
  <w:num w:numId="16">
    <w:abstractNumId w:val="10"/>
  </w:num>
  <w:num w:numId="17">
    <w:abstractNumId w:val="34"/>
  </w:num>
  <w:num w:numId="18">
    <w:abstractNumId w:val="31"/>
  </w:num>
  <w:num w:numId="19">
    <w:abstractNumId w:val="18"/>
  </w:num>
  <w:num w:numId="20">
    <w:abstractNumId w:val="27"/>
  </w:num>
  <w:num w:numId="21">
    <w:abstractNumId w:val="8"/>
  </w:num>
  <w:num w:numId="22">
    <w:abstractNumId w:val="13"/>
  </w:num>
  <w:num w:numId="23">
    <w:abstractNumId w:val="33"/>
  </w:num>
  <w:num w:numId="24">
    <w:abstractNumId w:val="23"/>
  </w:num>
  <w:num w:numId="25">
    <w:abstractNumId w:val="20"/>
  </w:num>
  <w:num w:numId="26">
    <w:abstractNumId w:val="12"/>
  </w:num>
  <w:num w:numId="27">
    <w:abstractNumId w:val="24"/>
  </w:num>
  <w:num w:numId="28">
    <w:abstractNumId w:val="38"/>
  </w:num>
  <w:num w:numId="29">
    <w:abstractNumId w:val="36"/>
  </w:num>
  <w:num w:numId="30">
    <w:abstractNumId w:val="11"/>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21"/>
  </w:num>
  <w:num w:numId="39">
    <w:abstractNumId w:val="9"/>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A49"/>
    <w:rsid w:val="000D6A49"/>
    <w:rsid w:val="000F79FB"/>
    <w:rsid w:val="00112B67"/>
    <w:rsid w:val="00184EA6"/>
    <w:rsid w:val="00197235"/>
    <w:rsid w:val="002446DE"/>
    <w:rsid w:val="002573DE"/>
    <w:rsid w:val="00315FE0"/>
    <w:rsid w:val="00321DFE"/>
    <w:rsid w:val="003327B9"/>
    <w:rsid w:val="00334801"/>
    <w:rsid w:val="00356099"/>
    <w:rsid w:val="00363378"/>
    <w:rsid w:val="00370994"/>
    <w:rsid w:val="00373A72"/>
    <w:rsid w:val="003D2B48"/>
    <w:rsid w:val="00402AE4"/>
    <w:rsid w:val="0047531D"/>
    <w:rsid w:val="004F175C"/>
    <w:rsid w:val="005D2237"/>
    <w:rsid w:val="005E7516"/>
    <w:rsid w:val="005F5953"/>
    <w:rsid w:val="00663785"/>
    <w:rsid w:val="00681343"/>
    <w:rsid w:val="006A1594"/>
    <w:rsid w:val="006D5AE8"/>
    <w:rsid w:val="0073067A"/>
    <w:rsid w:val="00786668"/>
    <w:rsid w:val="007C6F3B"/>
    <w:rsid w:val="00801E16"/>
    <w:rsid w:val="00912C34"/>
    <w:rsid w:val="009D7B92"/>
    <w:rsid w:val="009E5B81"/>
    <w:rsid w:val="009F52B4"/>
    <w:rsid w:val="00A551D9"/>
    <w:rsid w:val="00B143DD"/>
    <w:rsid w:val="00BF26C5"/>
    <w:rsid w:val="00C23F73"/>
    <w:rsid w:val="00DC0A40"/>
    <w:rsid w:val="00DC2786"/>
    <w:rsid w:val="00E22AD8"/>
    <w:rsid w:val="00E25D55"/>
    <w:rsid w:val="00E95089"/>
    <w:rsid w:val="00F1451C"/>
    <w:rsid w:val="00F6309E"/>
    <w:rsid w:val="00F80C49"/>
    <w:rsid w:val="00F97AF0"/>
    <w:rsid w:val="00FA52AC"/>
    <w:rsid w:val="00FE22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959C3"/>
  <w15:docId w15:val="{89401147-0FD7-46E2-AE4A-20CDCFC1C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3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0291</RACS_x0020_ID>
    <Approved_x0020_Provider xmlns="a8338b6e-77a6-4851-82b6-98166143ffdd">Warrigal Care</Approved_x0020_Provider>
    <Management_x0020_Company_x0020_ID xmlns="a8338b6e-77a6-4851-82b6-98166143ffdd" xsi:nil="true"/>
    <Home xmlns="a8338b6e-77a6-4851-82b6-98166143ffdd">Warrigal Care Albion Park Rail</Home>
    <Signed xmlns="a8338b6e-77a6-4851-82b6-98166143ffdd" xsi:nil="true"/>
    <Uploaded xmlns="a8338b6e-77a6-4851-82b6-98166143ffdd">False</Uploaded>
    <Management_x0020_Company xmlns="a8338b6e-77a6-4851-82b6-98166143ffdd" xsi:nil="true"/>
    <Doc_x0020_Date xmlns="a8338b6e-77a6-4851-82b6-98166143ffdd">2020-12-08T23:04:00+00:00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83EAA0A5-7CF4-DC11-AD41-005056922186</Home_x0020_ID>
    <State xmlns="a8338b6e-77a6-4851-82b6-98166143ffdd">NSW</State>
    <Doc_x0020_Sent_Received_x0020_Date xmlns="a8338b6e-77a6-4851-82b6-98166143ffdd">2020-12-09T00:00:00+00:00</Doc_x0020_Sent_Received_x0020_Date>
    <Activity_x0020_ID xmlns="a8338b6e-77a6-4851-82b6-98166143ffdd">04E4A767-AB2F-EB11-9526-005056922186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documentManagement/types"/>
    <ds:schemaRef ds:uri="http://purl.org/dc/terms/"/>
    <ds:schemaRef ds:uri="http://www.w3.org/XML/1998/namespace"/>
    <ds:schemaRef ds:uri="http://purl.org/dc/dcmitype/"/>
    <ds:schemaRef ds:uri="a8338b6e-77a6-4851-82b6-98166143ffdd"/>
    <ds:schemaRef ds:uri="http://schemas.microsoft.com/office/2006/metadata/properti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33405B3E-4264-4B75-B8EF-2E96AAE03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E1646C4-B284-4E39-AFCE-1D968A05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3217</Words>
  <Characters>18339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2021-02-16T06:11:00Z</cp:lastPrinted>
  <dcterms:created xsi:type="dcterms:W3CDTF">2021-02-22T00:04:00Z</dcterms:created>
  <dcterms:modified xsi:type="dcterms:W3CDTF">2021-02-22T00:05:00Z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Assessment contact e-form</vt:lpwstr>
  </property>
</Properties>
</file>