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12AF" w14:textId="77777777" w:rsidR="003C6EC2" w:rsidRPr="003C6EC2" w:rsidRDefault="00AD13B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E70145C" wp14:editId="3E70145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4692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E70145E" wp14:editId="3E70145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6508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Wynwood Nursing Home</w:t>
      </w:r>
      <w:r w:rsidRPr="003C6EC2">
        <w:rPr>
          <w:rFonts w:ascii="Arial Black" w:hAnsi="Arial Black"/>
        </w:rPr>
        <w:t xml:space="preserve"> </w:t>
      </w:r>
    </w:p>
    <w:p w14:paraId="3E7012B0" w14:textId="77777777" w:rsidR="003C6EC2" w:rsidRPr="003C6EC2" w:rsidRDefault="00AD13BA" w:rsidP="003C6EC2">
      <w:pPr>
        <w:pStyle w:val="Title"/>
        <w:spacing w:before="360" w:after="480"/>
      </w:pPr>
      <w:r w:rsidRPr="003C6EC2">
        <w:rPr>
          <w:rFonts w:ascii="Arial Black" w:eastAsia="Calibri" w:hAnsi="Arial Black"/>
          <w:sz w:val="56"/>
        </w:rPr>
        <w:t>Performance Report</w:t>
      </w:r>
    </w:p>
    <w:p w14:paraId="3E7012B1" w14:textId="77777777" w:rsidR="001E6954" w:rsidRPr="003C6EC2" w:rsidRDefault="00AD13B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77 Sydenham Road </w:t>
      </w:r>
      <w:r w:rsidRPr="003C6EC2">
        <w:rPr>
          <w:color w:val="FFFFFF" w:themeColor="background1"/>
          <w:sz w:val="28"/>
        </w:rPr>
        <w:br/>
        <w:t>NORWOOD SA 5067</w:t>
      </w:r>
      <w:r w:rsidRPr="003C6EC2">
        <w:rPr>
          <w:color w:val="FFFFFF" w:themeColor="background1"/>
          <w:sz w:val="28"/>
        </w:rPr>
        <w:br/>
      </w:r>
      <w:r w:rsidRPr="003C6EC2">
        <w:rPr>
          <w:rFonts w:eastAsia="Calibri"/>
          <w:color w:val="FFFFFF" w:themeColor="background1"/>
          <w:sz w:val="28"/>
          <w:szCs w:val="56"/>
          <w:lang w:eastAsia="en-US"/>
        </w:rPr>
        <w:t>Phone number: 08 8362 3568</w:t>
      </w:r>
    </w:p>
    <w:p w14:paraId="3E7012B2" w14:textId="77777777" w:rsidR="003C6EC2" w:rsidRDefault="00AD13B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6865 </w:t>
      </w:r>
    </w:p>
    <w:p w14:paraId="3E7012B3" w14:textId="77777777" w:rsidR="001E6954" w:rsidRPr="003C6EC2" w:rsidRDefault="00AD13B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Wynwood Nursing Home Pty Ltd</w:t>
      </w:r>
    </w:p>
    <w:p w14:paraId="3E7012B4" w14:textId="77777777" w:rsidR="001E6954" w:rsidRPr="003C6EC2" w:rsidRDefault="00AD13B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February 2021</w:t>
      </w:r>
    </w:p>
    <w:p w14:paraId="3E7012B5" w14:textId="2B144F20" w:rsidR="006B166B" w:rsidRPr="00E93D41" w:rsidRDefault="00AD13B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26A5D">
        <w:rPr>
          <w:color w:val="FFFFFF" w:themeColor="background1"/>
          <w:sz w:val="28"/>
        </w:rPr>
        <w:t>3 April 2021</w:t>
      </w:r>
      <w:r w:rsidRPr="00E93D41">
        <w:rPr>
          <w:color w:val="FFFFFF" w:themeColor="background1"/>
          <w:sz w:val="28"/>
        </w:rPr>
        <w:t xml:space="preserve"> </w:t>
      </w:r>
    </w:p>
    <w:bookmarkEnd w:id="0"/>
    <w:p w14:paraId="3E7012B6" w14:textId="77777777" w:rsidR="001E6954" w:rsidRPr="003C6EC2" w:rsidRDefault="00F36D12" w:rsidP="001E6954">
      <w:pPr>
        <w:tabs>
          <w:tab w:val="left" w:pos="2127"/>
        </w:tabs>
        <w:spacing w:before="120"/>
        <w:rPr>
          <w:rFonts w:eastAsia="Calibri"/>
          <w:b/>
          <w:color w:val="FFFFFF" w:themeColor="background1"/>
          <w:sz w:val="28"/>
          <w:szCs w:val="56"/>
          <w:lang w:eastAsia="en-US"/>
        </w:rPr>
      </w:pPr>
    </w:p>
    <w:p w14:paraId="3E7012B7" w14:textId="77777777" w:rsidR="003C6EC2" w:rsidRDefault="00F36D1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7012B8" w14:textId="77777777" w:rsidR="00A30BEC" w:rsidRDefault="00AD13BA" w:rsidP="0094564F">
      <w:pPr>
        <w:pStyle w:val="Heading1"/>
      </w:pPr>
      <w:bookmarkStart w:id="1" w:name="_Hlk32477662"/>
      <w:r>
        <w:lastRenderedPageBreak/>
        <w:t>Publication of report</w:t>
      </w:r>
    </w:p>
    <w:p w14:paraId="3E7012B9" w14:textId="77777777" w:rsidR="00A30BEC" w:rsidRPr="006B166B" w:rsidRDefault="00AD13B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E7012BA" w14:textId="77777777" w:rsidR="007F5256" w:rsidRPr="0094564F" w:rsidRDefault="00AD13B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E5481" w14:paraId="3E7012D5" w14:textId="77777777" w:rsidTr="00EB1D71">
        <w:trPr>
          <w:trHeight w:val="227"/>
        </w:trPr>
        <w:tc>
          <w:tcPr>
            <w:tcW w:w="3942" w:type="pct"/>
            <w:shd w:val="clear" w:color="auto" w:fill="auto"/>
          </w:tcPr>
          <w:p w14:paraId="3E7012D3" w14:textId="77777777" w:rsidR="001E6954" w:rsidRPr="001E6954" w:rsidRDefault="00AD13BA"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3E7012D4" w14:textId="7A28D5BB" w:rsidR="001E6954" w:rsidRPr="001E6954" w:rsidRDefault="00AD13BA" w:rsidP="003C6EC2">
            <w:pPr>
              <w:keepNext/>
              <w:spacing w:before="40" w:after="40" w:line="240" w:lineRule="auto"/>
              <w:jc w:val="right"/>
              <w:rPr>
                <w:b/>
                <w:color w:val="0000FF"/>
              </w:rPr>
            </w:pPr>
            <w:r w:rsidRPr="001E6954">
              <w:rPr>
                <w:b/>
                <w:bCs/>
                <w:iCs/>
                <w:color w:val="00577D"/>
                <w:szCs w:val="40"/>
              </w:rPr>
              <w:t>Non-compliant</w:t>
            </w:r>
          </w:p>
        </w:tc>
      </w:tr>
      <w:tr w:rsidR="002E5481" w14:paraId="3E7012D8" w14:textId="77777777" w:rsidTr="00EB1D71">
        <w:trPr>
          <w:trHeight w:val="227"/>
        </w:trPr>
        <w:tc>
          <w:tcPr>
            <w:tcW w:w="3942" w:type="pct"/>
            <w:shd w:val="clear" w:color="auto" w:fill="auto"/>
          </w:tcPr>
          <w:p w14:paraId="3E7012D6" w14:textId="77777777" w:rsidR="001E6954" w:rsidRPr="001E6954" w:rsidRDefault="00AD13BA" w:rsidP="004C55D8">
            <w:pPr>
              <w:spacing w:before="40" w:after="40" w:line="240" w:lineRule="auto"/>
              <w:ind w:left="318" w:hanging="7"/>
            </w:pPr>
            <w:r w:rsidRPr="001E6954">
              <w:t>Requirement 2(3)(a)</w:t>
            </w:r>
          </w:p>
        </w:tc>
        <w:tc>
          <w:tcPr>
            <w:tcW w:w="1058" w:type="pct"/>
            <w:shd w:val="clear" w:color="auto" w:fill="auto"/>
          </w:tcPr>
          <w:p w14:paraId="3E7012D7" w14:textId="23ECF0C3" w:rsidR="001E6954" w:rsidRPr="001E6954" w:rsidRDefault="00AD13BA" w:rsidP="00463EF3">
            <w:pPr>
              <w:spacing w:before="40" w:after="40" w:line="240" w:lineRule="auto"/>
              <w:jc w:val="right"/>
              <w:rPr>
                <w:color w:val="0000FF"/>
              </w:rPr>
            </w:pPr>
            <w:r w:rsidRPr="001E6954">
              <w:rPr>
                <w:bCs/>
                <w:iCs/>
                <w:color w:val="00577D"/>
                <w:szCs w:val="40"/>
              </w:rPr>
              <w:t>Non-compliant</w:t>
            </w:r>
          </w:p>
        </w:tc>
      </w:tr>
      <w:tr w:rsidR="002E5481" w14:paraId="3E7012E7" w14:textId="77777777" w:rsidTr="00EB1D71">
        <w:trPr>
          <w:trHeight w:val="227"/>
        </w:trPr>
        <w:tc>
          <w:tcPr>
            <w:tcW w:w="3942" w:type="pct"/>
            <w:shd w:val="clear" w:color="auto" w:fill="auto"/>
          </w:tcPr>
          <w:p w14:paraId="3E7012E5" w14:textId="77777777" w:rsidR="001E6954" w:rsidRPr="001E6954" w:rsidRDefault="00AD13BA" w:rsidP="003C6EC2">
            <w:pPr>
              <w:keepNext/>
              <w:spacing w:before="40" w:after="40" w:line="240" w:lineRule="auto"/>
              <w:rPr>
                <w:b/>
              </w:rPr>
            </w:pPr>
            <w:r w:rsidRPr="001E6954">
              <w:rPr>
                <w:b/>
              </w:rPr>
              <w:t>Standard 3 Personal care and clinical care</w:t>
            </w:r>
          </w:p>
        </w:tc>
        <w:tc>
          <w:tcPr>
            <w:tcW w:w="1058" w:type="pct"/>
            <w:shd w:val="clear" w:color="auto" w:fill="auto"/>
          </w:tcPr>
          <w:p w14:paraId="3E7012E6" w14:textId="7813D514" w:rsidR="001E6954" w:rsidRPr="001E6954" w:rsidRDefault="00AD13BA" w:rsidP="003C6EC2">
            <w:pPr>
              <w:keepNext/>
              <w:spacing w:before="40" w:after="40" w:line="240" w:lineRule="auto"/>
              <w:jc w:val="right"/>
              <w:rPr>
                <w:b/>
                <w:color w:val="0000FF"/>
              </w:rPr>
            </w:pPr>
            <w:r w:rsidRPr="001E6954">
              <w:rPr>
                <w:b/>
                <w:bCs/>
                <w:iCs/>
                <w:color w:val="00577D"/>
                <w:szCs w:val="40"/>
              </w:rPr>
              <w:t>Non-compliant</w:t>
            </w:r>
          </w:p>
        </w:tc>
      </w:tr>
      <w:tr w:rsidR="002E5481" w14:paraId="3E7012ED" w14:textId="77777777" w:rsidTr="00EB1D71">
        <w:trPr>
          <w:trHeight w:val="227"/>
        </w:trPr>
        <w:tc>
          <w:tcPr>
            <w:tcW w:w="3942" w:type="pct"/>
            <w:shd w:val="clear" w:color="auto" w:fill="auto"/>
          </w:tcPr>
          <w:p w14:paraId="3E7012EB" w14:textId="77777777" w:rsidR="001E6954" w:rsidRPr="001E6954" w:rsidRDefault="00AD13BA" w:rsidP="004C55D8">
            <w:pPr>
              <w:spacing w:before="40" w:after="40" w:line="240" w:lineRule="auto"/>
              <w:ind w:left="318" w:hanging="7"/>
            </w:pPr>
            <w:r w:rsidRPr="001E6954">
              <w:t>Requirement 3(3)(b)</w:t>
            </w:r>
          </w:p>
        </w:tc>
        <w:tc>
          <w:tcPr>
            <w:tcW w:w="1058" w:type="pct"/>
            <w:shd w:val="clear" w:color="auto" w:fill="auto"/>
          </w:tcPr>
          <w:p w14:paraId="3E7012EC" w14:textId="62EE0D75" w:rsidR="001E6954" w:rsidRPr="001E6954" w:rsidRDefault="00AD13BA" w:rsidP="00463EF3">
            <w:pPr>
              <w:spacing w:before="40" w:after="40" w:line="240" w:lineRule="auto"/>
              <w:jc w:val="right"/>
              <w:rPr>
                <w:color w:val="0000FF"/>
              </w:rPr>
            </w:pPr>
            <w:r w:rsidRPr="001E6954">
              <w:rPr>
                <w:bCs/>
                <w:iCs/>
                <w:color w:val="00577D"/>
                <w:szCs w:val="40"/>
              </w:rPr>
              <w:t>Non-compliant</w:t>
            </w:r>
          </w:p>
        </w:tc>
      </w:tr>
      <w:bookmarkEnd w:id="2"/>
    </w:tbl>
    <w:p w14:paraId="3E701354" w14:textId="77777777" w:rsidR="008A22FF" w:rsidRDefault="00F36D1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E701355" w14:textId="77777777" w:rsidR="007F5256" w:rsidRPr="00D21DCD" w:rsidRDefault="00AD13BA" w:rsidP="00EC5474">
      <w:pPr>
        <w:pStyle w:val="Heading1"/>
      </w:pPr>
      <w:r>
        <w:lastRenderedPageBreak/>
        <w:t>Detailed assessment</w:t>
      </w:r>
    </w:p>
    <w:p w14:paraId="3E701356" w14:textId="77777777" w:rsidR="001E6954" w:rsidRPr="00D63989" w:rsidRDefault="00AD13B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701357" w14:textId="77777777" w:rsidR="001E6954" w:rsidRPr="001E6954" w:rsidRDefault="00AD13BA" w:rsidP="001E6954">
      <w:pPr>
        <w:rPr>
          <w:color w:val="auto"/>
        </w:rPr>
      </w:pPr>
      <w:r w:rsidRPr="00D63989">
        <w:t>The report also specifies areas in which improvements must be made to ensure the Quality Standards are complied with.</w:t>
      </w:r>
    </w:p>
    <w:p w14:paraId="3E701358" w14:textId="77777777" w:rsidR="001E6954" w:rsidRPr="00D63989" w:rsidRDefault="00AD13B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E701359" w14:textId="691EDE34" w:rsidR="004B33E7" w:rsidRDefault="00AD13BA"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A26A5D">
        <w:t>a site assessment, observations at the service, review of documents and interviews with staff, consumers/representatives and others</w:t>
      </w:r>
    </w:p>
    <w:p w14:paraId="3E70135A" w14:textId="1300CE60" w:rsidR="004B33E7" w:rsidRPr="00365DAE" w:rsidRDefault="00AD13BA" w:rsidP="004B33E7">
      <w:pPr>
        <w:pStyle w:val="ListBullet"/>
      </w:pPr>
      <w:r w:rsidRPr="00365DAE">
        <w:t>the provider</w:t>
      </w:r>
      <w:r>
        <w:t>’s</w:t>
      </w:r>
      <w:r w:rsidRPr="00365DAE">
        <w:t xml:space="preserve"> response</w:t>
      </w:r>
      <w:r>
        <w:t xml:space="preserve"> to the Assessment Contact</w:t>
      </w:r>
      <w:r w:rsidR="00400507">
        <w:t xml:space="preserve"> requirement 2(3)a</w:t>
      </w:r>
      <w:r>
        <w:t xml:space="preserve"> - Site report</w:t>
      </w:r>
      <w:r w:rsidRPr="00365DAE">
        <w:t xml:space="preserve"> </w:t>
      </w:r>
      <w:r>
        <w:t>received</w:t>
      </w:r>
      <w:r w:rsidR="00A26A5D">
        <w:t xml:space="preserve"> 23 February 2021.</w:t>
      </w:r>
      <w:r w:rsidRPr="00365DAE">
        <w:t xml:space="preserve"> </w:t>
      </w:r>
      <w:r w:rsidR="00400507">
        <w:t>A response was not received about 3(</w:t>
      </w:r>
      <w:proofErr w:type="gramStart"/>
      <w:r w:rsidR="00400507">
        <w:t>3)b.</w:t>
      </w:r>
      <w:proofErr w:type="gramEnd"/>
    </w:p>
    <w:p w14:paraId="3E70135C" w14:textId="77777777" w:rsidR="008A22FF" w:rsidRDefault="00F36D12">
      <w:pPr>
        <w:spacing w:after="160" w:line="259" w:lineRule="auto"/>
        <w:rPr>
          <w:rFonts w:cs="Times New Roman"/>
        </w:rPr>
      </w:pPr>
    </w:p>
    <w:p w14:paraId="3E70135D" w14:textId="77777777" w:rsidR="00095CD4" w:rsidRDefault="00F36D12" w:rsidP="00095CD4">
      <w:pPr>
        <w:sectPr w:rsidR="00095CD4" w:rsidSect="005058B8">
          <w:headerReference w:type="first" r:id="rId18"/>
          <w:pgSz w:w="11906" w:h="16838"/>
          <w:pgMar w:top="1701" w:right="1418" w:bottom="1418" w:left="1418" w:header="709" w:footer="397" w:gutter="0"/>
          <w:cols w:space="708"/>
          <w:docGrid w:linePitch="360"/>
        </w:sectPr>
      </w:pPr>
    </w:p>
    <w:p w14:paraId="3E701380" w14:textId="77777777" w:rsidR="00154403" w:rsidRPr="00154403" w:rsidRDefault="00F36D12" w:rsidP="00154403"/>
    <w:p w14:paraId="3E701381" w14:textId="77777777" w:rsidR="00ED6B57" w:rsidRDefault="00F36D12"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3E701382" w14:textId="4F305457" w:rsidR="00CB3BA9" w:rsidRDefault="00AD13BA"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E701462" wp14:editId="3E70146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84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3E701383" w14:textId="77777777" w:rsidR="00ED6B57" w:rsidRPr="00ED6B57" w:rsidRDefault="00AD13BA" w:rsidP="00ED6B57">
      <w:pPr>
        <w:pStyle w:val="Heading3"/>
        <w:shd w:val="clear" w:color="auto" w:fill="F2F2F2" w:themeFill="background1" w:themeFillShade="F2"/>
      </w:pPr>
      <w:r w:rsidRPr="00ED6B57">
        <w:t>Consumer outcome:</w:t>
      </w:r>
    </w:p>
    <w:p w14:paraId="3E701384" w14:textId="77777777" w:rsidR="00ED6B57" w:rsidRPr="00ED6B57" w:rsidRDefault="00AD13B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E701385" w14:textId="77777777" w:rsidR="00ED6B57" w:rsidRPr="00ED6B57" w:rsidRDefault="00AD13BA" w:rsidP="00ED6B57">
      <w:pPr>
        <w:pStyle w:val="Heading3"/>
        <w:shd w:val="clear" w:color="auto" w:fill="F2F2F2" w:themeFill="background1" w:themeFillShade="F2"/>
      </w:pPr>
      <w:r w:rsidRPr="00ED6B57">
        <w:t>Organisation statement:</w:t>
      </w:r>
    </w:p>
    <w:p w14:paraId="3E701386" w14:textId="77777777" w:rsidR="00ED6B57" w:rsidRPr="00ED6B57" w:rsidRDefault="00AD13BA"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E701387" w14:textId="77777777" w:rsidR="00ED6B57" w:rsidRDefault="00AD13BA" w:rsidP="00ED6B57">
      <w:pPr>
        <w:pStyle w:val="Heading2"/>
      </w:pPr>
      <w:r>
        <w:t xml:space="preserve">Assessment </w:t>
      </w:r>
      <w:r w:rsidRPr="002B2C0F">
        <w:t>of Standard</w:t>
      </w:r>
      <w:r>
        <w:t xml:space="preserve"> 2</w:t>
      </w:r>
    </w:p>
    <w:p w14:paraId="7829E4D8" w14:textId="289E9901" w:rsidR="00A26A5D" w:rsidRPr="00EB7EB7" w:rsidRDefault="00A26A5D" w:rsidP="00A26A5D">
      <w:pPr>
        <w:spacing w:after="0"/>
        <w:textAlignment w:val="baseline"/>
      </w:pPr>
      <w:r w:rsidRPr="00EB7EB7">
        <w:t xml:space="preserve">The Assessment Team assessed </w:t>
      </w:r>
      <w:r>
        <w:t>one</w:t>
      </w:r>
      <w:r w:rsidRPr="00EB7EB7">
        <w:t xml:space="preserve"> of </w:t>
      </w:r>
      <w:r>
        <w:t xml:space="preserve">the five </w:t>
      </w:r>
      <w:r w:rsidRPr="00EB7EB7">
        <w:t>specific Requirements in this Standard, Requirement (</w:t>
      </w:r>
      <w:r>
        <w:t>2</w:t>
      </w:r>
      <w:r w:rsidRPr="00EB7EB7">
        <w:t>)(a).</w:t>
      </w:r>
      <w:r>
        <w:t xml:space="preserve"> </w:t>
      </w:r>
      <w:r w:rsidR="008C1CD1">
        <w:t>A</w:t>
      </w:r>
      <w:r w:rsidR="008C1CD1" w:rsidRPr="00EB7EB7">
        <w:t>n overall assessment of this Standard was not completed at this Assessment Contact</w:t>
      </w:r>
      <w:r w:rsidR="008C1CD1">
        <w:t xml:space="preserve"> as not all requirements were assessed</w:t>
      </w:r>
      <w:r w:rsidR="008C1CD1" w:rsidRPr="00EB7EB7">
        <w:t>.</w:t>
      </w:r>
    </w:p>
    <w:p w14:paraId="7A3D3C42" w14:textId="7F92479E" w:rsidR="00A26A5D" w:rsidRPr="00EB7EB7" w:rsidRDefault="00A26A5D" w:rsidP="00A26A5D">
      <w:pPr>
        <w:spacing w:after="0"/>
        <w:textAlignment w:val="baseline"/>
      </w:pPr>
      <w:r w:rsidRPr="00EB7EB7">
        <w:t xml:space="preserve">The Assessment Team found </w:t>
      </w:r>
      <w:r>
        <w:t xml:space="preserve">that while the service has an assessment process to identify the needs goals and preferences of consumers including risks to well-being, </w:t>
      </w:r>
      <w:r w:rsidRPr="2DD88EE9">
        <w:rPr>
          <w:rFonts w:eastAsia="Arial"/>
          <w:color w:val="000000" w:themeColor="text1"/>
          <w:lang w:eastAsia="en-US"/>
        </w:rPr>
        <w:t>the service was unable to demonstrate assessment</w:t>
      </w:r>
      <w:r w:rsidRPr="2DD88EE9">
        <w:rPr>
          <w:rFonts w:eastAsia="Arial"/>
          <w:color w:val="000000" w:themeColor="text1"/>
        </w:rPr>
        <w:t xml:space="preserve"> and care planning processes w</w:t>
      </w:r>
      <w:r>
        <w:rPr>
          <w:rFonts w:eastAsia="Arial"/>
          <w:color w:val="000000" w:themeColor="text1"/>
        </w:rPr>
        <w:t>ere</w:t>
      </w:r>
      <w:r w:rsidRPr="2DD88EE9">
        <w:rPr>
          <w:rFonts w:eastAsia="Arial"/>
          <w:color w:val="000000" w:themeColor="text1"/>
        </w:rPr>
        <w:t xml:space="preserve"> consistently utilised to inform the delivery of safe and effective care for every consumer. The Assessment Team found the service’s processes had been ineffective at identifying and informing care and services in relation to pain management and dietary preferences</w:t>
      </w:r>
      <w:r w:rsidR="00C117A9">
        <w:rPr>
          <w:rFonts w:eastAsia="Arial"/>
          <w:color w:val="000000" w:themeColor="text1"/>
        </w:rPr>
        <w:t>.</w:t>
      </w:r>
    </w:p>
    <w:p w14:paraId="3E701389" w14:textId="67609640" w:rsidR="00154403" w:rsidRPr="00D435F8" w:rsidRDefault="00AD13BA" w:rsidP="00154403">
      <w:pPr>
        <w:rPr>
          <w:rFonts w:eastAsia="Calibri"/>
          <w:i/>
          <w:color w:val="auto"/>
          <w:lang w:eastAsia="en-US"/>
        </w:rPr>
      </w:pPr>
      <w:r w:rsidRPr="00154403">
        <w:rPr>
          <w:rFonts w:eastAsiaTheme="minorHAnsi"/>
        </w:rPr>
        <w:t xml:space="preserve">The Quality Standard is assessed as </w:t>
      </w:r>
      <w:r w:rsidRPr="004322CA">
        <w:rPr>
          <w:rFonts w:eastAsiaTheme="minorHAnsi"/>
          <w:color w:val="auto"/>
        </w:rPr>
        <w:t>Non-compliant as</w:t>
      </w:r>
      <w:r w:rsidR="004322CA" w:rsidRPr="004322CA">
        <w:rPr>
          <w:rFonts w:eastAsiaTheme="minorHAnsi"/>
          <w:color w:val="auto"/>
        </w:rPr>
        <w:t xml:space="preserve"> one</w:t>
      </w:r>
      <w:r w:rsidRPr="004322CA">
        <w:rPr>
          <w:rFonts w:eastAsiaTheme="minorHAnsi"/>
          <w:color w:val="auto"/>
        </w:rPr>
        <w:t xml:space="preserve"> of the five specific requirements have been assessed as Non-compliant.</w:t>
      </w:r>
    </w:p>
    <w:p w14:paraId="3E70138A" w14:textId="339AEEA3" w:rsidR="00ED6B57" w:rsidRDefault="00AD13BA" w:rsidP="00ED6B57">
      <w:pPr>
        <w:pStyle w:val="Heading2"/>
      </w:pPr>
      <w:r>
        <w:t>Assessment of Standard 2 Requirements</w:t>
      </w:r>
      <w:r w:rsidRPr="0066387A">
        <w:rPr>
          <w:i/>
          <w:color w:val="0000FF"/>
          <w:sz w:val="24"/>
          <w:szCs w:val="24"/>
        </w:rPr>
        <w:t xml:space="preserve"> </w:t>
      </w:r>
    </w:p>
    <w:p w14:paraId="3E70138B" w14:textId="5D0499DA" w:rsidR="00934888" w:rsidRDefault="00AD13BA" w:rsidP="00934888">
      <w:pPr>
        <w:pStyle w:val="Heading3"/>
      </w:pPr>
      <w:r w:rsidRPr="00051035">
        <w:t xml:space="preserve">Requirement </w:t>
      </w:r>
      <w:r>
        <w:t>2</w:t>
      </w:r>
      <w:r w:rsidRPr="00051035">
        <w:t>(3)(a)</w:t>
      </w:r>
      <w:r w:rsidRPr="00051035">
        <w:tab/>
        <w:t>Non-compliant</w:t>
      </w:r>
    </w:p>
    <w:p w14:paraId="3E70138C" w14:textId="77777777" w:rsidR="00853601" w:rsidRPr="004A3816" w:rsidRDefault="00AD13BA" w:rsidP="00853601">
      <w:pPr>
        <w:rPr>
          <w:i/>
        </w:rPr>
      </w:pPr>
      <w:r w:rsidRPr="004A3816">
        <w:rPr>
          <w:i/>
        </w:rPr>
        <w:t>Assessment and planning, including consideration of risks to the consumer’s health and well-being, informs the delivery of safe and effective care and services.</w:t>
      </w:r>
    </w:p>
    <w:p w14:paraId="63D9F034" w14:textId="77777777" w:rsidR="00C117A9" w:rsidRDefault="00C117A9" w:rsidP="00095CD4">
      <w:pPr>
        <w:rPr>
          <w:color w:val="0000FF"/>
        </w:rPr>
      </w:pPr>
      <w:r>
        <w:rPr>
          <w:color w:val="auto"/>
        </w:rPr>
        <w:t xml:space="preserve">The Assessment Team’s report described examples </w:t>
      </w:r>
      <w:r w:rsidRPr="2DD88EE9">
        <w:rPr>
          <w:rFonts w:eastAsia="Calibri"/>
          <w:lang w:eastAsia="en-US"/>
        </w:rPr>
        <w:t xml:space="preserve">sampled </w:t>
      </w:r>
      <w:r>
        <w:rPr>
          <w:rFonts w:eastAsia="Calibri"/>
          <w:lang w:eastAsia="en-US"/>
        </w:rPr>
        <w:t xml:space="preserve">from </w:t>
      </w:r>
      <w:r w:rsidRPr="2DD88EE9">
        <w:rPr>
          <w:rFonts w:eastAsia="Calibri"/>
          <w:lang w:eastAsia="en-US"/>
        </w:rPr>
        <w:t xml:space="preserve">the experience of consumers – reviewing their care planning documents in detail, asking consumers </w:t>
      </w:r>
      <w:r w:rsidRPr="2DD88EE9">
        <w:rPr>
          <w:rFonts w:eastAsia="Calibri"/>
          <w:lang w:eastAsia="en-US"/>
        </w:rPr>
        <w:lastRenderedPageBreak/>
        <w:t>about how they are involved in care planning, and interviewing staff about how they use care planning documents and review them on an ongoing basis.</w:t>
      </w:r>
      <w:r>
        <w:rPr>
          <w:color w:val="0000FF"/>
        </w:rPr>
        <w:t xml:space="preserve"> </w:t>
      </w:r>
    </w:p>
    <w:p w14:paraId="67753BE4" w14:textId="0DD3CC1D" w:rsidR="000767D0" w:rsidRDefault="007B599B" w:rsidP="000767D0">
      <w:r>
        <w:rPr>
          <w:rFonts w:eastAsia="Arial"/>
          <w:color w:val="000000" w:themeColor="text1"/>
        </w:rPr>
        <w:t>While the Assessment Team’s report described improvements in the understanding and application of this requirement since the last Assessment Contact in relation to management of challenging behaviours, and consumers report they participate in assessments and are happy with their personal and clinical care, t</w:t>
      </w:r>
      <w:r w:rsidR="00C117A9" w:rsidRPr="000767D0">
        <w:rPr>
          <w:rFonts w:eastAsia="Arial"/>
          <w:color w:val="000000" w:themeColor="text1"/>
        </w:rPr>
        <w:t>he</w:t>
      </w:r>
      <w:r>
        <w:rPr>
          <w:rFonts w:eastAsia="Arial"/>
          <w:color w:val="000000" w:themeColor="text1"/>
        </w:rPr>
        <w:t xml:space="preserve"> Assessment Team</w:t>
      </w:r>
      <w:r w:rsidR="00C117A9" w:rsidRPr="000767D0">
        <w:rPr>
          <w:rFonts w:eastAsia="Arial"/>
          <w:color w:val="000000" w:themeColor="text1"/>
        </w:rPr>
        <w:t xml:space="preserve"> found assessment and care planning processes had been ineffective at identifying and informing the delivery of care in relation to pain management and dietary preferences.</w:t>
      </w:r>
      <w:r w:rsidR="000767D0">
        <w:rPr>
          <w:rFonts w:eastAsia="Arial"/>
          <w:color w:val="000000" w:themeColor="text1"/>
        </w:rPr>
        <w:t xml:space="preserve"> </w:t>
      </w:r>
      <w:r w:rsidR="000767D0" w:rsidRPr="000767D0">
        <w:rPr>
          <w:rFonts w:eastAsia="Arial"/>
          <w:color w:val="000000" w:themeColor="text1"/>
        </w:rPr>
        <w:t>The care plan and assessments for consumers was found not to be reflective of current risks or preferences for care in relation to pain and dietary requirements.</w:t>
      </w:r>
      <w:r w:rsidR="00C117A9">
        <w:t xml:space="preserve"> </w:t>
      </w:r>
    </w:p>
    <w:p w14:paraId="17F5B0F4" w14:textId="3138081E" w:rsidR="007B599B" w:rsidRPr="007B599B" w:rsidRDefault="00C117A9" w:rsidP="007B599B">
      <w:pPr>
        <w:rPr>
          <w:rFonts w:asciiTheme="minorHAnsi" w:eastAsiaTheme="minorEastAsia" w:hAnsiTheme="minorHAnsi" w:cstheme="minorBidi"/>
          <w:color w:val="000000" w:themeColor="text1"/>
        </w:rPr>
      </w:pPr>
      <w:r w:rsidRPr="007B599B">
        <w:rPr>
          <w:rFonts w:eastAsia="Arial"/>
          <w:color w:val="000000" w:themeColor="text1"/>
        </w:rPr>
        <w:t xml:space="preserve">Allied Health and clinical staff were aware of consumers new experiences of pain; however, pain had not been re-assessed nor care plans updated to reflect the care and services required. </w:t>
      </w:r>
      <w:r w:rsidR="000767D0" w:rsidRPr="007B599B">
        <w:rPr>
          <w:rFonts w:eastAsia="Arial"/>
          <w:color w:val="000000" w:themeColor="text1"/>
        </w:rPr>
        <w:t xml:space="preserve">There were also examples of delayed assessment for pain following falls and incorrect tools were applied. While the evaluation of pain acknowledged the ongoing presence of pain, the documentation records pain as well managed. </w:t>
      </w:r>
      <w:r w:rsidRPr="007B599B">
        <w:rPr>
          <w:rFonts w:eastAsia="Arial"/>
          <w:color w:val="000000" w:themeColor="text1"/>
        </w:rPr>
        <w:t>Clinical staff interviewed reported new pain should be assessed, however, could not articulate specific examples of when pain assessments or pain charting would be initiated or used.</w:t>
      </w:r>
      <w:r w:rsidR="000767D0" w:rsidRPr="007B599B">
        <w:rPr>
          <w:rFonts w:eastAsia="Arial"/>
          <w:color w:val="000000" w:themeColor="text1"/>
        </w:rPr>
        <w:t xml:space="preserve"> </w:t>
      </w:r>
      <w:r w:rsidR="007B599B" w:rsidRPr="007B599B">
        <w:rPr>
          <w:rFonts w:eastAsia="Arial"/>
          <w:color w:val="000000" w:themeColor="text1"/>
        </w:rPr>
        <w:t>The service does not have a specific policy or procedure in relation to pain management. Management reported it is incorporated into the ‘Assessment and Planning Policy’.</w:t>
      </w:r>
      <w:r w:rsidR="007B599B">
        <w:rPr>
          <w:rFonts w:eastAsia="Arial"/>
          <w:color w:val="000000" w:themeColor="text1"/>
        </w:rPr>
        <w:t xml:space="preserve"> That policy does not specify the specific type of assessment tool </w:t>
      </w:r>
      <w:r w:rsidR="00CC0D1A">
        <w:rPr>
          <w:rFonts w:eastAsia="Arial"/>
          <w:color w:val="000000" w:themeColor="text1"/>
        </w:rPr>
        <w:t xml:space="preserve">to use </w:t>
      </w:r>
      <w:r w:rsidR="007B599B">
        <w:rPr>
          <w:rFonts w:eastAsia="Arial"/>
          <w:color w:val="000000" w:themeColor="text1"/>
        </w:rPr>
        <w:t>and does not mention re-assessment or the use of pain charts. It also only refers to consumers newly entering the service. There is no guidance for the management of consumers already at the service about when staff are required to complete pain assessment.</w:t>
      </w:r>
    </w:p>
    <w:p w14:paraId="4E332CCA" w14:textId="77777777" w:rsidR="00032B17" w:rsidRDefault="000767D0" w:rsidP="00095CD4">
      <w:pPr>
        <w:rPr>
          <w:rFonts w:eastAsia="Arial"/>
          <w:color w:val="000000" w:themeColor="text1"/>
        </w:rPr>
      </w:pPr>
      <w:r>
        <w:rPr>
          <w:rFonts w:eastAsia="Arial"/>
          <w:color w:val="000000" w:themeColor="text1"/>
        </w:rPr>
        <w:t xml:space="preserve">A consumer </w:t>
      </w:r>
      <w:r w:rsidRPr="000767D0">
        <w:rPr>
          <w:rFonts w:eastAsia="Arial"/>
          <w:color w:val="000000" w:themeColor="text1"/>
        </w:rPr>
        <w:t>confirmed he had been reviewed by Allied Health for swallowing difficulties</w:t>
      </w:r>
      <w:r>
        <w:rPr>
          <w:rFonts w:eastAsia="Arial"/>
          <w:color w:val="000000" w:themeColor="text1"/>
        </w:rPr>
        <w:t>;</w:t>
      </w:r>
      <w:r w:rsidRPr="000767D0">
        <w:rPr>
          <w:rFonts w:eastAsia="Arial"/>
          <w:color w:val="000000" w:themeColor="text1"/>
        </w:rPr>
        <w:t xml:space="preserve"> however, had not been involved in a discussion regarding his care, rather, told what he can and cannot eat.</w:t>
      </w:r>
      <w:r>
        <w:rPr>
          <w:rFonts w:eastAsia="Arial"/>
          <w:color w:val="000000" w:themeColor="text1"/>
        </w:rPr>
        <w:t xml:space="preserve"> While his care plan identified the risk of choking and listed preventative measures, it did not describe the consumers preferences. </w:t>
      </w:r>
      <w:r w:rsidR="00CC0D1A">
        <w:rPr>
          <w:rFonts w:eastAsia="Arial"/>
          <w:color w:val="000000" w:themeColor="text1"/>
        </w:rPr>
        <w:t>Prevention s</w:t>
      </w:r>
      <w:r>
        <w:rPr>
          <w:rFonts w:eastAsia="Arial"/>
          <w:color w:val="000000" w:themeColor="text1"/>
        </w:rPr>
        <w:t>trategies described in the care plan conflicted with the consumers wishes.</w:t>
      </w:r>
    </w:p>
    <w:p w14:paraId="05E8C34C" w14:textId="2AEC74D9" w:rsidR="00C8038A" w:rsidRDefault="00CC0D1A" w:rsidP="00095CD4">
      <w:pPr>
        <w:rPr>
          <w:rFonts w:eastAsia="Arial"/>
          <w:color w:val="000000" w:themeColor="text1"/>
        </w:rPr>
      </w:pPr>
      <w:r>
        <w:rPr>
          <w:rFonts w:eastAsia="Arial"/>
          <w:color w:val="000000" w:themeColor="text1"/>
        </w:rPr>
        <w:t>In their response, the Approved Provider submitted information about the issues raised by the Assessment Team.</w:t>
      </w:r>
      <w:r w:rsidR="00650208">
        <w:rPr>
          <w:rFonts w:eastAsia="Arial"/>
          <w:color w:val="000000" w:themeColor="text1"/>
        </w:rPr>
        <w:t xml:space="preserve"> While the Approved Provider is of the view that </w:t>
      </w:r>
      <w:r w:rsidR="00565F29">
        <w:rPr>
          <w:rFonts w:eastAsia="Arial"/>
          <w:color w:val="000000" w:themeColor="text1"/>
        </w:rPr>
        <w:t>a sampled</w:t>
      </w:r>
      <w:r w:rsidR="00650208">
        <w:rPr>
          <w:rFonts w:eastAsia="Arial"/>
          <w:color w:val="000000" w:themeColor="text1"/>
        </w:rPr>
        <w:t xml:space="preserve"> consumer experiences pain because he refuses treatment</w:t>
      </w:r>
      <w:r w:rsidR="00565F29">
        <w:rPr>
          <w:rFonts w:eastAsia="Arial"/>
          <w:color w:val="000000" w:themeColor="text1"/>
        </w:rPr>
        <w:t xml:space="preserve">, this does not address the issue of the absence of re-assessment of new pain and care plans not being updated which incorporates his preferences. While the Approved Provider described alternate strategies for pain relief that were tried 16 months prior and discontinued because of a sedative effect increasing the consumers fall’s risk, they </w:t>
      </w:r>
      <w:r w:rsidR="00565F29">
        <w:rPr>
          <w:rFonts w:eastAsia="Arial"/>
          <w:color w:val="000000" w:themeColor="text1"/>
        </w:rPr>
        <w:lastRenderedPageBreak/>
        <w:t xml:space="preserve">did not demonstrate how other strategies consistent with the consumers wishes </w:t>
      </w:r>
      <w:proofErr w:type="gramStart"/>
      <w:r w:rsidR="00565F29">
        <w:rPr>
          <w:rFonts w:eastAsia="Arial"/>
          <w:color w:val="000000" w:themeColor="text1"/>
        </w:rPr>
        <w:t>have</w:t>
      </w:r>
      <w:proofErr w:type="gramEnd"/>
      <w:r w:rsidR="00565F29">
        <w:rPr>
          <w:rFonts w:eastAsia="Arial"/>
          <w:color w:val="000000" w:themeColor="text1"/>
        </w:rPr>
        <w:t xml:space="preserve"> been trialled or assessed for suitability. I acknowledge that the Approved Provider has investigated the cause of the consumers pain with imaging</w:t>
      </w:r>
      <w:r w:rsidR="00E83C3D">
        <w:rPr>
          <w:rFonts w:eastAsia="Arial"/>
          <w:color w:val="000000" w:themeColor="text1"/>
        </w:rPr>
        <w:t xml:space="preserve"> with results received after the Assessment Contact</w:t>
      </w:r>
      <w:r w:rsidR="00565F29">
        <w:rPr>
          <w:rFonts w:eastAsia="Arial"/>
          <w:color w:val="000000" w:themeColor="text1"/>
        </w:rPr>
        <w:t>.   I also acknowledge that actions have been taken since the Assessment Contact for the consumer to participate in physiotherapy to increase core strength, encouraging participation in therapeutic massage</w:t>
      </w:r>
      <w:r w:rsidR="00E83C3D">
        <w:rPr>
          <w:rFonts w:eastAsia="Arial"/>
          <w:color w:val="000000" w:themeColor="text1"/>
        </w:rPr>
        <w:t xml:space="preserve"> and discussions with nursing and medical staff.</w:t>
      </w:r>
    </w:p>
    <w:p w14:paraId="4C4B703D" w14:textId="75544327" w:rsidR="00C8038A" w:rsidRDefault="00C8038A" w:rsidP="00095CD4">
      <w:pPr>
        <w:rPr>
          <w:rFonts w:eastAsia="Arial"/>
          <w:color w:val="000000" w:themeColor="text1"/>
        </w:rPr>
      </w:pPr>
      <w:r>
        <w:rPr>
          <w:rFonts w:eastAsia="Arial"/>
          <w:color w:val="000000" w:themeColor="text1"/>
        </w:rPr>
        <w:t xml:space="preserve">The information submitted by the Approved Provider about the delay in pain assessment confirms that this did not </w:t>
      </w:r>
      <w:r w:rsidR="00F35449">
        <w:rPr>
          <w:rFonts w:eastAsia="Arial"/>
          <w:color w:val="000000" w:themeColor="text1"/>
        </w:rPr>
        <w:t xml:space="preserve">occur till 10.5 hours post fall. I accept that pain charting may not occur if the consumer is sleeping, however there was no assessment of whether she was in pain, to determine whether strategies were required immediately post fall. I accept the information provided confirms that analgesia was provided 10.5 and 14.5 hours after the fall, not the 13 hours reported, and that this was in response to the consumer reporting pain. I am however, not persuaded that the Approved Provider is using the correct tools to record pain at the right time for the consumer. While there may be </w:t>
      </w:r>
      <w:r w:rsidR="004322CA">
        <w:rPr>
          <w:rFonts w:eastAsia="Arial"/>
          <w:color w:val="000000" w:themeColor="text1"/>
        </w:rPr>
        <w:t>a need</w:t>
      </w:r>
      <w:r w:rsidR="00F35449">
        <w:rPr>
          <w:rFonts w:eastAsia="Arial"/>
          <w:color w:val="000000" w:themeColor="text1"/>
        </w:rPr>
        <w:t xml:space="preserve"> to use a non-verbal pain screening tool when the consumer is confused or unable to verbalise, they did not satisfactorily explain why the Abby Pain Scale was being used when the consumer was not confused, disoriented, and could verbalise pain.</w:t>
      </w:r>
    </w:p>
    <w:p w14:paraId="683D36EF" w14:textId="7C233A09" w:rsidR="004322CA" w:rsidRDefault="004322CA" w:rsidP="00095CD4">
      <w:pPr>
        <w:rPr>
          <w:rFonts w:eastAsia="Arial"/>
          <w:color w:val="000000" w:themeColor="text1"/>
        </w:rPr>
      </w:pPr>
      <w:r>
        <w:rPr>
          <w:rFonts w:eastAsia="Arial"/>
          <w:color w:val="000000" w:themeColor="text1"/>
        </w:rPr>
        <w:t xml:space="preserve">I accept that the information provided confirms that the Approved Provider has a Pain Management Policy incorporated into the Residential Care Policy Manual; however, this does not have an ‘effective date’. The Pain Management Procedure does not provide detailed guidance for when and how to assess pain for consumers and does not mention any specific tools. The response did not address the issue of staff not being aware of or following the appropriate pain assessment processes and </w:t>
      </w:r>
      <w:r w:rsidR="00400507">
        <w:rPr>
          <w:rFonts w:eastAsia="Arial"/>
          <w:color w:val="000000" w:themeColor="text1"/>
        </w:rPr>
        <w:t xml:space="preserve">why they </w:t>
      </w:r>
      <w:r>
        <w:rPr>
          <w:rFonts w:eastAsia="Arial"/>
          <w:color w:val="000000" w:themeColor="text1"/>
        </w:rPr>
        <w:t>could not describe the policy</w:t>
      </w:r>
      <w:r w:rsidR="00400507">
        <w:rPr>
          <w:rFonts w:eastAsia="Arial"/>
          <w:color w:val="000000" w:themeColor="text1"/>
        </w:rPr>
        <w:t>; nor what would be done to address this gap.</w:t>
      </w:r>
    </w:p>
    <w:p w14:paraId="55073E0E" w14:textId="63431414" w:rsidR="00E83C3D" w:rsidRDefault="00E83C3D" w:rsidP="00095CD4">
      <w:pPr>
        <w:rPr>
          <w:rFonts w:eastAsia="Arial"/>
          <w:color w:val="000000" w:themeColor="text1"/>
        </w:rPr>
      </w:pPr>
      <w:r>
        <w:rPr>
          <w:rFonts w:eastAsia="Arial"/>
          <w:color w:val="000000" w:themeColor="text1"/>
        </w:rPr>
        <w:t xml:space="preserve">I do not accept the reason presented by the Approved Provider about the care plan not accurately reflecting consumers dietary preferences. While they record the specific recommendation of the Speech pathologist, they should also be recording the preference of the consumer. If </w:t>
      </w:r>
      <w:proofErr w:type="gramStart"/>
      <w:r>
        <w:rPr>
          <w:rFonts w:eastAsia="Arial"/>
          <w:color w:val="000000" w:themeColor="text1"/>
        </w:rPr>
        <w:t>these conflict</w:t>
      </w:r>
      <w:proofErr w:type="gramEnd"/>
      <w:r>
        <w:rPr>
          <w:rFonts w:eastAsia="Arial"/>
          <w:color w:val="000000" w:themeColor="text1"/>
        </w:rPr>
        <w:t>, a risk assessment should document that risks have been explored, explained and controls implemented to minimise the risk, while honouring the consumers wishes. I am not persuaded by the information presented by the Approved Provider that they have a robust system to ensure that consumers preferences have been assessed to inform the delivery of their care in this re</w:t>
      </w:r>
      <w:r w:rsidR="00C8038A">
        <w:rPr>
          <w:rFonts w:eastAsia="Arial"/>
          <w:color w:val="000000" w:themeColor="text1"/>
        </w:rPr>
        <w:t>gard</w:t>
      </w:r>
      <w:r>
        <w:rPr>
          <w:rFonts w:eastAsia="Arial"/>
          <w:color w:val="000000" w:themeColor="text1"/>
        </w:rPr>
        <w:t>. I acknowledge that there is an informal practice to advise the kitchen of likes, dislikes and allergies</w:t>
      </w:r>
      <w:r w:rsidR="00C8038A">
        <w:rPr>
          <w:rFonts w:eastAsia="Arial"/>
          <w:color w:val="000000" w:themeColor="text1"/>
        </w:rPr>
        <w:t xml:space="preserve"> and that a substitute may be provided. </w:t>
      </w:r>
      <w:r>
        <w:rPr>
          <w:rFonts w:eastAsia="Arial"/>
          <w:color w:val="000000" w:themeColor="text1"/>
        </w:rPr>
        <w:t xml:space="preserve"> </w:t>
      </w:r>
      <w:r w:rsidR="00C8038A">
        <w:rPr>
          <w:rFonts w:eastAsia="Arial"/>
          <w:color w:val="000000" w:themeColor="text1"/>
        </w:rPr>
        <w:t xml:space="preserve"> However, this is person dependent and does not ensure the consumers preferences would be honoured if there is unfamiliar staff. I am satisfied that this system is not working effectively for the sampled consumer as he reports that he continues to receive food </w:t>
      </w:r>
      <w:r w:rsidR="00C8038A">
        <w:rPr>
          <w:rFonts w:eastAsia="Arial"/>
          <w:color w:val="000000" w:themeColor="text1"/>
        </w:rPr>
        <w:lastRenderedPageBreak/>
        <w:t xml:space="preserve">that is inconsistent with his preference. The information supplied about the consumer not being involved in the care planning for dietary requirements does not confirm </w:t>
      </w:r>
      <w:r w:rsidR="00F35449">
        <w:rPr>
          <w:rFonts w:eastAsia="Arial"/>
          <w:color w:val="000000" w:themeColor="text1"/>
        </w:rPr>
        <w:t>that he</w:t>
      </w:r>
      <w:r w:rsidR="00C8038A">
        <w:rPr>
          <w:rFonts w:eastAsia="Arial"/>
          <w:color w:val="000000" w:themeColor="text1"/>
        </w:rPr>
        <w:t xml:space="preserve"> was involved. </w:t>
      </w:r>
    </w:p>
    <w:p w14:paraId="3E70139D" w14:textId="3CA11944" w:rsidR="00400507" w:rsidRPr="000767D0" w:rsidRDefault="00400507" w:rsidP="00095CD4">
      <w:pPr>
        <w:rPr>
          <w:rFonts w:eastAsia="Arial"/>
          <w:color w:val="000000" w:themeColor="text1"/>
        </w:rPr>
        <w:sectPr w:rsidR="00400507" w:rsidRPr="000767D0" w:rsidSect="003F5725">
          <w:headerReference w:type="default" r:id="rId22"/>
          <w:type w:val="continuous"/>
          <w:pgSz w:w="11906" w:h="16838"/>
          <w:pgMar w:top="1701" w:right="1418" w:bottom="1418" w:left="1418" w:header="709" w:footer="397" w:gutter="0"/>
          <w:cols w:space="708"/>
          <w:titlePg/>
          <w:docGrid w:linePitch="360"/>
        </w:sectPr>
      </w:pPr>
      <w:r>
        <w:rPr>
          <w:rFonts w:eastAsia="Arial"/>
          <w:color w:val="000000" w:themeColor="text1"/>
        </w:rPr>
        <w:t>On balance, considering all information before me, I am of the view that the Approved Provider does not comply with this requirement as they have not demonstrated that a</w:t>
      </w:r>
      <w:r w:rsidRPr="00400507">
        <w:rPr>
          <w:rFonts w:eastAsia="Arial"/>
          <w:color w:val="000000" w:themeColor="text1"/>
        </w:rPr>
        <w:t>ssessment and planning, including consideration of risks to the consumer’s health and well-being, informs the delivery of safe and effective care and services</w:t>
      </w:r>
      <w:r>
        <w:rPr>
          <w:rFonts w:eastAsia="Arial"/>
          <w:color w:val="000000" w:themeColor="text1"/>
        </w:rPr>
        <w:t xml:space="preserve"> in relation to pain management and dietary preferences.</w:t>
      </w:r>
    </w:p>
    <w:p w14:paraId="3E70139E" w14:textId="59813179" w:rsidR="00CB3BA9" w:rsidRDefault="00AD13BA"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E701464" wp14:editId="3E70146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381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E70139F" w14:textId="77777777" w:rsidR="007F5256" w:rsidRPr="00FD1B02" w:rsidRDefault="00AD13BA" w:rsidP="00032B17">
      <w:pPr>
        <w:pStyle w:val="Heading3"/>
        <w:shd w:val="clear" w:color="auto" w:fill="F2F2F2" w:themeFill="background1" w:themeFillShade="F2"/>
      </w:pPr>
      <w:r w:rsidRPr="00FD1B02">
        <w:t>Consumer outcome:</w:t>
      </w:r>
    </w:p>
    <w:p w14:paraId="3E7013A0" w14:textId="77777777" w:rsidR="007F5256" w:rsidRDefault="00AD13BA" w:rsidP="00912DE6">
      <w:pPr>
        <w:numPr>
          <w:ilvl w:val="0"/>
          <w:numId w:val="3"/>
        </w:numPr>
        <w:shd w:val="clear" w:color="auto" w:fill="F2F2F2" w:themeFill="background1" w:themeFillShade="F2"/>
      </w:pPr>
      <w:r>
        <w:t>I get personal care, clinical care, or both personal care and clinical care, that is safe and right for me.</w:t>
      </w:r>
    </w:p>
    <w:p w14:paraId="3E7013A1" w14:textId="77777777" w:rsidR="007F5256" w:rsidRDefault="00AD13BA" w:rsidP="00032B17">
      <w:pPr>
        <w:pStyle w:val="Heading3"/>
        <w:shd w:val="clear" w:color="auto" w:fill="F2F2F2" w:themeFill="background1" w:themeFillShade="F2"/>
      </w:pPr>
      <w:r>
        <w:t>Organisation statement:</w:t>
      </w:r>
    </w:p>
    <w:p w14:paraId="3E7013A2" w14:textId="77777777" w:rsidR="007F5256" w:rsidRDefault="00AD13B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7013A3" w14:textId="77777777" w:rsidR="007F5256" w:rsidRDefault="00AD13BA" w:rsidP="00427817">
      <w:pPr>
        <w:pStyle w:val="Heading2"/>
      </w:pPr>
      <w:r>
        <w:t>Assessment of Standard 3</w:t>
      </w:r>
    </w:p>
    <w:p w14:paraId="6CADFF81" w14:textId="1B6F6BDD" w:rsidR="00400507" w:rsidRPr="00EB7EB7" w:rsidRDefault="00400507" w:rsidP="00400507">
      <w:pPr>
        <w:spacing w:after="0"/>
        <w:textAlignment w:val="baseline"/>
      </w:pPr>
      <w:r w:rsidRPr="00EB7EB7">
        <w:t xml:space="preserve">The Assessment Team assessed </w:t>
      </w:r>
      <w:r>
        <w:t>one</w:t>
      </w:r>
      <w:r w:rsidRPr="00EB7EB7">
        <w:t xml:space="preserve"> of </w:t>
      </w:r>
      <w:r>
        <w:t xml:space="preserve">the five </w:t>
      </w:r>
      <w:r w:rsidRPr="00EB7EB7">
        <w:t>specific Requirements in this Standard, Requirement (</w:t>
      </w:r>
      <w:r>
        <w:t>3</w:t>
      </w:r>
      <w:r w:rsidRPr="00EB7EB7">
        <w:t>)(</w:t>
      </w:r>
      <w:r>
        <w:t>b</w:t>
      </w:r>
      <w:r w:rsidRPr="00EB7EB7">
        <w:t>).</w:t>
      </w:r>
      <w:r>
        <w:t xml:space="preserve"> A</w:t>
      </w:r>
      <w:r w:rsidRPr="00EB7EB7">
        <w:t>n overall assessment of this Standard was not completed at this Assessment Contact</w:t>
      </w:r>
      <w:r>
        <w:t xml:space="preserve"> as </w:t>
      </w:r>
      <w:r w:rsidR="008C1CD1">
        <w:t>not all requirements were assessed</w:t>
      </w:r>
      <w:r w:rsidRPr="00EB7EB7">
        <w:t xml:space="preserve">. </w:t>
      </w:r>
    </w:p>
    <w:p w14:paraId="383B59D1" w14:textId="059EBD3B" w:rsidR="008C1CD1" w:rsidRDefault="008C1CD1" w:rsidP="00154403">
      <w:pPr>
        <w:rPr>
          <w:rFonts w:eastAsiaTheme="minorHAnsi"/>
        </w:rPr>
      </w:pPr>
      <w:r w:rsidRPr="2DD88EE9">
        <w:rPr>
          <w:rFonts w:eastAsia="Arial"/>
          <w:color w:val="000000" w:themeColor="text1"/>
        </w:rPr>
        <w:t xml:space="preserve">The service has processes, such as 24-hour progress note reviews, to manage and monitor risks related </w:t>
      </w:r>
      <w:r>
        <w:rPr>
          <w:rFonts w:eastAsia="Arial"/>
          <w:color w:val="000000" w:themeColor="text1"/>
        </w:rPr>
        <w:t>with</w:t>
      </w:r>
      <w:r w:rsidRPr="2DD88EE9">
        <w:rPr>
          <w:rFonts w:eastAsia="Arial"/>
          <w:color w:val="000000" w:themeColor="text1"/>
        </w:rPr>
        <w:t xml:space="preserve"> the personal and clinical care of each consumer, in addition to policies and procedures to guide staff practice. However, the service could not demonstrate each sampled consumer’s pain had been managed effectively or assessed in a timely manner.</w:t>
      </w:r>
    </w:p>
    <w:p w14:paraId="3E7013A5" w14:textId="3263C2F7" w:rsidR="007F5256" w:rsidRPr="00400507" w:rsidRDefault="00AD13BA" w:rsidP="00154403">
      <w:pPr>
        <w:rPr>
          <w:rFonts w:eastAsia="Calibri"/>
          <w:color w:val="auto"/>
          <w:lang w:eastAsia="en-US"/>
        </w:rPr>
      </w:pPr>
      <w:r w:rsidRPr="00154403">
        <w:rPr>
          <w:rFonts w:eastAsiaTheme="minorHAnsi"/>
        </w:rPr>
        <w:t xml:space="preserve">The Quality Standard is assessed as </w:t>
      </w:r>
      <w:r w:rsidRPr="00400507">
        <w:rPr>
          <w:rFonts w:eastAsiaTheme="minorHAnsi"/>
          <w:color w:val="auto"/>
        </w:rPr>
        <w:t>Non-compliant as</w:t>
      </w:r>
      <w:r w:rsidR="00400507" w:rsidRPr="00400507">
        <w:rPr>
          <w:rFonts w:eastAsiaTheme="minorHAnsi"/>
          <w:color w:val="auto"/>
        </w:rPr>
        <w:t xml:space="preserve"> one</w:t>
      </w:r>
      <w:r w:rsidRPr="00400507">
        <w:rPr>
          <w:rFonts w:eastAsiaTheme="minorHAnsi"/>
          <w:color w:val="auto"/>
        </w:rPr>
        <w:t xml:space="preserve"> of the seven specific requirements have been assessed as Non-compliant.</w:t>
      </w:r>
    </w:p>
    <w:p w14:paraId="3E7013A6" w14:textId="59C1A4B3" w:rsidR="00301877" w:rsidRDefault="00AD13B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E7013AE" w14:textId="15850984" w:rsidR="00853601" w:rsidRPr="00853601" w:rsidRDefault="00AD13BA" w:rsidP="00853601">
      <w:pPr>
        <w:pStyle w:val="Heading3"/>
      </w:pPr>
      <w:r w:rsidRPr="00853601">
        <w:t>Requirement 3(3)(b)</w:t>
      </w:r>
      <w:r>
        <w:tab/>
        <w:t>Non-compliant</w:t>
      </w:r>
    </w:p>
    <w:p w14:paraId="3E7013AF" w14:textId="77777777" w:rsidR="00853601" w:rsidRPr="004A3816" w:rsidRDefault="00AD13BA" w:rsidP="00853601">
      <w:pPr>
        <w:rPr>
          <w:i/>
        </w:rPr>
      </w:pPr>
      <w:r w:rsidRPr="004A3816">
        <w:rPr>
          <w:i/>
          <w:szCs w:val="22"/>
        </w:rPr>
        <w:t>Effective management of high impact or high prevalence risks associated with the care of each consumer.</w:t>
      </w:r>
    </w:p>
    <w:p w14:paraId="3E7013B0" w14:textId="1C3448BF" w:rsidR="00853601" w:rsidRPr="00853601" w:rsidRDefault="00400507" w:rsidP="00853601">
      <w:r>
        <w:rPr>
          <w:rFonts w:eastAsia="Calibri"/>
          <w:lang w:eastAsia="en-US"/>
        </w:rPr>
        <w:t>T</w:t>
      </w:r>
      <w:r w:rsidRPr="2DD88EE9">
        <w:rPr>
          <w:rFonts w:eastAsia="Calibri"/>
          <w:lang w:eastAsia="en-US"/>
        </w:rPr>
        <w:t>he Assessment Team</w:t>
      </w:r>
      <w:r w:rsidR="008C1CD1">
        <w:rPr>
          <w:rFonts w:eastAsia="Calibri"/>
          <w:lang w:eastAsia="en-US"/>
        </w:rPr>
        <w:t>’s report described</w:t>
      </w:r>
      <w:r w:rsidRPr="2DD88EE9">
        <w:rPr>
          <w:rFonts w:eastAsia="Calibri"/>
          <w:lang w:eastAsia="en-US"/>
        </w:rPr>
        <w:t xml:space="preserve"> the experience of </w:t>
      </w:r>
      <w:r w:rsidR="008C1CD1">
        <w:rPr>
          <w:rFonts w:eastAsia="Calibri"/>
          <w:lang w:eastAsia="en-US"/>
        </w:rPr>
        <w:t xml:space="preserve">sampled </w:t>
      </w:r>
      <w:r w:rsidRPr="2DD88EE9">
        <w:rPr>
          <w:rFonts w:eastAsia="Calibri"/>
          <w:lang w:eastAsia="en-US"/>
        </w:rPr>
        <w:t>consumers – their care plans and assessments were reviewed, and staff were asked about how they ensure the delivery of safe and effective care for consumers. The Assessment Team also examined relevant documents.</w:t>
      </w:r>
      <w:r>
        <w:rPr>
          <w:color w:val="0000FF"/>
        </w:rPr>
        <w:t xml:space="preserve"> </w:t>
      </w:r>
    </w:p>
    <w:p w14:paraId="3E7013C3" w14:textId="102A214F" w:rsidR="00853601" w:rsidRDefault="00400507"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r>
        <w:rPr>
          <w:rFonts w:eastAsia="Arial"/>
          <w:color w:val="000000" w:themeColor="text1"/>
        </w:rPr>
        <w:lastRenderedPageBreak/>
        <w:t>While c</w:t>
      </w:r>
      <w:r w:rsidRPr="2DD88EE9">
        <w:rPr>
          <w:rFonts w:eastAsia="Arial"/>
          <w:color w:val="000000" w:themeColor="text1"/>
        </w:rPr>
        <w:t>onsumer files viewed demonstrated the service ha</w:t>
      </w:r>
      <w:r w:rsidR="008C1CD1">
        <w:rPr>
          <w:rFonts w:eastAsia="Arial"/>
          <w:color w:val="000000" w:themeColor="text1"/>
        </w:rPr>
        <w:t>s</w:t>
      </w:r>
      <w:r w:rsidRPr="2DD88EE9">
        <w:rPr>
          <w:rFonts w:eastAsia="Arial"/>
          <w:color w:val="000000" w:themeColor="text1"/>
        </w:rPr>
        <w:t xml:space="preserve"> identified high-impact and high-prevalence risk through assessment processes and documented individualised strategies for effective management in care plans</w:t>
      </w:r>
      <w:r>
        <w:rPr>
          <w:rFonts w:eastAsia="Arial"/>
          <w:color w:val="000000" w:themeColor="text1"/>
        </w:rPr>
        <w:t xml:space="preserve"> for some risks,</w:t>
      </w:r>
      <w:r w:rsidR="008C1CD1">
        <w:rPr>
          <w:rFonts w:eastAsia="Arial"/>
          <w:color w:val="000000" w:themeColor="text1"/>
        </w:rPr>
        <w:t xml:space="preserve"> </w:t>
      </w:r>
      <w:r w:rsidR="008C1CD1" w:rsidRPr="2DD88EE9">
        <w:rPr>
          <w:rFonts w:eastAsia="Arial"/>
          <w:color w:val="000000" w:themeColor="text1"/>
        </w:rPr>
        <w:t>the service was not able to demonstrate the effective management of high impact or high prevalence risks for each consumer in relation to pain management. The Assessment Team observed the service had not identified, investigated or responded to new reports of pain for one consumer which ha</w:t>
      </w:r>
      <w:r w:rsidR="00004BC7">
        <w:rPr>
          <w:rFonts w:eastAsia="Arial"/>
          <w:color w:val="000000" w:themeColor="text1"/>
        </w:rPr>
        <w:t>s</w:t>
      </w:r>
      <w:r w:rsidR="008C1CD1" w:rsidRPr="2DD88EE9">
        <w:rPr>
          <w:rFonts w:eastAsia="Arial"/>
          <w:color w:val="000000" w:themeColor="text1"/>
        </w:rPr>
        <w:t xml:space="preserve"> impacted on their ability to mobilise.</w:t>
      </w:r>
      <w:r w:rsidR="00004BC7">
        <w:rPr>
          <w:rFonts w:eastAsia="Arial"/>
          <w:color w:val="000000" w:themeColor="text1"/>
        </w:rPr>
        <w:t xml:space="preserve"> </w:t>
      </w:r>
      <w:r w:rsidR="00004BC7" w:rsidRPr="2DD88EE9">
        <w:rPr>
          <w:rFonts w:eastAsia="Arial"/>
          <w:color w:val="000000" w:themeColor="text1"/>
        </w:rPr>
        <w:t>The Assessment Team viewed care documentation and noted the current interventions in place for pain management were not only ineffective but were exacerbating the issue</w:t>
      </w:r>
      <w:r w:rsidR="00004BC7">
        <w:rPr>
          <w:rFonts w:eastAsia="Arial"/>
          <w:color w:val="000000" w:themeColor="text1"/>
        </w:rPr>
        <w:t xml:space="preserve"> for the sampled consumer. </w:t>
      </w:r>
      <w:r w:rsidR="00004BC7" w:rsidRPr="2DD88EE9">
        <w:rPr>
          <w:rFonts w:eastAsia="Arial"/>
          <w:color w:val="000000" w:themeColor="text1"/>
        </w:rPr>
        <w:t>The Assessment Team found the service had not evaluated the effectiveness of interventions or responded to reports of pain in a timely manner</w:t>
      </w:r>
      <w:r w:rsidR="00004BC7">
        <w:rPr>
          <w:rFonts w:eastAsia="Arial"/>
          <w:color w:val="000000" w:themeColor="text1"/>
        </w:rPr>
        <w:t>.</w:t>
      </w:r>
      <w:r w:rsidR="00004BC7" w:rsidRPr="00004BC7">
        <w:rPr>
          <w:rFonts w:eastAsia="Arial"/>
          <w:color w:val="000000" w:themeColor="text1"/>
        </w:rPr>
        <w:t xml:space="preserve"> </w:t>
      </w:r>
      <w:r w:rsidR="00004BC7" w:rsidRPr="2DD88EE9">
        <w:rPr>
          <w:rFonts w:eastAsia="Arial"/>
          <w:color w:val="000000" w:themeColor="text1"/>
        </w:rPr>
        <w:t>Clinical staff interviewed acknowledged they had not checked whether current interventions were effective</w:t>
      </w:r>
      <w:r w:rsidR="00004BC7">
        <w:rPr>
          <w:rFonts w:eastAsia="Arial"/>
          <w:color w:val="000000" w:themeColor="text1"/>
        </w:rPr>
        <w:t xml:space="preserve">. </w:t>
      </w:r>
      <w:r w:rsidR="00004BC7" w:rsidRPr="2DD88EE9">
        <w:rPr>
          <w:rFonts w:eastAsia="Arial"/>
          <w:color w:val="000000" w:themeColor="text1"/>
        </w:rPr>
        <w:t>They reported additional interventions for pain management had not been initiated.</w:t>
      </w:r>
    </w:p>
    <w:p w14:paraId="67A92887" w14:textId="35CE39E8" w:rsidR="008C1CD1" w:rsidRDefault="008C1CD1" w:rsidP="008C1CD1">
      <w:pPr>
        <w:rPr>
          <w:rFonts w:eastAsia="Arial"/>
          <w:color w:val="000000" w:themeColor="text1"/>
        </w:rPr>
      </w:pPr>
      <w:r w:rsidRPr="2DD88EE9">
        <w:rPr>
          <w:rFonts w:eastAsia="Arial"/>
          <w:color w:val="000000" w:themeColor="text1"/>
        </w:rPr>
        <w:t xml:space="preserve">The Assessment Team observed the service has some policies and procedures relating to best practice care delivery, such as diabetes management, behaviour management and restraint minimisation and staff confirmed they were easily accessible on the intranet. The Assessment Team also viewed evidence the service has processes, such as daily progress </w:t>
      </w:r>
      <w:proofErr w:type="gramStart"/>
      <w:r w:rsidRPr="2DD88EE9">
        <w:rPr>
          <w:rFonts w:eastAsia="Arial"/>
          <w:color w:val="000000" w:themeColor="text1"/>
        </w:rPr>
        <w:t>note</w:t>
      </w:r>
      <w:proofErr w:type="gramEnd"/>
      <w:r w:rsidRPr="2DD88EE9">
        <w:rPr>
          <w:rFonts w:eastAsia="Arial"/>
          <w:color w:val="000000" w:themeColor="text1"/>
        </w:rPr>
        <w:t xml:space="preserve"> reviews, clinical audits and, monthly focus meetings to identify, monitor, trend and analyse some high-impact and high-prevalence risks for consumers.</w:t>
      </w:r>
    </w:p>
    <w:p w14:paraId="439038F8" w14:textId="34FCEADB" w:rsidR="008C1CD1" w:rsidRDefault="008C1CD1" w:rsidP="008C1CD1">
      <w:pPr>
        <w:rPr>
          <w:rFonts w:eastAsia="Arial"/>
          <w:color w:val="000000" w:themeColor="text1"/>
        </w:rPr>
      </w:pPr>
      <w:r>
        <w:rPr>
          <w:rFonts w:eastAsia="Arial"/>
          <w:color w:val="000000" w:themeColor="text1"/>
        </w:rPr>
        <w:t>The Approved Provider did not provide a response to the Assessment Teams report concerning this requirement. The Approved Provider did not dispute the Assessment Team’s findings about this requirement. I have described my concerns about the level of instruction for staff in the assessment of pain in the compliance findings of Requirement 2(</w:t>
      </w:r>
      <w:proofErr w:type="gramStart"/>
      <w:r>
        <w:rPr>
          <w:rFonts w:eastAsia="Arial"/>
          <w:color w:val="000000" w:themeColor="text1"/>
        </w:rPr>
        <w:t>3)a.</w:t>
      </w:r>
      <w:proofErr w:type="gramEnd"/>
      <w:r>
        <w:rPr>
          <w:rFonts w:eastAsia="Arial"/>
          <w:color w:val="000000" w:themeColor="text1"/>
        </w:rPr>
        <w:t xml:space="preserve"> The relevant policies and procedures apply to the ongoing management of pain </w:t>
      </w:r>
      <w:r w:rsidR="00004BC7">
        <w:rPr>
          <w:rFonts w:eastAsia="Arial"/>
          <w:color w:val="000000" w:themeColor="text1"/>
        </w:rPr>
        <w:t>and I am of the view that they are also deficient in providing adequate guidance for the ongoing management of pain.</w:t>
      </w:r>
    </w:p>
    <w:p w14:paraId="7EB71E4A" w14:textId="14B60569" w:rsidR="00004BC7" w:rsidRDefault="00004BC7" w:rsidP="008C1CD1">
      <w:pPr>
        <w:rPr>
          <w:rFonts w:eastAsia="Arial"/>
          <w:color w:val="000000" w:themeColor="text1"/>
        </w:rPr>
      </w:pPr>
      <w:r>
        <w:rPr>
          <w:rFonts w:eastAsia="Arial"/>
          <w:color w:val="000000" w:themeColor="text1"/>
        </w:rPr>
        <w:t>On the balance of information before me, I am of the view that the Approved Provider does not comply with this requirement as they have not effectively managed the high impact risk associated with consumers care, in managing pain.</w:t>
      </w:r>
    </w:p>
    <w:p w14:paraId="3E701451" w14:textId="77777777" w:rsidR="00506F7F" w:rsidRPr="00154403" w:rsidRDefault="00F36D12" w:rsidP="00154403"/>
    <w:p w14:paraId="3E701452" w14:textId="77777777" w:rsidR="00095CD4" w:rsidRDefault="00F36D12"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3E701453" w14:textId="77777777" w:rsidR="00A93E3F" w:rsidRDefault="00AD13BA" w:rsidP="00095CD4">
      <w:pPr>
        <w:pStyle w:val="Heading1"/>
      </w:pPr>
      <w:r>
        <w:lastRenderedPageBreak/>
        <w:t>Areas for improvement</w:t>
      </w:r>
    </w:p>
    <w:p w14:paraId="3E701457" w14:textId="525047D7" w:rsidR="004B33E7" w:rsidRDefault="00AD13B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D5495E1" w14:textId="014A9B0A" w:rsidR="00004BC7" w:rsidRDefault="00004BC7" w:rsidP="00004BC7">
      <w:pPr>
        <w:pStyle w:val="Heading3"/>
      </w:pPr>
      <w:r w:rsidRPr="00051035">
        <w:t xml:space="preserve">Requirement </w:t>
      </w:r>
      <w:r>
        <w:t>2</w:t>
      </w:r>
      <w:r w:rsidRPr="00051035">
        <w:t>(3)(a)</w:t>
      </w:r>
      <w:r w:rsidRPr="00051035">
        <w:tab/>
      </w:r>
    </w:p>
    <w:p w14:paraId="01067FEE" w14:textId="77777777" w:rsidR="00004BC7" w:rsidRPr="004A3816" w:rsidRDefault="00004BC7" w:rsidP="00004BC7">
      <w:pPr>
        <w:rPr>
          <w:i/>
        </w:rPr>
      </w:pPr>
      <w:r w:rsidRPr="004A3816">
        <w:rPr>
          <w:i/>
        </w:rPr>
        <w:t>Assessment and planning, including consideration of risks to the consumer’s health and well-being, informs the delivery of safe and effective care and services.</w:t>
      </w:r>
    </w:p>
    <w:p w14:paraId="6CE0F645" w14:textId="71B45337" w:rsidR="00004BC7" w:rsidRDefault="00004BC7" w:rsidP="004B33E7">
      <w:r>
        <w:t>The Approved Provider must demonstrate that:</w:t>
      </w:r>
    </w:p>
    <w:p w14:paraId="2DE94ACF" w14:textId="481B3405" w:rsidR="00004BC7" w:rsidRDefault="00004BC7" w:rsidP="00004BC7">
      <w:pPr>
        <w:pStyle w:val="ListParagraph"/>
        <w:numPr>
          <w:ilvl w:val="0"/>
          <w:numId w:val="40"/>
        </w:numPr>
      </w:pPr>
      <w:r>
        <w:t>They have a plan to address the gaps identified by the Assessment Team about</w:t>
      </w:r>
      <w:r w:rsidR="00D32888">
        <w:t xml:space="preserve"> assessment and planning addressing risks to consumers health informing the delivery of safe and effective services in the areas of pain and dietary preferences; and</w:t>
      </w:r>
    </w:p>
    <w:p w14:paraId="56A77DF4" w14:textId="43C73487" w:rsidR="00D32888" w:rsidRPr="00D32888" w:rsidRDefault="00D32888" w:rsidP="00004BC7">
      <w:pPr>
        <w:pStyle w:val="ListParagraph"/>
        <w:numPr>
          <w:ilvl w:val="0"/>
          <w:numId w:val="40"/>
        </w:numPr>
      </w:pPr>
      <w:r>
        <w:rPr>
          <w:rFonts w:eastAsia="Arial"/>
          <w:color w:val="000000" w:themeColor="text1"/>
        </w:rPr>
        <w:t>P</w:t>
      </w:r>
      <w:r w:rsidRPr="007B599B">
        <w:rPr>
          <w:rFonts w:eastAsia="Arial"/>
          <w:color w:val="000000" w:themeColor="text1"/>
        </w:rPr>
        <w:t xml:space="preserve">ain </w:t>
      </w:r>
      <w:r>
        <w:rPr>
          <w:rFonts w:eastAsia="Arial"/>
          <w:color w:val="000000" w:themeColor="text1"/>
        </w:rPr>
        <w:t xml:space="preserve">is </w:t>
      </w:r>
      <w:r w:rsidRPr="007B599B">
        <w:rPr>
          <w:rFonts w:eastAsia="Arial"/>
          <w:color w:val="000000" w:themeColor="text1"/>
        </w:rPr>
        <w:t xml:space="preserve">re-assessed, </w:t>
      </w:r>
      <w:r>
        <w:rPr>
          <w:rFonts w:eastAsia="Arial"/>
          <w:color w:val="000000" w:themeColor="text1"/>
        </w:rPr>
        <w:t>and</w:t>
      </w:r>
      <w:r w:rsidRPr="007B599B">
        <w:rPr>
          <w:rFonts w:eastAsia="Arial"/>
          <w:color w:val="000000" w:themeColor="text1"/>
        </w:rPr>
        <w:t xml:space="preserve"> care plans updated to reflect the care and services required</w:t>
      </w:r>
      <w:r>
        <w:rPr>
          <w:rFonts w:eastAsia="Arial"/>
          <w:color w:val="000000" w:themeColor="text1"/>
        </w:rPr>
        <w:t>; and</w:t>
      </w:r>
    </w:p>
    <w:p w14:paraId="4C36EA92" w14:textId="0248C4C9" w:rsidR="00D32888" w:rsidRPr="00D32888" w:rsidRDefault="00D32888" w:rsidP="00004BC7">
      <w:pPr>
        <w:pStyle w:val="ListParagraph"/>
        <w:numPr>
          <w:ilvl w:val="0"/>
          <w:numId w:val="40"/>
        </w:numPr>
      </w:pPr>
      <w:r>
        <w:rPr>
          <w:rFonts w:eastAsia="Arial"/>
          <w:color w:val="000000" w:themeColor="text1"/>
        </w:rPr>
        <w:t>C</w:t>
      </w:r>
      <w:r w:rsidRPr="000767D0">
        <w:rPr>
          <w:rFonts w:eastAsia="Arial"/>
          <w:color w:val="000000" w:themeColor="text1"/>
        </w:rPr>
        <w:t xml:space="preserve">are plan and assessments for consumers </w:t>
      </w:r>
      <w:r>
        <w:rPr>
          <w:rFonts w:eastAsia="Arial"/>
          <w:color w:val="000000" w:themeColor="text1"/>
        </w:rPr>
        <w:t xml:space="preserve">is </w:t>
      </w:r>
      <w:r w:rsidRPr="000767D0">
        <w:rPr>
          <w:rFonts w:eastAsia="Arial"/>
          <w:color w:val="000000" w:themeColor="text1"/>
        </w:rPr>
        <w:t>reflective of current risks or preferences for care in relation to pain and dietary requirements</w:t>
      </w:r>
      <w:r>
        <w:rPr>
          <w:rFonts w:eastAsia="Arial"/>
          <w:color w:val="000000" w:themeColor="text1"/>
        </w:rPr>
        <w:t>; and</w:t>
      </w:r>
    </w:p>
    <w:p w14:paraId="3CB21183" w14:textId="28D789EB" w:rsidR="00D32888" w:rsidRDefault="00D32888" w:rsidP="00004BC7">
      <w:pPr>
        <w:pStyle w:val="ListParagraph"/>
        <w:numPr>
          <w:ilvl w:val="0"/>
          <w:numId w:val="40"/>
        </w:numPr>
      </w:pPr>
      <w:r>
        <w:t xml:space="preserve">Where swallowing risks have been identified for consumers, they have </w:t>
      </w:r>
      <w:r w:rsidRPr="000767D0">
        <w:rPr>
          <w:rFonts w:eastAsia="Arial"/>
          <w:color w:val="000000" w:themeColor="text1"/>
        </w:rPr>
        <w:t xml:space="preserve">been involved in a discussion regarding </w:t>
      </w:r>
      <w:r>
        <w:rPr>
          <w:rFonts w:eastAsia="Arial"/>
          <w:color w:val="000000" w:themeColor="text1"/>
        </w:rPr>
        <w:t>their</w:t>
      </w:r>
      <w:r w:rsidRPr="000767D0">
        <w:rPr>
          <w:rFonts w:eastAsia="Arial"/>
          <w:color w:val="000000" w:themeColor="text1"/>
        </w:rPr>
        <w:t xml:space="preserve"> care</w:t>
      </w:r>
      <w:r>
        <w:rPr>
          <w:rFonts w:eastAsia="Arial"/>
          <w:color w:val="000000" w:themeColor="text1"/>
        </w:rPr>
        <w:t>; and</w:t>
      </w:r>
    </w:p>
    <w:p w14:paraId="45BFE0EC" w14:textId="2C563B92" w:rsidR="00D32888" w:rsidRDefault="00D32888" w:rsidP="00004BC7">
      <w:pPr>
        <w:pStyle w:val="ListParagraph"/>
        <w:numPr>
          <w:ilvl w:val="0"/>
          <w:numId w:val="40"/>
        </w:numPr>
      </w:pPr>
      <w:r>
        <w:t>Policy and procedures relating to assessment and planning for pain and dietary preferences provide adequate instruction to staff and that staff follow them.</w:t>
      </w:r>
    </w:p>
    <w:p w14:paraId="3DFC950B" w14:textId="6A31B838" w:rsidR="00D32888" w:rsidRPr="00853601" w:rsidRDefault="00D32888" w:rsidP="00D32888">
      <w:pPr>
        <w:pStyle w:val="Heading3"/>
      </w:pPr>
      <w:r w:rsidRPr="00853601">
        <w:t>Requirement 3(3)(b)</w:t>
      </w:r>
      <w:r>
        <w:tab/>
      </w:r>
    </w:p>
    <w:p w14:paraId="1DEE8C4F" w14:textId="77777777" w:rsidR="00D32888" w:rsidRPr="004A3816" w:rsidRDefault="00D32888" w:rsidP="00D32888">
      <w:pPr>
        <w:rPr>
          <w:i/>
        </w:rPr>
      </w:pPr>
      <w:r w:rsidRPr="004A3816">
        <w:rPr>
          <w:i/>
          <w:szCs w:val="22"/>
        </w:rPr>
        <w:t>Effective management of high impact or high prevalence risks associated with the care of each consumer.</w:t>
      </w:r>
    </w:p>
    <w:p w14:paraId="55C6F2D2" w14:textId="77777777" w:rsidR="00D32888" w:rsidRDefault="00D32888" w:rsidP="00D32888">
      <w:r>
        <w:t>The Approved Provider must demonstrate that:</w:t>
      </w:r>
    </w:p>
    <w:p w14:paraId="2597D664" w14:textId="1D9EDB0C" w:rsidR="00D32888" w:rsidRDefault="00D32888" w:rsidP="00D32888">
      <w:pPr>
        <w:pStyle w:val="ListParagraph"/>
        <w:numPr>
          <w:ilvl w:val="0"/>
          <w:numId w:val="40"/>
        </w:numPr>
      </w:pPr>
      <w:r>
        <w:t>They have a plan to address the gaps identified by the Assessment Team about effective management of risks associated with the ongoing management of pain; and</w:t>
      </w:r>
    </w:p>
    <w:p w14:paraId="1B2DC82D" w14:textId="0B532757" w:rsidR="00D32888" w:rsidRDefault="00D32888" w:rsidP="00D32888">
      <w:pPr>
        <w:pStyle w:val="ListParagraph"/>
        <w:numPr>
          <w:ilvl w:val="0"/>
          <w:numId w:val="40"/>
        </w:numPr>
      </w:pPr>
      <w:r>
        <w:t>Policy and procedures relating to effective management of pain provide adequate instruction to staff</w:t>
      </w:r>
      <w:r w:rsidR="00AD13BA">
        <w:t>,</w:t>
      </w:r>
      <w:r>
        <w:t xml:space="preserve"> and staff follow them;</w:t>
      </w:r>
      <w:r w:rsidR="0031261E">
        <w:t xml:space="preserve"> </w:t>
      </w:r>
      <w:bookmarkStart w:id="4" w:name="_GoBack"/>
      <w:bookmarkEnd w:id="4"/>
      <w:r w:rsidR="00AD13BA">
        <w:t>and</w:t>
      </w:r>
    </w:p>
    <w:p w14:paraId="291685BD" w14:textId="40351192" w:rsidR="00D32888" w:rsidRDefault="00D32888" w:rsidP="00D32888">
      <w:pPr>
        <w:pStyle w:val="ListParagraph"/>
        <w:numPr>
          <w:ilvl w:val="0"/>
          <w:numId w:val="40"/>
        </w:numPr>
      </w:pPr>
      <w:r>
        <w:t>Consumers preferences are incorporated into plans for management of pain; and</w:t>
      </w:r>
    </w:p>
    <w:p w14:paraId="3E70145B" w14:textId="06C0087A" w:rsidR="00A3716D" w:rsidRPr="00095CD4" w:rsidRDefault="00D32888" w:rsidP="00154403">
      <w:pPr>
        <w:pStyle w:val="ListParagraph"/>
        <w:numPr>
          <w:ilvl w:val="0"/>
          <w:numId w:val="0"/>
        </w:numPr>
      </w:pPr>
      <w:r>
        <w:t>Consumers are living lives as free from pain as possible.</w:t>
      </w: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01498" w14:textId="77777777" w:rsidR="005E4769" w:rsidRDefault="00AD13BA">
      <w:pPr>
        <w:spacing w:before="0" w:after="0" w:line="240" w:lineRule="auto"/>
      </w:pPr>
      <w:r>
        <w:separator/>
      </w:r>
    </w:p>
  </w:endnote>
  <w:endnote w:type="continuationSeparator" w:id="0">
    <w:p w14:paraId="3E70149A" w14:textId="77777777" w:rsidR="005E4769" w:rsidRDefault="00AD13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1471" w14:textId="77777777" w:rsidR="00506F7F" w:rsidRPr="009A1F1B" w:rsidRDefault="00AD13B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701472" w14:textId="77777777" w:rsidR="00506F7F" w:rsidRPr="00C72FFB" w:rsidRDefault="00AD13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Wynwood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E701473" w14:textId="77777777" w:rsidR="00506F7F" w:rsidRPr="00C72FFB" w:rsidRDefault="00AD13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1474" w14:textId="77777777" w:rsidR="00506F7F" w:rsidRPr="009A1F1B" w:rsidRDefault="00AD13B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701475" w14:textId="77777777" w:rsidR="00506F7F" w:rsidRPr="00C72FFB" w:rsidRDefault="00AD13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Wynwood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701476" w14:textId="77777777" w:rsidR="00506F7F" w:rsidRPr="00A3716D" w:rsidRDefault="00AD13B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01494" w14:textId="77777777" w:rsidR="005E4769" w:rsidRDefault="00AD13BA">
      <w:pPr>
        <w:spacing w:before="0" w:after="0" w:line="240" w:lineRule="auto"/>
      </w:pPr>
      <w:r>
        <w:separator/>
      </w:r>
    </w:p>
  </w:footnote>
  <w:footnote w:type="continuationSeparator" w:id="0">
    <w:p w14:paraId="3E701496" w14:textId="77777777" w:rsidR="005E4769" w:rsidRDefault="00AD13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1470" w14:textId="77777777" w:rsidR="00506F7F" w:rsidRDefault="00AD13B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E701494" wp14:editId="3E70149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48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1481" w14:textId="77777777" w:rsidR="00506F7F" w:rsidRDefault="00AD13BA" w:rsidP="0004322A">
    <w:r>
      <w:rPr>
        <w:noProof/>
        <w:color w:val="auto"/>
        <w:sz w:val="20"/>
      </w:rPr>
      <w:drawing>
        <wp:anchor distT="0" distB="0" distL="114300" distR="114300" simplePos="0" relativeHeight="251662336" behindDoc="1" locked="0" layoutInCell="1" allowOverlap="1" wp14:anchorId="3E7014AA" wp14:editId="3E7014A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49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1482" w14:textId="3B32D060" w:rsidR="00FB0086" w:rsidRPr="00703E80" w:rsidRDefault="00AD13B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E7014AC" wp14:editId="3E7014A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333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1491" w14:textId="77777777" w:rsidR="008D7780" w:rsidRPr="00703E80" w:rsidRDefault="00AD13B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E7014CA" wp14:editId="3E7014C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185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1492" w14:textId="77777777" w:rsidR="008F32C8" w:rsidRPr="008F32C8" w:rsidRDefault="00AD13B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E7014CC" wp14:editId="3E7014C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17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1493" w14:textId="77777777" w:rsidR="00506F7F" w:rsidRDefault="00AD13BA" w:rsidP="009C6F30">
    <w:pPr>
      <w:tabs>
        <w:tab w:val="left" w:pos="3624"/>
      </w:tabs>
    </w:pPr>
    <w:r>
      <w:rPr>
        <w:noProof/>
        <w:color w:val="auto"/>
        <w:sz w:val="20"/>
      </w:rPr>
      <w:drawing>
        <wp:anchor distT="0" distB="0" distL="114300" distR="114300" simplePos="0" relativeHeight="251668480" behindDoc="1" locked="0" layoutInCell="1" allowOverlap="1" wp14:anchorId="3E7014CE" wp14:editId="3E7014C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131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1477" w14:textId="77777777" w:rsidR="00A627C8" w:rsidRDefault="00AD13B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E701496" wp14:editId="3E70149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14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1478" w14:textId="77777777" w:rsidR="00506F7F" w:rsidRDefault="00AD13BA">
    <w:pPr>
      <w:pStyle w:val="Header"/>
    </w:pPr>
    <w:r w:rsidRPr="003C6EC2">
      <w:rPr>
        <w:rFonts w:eastAsia="Calibri"/>
        <w:noProof/>
      </w:rPr>
      <w:drawing>
        <wp:anchor distT="0" distB="0" distL="114300" distR="114300" simplePos="0" relativeHeight="251669504" behindDoc="1" locked="0" layoutInCell="1" allowOverlap="1" wp14:anchorId="3E701498" wp14:editId="3E70149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1479" w14:textId="77777777" w:rsidR="00506F7F" w:rsidRDefault="00AD13BA" w:rsidP="0004322A">
    <w:r>
      <w:rPr>
        <w:noProof/>
        <w:color w:val="auto"/>
        <w:sz w:val="20"/>
      </w:rPr>
      <w:drawing>
        <wp:anchor distT="0" distB="0" distL="114300" distR="114300" simplePos="0" relativeHeight="251660288" behindDoc="1" locked="0" layoutInCell="1" allowOverlap="1" wp14:anchorId="3E70149A" wp14:editId="3E70149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30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147C" w14:textId="77777777" w:rsidR="005F44D8" w:rsidRPr="00703E80" w:rsidRDefault="00AD13B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E7014A0" wp14:editId="3E7014A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116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147D" w14:textId="77777777" w:rsidR="00506F7F" w:rsidRPr="00FB0086" w:rsidRDefault="00AD13BA" w:rsidP="00FB0086">
    <w:pPr>
      <w:pStyle w:val="Header"/>
    </w:pPr>
    <w:r>
      <w:rPr>
        <w:noProof/>
        <w:color w:val="auto"/>
        <w:sz w:val="20"/>
      </w:rPr>
      <w:drawing>
        <wp:anchor distT="0" distB="0" distL="114300" distR="114300" simplePos="0" relativeHeight="251674624" behindDoc="1" locked="0" layoutInCell="1" allowOverlap="1" wp14:anchorId="3E7014A2" wp14:editId="3E7014A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36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147E" w14:textId="77777777" w:rsidR="00506F7F" w:rsidRDefault="00AD13BA" w:rsidP="0004322A">
    <w:r>
      <w:rPr>
        <w:noProof/>
        <w:color w:val="auto"/>
        <w:sz w:val="20"/>
      </w:rPr>
      <w:drawing>
        <wp:anchor distT="0" distB="0" distL="114300" distR="114300" simplePos="0" relativeHeight="251661312" behindDoc="1" locked="0" layoutInCell="1" allowOverlap="1" wp14:anchorId="3E7014A4" wp14:editId="3E7014A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64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147F" w14:textId="55D6A35B" w:rsidR="00FB0086" w:rsidRPr="00703E80" w:rsidRDefault="00AD13B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E7014A6" wp14:editId="3E7014A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567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1480" w14:textId="77777777" w:rsidR="00506F7F" w:rsidRPr="00FB0086" w:rsidRDefault="00AD13BA" w:rsidP="00FB0086">
    <w:pPr>
      <w:pStyle w:val="Header"/>
    </w:pPr>
    <w:r>
      <w:rPr>
        <w:noProof/>
        <w:color w:val="auto"/>
        <w:sz w:val="20"/>
      </w:rPr>
      <w:drawing>
        <wp:anchor distT="0" distB="0" distL="114300" distR="114300" simplePos="0" relativeHeight="251676672" behindDoc="1" locked="0" layoutInCell="1" allowOverlap="1" wp14:anchorId="3E7014A8" wp14:editId="3E7014A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369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1E0C16C">
      <w:start w:val="1"/>
      <w:numFmt w:val="lowerRoman"/>
      <w:lvlText w:val="(%1)"/>
      <w:lvlJc w:val="left"/>
      <w:pPr>
        <w:ind w:left="1080" w:hanging="720"/>
      </w:pPr>
      <w:rPr>
        <w:rFonts w:hint="default"/>
        <w:b w:val="0"/>
      </w:rPr>
    </w:lvl>
    <w:lvl w:ilvl="1" w:tplc="CF3CE3D4" w:tentative="1">
      <w:start w:val="1"/>
      <w:numFmt w:val="lowerLetter"/>
      <w:lvlText w:val="%2."/>
      <w:lvlJc w:val="left"/>
      <w:pPr>
        <w:ind w:left="1440" w:hanging="360"/>
      </w:pPr>
    </w:lvl>
    <w:lvl w:ilvl="2" w:tplc="C5027258" w:tentative="1">
      <w:start w:val="1"/>
      <w:numFmt w:val="lowerRoman"/>
      <w:lvlText w:val="%3."/>
      <w:lvlJc w:val="right"/>
      <w:pPr>
        <w:ind w:left="2160" w:hanging="180"/>
      </w:pPr>
    </w:lvl>
    <w:lvl w:ilvl="3" w:tplc="03FA056C" w:tentative="1">
      <w:start w:val="1"/>
      <w:numFmt w:val="decimal"/>
      <w:lvlText w:val="%4."/>
      <w:lvlJc w:val="left"/>
      <w:pPr>
        <w:ind w:left="2880" w:hanging="360"/>
      </w:pPr>
    </w:lvl>
    <w:lvl w:ilvl="4" w:tplc="6FFC8BA6" w:tentative="1">
      <w:start w:val="1"/>
      <w:numFmt w:val="lowerLetter"/>
      <w:lvlText w:val="%5."/>
      <w:lvlJc w:val="left"/>
      <w:pPr>
        <w:ind w:left="3600" w:hanging="360"/>
      </w:pPr>
    </w:lvl>
    <w:lvl w:ilvl="5" w:tplc="E542D7E2" w:tentative="1">
      <w:start w:val="1"/>
      <w:numFmt w:val="lowerRoman"/>
      <w:lvlText w:val="%6."/>
      <w:lvlJc w:val="right"/>
      <w:pPr>
        <w:ind w:left="4320" w:hanging="180"/>
      </w:pPr>
    </w:lvl>
    <w:lvl w:ilvl="6" w:tplc="A5E4C18A" w:tentative="1">
      <w:start w:val="1"/>
      <w:numFmt w:val="decimal"/>
      <w:lvlText w:val="%7."/>
      <w:lvlJc w:val="left"/>
      <w:pPr>
        <w:ind w:left="5040" w:hanging="360"/>
      </w:pPr>
    </w:lvl>
    <w:lvl w:ilvl="7" w:tplc="3D30EC36" w:tentative="1">
      <w:start w:val="1"/>
      <w:numFmt w:val="lowerLetter"/>
      <w:lvlText w:val="%8."/>
      <w:lvlJc w:val="left"/>
      <w:pPr>
        <w:ind w:left="5760" w:hanging="360"/>
      </w:pPr>
    </w:lvl>
    <w:lvl w:ilvl="8" w:tplc="742AD66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02A1964">
      <w:start w:val="1"/>
      <w:numFmt w:val="bullet"/>
      <w:pStyle w:val="ListParagraph"/>
      <w:lvlText w:val=""/>
      <w:lvlJc w:val="left"/>
      <w:pPr>
        <w:ind w:left="1440" w:hanging="360"/>
      </w:pPr>
      <w:rPr>
        <w:rFonts w:ascii="Symbol" w:hAnsi="Symbol" w:hint="default"/>
        <w:color w:val="auto"/>
      </w:rPr>
    </w:lvl>
    <w:lvl w:ilvl="1" w:tplc="8FDA4BBA" w:tentative="1">
      <w:start w:val="1"/>
      <w:numFmt w:val="bullet"/>
      <w:lvlText w:val="o"/>
      <w:lvlJc w:val="left"/>
      <w:pPr>
        <w:ind w:left="2160" w:hanging="360"/>
      </w:pPr>
      <w:rPr>
        <w:rFonts w:ascii="Courier New" w:hAnsi="Courier New" w:cs="Courier New" w:hint="default"/>
      </w:rPr>
    </w:lvl>
    <w:lvl w:ilvl="2" w:tplc="93EE8C8E" w:tentative="1">
      <w:start w:val="1"/>
      <w:numFmt w:val="bullet"/>
      <w:lvlText w:val=""/>
      <w:lvlJc w:val="left"/>
      <w:pPr>
        <w:ind w:left="2880" w:hanging="360"/>
      </w:pPr>
      <w:rPr>
        <w:rFonts w:ascii="Wingdings" w:hAnsi="Wingdings" w:hint="default"/>
      </w:rPr>
    </w:lvl>
    <w:lvl w:ilvl="3" w:tplc="BD8C1B4E" w:tentative="1">
      <w:start w:val="1"/>
      <w:numFmt w:val="bullet"/>
      <w:lvlText w:val=""/>
      <w:lvlJc w:val="left"/>
      <w:pPr>
        <w:ind w:left="3600" w:hanging="360"/>
      </w:pPr>
      <w:rPr>
        <w:rFonts w:ascii="Symbol" w:hAnsi="Symbol" w:hint="default"/>
      </w:rPr>
    </w:lvl>
    <w:lvl w:ilvl="4" w:tplc="F650FEC0" w:tentative="1">
      <w:start w:val="1"/>
      <w:numFmt w:val="bullet"/>
      <w:lvlText w:val="o"/>
      <w:lvlJc w:val="left"/>
      <w:pPr>
        <w:ind w:left="4320" w:hanging="360"/>
      </w:pPr>
      <w:rPr>
        <w:rFonts w:ascii="Courier New" w:hAnsi="Courier New" w:cs="Courier New" w:hint="default"/>
      </w:rPr>
    </w:lvl>
    <w:lvl w:ilvl="5" w:tplc="BD2AA17A" w:tentative="1">
      <w:start w:val="1"/>
      <w:numFmt w:val="bullet"/>
      <w:lvlText w:val=""/>
      <w:lvlJc w:val="left"/>
      <w:pPr>
        <w:ind w:left="5040" w:hanging="360"/>
      </w:pPr>
      <w:rPr>
        <w:rFonts w:ascii="Wingdings" w:hAnsi="Wingdings" w:hint="default"/>
      </w:rPr>
    </w:lvl>
    <w:lvl w:ilvl="6" w:tplc="74206A88" w:tentative="1">
      <w:start w:val="1"/>
      <w:numFmt w:val="bullet"/>
      <w:lvlText w:val=""/>
      <w:lvlJc w:val="left"/>
      <w:pPr>
        <w:ind w:left="5760" w:hanging="360"/>
      </w:pPr>
      <w:rPr>
        <w:rFonts w:ascii="Symbol" w:hAnsi="Symbol" w:hint="default"/>
      </w:rPr>
    </w:lvl>
    <w:lvl w:ilvl="7" w:tplc="7E305474" w:tentative="1">
      <w:start w:val="1"/>
      <w:numFmt w:val="bullet"/>
      <w:lvlText w:val="o"/>
      <w:lvlJc w:val="left"/>
      <w:pPr>
        <w:ind w:left="6480" w:hanging="360"/>
      </w:pPr>
      <w:rPr>
        <w:rFonts w:ascii="Courier New" w:hAnsi="Courier New" w:cs="Courier New" w:hint="default"/>
      </w:rPr>
    </w:lvl>
    <w:lvl w:ilvl="8" w:tplc="3F98FDD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5962BF4">
      <w:start w:val="1"/>
      <w:numFmt w:val="lowerRoman"/>
      <w:lvlText w:val="(%1)"/>
      <w:lvlJc w:val="left"/>
      <w:pPr>
        <w:ind w:left="1004" w:hanging="720"/>
      </w:pPr>
      <w:rPr>
        <w:rFonts w:hint="default"/>
        <w:b w:val="0"/>
      </w:rPr>
    </w:lvl>
    <w:lvl w:ilvl="1" w:tplc="7B469968" w:tentative="1">
      <w:start w:val="1"/>
      <w:numFmt w:val="lowerLetter"/>
      <w:lvlText w:val="%2."/>
      <w:lvlJc w:val="left"/>
      <w:pPr>
        <w:ind w:left="1364" w:hanging="360"/>
      </w:pPr>
    </w:lvl>
    <w:lvl w:ilvl="2" w:tplc="D6A87CFC" w:tentative="1">
      <w:start w:val="1"/>
      <w:numFmt w:val="lowerRoman"/>
      <w:lvlText w:val="%3."/>
      <w:lvlJc w:val="right"/>
      <w:pPr>
        <w:ind w:left="2084" w:hanging="180"/>
      </w:pPr>
    </w:lvl>
    <w:lvl w:ilvl="3" w:tplc="4C026230" w:tentative="1">
      <w:start w:val="1"/>
      <w:numFmt w:val="decimal"/>
      <w:lvlText w:val="%4."/>
      <w:lvlJc w:val="left"/>
      <w:pPr>
        <w:ind w:left="2804" w:hanging="360"/>
      </w:pPr>
    </w:lvl>
    <w:lvl w:ilvl="4" w:tplc="64046F92" w:tentative="1">
      <w:start w:val="1"/>
      <w:numFmt w:val="lowerLetter"/>
      <w:lvlText w:val="%5."/>
      <w:lvlJc w:val="left"/>
      <w:pPr>
        <w:ind w:left="3524" w:hanging="360"/>
      </w:pPr>
    </w:lvl>
    <w:lvl w:ilvl="5" w:tplc="B576E7DC" w:tentative="1">
      <w:start w:val="1"/>
      <w:numFmt w:val="lowerRoman"/>
      <w:lvlText w:val="%6."/>
      <w:lvlJc w:val="right"/>
      <w:pPr>
        <w:ind w:left="4244" w:hanging="180"/>
      </w:pPr>
    </w:lvl>
    <w:lvl w:ilvl="6" w:tplc="A3DA6A68" w:tentative="1">
      <w:start w:val="1"/>
      <w:numFmt w:val="decimal"/>
      <w:lvlText w:val="%7."/>
      <w:lvlJc w:val="left"/>
      <w:pPr>
        <w:ind w:left="4964" w:hanging="360"/>
      </w:pPr>
    </w:lvl>
    <w:lvl w:ilvl="7" w:tplc="7A5203F0" w:tentative="1">
      <w:start w:val="1"/>
      <w:numFmt w:val="lowerLetter"/>
      <w:lvlText w:val="%8."/>
      <w:lvlJc w:val="left"/>
      <w:pPr>
        <w:ind w:left="5684" w:hanging="360"/>
      </w:pPr>
    </w:lvl>
    <w:lvl w:ilvl="8" w:tplc="8960C43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4E80DE0">
      <w:start w:val="1"/>
      <w:numFmt w:val="lowerRoman"/>
      <w:lvlText w:val="(%1)"/>
      <w:lvlJc w:val="left"/>
      <w:pPr>
        <w:ind w:left="1080" w:hanging="720"/>
      </w:pPr>
      <w:rPr>
        <w:rFonts w:hint="default"/>
      </w:rPr>
    </w:lvl>
    <w:lvl w:ilvl="1" w:tplc="B316FDFC" w:tentative="1">
      <w:start w:val="1"/>
      <w:numFmt w:val="lowerLetter"/>
      <w:lvlText w:val="%2."/>
      <w:lvlJc w:val="left"/>
      <w:pPr>
        <w:ind w:left="1440" w:hanging="360"/>
      </w:pPr>
    </w:lvl>
    <w:lvl w:ilvl="2" w:tplc="549EA754" w:tentative="1">
      <w:start w:val="1"/>
      <w:numFmt w:val="lowerRoman"/>
      <w:lvlText w:val="%3."/>
      <w:lvlJc w:val="right"/>
      <w:pPr>
        <w:ind w:left="2160" w:hanging="180"/>
      </w:pPr>
    </w:lvl>
    <w:lvl w:ilvl="3" w:tplc="F2F073E0" w:tentative="1">
      <w:start w:val="1"/>
      <w:numFmt w:val="decimal"/>
      <w:lvlText w:val="%4."/>
      <w:lvlJc w:val="left"/>
      <w:pPr>
        <w:ind w:left="2880" w:hanging="360"/>
      </w:pPr>
    </w:lvl>
    <w:lvl w:ilvl="4" w:tplc="E07A5156" w:tentative="1">
      <w:start w:val="1"/>
      <w:numFmt w:val="lowerLetter"/>
      <w:lvlText w:val="%5."/>
      <w:lvlJc w:val="left"/>
      <w:pPr>
        <w:ind w:left="3600" w:hanging="360"/>
      </w:pPr>
    </w:lvl>
    <w:lvl w:ilvl="5" w:tplc="D1982DDE" w:tentative="1">
      <w:start w:val="1"/>
      <w:numFmt w:val="lowerRoman"/>
      <w:lvlText w:val="%6."/>
      <w:lvlJc w:val="right"/>
      <w:pPr>
        <w:ind w:left="4320" w:hanging="180"/>
      </w:pPr>
    </w:lvl>
    <w:lvl w:ilvl="6" w:tplc="119E2E76" w:tentative="1">
      <w:start w:val="1"/>
      <w:numFmt w:val="decimal"/>
      <w:lvlText w:val="%7."/>
      <w:lvlJc w:val="left"/>
      <w:pPr>
        <w:ind w:left="5040" w:hanging="360"/>
      </w:pPr>
    </w:lvl>
    <w:lvl w:ilvl="7" w:tplc="EA2077F4" w:tentative="1">
      <w:start w:val="1"/>
      <w:numFmt w:val="lowerLetter"/>
      <w:lvlText w:val="%8."/>
      <w:lvlJc w:val="left"/>
      <w:pPr>
        <w:ind w:left="5760" w:hanging="360"/>
      </w:pPr>
    </w:lvl>
    <w:lvl w:ilvl="8" w:tplc="5EDA2E8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FF2F928">
      <w:start w:val="1"/>
      <w:numFmt w:val="lowerRoman"/>
      <w:lvlText w:val="(%1)"/>
      <w:lvlJc w:val="left"/>
      <w:pPr>
        <w:ind w:left="1080" w:hanging="720"/>
      </w:pPr>
      <w:rPr>
        <w:rFonts w:hint="default"/>
      </w:rPr>
    </w:lvl>
    <w:lvl w:ilvl="1" w:tplc="F6FEF96E" w:tentative="1">
      <w:start w:val="1"/>
      <w:numFmt w:val="lowerLetter"/>
      <w:lvlText w:val="%2."/>
      <w:lvlJc w:val="left"/>
      <w:pPr>
        <w:ind w:left="1440" w:hanging="360"/>
      </w:pPr>
    </w:lvl>
    <w:lvl w:ilvl="2" w:tplc="A530AE10" w:tentative="1">
      <w:start w:val="1"/>
      <w:numFmt w:val="lowerRoman"/>
      <w:lvlText w:val="%3."/>
      <w:lvlJc w:val="right"/>
      <w:pPr>
        <w:ind w:left="2160" w:hanging="180"/>
      </w:pPr>
    </w:lvl>
    <w:lvl w:ilvl="3" w:tplc="1C649568" w:tentative="1">
      <w:start w:val="1"/>
      <w:numFmt w:val="decimal"/>
      <w:lvlText w:val="%4."/>
      <w:lvlJc w:val="left"/>
      <w:pPr>
        <w:ind w:left="2880" w:hanging="360"/>
      </w:pPr>
    </w:lvl>
    <w:lvl w:ilvl="4" w:tplc="5382FCC6" w:tentative="1">
      <w:start w:val="1"/>
      <w:numFmt w:val="lowerLetter"/>
      <w:lvlText w:val="%5."/>
      <w:lvlJc w:val="left"/>
      <w:pPr>
        <w:ind w:left="3600" w:hanging="360"/>
      </w:pPr>
    </w:lvl>
    <w:lvl w:ilvl="5" w:tplc="F3C6A2B4" w:tentative="1">
      <w:start w:val="1"/>
      <w:numFmt w:val="lowerRoman"/>
      <w:lvlText w:val="%6."/>
      <w:lvlJc w:val="right"/>
      <w:pPr>
        <w:ind w:left="4320" w:hanging="180"/>
      </w:pPr>
    </w:lvl>
    <w:lvl w:ilvl="6" w:tplc="515EFA16" w:tentative="1">
      <w:start w:val="1"/>
      <w:numFmt w:val="decimal"/>
      <w:lvlText w:val="%7."/>
      <w:lvlJc w:val="left"/>
      <w:pPr>
        <w:ind w:left="5040" w:hanging="360"/>
      </w:pPr>
    </w:lvl>
    <w:lvl w:ilvl="7" w:tplc="A09ADBB4" w:tentative="1">
      <w:start w:val="1"/>
      <w:numFmt w:val="lowerLetter"/>
      <w:lvlText w:val="%8."/>
      <w:lvlJc w:val="left"/>
      <w:pPr>
        <w:ind w:left="5760" w:hanging="360"/>
      </w:pPr>
    </w:lvl>
    <w:lvl w:ilvl="8" w:tplc="15825BF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ECEB958">
      <w:start w:val="1"/>
      <w:numFmt w:val="lowerRoman"/>
      <w:lvlText w:val="(%1)"/>
      <w:lvlJc w:val="left"/>
      <w:pPr>
        <w:ind w:left="1080" w:hanging="720"/>
      </w:pPr>
      <w:rPr>
        <w:rFonts w:hint="default"/>
        <w:b w:val="0"/>
      </w:rPr>
    </w:lvl>
    <w:lvl w:ilvl="1" w:tplc="044E679C" w:tentative="1">
      <w:start w:val="1"/>
      <w:numFmt w:val="lowerLetter"/>
      <w:lvlText w:val="%2."/>
      <w:lvlJc w:val="left"/>
      <w:pPr>
        <w:ind w:left="1440" w:hanging="360"/>
      </w:pPr>
    </w:lvl>
    <w:lvl w:ilvl="2" w:tplc="6452034A" w:tentative="1">
      <w:start w:val="1"/>
      <w:numFmt w:val="lowerRoman"/>
      <w:lvlText w:val="%3."/>
      <w:lvlJc w:val="right"/>
      <w:pPr>
        <w:ind w:left="2160" w:hanging="180"/>
      </w:pPr>
    </w:lvl>
    <w:lvl w:ilvl="3" w:tplc="A1DABCD8" w:tentative="1">
      <w:start w:val="1"/>
      <w:numFmt w:val="decimal"/>
      <w:lvlText w:val="%4."/>
      <w:lvlJc w:val="left"/>
      <w:pPr>
        <w:ind w:left="2880" w:hanging="360"/>
      </w:pPr>
    </w:lvl>
    <w:lvl w:ilvl="4" w:tplc="3358473A" w:tentative="1">
      <w:start w:val="1"/>
      <w:numFmt w:val="lowerLetter"/>
      <w:lvlText w:val="%5."/>
      <w:lvlJc w:val="left"/>
      <w:pPr>
        <w:ind w:left="3600" w:hanging="360"/>
      </w:pPr>
    </w:lvl>
    <w:lvl w:ilvl="5" w:tplc="01E870F2" w:tentative="1">
      <w:start w:val="1"/>
      <w:numFmt w:val="lowerRoman"/>
      <w:lvlText w:val="%6."/>
      <w:lvlJc w:val="right"/>
      <w:pPr>
        <w:ind w:left="4320" w:hanging="180"/>
      </w:pPr>
    </w:lvl>
    <w:lvl w:ilvl="6" w:tplc="5C3AB51A" w:tentative="1">
      <w:start w:val="1"/>
      <w:numFmt w:val="decimal"/>
      <w:lvlText w:val="%7."/>
      <w:lvlJc w:val="left"/>
      <w:pPr>
        <w:ind w:left="5040" w:hanging="360"/>
      </w:pPr>
    </w:lvl>
    <w:lvl w:ilvl="7" w:tplc="44B4205E" w:tentative="1">
      <w:start w:val="1"/>
      <w:numFmt w:val="lowerLetter"/>
      <w:lvlText w:val="%8."/>
      <w:lvlJc w:val="left"/>
      <w:pPr>
        <w:ind w:left="5760" w:hanging="360"/>
      </w:pPr>
    </w:lvl>
    <w:lvl w:ilvl="8" w:tplc="0142B53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DAAF04E">
      <w:start w:val="1"/>
      <w:numFmt w:val="lowerLetter"/>
      <w:lvlText w:val="(%1)"/>
      <w:lvlJc w:val="left"/>
      <w:pPr>
        <w:ind w:left="360" w:hanging="360"/>
      </w:pPr>
      <w:rPr>
        <w:rFonts w:hint="default"/>
      </w:rPr>
    </w:lvl>
    <w:lvl w:ilvl="1" w:tplc="A244B448" w:tentative="1">
      <w:start w:val="1"/>
      <w:numFmt w:val="lowerLetter"/>
      <w:lvlText w:val="%2."/>
      <w:lvlJc w:val="left"/>
      <w:pPr>
        <w:ind w:left="1080" w:hanging="360"/>
      </w:pPr>
    </w:lvl>
    <w:lvl w:ilvl="2" w:tplc="D9507E84" w:tentative="1">
      <w:start w:val="1"/>
      <w:numFmt w:val="lowerRoman"/>
      <w:lvlText w:val="%3."/>
      <w:lvlJc w:val="right"/>
      <w:pPr>
        <w:ind w:left="1800" w:hanging="180"/>
      </w:pPr>
    </w:lvl>
    <w:lvl w:ilvl="3" w:tplc="362CC798" w:tentative="1">
      <w:start w:val="1"/>
      <w:numFmt w:val="decimal"/>
      <w:lvlText w:val="%4."/>
      <w:lvlJc w:val="left"/>
      <w:pPr>
        <w:ind w:left="2520" w:hanging="360"/>
      </w:pPr>
    </w:lvl>
    <w:lvl w:ilvl="4" w:tplc="CA04A3A2" w:tentative="1">
      <w:start w:val="1"/>
      <w:numFmt w:val="lowerLetter"/>
      <w:lvlText w:val="%5."/>
      <w:lvlJc w:val="left"/>
      <w:pPr>
        <w:ind w:left="3240" w:hanging="360"/>
      </w:pPr>
    </w:lvl>
    <w:lvl w:ilvl="5" w:tplc="178E0018" w:tentative="1">
      <w:start w:val="1"/>
      <w:numFmt w:val="lowerRoman"/>
      <w:lvlText w:val="%6."/>
      <w:lvlJc w:val="right"/>
      <w:pPr>
        <w:ind w:left="3960" w:hanging="180"/>
      </w:pPr>
    </w:lvl>
    <w:lvl w:ilvl="6" w:tplc="E2EC0364" w:tentative="1">
      <w:start w:val="1"/>
      <w:numFmt w:val="decimal"/>
      <w:lvlText w:val="%7."/>
      <w:lvlJc w:val="left"/>
      <w:pPr>
        <w:ind w:left="4680" w:hanging="360"/>
      </w:pPr>
    </w:lvl>
    <w:lvl w:ilvl="7" w:tplc="7F4E3F86" w:tentative="1">
      <w:start w:val="1"/>
      <w:numFmt w:val="lowerLetter"/>
      <w:lvlText w:val="%8."/>
      <w:lvlJc w:val="left"/>
      <w:pPr>
        <w:ind w:left="5400" w:hanging="360"/>
      </w:pPr>
    </w:lvl>
    <w:lvl w:ilvl="8" w:tplc="6222287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F80DF6E">
      <w:start w:val="1"/>
      <w:numFmt w:val="decimal"/>
      <w:lvlText w:val="%1."/>
      <w:lvlJc w:val="left"/>
      <w:pPr>
        <w:ind w:left="360" w:hanging="360"/>
      </w:pPr>
      <w:rPr>
        <w:rFonts w:hint="default"/>
      </w:rPr>
    </w:lvl>
    <w:lvl w:ilvl="1" w:tplc="3252FFBE" w:tentative="1">
      <w:start w:val="1"/>
      <w:numFmt w:val="lowerLetter"/>
      <w:lvlText w:val="%2."/>
      <w:lvlJc w:val="left"/>
      <w:pPr>
        <w:ind w:left="1080" w:hanging="360"/>
      </w:pPr>
    </w:lvl>
    <w:lvl w:ilvl="2" w:tplc="A2960498" w:tentative="1">
      <w:start w:val="1"/>
      <w:numFmt w:val="lowerRoman"/>
      <w:lvlText w:val="%3."/>
      <w:lvlJc w:val="right"/>
      <w:pPr>
        <w:ind w:left="1800" w:hanging="180"/>
      </w:pPr>
    </w:lvl>
    <w:lvl w:ilvl="3" w:tplc="82043728" w:tentative="1">
      <w:start w:val="1"/>
      <w:numFmt w:val="decimal"/>
      <w:lvlText w:val="%4."/>
      <w:lvlJc w:val="left"/>
      <w:pPr>
        <w:ind w:left="2520" w:hanging="360"/>
      </w:pPr>
    </w:lvl>
    <w:lvl w:ilvl="4" w:tplc="4394FD8E" w:tentative="1">
      <w:start w:val="1"/>
      <w:numFmt w:val="lowerLetter"/>
      <w:lvlText w:val="%5."/>
      <w:lvlJc w:val="left"/>
      <w:pPr>
        <w:ind w:left="3240" w:hanging="360"/>
      </w:pPr>
    </w:lvl>
    <w:lvl w:ilvl="5" w:tplc="BEA44F46" w:tentative="1">
      <w:start w:val="1"/>
      <w:numFmt w:val="lowerRoman"/>
      <w:lvlText w:val="%6."/>
      <w:lvlJc w:val="right"/>
      <w:pPr>
        <w:ind w:left="3960" w:hanging="180"/>
      </w:pPr>
    </w:lvl>
    <w:lvl w:ilvl="6" w:tplc="9F1C824E" w:tentative="1">
      <w:start w:val="1"/>
      <w:numFmt w:val="decimal"/>
      <w:lvlText w:val="%7."/>
      <w:lvlJc w:val="left"/>
      <w:pPr>
        <w:ind w:left="4680" w:hanging="360"/>
      </w:pPr>
    </w:lvl>
    <w:lvl w:ilvl="7" w:tplc="89AE671C" w:tentative="1">
      <w:start w:val="1"/>
      <w:numFmt w:val="lowerLetter"/>
      <w:lvlText w:val="%8."/>
      <w:lvlJc w:val="left"/>
      <w:pPr>
        <w:ind w:left="5400" w:hanging="360"/>
      </w:pPr>
    </w:lvl>
    <w:lvl w:ilvl="8" w:tplc="150CDAB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C5048A2">
      <w:start w:val="1"/>
      <w:numFmt w:val="decimal"/>
      <w:lvlText w:val="%1."/>
      <w:lvlJc w:val="left"/>
      <w:pPr>
        <w:ind w:left="360" w:hanging="360"/>
      </w:pPr>
      <w:rPr>
        <w:rFonts w:hint="default"/>
      </w:rPr>
    </w:lvl>
    <w:lvl w:ilvl="1" w:tplc="05668FD2" w:tentative="1">
      <w:start w:val="1"/>
      <w:numFmt w:val="lowerLetter"/>
      <w:lvlText w:val="%2."/>
      <w:lvlJc w:val="left"/>
      <w:pPr>
        <w:ind w:left="1080" w:hanging="360"/>
      </w:pPr>
    </w:lvl>
    <w:lvl w:ilvl="2" w:tplc="02B4092C" w:tentative="1">
      <w:start w:val="1"/>
      <w:numFmt w:val="lowerRoman"/>
      <w:lvlText w:val="%3."/>
      <w:lvlJc w:val="right"/>
      <w:pPr>
        <w:ind w:left="1800" w:hanging="180"/>
      </w:pPr>
    </w:lvl>
    <w:lvl w:ilvl="3" w:tplc="25AEF66A" w:tentative="1">
      <w:start w:val="1"/>
      <w:numFmt w:val="decimal"/>
      <w:lvlText w:val="%4."/>
      <w:lvlJc w:val="left"/>
      <w:pPr>
        <w:ind w:left="2520" w:hanging="360"/>
      </w:pPr>
    </w:lvl>
    <w:lvl w:ilvl="4" w:tplc="EE6C38CE" w:tentative="1">
      <w:start w:val="1"/>
      <w:numFmt w:val="lowerLetter"/>
      <w:lvlText w:val="%5."/>
      <w:lvlJc w:val="left"/>
      <w:pPr>
        <w:ind w:left="3240" w:hanging="360"/>
      </w:pPr>
    </w:lvl>
    <w:lvl w:ilvl="5" w:tplc="BDB08AE0" w:tentative="1">
      <w:start w:val="1"/>
      <w:numFmt w:val="lowerRoman"/>
      <w:lvlText w:val="%6."/>
      <w:lvlJc w:val="right"/>
      <w:pPr>
        <w:ind w:left="3960" w:hanging="180"/>
      </w:pPr>
    </w:lvl>
    <w:lvl w:ilvl="6" w:tplc="5E0685C0" w:tentative="1">
      <w:start w:val="1"/>
      <w:numFmt w:val="decimal"/>
      <w:lvlText w:val="%7."/>
      <w:lvlJc w:val="left"/>
      <w:pPr>
        <w:ind w:left="4680" w:hanging="360"/>
      </w:pPr>
    </w:lvl>
    <w:lvl w:ilvl="7" w:tplc="957E91B8" w:tentative="1">
      <w:start w:val="1"/>
      <w:numFmt w:val="lowerLetter"/>
      <w:lvlText w:val="%8."/>
      <w:lvlJc w:val="left"/>
      <w:pPr>
        <w:ind w:left="5400" w:hanging="360"/>
      </w:pPr>
    </w:lvl>
    <w:lvl w:ilvl="8" w:tplc="DA6CE0E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FBC67FA">
      <w:start w:val="1"/>
      <w:numFmt w:val="lowerRoman"/>
      <w:lvlText w:val="(%1)"/>
      <w:lvlJc w:val="left"/>
      <w:pPr>
        <w:ind w:left="1080" w:hanging="720"/>
      </w:pPr>
      <w:rPr>
        <w:rFonts w:hint="default"/>
        <w:b w:val="0"/>
      </w:rPr>
    </w:lvl>
    <w:lvl w:ilvl="1" w:tplc="52DA040C" w:tentative="1">
      <w:start w:val="1"/>
      <w:numFmt w:val="lowerLetter"/>
      <w:lvlText w:val="%2."/>
      <w:lvlJc w:val="left"/>
      <w:pPr>
        <w:ind w:left="1440" w:hanging="360"/>
      </w:pPr>
    </w:lvl>
    <w:lvl w:ilvl="2" w:tplc="AAE80932" w:tentative="1">
      <w:start w:val="1"/>
      <w:numFmt w:val="lowerRoman"/>
      <w:lvlText w:val="%3."/>
      <w:lvlJc w:val="right"/>
      <w:pPr>
        <w:ind w:left="2160" w:hanging="180"/>
      </w:pPr>
    </w:lvl>
    <w:lvl w:ilvl="3" w:tplc="0E9E3B96" w:tentative="1">
      <w:start w:val="1"/>
      <w:numFmt w:val="decimal"/>
      <w:lvlText w:val="%4."/>
      <w:lvlJc w:val="left"/>
      <w:pPr>
        <w:ind w:left="2880" w:hanging="360"/>
      </w:pPr>
    </w:lvl>
    <w:lvl w:ilvl="4" w:tplc="3AE823B4" w:tentative="1">
      <w:start w:val="1"/>
      <w:numFmt w:val="lowerLetter"/>
      <w:lvlText w:val="%5."/>
      <w:lvlJc w:val="left"/>
      <w:pPr>
        <w:ind w:left="3600" w:hanging="360"/>
      </w:pPr>
    </w:lvl>
    <w:lvl w:ilvl="5" w:tplc="3D74FF6C" w:tentative="1">
      <w:start w:val="1"/>
      <w:numFmt w:val="lowerRoman"/>
      <w:lvlText w:val="%6."/>
      <w:lvlJc w:val="right"/>
      <w:pPr>
        <w:ind w:left="4320" w:hanging="180"/>
      </w:pPr>
    </w:lvl>
    <w:lvl w:ilvl="6" w:tplc="57C0C726" w:tentative="1">
      <w:start w:val="1"/>
      <w:numFmt w:val="decimal"/>
      <w:lvlText w:val="%7."/>
      <w:lvlJc w:val="left"/>
      <w:pPr>
        <w:ind w:left="5040" w:hanging="360"/>
      </w:pPr>
    </w:lvl>
    <w:lvl w:ilvl="7" w:tplc="9F08A504" w:tentative="1">
      <w:start w:val="1"/>
      <w:numFmt w:val="lowerLetter"/>
      <w:lvlText w:val="%8."/>
      <w:lvlJc w:val="left"/>
      <w:pPr>
        <w:ind w:left="5760" w:hanging="360"/>
      </w:pPr>
    </w:lvl>
    <w:lvl w:ilvl="8" w:tplc="1FB847D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FEAC56A">
      <w:start w:val="1"/>
      <w:numFmt w:val="lowerRoman"/>
      <w:lvlText w:val="(%1)"/>
      <w:lvlJc w:val="left"/>
      <w:pPr>
        <w:ind w:left="1080" w:hanging="720"/>
      </w:pPr>
      <w:rPr>
        <w:rFonts w:hint="default"/>
      </w:rPr>
    </w:lvl>
    <w:lvl w:ilvl="1" w:tplc="15F2581C" w:tentative="1">
      <w:start w:val="1"/>
      <w:numFmt w:val="lowerLetter"/>
      <w:lvlText w:val="%2."/>
      <w:lvlJc w:val="left"/>
      <w:pPr>
        <w:ind w:left="1440" w:hanging="360"/>
      </w:pPr>
    </w:lvl>
    <w:lvl w:ilvl="2" w:tplc="859660BA" w:tentative="1">
      <w:start w:val="1"/>
      <w:numFmt w:val="lowerRoman"/>
      <w:lvlText w:val="%3."/>
      <w:lvlJc w:val="right"/>
      <w:pPr>
        <w:ind w:left="2160" w:hanging="180"/>
      </w:pPr>
    </w:lvl>
    <w:lvl w:ilvl="3" w:tplc="1B947166" w:tentative="1">
      <w:start w:val="1"/>
      <w:numFmt w:val="decimal"/>
      <w:lvlText w:val="%4."/>
      <w:lvlJc w:val="left"/>
      <w:pPr>
        <w:ind w:left="2880" w:hanging="360"/>
      </w:pPr>
    </w:lvl>
    <w:lvl w:ilvl="4" w:tplc="C9AA3092" w:tentative="1">
      <w:start w:val="1"/>
      <w:numFmt w:val="lowerLetter"/>
      <w:lvlText w:val="%5."/>
      <w:lvlJc w:val="left"/>
      <w:pPr>
        <w:ind w:left="3600" w:hanging="360"/>
      </w:pPr>
    </w:lvl>
    <w:lvl w:ilvl="5" w:tplc="CF8A5850" w:tentative="1">
      <w:start w:val="1"/>
      <w:numFmt w:val="lowerRoman"/>
      <w:lvlText w:val="%6."/>
      <w:lvlJc w:val="right"/>
      <w:pPr>
        <w:ind w:left="4320" w:hanging="180"/>
      </w:pPr>
    </w:lvl>
    <w:lvl w:ilvl="6" w:tplc="75FA854A" w:tentative="1">
      <w:start w:val="1"/>
      <w:numFmt w:val="decimal"/>
      <w:lvlText w:val="%7."/>
      <w:lvlJc w:val="left"/>
      <w:pPr>
        <w:ind w:left="5040" w:hanging="360"/>
      </w:pPr>
    </w:lvl>
    <w:lvl w:ilvl="7" w:tplc="E25A5486" w:tentative="1">
      <w:start w:val="1"/>
      <w:numFmt w:val="lowerLetter"/>
      <w:lvlText w:val="%8."/>
      <w:lvlJc w:val="left"/>
      <w:pPr>
        <w:ind w:left="5760" w:hanging="360"/>
      </w:pPr>
    </w:lvl>
    <w:lvl w:ilvl="8" w:tplc="F51A7F1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9D833C2">
      <w:start w:val="1"/>
      <w:numFmt w:val="bullet"/>
      <w:pStyle w:val="ListBullet"/>
      <w:lvlText w:val=""/>
      <w:lvlJc w:val="left"/>
      <w:pPr>
        <w:ind w:left="720" w:hanging="360"/>
      </w:pPr>
      <w:rPr>
        <w:rFonts w:ascii="Symbol" w:hAnsi="Symbol" w:hint="default"/>
      </w:rPr>
    </w:lvl>
    <w:lvl w:ilvl="1" w:tplc="0B342ECE">
      <w:start w:val="1"/>
      <w:numFmt w:val="bullet"/>
      <w:pStyle w:val="ListBullet2"/>
      <w:lvlText w:val="o"/>
      <w:lvlJc w:val="left"/>
      <w:pPr>
        <w:ind w:left="1440" w:hanging="360"/>
      </w:pPr>
      <w:rPr>
        <w:rFonts w:ascii="Courier New" w:hAnsi="Courier New" w:cs="Courier New" w:hint="default"/>
      </w:rPr>
    </w:lvl>
    <w:lvl w:ilvl="2" w:tplc="0582BC58">
      <w:start w:val="1"/>
      <w:numFmt w:val="bullet"/>
      <w:lvlText w:val=""/>
      <w:lvlJc w:val="left"/>
      <w:pPr>
        <w:ind w:left="2160" w:hanging="360"/>
      </w:pPr>
      <w:rPr>
        <w:rFonts w:ascii="Wingdings" w:hAnsi="Wingdings" w:hint="default"/>
      </w:rPr>
    </w:lvl>
    <w:lvl w:ilvl="3" w:tplc="1390DBDE">
      <w:start w:val="1"/>
      <w:numFmt w:val="bullet"/>
      <w:lvlText w:val=""/>
      <w:lvlJc w:val="left"/>
      <w:pPr>
        <w:ind w:left="2880" w:hanging="360"/>
      </w:pPr>
      <w:rPr>
        <w:rFonts w:ascii="Symbol" w:hAnsi="Symbol" w:hint="default"/>
      </w:rPr>
    </w:lvl>
    <w:lvl w:ilvl="4" w:tplc="80D25E64">
      <w:start w:val="1"/>
      <w:numFmt w:val="bullet"/>
      <w:lvlText w:val="o"/>
      <w:lvlJc w:val="left"/>
      <w:pPr>
        <w:ind w:left="3600" w:hanging="360"/>
      </w:pPr>
      <w:rPr>
        <w:rFonts w:ascii="Courier New" w:hAnsi="Courier New" w:cs="Courier New" w:hint="default"/>
      </w:rPr>
    </w:lvl>
    <w:lvl w:ilvl="5" w:tplc="A62C5D32">
      <w:start w:val="1"/>
      <w:numFmt w:val="bullet"/>
      <w:pStyle w:val="ListBullet3"/>
      <w:lvlText w:val=""/>
      <w:lvlJc w:val="left"/>
      <w:pPr>
        <w:ind w:left="4320" w:hanging="360"/>
      </w:pPr>
      <w:rPr>
        <w:rFonts w:ascii="Wingdings" w:hAnsi="Wingdings" w:hint="default"/>
      </w:rPr>
    </w:lvl>
    <w:lvl w:ilvl="6" w:tplc="C1D45B48">
      <w:start w:val="1"/>
      <w:numFmt w:val="bullet"/>
      <w:lvlText w:val=""/>
      <w:lvlJc w:val="left"/>
      <w:pPr>
        <w:ind w:left="5040" w:hanging="360"/>
      </w:pPr>
      <w:rPr>
        <w:rFonts w:ascii="Symbol" w:hAnsi="Symbol" w:hint="default"/>
      </w:rPr>
    </w:lvl>
    <w:lvl w:ilvl="7" w:tplc="4082477E">
      <w:start w:val="1"/>
      <w:numFmt w:val="bullet"/>
      <w:lvlText w:val="o"/>
      <w:lvlJc w:val="left"/>
      <w:pPr>
        <w:ind w:left="5760" w:hanging="360"/>
      </w:pPr>
      <w:rPr>
        <w:rFonts w:ascii="Courier New" w:hAnsi="Courier New" w:cs="Courier New" w:hint="default"/>
      </w:rPr>
    </w:lvl>
    <w:lvl w:ilvl="8" w:tplc="12D49AB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09AB104">
      <w:start w:val="1"/>
      <w:numFmt w:val="bullet"/>
      <w:lvlText w:val=""/>
      <w:lvlJc w:val="left"/>
      <w:pPr>
        <w:ind w:left="360" w:hanging="360"/>
      </w:pPr>
      <w:rPr>
        <w:rFonts w:ascii="Symbol" w:hAnsi="Symbol" w:hint="default"/>
      </w:rPr>
    </w:lvl>
    <w:lvl w:ilvl="1" w:tplc="7D242A6E" w:tentative="1">
      <w:start w:val="1"/>
      <w:numFmt w:val="bullet"/>
      <w:lvlText w:val="o"/>
      <w:lvlJc w:val="left"/>
      <w:pPr>
        <w:ind w:left="1080" w:hanging="360"/>
      </w:pPr>
      <w:rPr>
        <w:rFonts w:ascii="Courier New" w:hAnsi="Courier New" w:cs="Courier New" w:hint="default"/>
      </w:rPr>
    </w:lvl>
    <w:lvl w:ilvl="2" w:tplc="38E61FD6" w:tentative="1">
      <w:start w:val="1"/>
      <w:numFmt w:val="bullet"/>
      <w:lvlText w:val=""/>
      <w:lvlJc w:val="left"/>
      <w:pPr>
        <w:ind w:left="1800" w:hanging="360"/>
      </w:pPr>
      <w:rPr>
        <w:rFonts w:ascii="Wingdings" w:hAnsi="Wingdings" w:hint="default"/>
      </w:rPr>
    </w:lvl>
    <w:lvl w:ilvl="3" w:tplc="BD061F52" w:tentative="1">
      <w:start w:val="1"/>
      <w:numFmt w:val="bullet"/>
      <w:lvlText w:val=""/>
      <w:lvlJc w:val="left"/>
      <w:pPr>
        <w:ind w:left="2520" w:hanging="360"/>
      </w:pPr>
      <w:rPr>
        <w:rFonts w:ascii="Symbol" w:hAnsi="Symbol" w:hint="default"/>
      </w:rPr>
    </w:lvl>
    <w:lvl w:ilvl="4" w:tplc="F452A2D6" w:tentative="1">
      <w:start w:val="1"/>
      <w:numFmt w:val="bullet"/>
      <w:lvlText w:val="o"/>
      <w:lvlJc w:val="left"/>
      <w:pPr>
        <w:ind w:left="3240" w:hanging="360"/>
      </w:pPr>
      <w:rPr>
        <w:rFonts w:ascii="Courier New" w:hAnsi="Courier New" w:cs="Courier New" w:hint="default"/>
      </w:rPr>
    </w:lvl>
    <w:lvl w:ilvl="5" w:tplc="827C3E04" w:tentative="1">
      <w:start w:val="1"/>
      <w:numFmt w:val="bullet"/>
      <w:lvlText w:val=""/>
      <w:lvlJc w:val="left"/>
      <w:pPr>
        <w:ind w:left="3960" w:hanging="360"/>
      </w:pPr>
      <w:rPr>
        <w:rFonts w:ascii="Wingdings" w:hAnsi="Wingdings" w:hint="default"/>
      </w:rPr>
    </w:lvl>
    <w:lvl w:ilvl="6" w:tplc="6A62A130" w:tentative="1">
      <w:start w:val="1"/>
      <w:numFmt w:val="bullet"/>
      <w:lvlText w:val=""/>
      <w:lvlJc w:val="left"/>
      <w:pPr>
        <w:ind w:left="4680" w:hanging="360"/>
      </w:pPr>
      <w:rPr>
        <w:rFonts w:ascii="Symbol" w:hAnsi="Symbol" w:hint="default"/>
      </w:rPr>
    </w:lvl>
    <w:lvl w:ilvl="7" w:tplc="3654A606" w:tentative="1">
      <w:start w:val="1"/>
      <w:numFmt w:val="bullet"/>
      <w:lvlText w:val="o"/>
      <w:lvlJc w:val="left"/>
      <w:pPr>
        <w:ind w:left="5400" w:hanging="360"/>
      </w:pPr>
      <w:rPr>
        <w:rFonts w:ascii="Courier New" w:hAnsi="Courier New" w:cs="Courier New" w:hint="default"/>
      </w:rPr>
    </w:lvl>
    <w:lvl w:ilvl="8" w:tplc="AA10C44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BBC05D2">
      <w:start w:val="1"/>
      <w:numFmt w:val="lowerRoman"/>
      <w:lvlText w:val="(%1)"/>
      <w:lvlJc w:val="left"/>
      <w:pPr>
        <w:ind w:left="1080" w:hanging="720"/>
      </w:pPr>
      <w:rPr>
        <w:rFonts w:hint="default"/>
      </w:rPr>
    </w:lvl>
    <w:lvl w:ilvl="1" w:tplc="8A5A098E" w:tentative="1">
      <w:start w:val="1"/>
      <w:numFmt w:val="lowerLetter"/>
      <w:lvlText w:val="%2."/>
      <w:lvlJc w:val="left"/>
      <w:pPr>
        <w:ind w:left="1440" w:hanging="360"/>
      </w:pPr>
    </w:lvl>
    <w:lvl w:ilvl="2" w:tplc="D44CF6B6" w:tentative="1">
      <w:start w:val="1"/>
      <w:numFmt w:val="lowerRoman"/>
      <w:lvlText w:val="%3."/>
      <w:lvlJc w:val="right"/>
      <w:pPr>
        <w:ind w:left="2160" w:hanging="180"/>
      </w:pPr>
    </w:lvl>
    <w:lvl w:ilvl="3" w:tplc="246CB52A" w:tentative="1">
      <w:start w:val="1"/>
      <w:numFmt w:val="decimal"/>
      <w:lvlText w:val="%4."/>
      <w:lvlJc w:val="left"/>
      <w:pPr>
        <w:ind w:left="2880" w:hanging="360"/>
      </w:pPr>
    </w:lvl>
    <w:lvl w:ilvl="4" w:tplc="A34E57BA" w:tentative="1">
      <w:start w:val="1"/>
      <w:numFmt w:val="lowerLetter"/>
      <w:lvlText w:val="%5."/>
      <w:lvlJc w:val="left"/>
      <w:pPr>
        <w:ind w:left="3600" w:hanging="360"/>
      </w:pPr>
    </w:lvl>
    <w:lvl w:ilvl="5" w:tplc="01465578" w:tentative="1">
      <w:start w:val="1"/>
      <w:numFmt w:val="lowerRoman"/>
      <w:lvlText w:val="%6."/>
      <w:lvlJc w:val="right"/>
      <w:pPr>
        <w:ind w:left="4320" w:hanging="180"/>
      </w:pPr>
    </w:lvl>
    <w:lvl w:ilvl="6" w:tplc="2D0A28A0" w:tentative="1">
      <w:start w:val="1"/>
      <w:numFmt w:val="decimal"/>
      <w:lvlText w:val="%7."/>
      <w:lvlJc w:val="left"/>
      <w:pPr>
        <w:ind w:left="5040" w:hanging="360"/>
      </w:pPr>
    </w:lvl>
    <w:lvl w:ilvl="7" w:tplc="10001976" w:tentative="1">
      <w:start w:val="1"/>
      <w:numFmt w:val="lowerLetter"/>
      <w:lvlText w:val="%8."/>
      <w:lvlJc w:val="left"/>
      <w:pPr>
        <w:ind w:left="5760" w:hanging="360"/>
      </w:pPr>
    </w:lvl>
    <w:lvl w:ilvl="8" w:tplc="24BC98A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92845E0">
      <w:start w:val="1"/>
      <w:numFmt w:val="lowerRoman"/>
      <w:lvlText w:val="(%1)"/>
      <w:lvlJc w:val="left"/>
      <w:pPr>
        <w:ind w:left="1080" w:hanging="720"/>
      </w:pPr>
      <w:rPr>
        <w:rFonts w:hint="default"/>
      </w:rPr>
    </w:lvl>
    <w:lvl w:ilvl="1" w:tplc="FFF26CAE" w:tentative="1">
      <w:start w:val="1"/>
      <w:numFmt w:val="lowerLetter"/>
      <w:lvlText w:val="%2."/>
      <w:lvlJc w:val="left"/>
      <w:pPr>
        <w:ind w:left="1440" w:hanging="360"/>
      </w:pPr>
    </w:lvl>
    <w:lvl w:ilvl="2" w:tplc="C5EEE93A" w:tentative="1">
      <w:start w:val="1"/>
      <w:numFmt w:val="lowerRoman"/>
      <w:lvlText w:val="%3."/>
      <w:lvlJc w:val="right"/>
      <w:pPr>
        <w:ind w:left="2160" w:hanging="180"/>
      </w:pPr>
    </w:lvl>
    <w:lvl w:ilvl="3" w:tplc="0FA22672" w:tentative="1">
      <w:start w:val="1"/>
      <w:numFmt w:val="decimal"/>
      <w:lvlText w:val="%4."/>
      <w:lvlJc w:val="left"/>
      <w:pPr>
        <w:ind w:left="2880" w:hanging="360"/>
      </w:pPr>
    </w:lvl>
    <w:lvl w:ilvl="4" w:tplc="319CB0C0" w:tentative="1">
      <w:start w:val="1"/>
      <w:numFmt w:val="lowerLetter"/>
      <w:lvlText w:val="%5."/>
      <w:lvlJc w:val="left"/>
      <w:pPr>
        <w:ind w:left="3600" w:hanging="360"/>
      </w:pPr>
    </w:lvl>
    <w:lvl w:ilvl="5" w:tplc="4E8E065E" w:tentative="1">
      <w:start w:val="1"/>
      <w:numFmt w:val="lowerRoman"/>
      <w:lvlText w:val="%6."/>
      <w:lvlJc w:val="right"/>
      <w:pPr>
        <w:ind w:left="4320" w:hanging="180"/>
      </w:pPr>
    </w:lvl>
    <w:lvl w:ilvl="6" w:tplc="96DCE0C4" w:tentative="1">
      <w:start w:val="1"/>
      <w:numFmt w:val="decimal"/>
      <w:lvlText w:val="%7."/>
      <w:lvlJc w:val="left"/>
      <w:pPr>
        <w:ind w:left="5040" w:hanging="360"/>
      </w:pPr>
    </w:lvl>
    <w:lvl w:ilvl="7" w:tplc="78385DAA" w:tentative="1">
      <w:start w:val="1"/>
      <w:numFmt w:val="lowerLetter"/>
      <w:lvlText w:val="%8."/>
      <w:lvlJc w:val="left"/>
      <w:pPr>
        <w:ind w:left="5760" w:hanging="360"/>
      </w:pPr>
    </w:lvl>
    <w:lvl w:ilvl="8" w:tplc="96920752" w:tentative="1">
      <w:start w:val="1"/>
      <w:numFmt w:val="lowerRoman"/>
      <w:lvlText w:val="%9."/>
      <w:lvlJc w:val="right"/>
      <w:pPr>
        <w:ind w:left="6480" w:hanging="180"/>
      </w:pPr>
    </w:lvl>
  </w:abstractNum>
  <w:abstractNum w:abstractNumId="22" w15:restartNumberingAfterBreak="0">
    <w:nsid w:val="4B0706A0"/>
    <w:multiLevelType w:val="hybridMultilevel"/>
    <w:tmpl w:val="8BE8DF1E"/>
    <w:lvl w:ilvl="0" w:tplc="3F864CB6">
      <w:start w:val="1"/>
      <w:numFmt w:val="bullet"/>
      <w:lvlText w:val=""/>
      <w:lvlJc w:val="left"/>
      <w:pPr>
        <w:ind w:left="360" w:hanging="360"/>
      </w:pPr>
      <w:rPr>
        <w:rFonts w:ascii="Symbol" w:hAnsi="Symbol" w:hint="default"/>
      </w:rPr>
    </w:lvl>
    <w:lvl w:ilvl="1" w:tplc="3AD6AFA8">
      <w:start w:val="1"/>
      <w:numFmt w:val="bullet"/>
      <w:lvlText w:val="o"/>
      <w:lvlJc w:val="left"/>
      <w:pPr>
        <w:ind w:left="1080" w:hanging="360"/>
      </w:pPr>
      <w:rPr>
        <w:rFonts w:ascii="Courier New" w:hAnsi="Courier New" w:hint="default"/>
      </w:rPr>
    </w:lvl>
    <w:lvl w:ilvl="2" w:tplc="3CE0DB80">
      <w:start w:val="1"/>
      <w:numFmt w:val="bullet"/>
      <w:lvlText w:val=""/>
      <w:lvlJc w:val="left"/>
      <w:pPr>
        <w:ind w:left="1800" w:hanging="360"/>
      </w:pPr>
      <w:rPr>
        <w:rFonts w:ascii="Wingdings" w:hAnsi="Wingdings" w:hint="default"/>
      </w:rPr>
    </w:lvl>
    <w:lvl w:ilvl="3" w:tplc="3EC8FF3A">
      <w:start w:val="1"/>
      <w:numFmt w:val="bullet"/>
      <w:lvlText w:val=""/>
      <w:lvlJc w:val="left"/>
      <w:pPr>
        <w:ind w:left="2520" w:hanging="360"/>
      </w:pPr>
      <w:rPr>
        <w:rFonts w:ascii="Symbol" w:hAnsi="Symbol" w:hint="default"/>
      </w:rPr>
    </w:lvl>
    <w:lvl w:ilvl="4" w:tplc="EEAE3F00">
      <w:start w:val="1"/>
      <w:numFmt w:val="bullet"/>
      <w:lvlText w:val="o"/>
      <w:lvlJc w:val="left"/>
      <w:pPr>
        <w:ind w:left="3240" w:hanging="360"/>
      </w:pPr>
      <w:rPr>
        <w:rFonts w:ascii="Courier New" w:hAnsi="Courier New" w:hint="default"/>
      </w:rPr>
    </w:lvl>
    <w:lvl w:ilvl="5" w:tplc="60ECD9DC">
      <w:start w:val="1"/>
      <w:numFmt w:val="bullet"/>
      <w:lvlText w:val=""/>
      <w:lvlJc w:val="left"/>
      <w:pPr>
        <w:ind w:left="3960" w:hanging="360"/>
      </w:pPr>
      <w:rPr>
        <w:rFonts w:ascii="Wingdings" w:hAnsi="Wingdings" w:hint="default"/>
      </w:rPr>
    </w:lvl>
    <w:lvl w:ilvl="6" w:tplc="88B87A64">
      <w:start w:val="1"/>
      <w:numFmt w:val="bullet"/>
      <w:lvlText w:val=""/>
      <w:lvlJc w:val="left"/>
      <w:pPr>
        <w:ind w:left="4680" w:hanging="360"/>
      </w:pPr>
      <w:rPr>
        <w:rFonts w:ascii="Symbol" w:hAnsi="Symbol" w:hint="default"/>
      </w:rPr>
    </w:lvl>
    <w:lvl w:ilvl="7" w:tplc="E48EA77C">
      <w:start w:val="1"/>
      <w:numFmt w:val="bullet"/>
      <w:lvlText w:val="o"/>
      <w:lvlJc w:val="left"/>
      <w:pPr>
        <w:ind w:left="5400" w:hanging="360"/>
      </w:pPr>
      <w:rPr>
        <w:rFonts w:ascii="Courier New" w:hAnsi="Courier New" w:hint="default"/>
      </w:rPr>
    </w:lvl>
    <w:lvl w:ilvl="8" w:tplc="E26ABC76">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96443830">
      <w:start w:val="1"/>
      <w:numFmt w:val="lowerRoman"/>
      <w:lvlText w:val="(%1)"/>
      <w:lvlJc w:val="left"/>
      <w:pPr>
        <w:ind w:left="1080" w:hanging="720"/>
      </w:pPr>
      <w:rPr>
        <w:rFonts w:hint="default"/>
        <w:b w:val="0"/>
      </w:rPr>
    </w:lvl>
    <w:lvl w:ilvl="1" w:tplc="D35C22B8" w:tentative="1">
      <w:start w:val="1"/>
      <w:numFmt w:val="lowerLetter"/>
      <w:lvlText w:val="%2."/>
      <w:lvlJc w:val="left"/>
      <w:pPr>
        <w:ind w:left="1440" w:hanging="360"/>
      </w:pPr>
    </w:lvl>
    <w:lvl w:ilvl="2" w:tplc="5080CFEC" w:tentative="1">
      <w:start w:val="1"/>
      <w:numFmt w:val="lowerRoman"/>
      <w:lvlText w:val="%3."/>
      <w:lvlJc w:val="right"/>
      <w:pPr>
        <w:ind w:left="2160" w:hanging="180"/>
      </w:pPr>
    </w:lvl>
    <w:lvl w:ilvl="3" w:tplc="45C893FA" w:tentative="1">
      <w:start w:val="1"/>
      <w:numFmt w:val="decimal"/>
      <w:lvlText w:val="%4."/>
      <w:lvlJc w:val="left"/>
      <w:pPr>
        <w:ind w:left="2880" w:hanging="360"/>
      </w:pPr>
    </w:lvl>
    <w:lvl w:ilvl="4" w:tplc="6BCA8CDC" w:tentative="1">
      <w:start w:val="1"/>
      <w:numFmt w:val="lowerLetter"/>
      <w:lvlText w:val="%5."/>
      <w:lvlJc w:val="left"/>
      <w:pPr>
        <w:ind w:left="3600" w:hanging="360"/>
      </w:pPr>
    </w:lvl>
    <w:lvl w:ilvl="5" w:tplc="5D48F14E" w:tentative="1">
      <w:start w:val="1"/>
      <w:numFmt w:val="lowerRoman"/>
      <w:lvlText w:val="%6."/>
      <w:lvlJc w:val="right"/>
      <w:pPr>
        <w:ind w:left="4320" w:hanging="180"/>
      </w:pPr>
    </w:lvl>
    <w:lvl w:ilvl="6" w:tplc="DF347608" w:tentative="1">
      <w:start w:val="1"/>
      <w:numFmt w:val="decimal"/>
      <w:lvlText w:val="%7."/>
      <w:lvlJc w:val="left"/>
      <w:pPr>
        <w:ind w:left="5040" w:hanging="360"/>
      </w:pPr>
    </w:lvl>
    <w:lvl w:ilvl="7" w:tplc="970640E4" w:tentative="1">
      <w:start w:val="1"/>
      <w:numFmt w:val="lowerLetter"/>
      <w:lvlText w:val="%8."/>
      <w:lvlJc w:val="left"/>
      <w:pPr>
        <w:ind w:left="5760" w:hanging="360"/>
      </w:pPr>
    </w:lvl>
    <w:lvl w:ilvl="8" w:tplc="B8EE21AA" w:tentative="1">
      <w:start w:val="1"/>
      <w:numFmt w:val="lowerRoman"/>
      <w:lvlText w:val="%9."/>
      <w:lvlJc w:val="right"/>
      <w:pPr>
        <w:ind w:left="6480" w:hanging="180"/>
      </w:pPr>
    </w:lvl>
  </w:abstractNum>
  <w:abstractNum w:abstractNumId="24" w15:restartNumberingAfterBreak="0">
    <w:nsid w:val="4C3C6E05"/>
    <w:multiLevelType w:val="hybridMultilevel"/>
    <w:tmpl w:val="04D0E646"/>
    <w:lvl w:ilvl="0" w:tplc="A4A83D7A">
      <w:start w:val="1"/>
      <w:numFmt w:val="bullet"/>
      <w:lvlText w:val=""/>
      <w:lvlJc w:val="left"/>
      <w:pPr>
        <w:ind w:left="360" w:hanging="360"/>
      </w:pPr>
      <w:rPr>
        <w:rFonts w:ascii="Symbol" w:hAnsi="Symbol" w:hint="default"/>
      </w:rPr>
    </w:lvl>
    <w:lvl w:ilvl="1" w:tplc="BFBC34F2">
      <w:start w:val="1"/>
      <w:numFmt w:val="bullet"/>
      <w:lvlText w:val="o"/>
      <w:lvlJc w:val="left"/>
      <w:pPr>
        <w:ind w:left="1080" w:hanging="360"/>
      </w:pPr>
      <w:rPr>
        <w:rFonts w:ascii="Courier New" w:hAnsi="Courier New" w:hint="default"/>
      </w:rPr>
    </w:lvl>
    <w:lvl w:ilvl="2" w:tplc="9244A4AE">
      <w:start w:val="1"/>
      <w:numFmt w:val="bullet"/>
      <w:lvlText w:val=""/>
      <w:lvlJc w:val="left"/>
      <w:pPr>
        <w:ind w:left="1800" w:hanging="360"/>
      </w:pPr>
      <w:rPr>
        <w:rFonts w:ascii="Wingdings" w:hAnsi="Wingdings" w:hint="default"/>
      </w:rPr>
    </w:lvl>
    <w:lvl w:ilvl="3" w:tplc="59243A78">
      <w:start w:val="1"/>
      <w:numFmt w:val="bullet"/>
      <w:lvlText w:val=""/>
      <w:lvlJc w:val="left"/>
      <w:pPr>
        <w:ind w:left="2520" w:hanging="360"/>
      </w:pPr>
      <w:rPr>
        <w:rFonts w:ascii="Symbol" w:hAnsi="Symbol" w:hint="default"/>
      </w:rPr>
    </w:lvl>
    <w:lvl w:ilvl="4" w:tplc="5A028ADA">
      <w:start w:val="1"/>
      <w:numFmt w:val="bullet"/>
      <w:lvlText w:val="o"/>
      <w:lvlJc w:val="left"/>
      <w:pPr>
        <w:ind w:left="3240" w:hanging="360"/>
      </w:pPr>
      <w:rPr>
        <w:rFonts w:ascii="Courier New" w:hAnsi="Courier New" w:hint="default"/>
      </w:rPr>
    </w:lvl>
    <w:lvl w:ilvl="5" w:tplc="6BA2888C">
      <w:start w:val="1"/>
      <w:numFmt w:val="bullet"/>
      <w:lvlText w:val=""/>
      <w:lvlJc w:val="left"/>
      <w:pPr>
        <w:ind w:left="3960" w:hanging="360"/>
      </w:pPr>
      <w:rPr>
        <w:rFonts w:ascii="Wingdings" w:hAnsi="Wingdings" w:hint="default"/>
      </w:rPr>
    </w:lvl>
    <w:lvl w:ilvl="6" w:tplc="D7A68F1A">
      <w:start w:val="1"/>
      <w:numFmt w:val="bullet"/>
      <w:lvlText w:val=""/>
      <w:lvlJc w:val="left"/>
      <w:pPr>
        <w:ind w:left="4680" w:hanging="360"/>
      </w:pPr>
      <w:rPr>
        <w:rFonts w:ascii="Symbol" w:hAnsi="Symbol" w:hint="default"/>
      </w:rPr>
    </w:lvl>
    <w:lvl w:ilvl="7" w:tplc="479825C2">
      <w:start w:val="1"/>
      <w:numFmt w:val="bullet"/>
      <w:lvlText w:val="o"/>
      <w:lvlJc w:val="left"/>
      <w:pPr>
        <w:ind w:left="5400" w:hanging="360"/>
      </w:pPr>
      <w:rPr>
        <w:rFonts w:ascii="Courier New" w:hAnsi="Courier New" w:hint="default"/>
      </w:rPr>
    </w:lvl>
    <w:lvl w:ilvl="8" w:tplc="E33C293A">
      <w:start w:val="1"/>
      <w:numFmt w:val="bullet"/>
      <w:lvlText w:val=""/>
      <w:lvlJc w:val="left"/>
      <w:pPr>
        <w:ind w:left="6120" w:hanging="360"/>
      </w:pPr>
      <w:rPr>
        <w:rFonts w:ascii="Wingdings" w:hAnsi="Wingdings" w:hint="default"/>
      </w:rPr>
    </w:lvl>
  </w:abstractNum>
  <w:abstractNum w:abstractNumId="25" w15:restartNumberingAfterBreak="0">
    <w:nsid w:val="4C807CF1"/>
    <w:multiLevelType w:val="hybridMultilevel"/>
    <w:tmpl w:val="D05CE750"/>
    <w:lvl w:ilvl="0" w:tplc="8D685B68">
      <w:start w:val="1"/>
      <w:numFmt w:val="lowerRoman"/>
      <w:lvlText w:val="(%1)"/>
      <w:lvlJc w:val="left"/>
      <w:pPr>
        <w:ind w:left="1080" w:hanging="720"/>
      </w:pPr>
      <w:rPr>
        <w:rFonts w:hint="default"/>
        <w:b w:val="0"/>
      </w:rPr>
    </w:lvl>
    <w:lvl w:ilvl="1" w:tplc="FD1EF00C" w:tentative="1">
      <w:start w:val="1"/>
      <w:numFmt w:val="lowerLetter"/>
      <w:lvlText w:val="%2."/>
      <w:lvlJc w:val="left"/>
      <w:pPr>
        <w:ind w:left="1440" w:hanging="360"/>
      </w:pPr>
    </w:lvl>
    <w:lvl w:ilvl="2" w:tplc="8EF2836E" w:tentative="1">
      <w:start w:val="1"/>
      <w:numFmt w:val="lowerRoman"/>
      <w:lvlText w:val="%3."/>
      <w:lvlJc w:val="right"/>
      <w:pPr>
        <w:ind w:left="2160" w:hanging="180"/>
      </w:pPr>
    </w:lvl>
    <w:lvl w:ilvl="3" w:tplc="A3E89FE2" w:tentative="1">
      <w:start w:val="1"/>
      <w:numFmt w:val="decimal"/>
      <w:lvlText w:val="%4."/>
      <w:lvlJc w:val="left"/>
      <w:pPr>
        <w:ind w:left="2880" w:hanging="360"/>
      </w:pPr>
    </w:lvl>
    <w:lvl w:ilvl="4" w:tplc="1A9AD858" w:tentative="1">
      <w:start w:val="1"/>
      <w:numFmt w:val="lowerLetter"/>
      <w:lvlText w:val="%5."/>
      <w:lvlJc w:val="left"/>
      <w:pPr>
        <w:ind w:left="3600" w:hanging="360"/>
      </w:pPr>
    </w:lvl>
    <w:lvl w:ilvl="5" w:tplc="3956F50E" w:tentative="1">
      <w:start w:val="1"/>
      <w:numFmt w:val="lowerRoman"/>
      <w:lvlText w:val="%6."/>
      <w:lvlJc w:val="right"/>
      <w:pPr>
        <w:ind w:left="4320" w:hanging="180"/>
      </w:pPr>
    </w:lvl>
    <w:lvl w:ilvl="6" w:tplc="D9867D1C" w:tentative="1">
      <w:start w:val="1"/>
      <w:numFmt w:val="decimal"/>
      <w:lvlText w:val="%7."/>
      <w:lvlJc w:val="left"/>
      <w:pPr>
        <w:ind w:left="5040" w:hanging="360"/>
      </w:pPr>
    </w:lvl>
    <w:lvl w:ilvl="7" w:tplc="13CE3F2C" w:tentative="1">
      <w:start w:val="1"/>
      <w:numFmt w:val="lowerLetter"/>
      <w:lvlText w:val="%8."/>
      <w:lvlJc w:val="left"/>
      <w:pPr>
        <w:ind w:left="5760" w:hanging="360"/>
      </w:pPr>
    </w:lvl>
    <w:lvl w:ilvl="8" w:tplc="D94CDB7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74D2140A">
      <w:start w:val="1"/>
      <w:numFmt w:val="decimal"/>
      <w:lvlText w:val="%1."/>
      <w:lvlJc w:val="left"/>
      <w:pPr>
        <w:ind w:left="360" w:hanging="360"/>
      </w:pPr>
      <w:rPr>
        <w:rFonts w:hint="default"/>
      </w:rPr>
    </w:lvl>
    <w:lvl w:ilvl="1" w:tplc="1BDC4E12" w:tentative="1">
      <w:start w:val="1"/>
      <w:numFmt w:val="lowerLetter"/>
      <w:lvlText w:val="%2."/>
      <w:lvlJc w:val="left"/>
      <w:pPr>
        <w:ind w:left="1080" w:hanging="360"/>
      </w:pPr>
    </w:lvl>
    <w:lvl w:ilvl="2" w:tplc="8CAACF88" w:tentative="1">
      <w:start w:val="1"/>
      <w:numFmt w:val="lowerRoman"/>
      <w:lvlText w:val="%3."/>
      <w:lvlJc w:val="right"/>
      <w:pPr>
        <w:ind w:left="1800" w:hanging="180"/>
      </w:pPr>
    </w:lvl>
    <w:lvl w:ilvl="3" w:tplc="4CF2316A" w:tentative="1">
      <w:start w:val="1"/>
      <w:numFmt w:val="decimal"/>
      <w:lvlText w:val="%4."/>
      <w:lvlJc w:val="left"/>
      <w:pPr>
        <w:ind w:left="2520" w:hanging="360"/>
      </w:pPr>
    </w:lvl>
    <w:lvl w:ilvl="4" w:tplc="17C2C3BA" w:tentative="1">
      <w:start w:val="1"/>
      <w:numFmt w:val="lowerLetter"/>
      <w:lvlText w:val="%5."/>
      <w:lvlJc w:val="left"/>
      <w:pPr>
        <w:ind w:left="3240" w:hanging="360"/>
      </w:pPr>
    </w:lvl>
    <w:lvl w:ilvl="5" w:tplc="544AFC08" w:tentative="1">
      <w:start w:val="1"/>
      <w:numFmt w:val="lowerRoman"/>
      <w:lvlText w:val="%6."/>
      <w:lvlJc w:val="right"/>
      <w:pPr>
        <w:ind w:left="3960" w:hanging="180"/>
      </w:pPr>
    </w:lvl>
    <w:lvl w:ilvl="6" w:tplc="4CBC43D6" w:tentative="1">
      <w:start w:val="1"/>
      <w:numFmt w:val="decimal"/>
      <w:lvlText w:val="%7."/>
      <w:lvlJc w:val="left"/>
      <w:pPr>
        <w:ind w:left="4680" w:hanging="360"/>
      </w:pPr>
    </w:lvl>
    <w:lvl w:ilvl="7" w:tplc="E9A28474" w:tentative="1">
      <w:start w:val="1"/>
      <w:numFmt w:val="lowerLetter"/>
      <w:lvlText w:val="%8."/>
      <w:lvlJc w:val="left"/>
      <w:pPr>
        <w:ind w:left="5400" w:hanging="360"/>
      </w:pPr>
    </w:lvl>
    <w:lvl w:ilvl="8" w:tplc="DE3C33A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6334363E">
      <w:start w:val="1"/>
      <w:numFmt w:val="lowerRoman"/>
      <w:lvlText w:val="(%1)"/>
      <w:lvlJc w:val="left"/>
      <w:pPr>
        <w:ind w:left="1080" w:hanging="720"/>
      </w:pPr>
      <w:rPr>
        <w:rFonts w:hint="default"/>
      </w:rPr>
    </w:lvl>
    <w:lvl w:ilvl="1" w:tplc="3C167BB0" w:tentative="1">
      <w:start w:val="1"/>
      <w:numFmt w:val="lowerLetter"/>
      <w:lvlText w:val="%2."/>
      <w:lvlJc w:val="left"/>
      <w:pPr>
        <w:ind w:left="1440" w:hanging="360"/>
      </w:pPr>
    </w:lvl>
    <w:lvl w:ilvl="2" w:tplc="AD46FE66" w:tentative="1">
      <w:start w:val="1"/>
      <w:numFmt w:val="lowerRoman"/>
      <w:lvlText w:val="%3."/>
      <w:lvlJc w:val="right"/>
      <w:pPr>
        <w:ind w:left="2160" w:hanging="180"/>
      </w:pPr>
    </w:lvl>
    <w:lvl w:ilvl="3" w:tplc="1762545E" w:tentative="1">
      <w:start w:val="1"/>
      <w:numFmt w:val="decimal"/>
      <w:lvlText w:val="%4."/>
      <w:lvlJc w:val="left"/>
      <w:pPr>
        <w:ind w:left="2880" w:hanging="360"/>
      </w:pPr>
    </w:lvl>
    <w:lvl w:ilvl="4" w:tplc="2256BB26" w:tentative="1">
      <w:start w:val="1"/>
      <w:numFmt w:val="lowerLetter"/>
      <w:lvlText w:val="%5."/>
      <w:lvlJc w:val="left"/>
      <w:pPr>
        <w:ind w:left="3600" w:hanging="360"/>
      </w:pPr>
    </w:lvl>
    <w:lvl w:ilvl="5" w:tplc="2A820EE2" w:tentative="1">
      <w:start w:val="1"/>
      <w:numFmt w:val="lowerRoman"/>
      <w:lvlText w:val="%6."/>
      <w:lvlJc w:val="right"/>
      <w:pPr>
        <w:ind w:left="4320" w:hanging="180"/>
      </w:pPr>
    </w:lvl>
    <w:lvl w:ilvl="6" w:tplc="764E2958" w:tentative="1">
      <w:start w:val="1"/>
      <w:numFmt w:val="decimal"/>
      <w:lvlText w:val="%7."/>
      <w:lvlJc w:val="left"/>
      <w:pPr>
        <w:ind w:left="5040" w:hanging="360"/>
      </w:pPr>
    </w:lvl>
    <w:lvl w:ilvl="7" w:tplc="9B6C2F10" w:tentative="1">
      <w:start w:val="1"/>
      <w:numFmt w:val="lowerLetter"/>
      <w:lvlText w:val="%8."/>
      <w:lvlJc w:val="left"/>
      <w:pPr>
        <w:ind w:left="5760" w:hanging="360"/>
      </w:pPr>
    </w:lvl>
    <w:lvl w:ilvl="8" w:tplc="CAEE81A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C58D246">
      <w:start w:val="1"/>
      <w:numFmt w:val="decimal"/>
      <w:lvlText w:val="%1."/>
      <w:lvlJc w:val="left"/>
      <w:pPr>
        <w:ind w:left="360" w:hanging="360"/>
      </w:pPr>
    </w:lvl>
    <w:lvl w:ilvl="1" w:tplc="760C4D92" w:tentative="1">
      <w:start w:val="1"/>
      <w:numFmt w:val="lowerLetter"/>
      <w:lvlText w:val="%2."/>
      <w:lvlJc w:val="left"/>
      <w:pPr>
        <w:ind w:left="1080" w:hanging="360"/>
      </w:pPr>
    </w:lvl>
    <w:lvl w:ilvl="2" w:tplc="296EAD90" w:tentative="1">
      <w:start w:val="1"/>
      <w:numFmt w:val="lowerRoman"/>
      <w:lvlText w:val="%3."/>
      <w:lvlJc w:val="right"/>
      <w:pPr>
        <w:ind w:left="1800" w:hanging="180"/>
      </w:pPr>
    </w:lvl>
    <w:lvl w:ilvl="3" w:tplc="FE4C7572" w:tentative="1">
      <w:start w:val="1"/>
      <w:numFmt w:val="decimal"/>
      <w:lvlText w:val="%4."/>
      <w:lvlJc w:val="left"/>
      <w:pPr>
        <w:ind w:left="2520" w:hanging="360"/>
      </w:pPr>
    </w:lvl>
    <w:lvl w:ilvl="4" w:tplc="FBC41A88" w:tentative="1">
      <w:start w:val="1"/>
      <w:numFmt w:val="lowerLetter"/>
      <w:lvlText w:val="%5."/>
      <w:lvlJc w:val="left"/>
      <w:pPr>
        <w:ind w:left="3240" w:hanging="360"/>
      </w:pPr>
    </w:lvl>
    <w:lvl w:ilvl="5" w:tplc="24A05CA0" w:tentative="1">
      <w:start w:val="1"/>
      <w:numFmt w:val="lowerRoman"/>
      <w:lvlText w:val="%6."/>
      <w:lvlJc w:val="right"/>
      <w:pPr>
        <w:ind w:left="3960" w:hanging="180"/>
      </w:pPr>
    </w:lvl>
    <w:lvl w:ilvl="6" w:tplc="F33CC764" w:tentative="1">
      <w:start w:val="1"/>
      <w:numFmt w:val="decimal"/>
      <w:lvlText w:val="%7."/>
      <w:lvlJc w:val="left"/>
      <w:pPr>
        <w:ind w:left="4680" w:hanging="360"/>
      </w:pPr>
    </w:lvl>
    <w:lvl w:ilvl="7" w:tplc="DBF4D3A6" w:tentative="1">
      <w:start w:val="1"/>
      <w:numFmt w:val="lowerLetter"/>
      <w:lvlText w:val="%8."/>
      <w:lvlJc w:val="left"/>
      <w:pPr>
        <w:ind w:left="5400" w:hanging="360"/>
      </w:pPr>
    </w:lvl>
    <w:lvl w:ilvl="8" w:tplc="2DA6C1B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03760DD8">
      <w:start w:val="1"/>
      <w:numFmt w:val="lowerRoman"/>
      <w:lvlText w:val="(%1)"/>
      <w:lvlJc w:val="left"/>
      <w:pPr>
        <w:ind w:left="1080" w:hanging="720"/>
      </w:pPr>
      <w:rPr>
        <w:rFonts w:hint="default"/>
        <w:b w:val="0"/>
      </w:rPr>
    </w:lvl>
    <w:lvl w:ilvl="1" w:tplc="822EA95A" w:tentative="1">
      <w:start w:val="1"/>
      <w:numFmt w:val="lowerLetter"/>
      <w:lvlText w:val="%2."/>
      <w:lvlJc w:val="left"/>
      <w:pPr>
        <w:ind w:left="1440" w:hanging="360"/>
      </w:pPr>
    </w:lvl>
    <w:lvl w:ilvl="2" w:tplc="7D523D36" w:tentative="1">
      <w:start w:val="1"/>
      <w:numFmt w:val="lowerRoman"/>
      <w:lvlText w:val="%3."/>
      <w:lvlJc w:val="right"/>
      <w:pPr>
        <w:ind w:left="2160" w:hanging="180"/>
      </w:pPr>
    </w:lvl>
    <w:lvl w:ilvl="3" w:tplc="CF767D8A" w:tentative="1">
      <w:start w:val="1"/>
      <w:numFmt w:val="decimal"/>
      <w:lvlText w:val="%4."/>
      <w:lvlJc w:val="left"/>
      <w:pPr>
        <w:ind w:left="2880" w:hanging="360"/>
      </w:pPr>
    </w:lvl>
    <w:lvl w:ilvl="4" w:tplc="ACE8BCFE" w:tentative="1">
      <w:start w:val="1"/>
      <w:numFmt w:val="lowerLetter"/>
      <w:lvlText w:val="%5."/>
      <w:lvlJc w:val="left"/>
      <w:pPr>
        <w:ind w:left="3600" w:hanging="360"/>
      </w:pPr>
    </w:lvl>
    <w:lvl w:ilvl="5" w:tplc="17883B22" w:tentative="1">
      <w:start w:val="1"/>
      <w:numFmt w:val="lowerRoman"/>
      <w:lvlText w:val="%6."/>
      <w:lvlJc w:val="right"/>
      <w:pPr>
        <w:ind w:left="4320" w:hanging="180"/>
      </w:pPr>
    </w:lvl>
    <w:lvl w:ilvl="6" w:tplc="12FCA708" w:tentative="1">
      <w:start w:val="1"/>
      <w:numFmt w:val="decimal"/>
      <w:lvlText w:val="%7."/>
      <w:lvlJc w:val="left"/>
      <w:pPr>
        <w:ind w:left="5040" w:hanging="360"/>
      </w:pPr>
    </w:lvl>
    <w:lvl w:ilvl="7" w:tplc="7D1E4B4E" w:tentative="1">
      <w:start w:val="1"/>
      <w:numFmt w:val="lowerLetter"/>
      <w:lvlText w:val="%8."/>
      <w:lvlJc w:val="left"/>
      <w:pPr>
        <w:ind w:left="5760" w:hanging="360"/>
      </w:pPr>
    </w:lvl>
    <w:lvl w:ilvl="8" w:tplc="4FD6336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19A804E">
      <w:start w:val="1"/>
      <w:numFmt w:val="lowerRoman"/>
      <w:lvlText w:val="(%1)"/>
      <w:lvlJc w:val="left"/>
      <w:pPr>
        <w:ind w:left="1080" w:hanging="720"/>
      </w:pPr>
      <w:rPr>
        <w:rFonts w:hint="default"/>
      </w:rPr>
    </w:lvl>
    <w:lvl w:ilvl="1" w:tplc="9F6A5132" w:tentative="1">
      <w:start w:val="1"/>
      <w:numFmt w:val="lowerLetter"/>
      <w:lvlText w:val="%2."/>
      <w:lvlJc w:val="left"/>
      <w:pPr>
        <w:ind w:left="1440" w:hanging="360"/>
      </w:pPr>
    </w:lvl>
    <w:lvl w:ilvl="2" w:tplc="5D66691C" w:tentative="1">
      <w:start w:val="1"/>
      <w:numFmt w:val="lowerRoman"/>
      <w:lvlText w:val="%3."/>
      <w:lvlJc w:val="right"/>
      <w:pPr>
        <w:ind w:left="2160" w:hanging="180"/>
      </w:pPr>
    </w:lvl>
    <w:lvl w:ilvl="3" w:tplc="E4621BE6" w:tentative="1">
      <w:start w:val="1"/>
      <w:numFmt w:val="decimal"/>
      <w:lvlText w:val="%4."/>
      <w:lvlJc w:val="left"/>
      <w:pPr>
        <w:ind w:left="2880" w:hanging="360"/>
      </w:pPr>
    </w:lvl>
    <w:lvl w:ilvl="4" w:tplc="A7503D92" w:tentative="1">
      <w:start w:val="1"/>
      <w:numFmt w:val="lowerLetter"/>
      <w:lvlText w:val="%5."/>
      <w:lvlJc w:val="left"/>
      <w:pPr>
        <w:ind w:left="3600" w:hanging="360"/>
      </w:pPr>
    </w:lvl>
    <w:lvl w:ilvl="5" w:tplc="8F52C76A" w:tentative="1">
      <w:start w:val="1"/>
      <w:numFmt w:val="lowerRoman"/>
      <w:lvlText w:val="%6."/>
      <w:lvlJc w:val="right"/>
      <w:pPr>
        <w:ind w:left="4320" w:hanging="180"/>
      </w:pPr>
    </w:lvl>
    <w:lvl w:ilvl="6" w:tplc="B03C818C" w:tentative="1">
      <w:start w:val="1"/>
      <w:numFmt w:val="decimal"/>
      <w:lvlText w:val="%7."/>
      <w:lvlJc w:val="left"/>
      <w:pPr>
        <w:ind w:left="5040" w:hanging="360"/>
      </w:pPr>
    </w:lvl>
    <w:lvl w:ilvl="7" w:tplc="5662784E" w:tentative="1">
      <w:start w:val="1"/>
      <w:numFmt w:val="lowerLetter"/>
      <w:lvlText w:val="%8."/>
      <w:lvlJc w:val="left"/>
      <w:pPr>
        <w:ind w:left="5760" w:hanging="360"/>
      </w:pPr>
    </w:lvl>
    <w:lvl w:ilvl="8" w:tplc="A37EB68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428B7F8">
      <w:start w:val="1"/>
      <w:numFmt w:val="lowerRoman"/>
      <w:lvlText w:val="(%1)"/>
      <w:lvlJc w:val="left"/>
      <w:pPr>
        <w:ind w:left="1080" w:hanging="720"/>
      </w:pPr>
      <w:rPr>
        <w:rFonts w:hint="default"/>
      </w:rPr>
    </w:lvl>
    <w:lvl w:ilvl="1" w:tplc="230CD086" w:tentative="1">
      <w:start w:val="1"/>
      <w:numFmt w:val="lowerLetter"/>
      <w:lvlText w:val="%2."/>
      <w:lvlJc w:val="left"/>
      <w:pPr>
        <w:ind w:left="1440" w:hanging="360"/>
      </w:pPr>
    </w:lvl>
    <w:lvl w:ilvl="2" w:tplc="1D268C44" w:tentative="1">
      <w:start w:val="1"/>
      <w:numFmt w:val="lowerRoman"/>
      <w:lvlText w:val="%3."/>
      <w:lvlJc w:val="right"/>
      <w:pPr>
        <w:ind w:left="2160" w:hanging="180"/>
      </w:pPr>
    </w:lvl>
    <w:lvl w:ilvl="3" w:tplc="9C56282A" w:tentative="1">
      <w:start w:val="1"/>
      <w:numFmt w:val="decimal"/>
      <w:lvlText w:val="%4."/>
      <w:lvlJc w:val="left"/>
      <w:pPr>
        <w:ind w:left="2880" w:hanging="360"/>
      </w:pPr>
    </w:lvl>
    <w:lvl w:ilvl="4" w:tplc="41A0222C" w:tentative="1">
      <w:start w:val="1"/>
      <w:numFmt w:val="lowerLetter"/>
      <w:lvlText w:val="%5."/>
      <w:lvlJc w:val="left"/>
      <w:pPr>
        <w:ind w:left="3600" w:hanging="360"/>
      </w:pPr>
    </w:lvl>
    <w:lvl w:ilvl="5" w:tplc="7B38790E" w:tentative="1">
      <w:start w:val="1"/>
      <w:numFmt w:val="lowerRoman"/>
      <w:lvlText w:val="%6."/>
      <w:lvlJc w:val="right"/>
      <w:pPr>
        <w:ind w:left="4320" w:hanging="180"/>
      </w:pPr>
    </w:lvl>
    <w:lvl w:ilvl="6" w:tplc="8F08AF86" w:tentative="1">
      <w:start w:val="1"/>
      <w:numFmt w:val="decimal"/>
      <w:lvlText w:val="%7."/>
      <w:lvlJc w:val="left"/>
      <w:pPr>
        <w:ind w:left="5040" w:hanging="360"/>
      </w:pPr>
    </w:lvl>
    <w:lvl w:ilvl="7" w:tplc="39C23954" w:tentative="1">
      <w:start w:val="1"/>
      <w:numFmt w:val="lowerLetter"/>
      <w:lvlText w:val="%8."/>
      <w:lvlJc w:val="left"/>
      <w:pPr>
        <w:ind w:left="5760" w:hanging="360"/>
      </w:pPr>
    </w:lvl>
    <w:lvl w:ilvl="8" w:tplc="9E721F00" w:tentative="1">
      <w:start w:val="1"/>
      <w:numFmt w:val="lowerRoman"/>
      <w:lvlText w:val="%9."/>
      <w:lvlJc w:val="right"/>
      <w:pPr>
        <w:ind w:left="6480" w:hanging="180"/>
      </w:pPr>
    </w:lvl>
  </w:abstractNum>
  <w:abstractNum w:abstractNumId="32" w15:restartNumberingAfterBreak="0">
    <w:nsid w:val="69E67A0A"/>
    <w:multiLevelType w:val="hybridMultilevel"/>
    <w:tmpl w:val="B3986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9B86FA32">
      <w:start w:val="1"/>
      <w:numFmt w:val="lowerRoman"/>
      <w:lvlText w:val="(%1)"/>
      <w:lvlJc w:val="left"/>
      <w:pPr>
        <w:ind w:left="1004" w:hanging="720"/>
      </w:pPr>
      <w:rPr>
        <w:rFonts w:hint="default"/>
        <w:b w:val="0"/>
      </w:rPr>
    </w:lvl>
    <w:lvl w:ilvl="1" w:tplc="F216ECE6" w:tentative="1">
      <w:start w:val="1"/>
      <w:numFmt w:val="lowerLetter"/>
      <w:lvlText w:val="%2."/>
      <w:lvlJc w:val="left"/>
      <w:pPr>
        <w:ind w:left="1364" w:hanging="360"/>
      </w:pPr>
    </w:lvl>
    <w:lvl w:ilvl="2" w:tplc="F9D62716" w:tentative="1">
      <w:start w:val="1"/>
      <w:numFmt w:val="lowerRoman"/>
      <w:lvlText w:val="%3."/>
      <w:lvlJc w:val="right"/>
      <w:pPr>
        <w:ind w:left="2084" w:hanging="180"/>
      </w:pPr>
    </w:lvl>
    <w:lvl w:ilvl="3" w:tplc="F83CC798" w:tentative="1">
      <w:start w:val="1"/>
      <w:numFmt w:val="decimal"/>
      <w:lvlText w:val="%4."/>
      <w:lvlJc w:val="left"/>
      <w:pPr>
        <w:ind w:left="2804" w:hanging="360"/>
      </w:pPr>
    </w:lvl>
    <w:lvl w:ilvl="4" w:tplc="A4EEE56C" w:tentative="1">
      <w:start w:val="1"/>
      <w:numFmt w:val="lowerLetter"/>
      <w:lvlText w:val="%5."/>
      <w:lvlJc w:val="left"/>
      <w:pPr>
        <w:ind w:left="3524" w:hanging="360"/>
      </w:pPr>
    </w:lvl>
    <w:lvl w:ilvl="5" w:tplc="130AAC66" w:tentative="1">
      <w:start w:val="1"/>
      <w:numFmt w:val="lowerRoman"/>
      <w:lvlText w:val="%6."/>
      <w:lvlJc w:val="right"/>
      <w:pPr>
        <w:ind w:left="4244" w:hanging="180"/>
      </w:pPr>
    </w:lvl>
    <w:lvl w:ilvl="6" w:tplc="552E32D2" w:tentative="1">
      <w:start w:val="1"/>
      <w:numFmt w:val="decimal"/>
      <w:lvlText w:val="%7."/>
      <w:lvlJc w:val="left"/>
      <w:pPr>
        <w:ind w:left="4964" w:hanging="360"/>
      </w:pPr>
    </w:lvl>
    <w:lvl w:ilvl="7" w:tplc="2D44E3E4" w:tentative="1">
      <w:start w:val="1"/>
      <w:numFmt w:val="lowerLetter"/>
      <w:lvlText w:val="%8."/>
      <w:lvlJc w:val="left"/>
      <w:pPr>
        <w:ind w:left="5684" w:hanging="360"/>
      </w:pPr>
    </w:lvl>
    <w:lvl w:ilvl="8" w:tplc="5B56515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9BF240B0">
      <w:start w:val="1"/>
      <w:numFmt w:val="decimal"/>
      <w:lvlText w:val="%1."/>
      <w:lvlJc w:val="left"/>
      <w:pPr>
        <w:ind w:left="360" w:hanging="360"/>
      </w:pPr>
      <w:rPr>
        <w:rFonts w:hint="default"/>
      </w:rPr>
    </w:lvl>
    <w:lvl w:ilvl="1" w:tplc="1402DDA6" w:tentative="1">
      <w:start w:val="1"/>
      <w:numFmt w:val="lowerLetter"/>
      <w:lvlText w:val="%2."/>
      <w:lvlJc w:val="left"/>
      <w:pPr>
        <w:ind w:left="1080" w:hanging="360"/>
      </w:pPr>
    </w:lvl>
    <w:lvl w:ilvl="2" w:tplc="D2D49286" w:tentative="1">
      <w:start w:val="1"/>
      <w:numFmt w:val="lowerRoman"/>
      <w:lvlText w:val="%3."/>
      <w:lvlJc w:val="right"/>
      <w:pPr>
        <w:ind w:left="1800" w:hanging="180"/>
      </w:pPr>
    </w:lvl>
    <w:lvl w:ilvl="3" w:tplc="8F9E4030" w:tentative="1">
      <w:start w:val="1"/>
      <w:numFmt w:val="decimal"/>
      <w:lvlText w:val="%4."/>
      <w:lvlJc w:val="left"/>
      <w:pPr>
        <w:ind w:left="2520" w:hanging="360"/>
      </w:pPr>
    </w:lvl>
    <w:lvl w:ilvl="4" w:tplc="D89A2184" w:tentative="1">
      <w:start w:val="1"/>
      <w:numFmt w:val="lowerLetter"/>
      <w:lvlText w:val="%5."/>
      <w:lvlJc w:val="left"/>
      <w:pPr>
        <w:ind w:left="3240" w:hanging="360"/>
      </w:pPr>
    </w:lvl>
    <w:lvl w:ilvl="5" w:tplc="3B78B3F8" w:tentative="1">
      <w:start w:val="1"/>
      <w:numFmt w:val="lowerRoman"/>
      <w:lvlText w:val="%6."/>
      <w:lvlJc w:val="right"/>
      <w:pPr>
        <w:ind w:left="3960" w:hanging="180"/>
      </w:pPr>
    </w:lvl>
    <w:lvl w:ilvl="6" w:tplc="E1C4D4B8" w:tentative="1">
      <w:start w:val="1"/>
      <w:numFmt w:val="decimal"/>
      <w:lvlText w:val="%7."/>
      <w:lvlJc w:val="left"/>
      <w:pPr>
        <w:ind w:left="4680" w:hanging="360"/>
      </w:pPr>
    </w:lvl>
    <w:lvl w:ilvl="7" w:tplc="42FAD09C" w:tentative="1">
      <w:start w:val="1"/>
      <w:numFmt w:val="lowerLetter"/>
      <w:lvlText w:val="%8."/>
      <w:lvlJc w:val="left"/>
      <w:pPr>
        <w:ind w:left="5400" w:hanging="360"/>
      </w:pPr>
    </w:lvl>
    <w:lvl w:ilvl="8" w:tplc="670A8AA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4AE6DF48">
      <w:start w:val="1"/>
      <w:numFmt w:val="lowerRoman"/>
      <w:lvlText w:val="(%1)"/>
      <w:lvlJc w:val="left"/>
      <w:pPr>
        <w:ind w:left="1080" w:hanging="720"/>
      </w:pPr>
      <w:rPr>
        <w:rFonts w:hint="default"/>
      </w:rPr>
    </w:lvl>
    <w:lvl w:ilvl="1" w:tplc="81FAB392" w:tentative="1">
      <w:start w:val="1"/>
      <w:numFmt w:val="lowerLetter"/>
      <w:lvlText w:val="%2."/>
      <w:lvlJc w:val="left"/>
      <w:pPr>
        <w:ind w:left="1440" w:hanging="360"/>
      </w:pPr>
    </w:lvl>
    <w:lvl w:ilvl="2" w:tplc="80802748" w:tentative="1">
      <w:start w:val="1"/>
      <w:numFmt w:val="lowerRoman"/>
      <w:lvlText w:val="%3."/>
      <w:lvlJc w:val="right"/>
      <w:pPr>
        <w:ind w:left="2160" w:hanging="180"/>
      </w:pPr>
    </w:lvl>
    <w:lvl w:ilvl="3" w:tplc="3B208E54" w:tentative="1">
      <w:start w:val="1"/>
      <w:numFmt w:val="decimal"/>
      <w:lvlText w:val="%4."/>
      <w:lvlJc w:val="left"/>
      <w:pPr>
        <w:ind w:left="2880" w:hanging="360"/>
      </w:pPr>
    </w:lvl>
    <w:lvl w:ilvl="4" w:tplc="8EC230F0" w:tentative="1">
      <w:start w:val="1"/>
      <w:numFmt w:val="lowerLetter"/>
      <w:lvlText w:val="%5."/>
      <w:lvlJc w:val="left"/>
      <w:pPr>
        <w:ind w:left="3600" w:hanging="360"/>
      </w:pPr>
    </w:lvl>
    <w:lvl w:ilvl="5" w:tplc="D7B6D8E0" w:tentative="1">
      <w:start w:val="1"/>
      <w:numFmt w:val="lowerRoman"/>
      <w:lvlText w:val="%6."/>
      <w:lvlJc w:val="right"/>
      <w:pPr>
        <w:ind w:left="4320" w:hanging="180"/>
      </w:pPr>
    </w:lvl>
    <w:lvl w:ilvl="6" w:tplc="C7186A32" w:tentative="1">
      <w:start w:val="1"/>
      <w:numFmt w:val="decimal"/>
      <w:lvlText w:val="%7."/>
      <w:lvlJc w:val="left"/>
      <w:pPr>
        <w:ind w:left="5040" w:hanging="360"/>
      </w:pPr>
    </w:lvl>
    <w:lvl w:ilvl="7" w:tplc="5CCEA3EC" w:tentative="1">
      <w:start w:val="1"/>
      <w:numFmt w:val="lowerLetter"/>
      <w:lvlText w:val="%8."/>
      <w:lvlJc w:val="left"/>
      <w:pPr>
        <w:ind w:left="5760" w:hanging="360"/>
      </w:pPr>
    </w:lvl>
    <w:lvl w:ilvl="8" w:tplc="0D444EB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522CDB02">
      <w:start w:val="1"/>
      <w:numFmt w:val="decimal"/>
      <w:lvlText w:val="%1."/>
      <w:lvlJc w:val="left"/>
      <w:pPr>
        <w:ind w:left="360" w:hanging="360"/>
      </w:pPr>
      <w:rPr>
        <w:rFonts w:hint="default"/>
      </w:rPr>
    </w:lvl>
    <w:lvl w:ilvl="1" w:tplc="573C32AC" w:tentative="1">
      <w:start w:val="1"/>
      <w:numFmt w:val="lowerLetter"/>
      <w:lvlText w:val="%2."/>
      <w:lvlJc w:val="left"/>
      <w:pPr>
        <w:ind w:left="1080" w:hanging="360"/>
      </w:pPr>
    </w:lvl>
    <w:lvl w:ilvl="2" w:tplc="69CE9344" w:tentative="1">
      <w:start w:val="1"/>
      <w:numFmt w:val="lowerRoman"/>
      <w:lvlText w:val="%3."/>
      <w:lvlJc w:val="right"/>
      <w:pPr>
        <w:ind w:left="1800" w:hanging="180"/>
      </w:pPr>
    </w:lvl>
    <w:lvl w:ilvl="3" w:tplc="4200540A" w:tentative="1">
      <w:start w:val="1"/>
      <w:numFmt w:val="decimal"/>
      <w:lvlText w:val="%4."/>
      <w:lvlJc w:val="left"/>
      <w:pPr>
        <w:ind w:left="2520" w:hanging="360"/>
      </w:pPr>
    </w:lvl>
    <w:lvl w:ilvl="4" w:tplc="95DEF8B4" w:tentative="1">
      <w:start w:val="1"/>
      <w:numFmt w:val="lowerLetter"/>
      <w:lvlText w:val="%5."/>
      <w:lvlJc w:val="left"/>
      <w:pPr>
        <w:ind w:left="3240" w:hanging="360"/>
      </w:pPr>
    </w:lvl>
    <w:lvl w:ilvl="5" w:tplc="CC8251EA" w:tentative="1">
      <w:start w:val="1"/>
      <w:numFmt w:val="lowerRoman"/>
      <w:lvlText w:val="%6."/>
      <w:lvlJc w:val="right"/>
      <w:pPr>
        <w:ind w:left="3960" w:hanging="180"/>
      </w:pPr>
    </w:lvl>
    <w:lvl w:ilvl="6" w:tplc="D75C8A02" w:tentative="1">
      <w:start w:val="1"/>
      <w:numFmt w:val="decimal"/>
      <w:lvlText w:val="%7."/>
      <w:lvlJc w:val="left"/>
      <w:pPr>
        <w:ind w:left="4680" w:hanging="360"/>
      </w:pPr>
    </w:lvl>
    <w:lvl w:ilvl="7" w:tplc="1AE63322" w:tentative="1">
      <w:start w:val="1"/>
      <w:numFmt w:val="lowerLetter"/>
      <w:lvlText w:val="%8."/>
      <w:lvlJc w:val="left"/>
      <w:pPr>
        <w:ind w:left="5400" w:hanging="360"/>
      </w:pPr>
    </w:lvl>
    <w:lvl w:ilvl="8" w:tplc="1EE8014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5081D2A">
      <w:start w:val="1"/>
      <w:numFmt w:val="lowerRoman"/>
      <w:lvlText w:val="(%1)"/>
      <w:lvlJc w:val="left"/>
      <w:pPr>
        <w:ind w:left="1080" w:hanging="720"/>
      </w:pPr>
      <w:rPr>
        <w:rFonts w:hint="default"/>
      </w:rPr>
    </w:lvl>
    <w:lvl w:ilvl="1" w:tplc="4E9AD934" w:tentative="1">
      <w:start w:val="1"/>
      <w:numFmt w:val="lowerLetter"/>
      <w:lvlText w:val="%2."/>
      <w:lvlJc w:val="left"/>
      <w:pPr>
        <w:ind w:left="1440" w:hanging="360"/>
      </w:pPr>
    </w:lvl>
    <w:lvl w:ilvl="2" w:tplc="4016EFB2" w:tentative="1">
      <w:start w:val="1"/>
      <w:numFmt w:val="lowerRoman"/>
      <w:lvlText w:val="%3."/>
      <w:lvlJc w:val="right"/>
      <w:pPr>
        <w:ind w:left="2160" w:hanging="180"/>
      </w:pPr>
    </w:lvl>
    <w:lvl w:ilvl="3" w:tplc="FE4C6D5C" w:tentative="1">
      <w:start w:val="1"/>
      <w:numFmt w:val="decimal"/>
      <w:lvlText w:val="%4."/>
      <w:lvlJc w:val="left"/>
      <w:pPr>
        <w:ind w:left="2880" w:hanging="360"/>
      </w:pPr>
    </w:lvl>
    <w:lvl w:ilvl="4" w:tplc="04CE94EA" w:tentative="1">
      <w:start w:val="1"/>
      <w:numFmt w:val="lowerLetter"/>
      <w:lvlText w:val="%5."/>
      <w:lvlJc w:val="left"/>
      <w:pPr>
        <w:ind w:left="3600" w:hanging="360"/>
      </w:pPr>
    </w:lvl>
    <w:lvl w:ilvl="5" w:tplc="81E246C0" w:tentative="1">
      <w:start w:val="1"/>
      <w:numFmt w:val="lowerRoman"/>
      <w:lvlText w:val="%6."/>
      <w:lvlJc w:val="right"/>
      <w:pPr>
        <w:ind w:left="4320" w:hanging="180"/>
      </w:pPr>
    </w:lvl>
    <w:lvl w:ilvl="6" w:tplc="A1328ECA" w:tentative="1">
      <w:start w:val="1"/>
      <w:numFmt w:val="decimal"/>
      <w:lvlText w:val="%7."/>
      <w:lvlJc w:val="left"/>
      <w:pPr>
        <w:ind w:left="5040" w:hanging="360"/>
      </w:pPr>
    </w:lvl>
    <w:lvl w:ilvl="7" w:tplc="45E4AED6" w:tentative="1">
      <w:start w:val="1"/>
      <w:numFmt w:val="lowerLetter"/>
      <w:lvlText w:val="%8."/>
      <w:lvlJc w:val="left"/>
      <w:pPr>
        <w:ind w:left="5760" w:hanging="360"/>
      </w:pPr>
    </w:lvl>
    <w:lvl w:ilvl="8" w:tplc="D56082D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D1AFEE0">
      <w:start w:val="1"/>
      <w:numFmt w:val="decimal"/>
      <w:lvlText w:val="%1."/>
      <w:lvlJc w:val="left"/>
      <w:pPr>
        <w:ind w:left="360" w:hanging="360"/>
      </w:pPr>
      <w:rPr>
        <w:rFonts w:hint="default"/>
      </w:rPr>
    </w:lvl>
    <w:lvl w:ilvl="1" w:tplc="72B4F12C" w:tentative="1">
      <w:start w:val="1"/>
      <w:numFmt w:val="lowerLetter"/>
      <w:lvlText w:val="%2."/>
      <w:lvlJc w:val="left"/>
      <w:pPr>
        <w:ind w:left="1080" w:hanging="360"/>
      </w:pPr>
    </w:lvl>
    <w:lvl w:ilvl="2" w:tplc="E4B6D070" w:tentative="1">
      <w:start w:val="1"/>
      <w:numFmt w:val="lowerRoman"/>
      <w:lvlText w:val="%3."/>
      <w:lvlJc w:val="right"/>
      <w:pPr>
        <w:ind w:left="1800" w:hanging="180"/>
      </w:pPr>
    </w:lvl>
    <w:lvl w:ilvl="3" w:tplc="EC6C6BE0" w:tentative="1">
      <w:start w:val="1"/>
      <w:numFmt w:val="decimal"/>
      <w:lvlText w:val="%4."/>
      <w:lvlJc w:val="left"/>
      <w:pPr>
        <w:ind w:left="2520" w:hanging="360"/>
      </w:pPr>
    </w:lvl>
    <w:lvl w:ilvl="4" w:tplc="EA263638" w:tentative="1">
      <w:start w:val="1"/>
      <w:numFmt w:val="lowerLetter"/>
      <w:lvlText w:val="%5."/>
      <w:lvlJc w:val="left"/>
      <w:pPr>
        <w:ind w:left="3240" w:hanging="360"/>
      </w:pPr>
    </w:lvl>
    <w:lvl w:ilvl="5" w:tplc="77B6F40C" w:tentative="1">
      <w:start w:val="1"/>
      <w:numFmt w:val="lowerRoman"/>
      <w:lvlText w:val="%6."/>
      <w:lvlJc w:val="right"/>
      <w:pPr>
        <w:ind w:left="3960" w:hanging="180"/>
      </w:pPr>
    </w:lvl>
    <w:lvl w:ilvl="6" w:tplc="FD7AE85C" w:tentative="1">
      <w:start w:val="1"/>
      <w:numFmt w:val="decimal"/>
      <w:lvlText w:val="%7."/>
      <w:lvlJc w:val="left"/>
      <w:pPr>
        <w:ind w:left="4680" w:hanging="360"/>
      </w:pPr>
    </w:lvl>
    <w:lvl w:ilvl="7" w:tplc="AD4EF8B8" w:tentative="1">
      <w:start w:val="1"/>
      <w:numFmt w:val="lowerLetter"/>
      <w:lvlText w:val="%8."/>
      <w:lvlJc w:val="left"/>
      <w:pPr>
        <w:ind w:left="5400" w:hanging="360"/>
      </w:pPr>
    </w:lvl>
    <w:lvl w:ilvl="8" w:tplc="6B9CAEF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E458ADC2">
      <w:start w:val="1"/>
      <w:numFmt w:val="decimal"/>
      <w:lvlText w:val="%1."/>
      <w:lvlJc w:val="left"/>
      <w:pPr>
        <w:ind w:left="360" w:hanging="360"/>
      </w:pPr>
      <w:rPr>
        <w:rFonts w:hint="default"/>
      </w:rPr>
    </w:lvl>
    <w:lvl w:ilvl="1" w:tplc="57941A76" w:tentative="1">
      <w:start w:val="1"/>
      <w:numFmt w:val="lowerLetter"/>
      <w:lvlText w:val="%2."/>
      <w:lvlJc w:val="left"/>
      <w:pPr>
        <w:ind w:left="1080" w:hanging="360"/>
      </w:pPr>
    </w:lvl>
    <w:lvl w:ilvl="2" w:tplc="9CF62E8A" w:tentative="1">
      <w:start w:val="1"/>
      <w:numFmt w:val="lowerRoman"/>
      <w:lvlText w:val="%3."/>
      <w:lvlJc w:val="right"/>
      <w:pPr>
        <w:ind w:left="1800" w:hanging="180"/>
      </w:pPr>
    </w:lvl>
    <w:lvl w:ilvl="3" w:tplc="CDCCA8F6" w:tentative="1">
      <w:start w:val="1"/>
      <w:numFmt w:val="decimal"/>
      <w:lvlText w:val="%4."/>
      <w:lvlJc w:val="left"/>
      <w:pPr>
        <w:ind w:left="2520" w:hanging="360"/>
      </w:pPr>
    </w:lvl>
    <w:lvl w:ilvl="4" w:tplc="7846B968" w:tentative="1">
      <w:start w:val="1"/>
      <w:numFmt w:val="lowerLetter"/>
      <w:lvlText w:val="%5."/>
      <w:lvlJc w:val="left"/>
      <w:pPr>
        <w:ind w:left="3240" w:hanging="360"/>
      </w:pPr>
    </w:lvl>
    <w:lvl w:ilvl="5" w:tplc="640EE510" w:tentative="1">
      <w:start w:val="1"/>
      <w:numFmt w:val="lowerRoman"/>
      <w:lvlText w:val="%6."/>
      <w:lvlJc w:val="right"/>
      <w:pPr>
        <w:ind w:left="3960" w:hanging="180"/>
      </w:pPr>
    </w:lvl>
    <w:lvl w:ilvl="6" w:tplc="3434FDAC" w:tentative="1">
      <w:start w:val="1"/>
      <w:numFmt w:val="decimal"/>
      <w:lvlText w:val="%7."/>
      <w:lvlJc w:val="left"/>
      <w:pPr>
        <w:ind w:left="4680" w:hanging="360"/>
      </w:pPr>
    </w:lvl>
    <w:lvl w:ilvl="7" w:tplc="52D07758" w:tentative="1">
      <w:start w:val="1"/>
      <w:numFmt w:val="lowerLetter"/>
      <w:lvlText w:val="%8."/>
      <w:lvlJc w:val="left"/>
      <w:pPr>
        <w:ind w:left="5400" w:hanging="360"/>
      </w:pPr>
    </w:lvl>
    <w:lvl w:ilvl="8" w:tplc="D2886A54"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6"/>
  </w:num>
  <w:num w:numId="6">
    <w:abstractNumId w:val="15"/>
  </w:num>
  <w:num w:numId="7">
    <w:abstractNumId w:val="34"/>
  </w:num>
  <w:num w:numId="8">
    <w:abstractNumId w:val="14"/>
  </w:num>
  <w:num w:numId="9">
    <w:abstractNumId w:val="19"/>
  </w:num>
  <w:num w:numId="10">
    <w:abstractNumId w:val="38"/>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3"/>
  </w:num>
  <w:num w:numId="18">
    <w:abstractNumId w:val="29"/>
  </w:num>
  <w:num w:numId="19">
    <w:abstractNumId w:val="16"/>
  </w:num>
  <w:num w:numId="20">
    <w:abstractNumId w:val="25"/>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22"/>
  </w:num>
  <w:num w:numId="4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81"/>
    <w:rsid w:val="00004BC7"/>
    <w:rsid w:val="000767D0"/>
    <w:rsid w:val="002E5481"/>
    <w:rsid w:val="0031261E"/>
    <w:rsid w:val="00400507"/>
    <w:rsid w:val="004322CA"/>
    <w:rsid w:val="00565F29"/>
    <w:rsid w:val="005E4769"/>
    <w:rsid w:val="00650208"/>
    <w:rsid w:val="007B599B"/>
    <w:rsid w:val="007F7836"/>
    <w:rsid w:val="008C1CD1"/>
    <w:rsid w:val="00A26A5D"/>
    <w:rsid w:val="00AD13BA"/>
    <w:rsid w:val="00C117A9"/>
    <w:rsid w:val="00C8038A"/>
    <w:rsid w:val="00CC0D1A"/>
    <w:rsid w:val="00D32888"/>
    <w:rsid w:val="00E83C3D"/>
    <w:rsid w:val="00F354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12AF"/>
  <w15:docId w15:val="{98C21989-9436-4208-8A39-16592214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6865</RACS_x0020_ID>
    <Approved_x0020_Provider xmlns="a8338b6e-77a6-4851-82b6-98166143ffdd">Wynwood Nursing Home Pty Ltd</Approved_x0020_Provider>
    <Management_x0020_Company_x0020_ID xmlns="a8338b6e-77a6-4851-82b6-98166143ffdd" xsi:nil="true"/>
    <Home xmlns="a8338b6e-77a6-4851-82b6-98166143ffdd">Wynwood Nursing Home</Home>
    <Signed xmlns="a8338b6e-77a6-4851-82b6-98166143ffdd" xsi:nil="true"/>
    <Uploaded xmlns="a8338b6e-77a6-4851-82b6-98166143ffdd">False</Uploaded>
    <Management_x0020_Company xmlns="a8338b6e-77a6-4851-82b6-98166143ffdd" xsi:nil="true"/>
    <Doc_x0020_Date xmlns="a8338b6e-77a6-4851-82b6-98166143ffdd">2021-02-05T03:08:00+00:00</Doc_x0020_Date>
    <CSI_x0020_ID xmlns="a8338b6e-77a6-4851-82b6-98166143ffdd" xsi:nil="true"/>
    <Case_x0020_ID xmlns="a8338b6e-77a6-4851-82b6-98166143ffdd" xsi:nil="true"/>
    <Approved_x0020_Provider_x0020_ID xmlns="a8338b6e-77a6-4851-82b6-98166143ffdd">C56D8368-77F4-DC11-AD41-005056922186</Approved_x0020_Provider_x0020_ID>
    <Location xmlns="a8338b6e-77a6-4851-82b6-98166143ffdd" xsi:nil="true"/>
    <Home_x0020_ID xmlns="a8338b6e-77a6-4851-82b6-98166143ffdd">A7FE2E1C-7CF4-DC11-AD41-005056922186</Home_x0020_ID>
    <State xmlns="a8338b6e-77a6-4851-82b6-98166143ffdd">SA</State>
    <Doc_x0020_Sent_Received_x0020_Date xmlns="a8338b6e-77a6-4851-82b6-98166143ffdd">2021-02-05T00:00:00+00:00</Doc_x0020_Sent_Received_x0020_Date>
    <Activity_x0020_ID xmlns="a8338b6e-77a6-4851-82b6-98166143ffdd">37688C2F-67DB-EA11-9033-005056922186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95BFB-DD4F-4397-8F2D-82E733ECA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elements/1.1/"/>
    <ds:schemaRef ds:uri="http://purl.org/dc/terms/"/>
    <ds:schemaRef ds:uri="http://purl.org/dc/dcmitype/"/>
    <ds:schemaRef ds:uri="a8338b6e-77a6-4851-82b6-98166143ffdd"/>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FDB28F6-75CF-4440-9CFF-BFEF2021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2021-04-13T04:24:00Z</dcterms:created>
  <dcterms:modified xsi:type="dcterms:W3CDTF">2021-04-13T04:24:00Z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