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80EA7" w14:textId="77777777" w:rsidR="00B416E6" w:rsidRPr="002C3EBF" w:rsidRDefault="00B94E7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D34EDD" wp14:editId="0F8562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26EC51" w14:textId="77777777" w:rsidR="00B416E6" w:rsidRDefault="00B94E7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44BC7D" w14:textId="77777777" w:rsidR="00B416E6" w:rsidRDefault="00B94E7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FFD1CF" w14:textId="77777777" w:rsidR="00B416E6" w:rsidRPr="002C3EBF" w:rsidRDefault="00B94E7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7240" w14:paraId="347E1815" w14:textId="77777777" w:rsidTr="000F7240">
        <w:tc>
          <w:tcPr>
            <w:cnfStyle w:val="001000000000" w:firstRow="0" w:lastRow="0" w:firstColumn="1" w:lastColumn="0" w:oddVBand="0" w:evenVBand="0" w:oddHBand="0" w:evenHBand="0" w:firstRowFirstColumn="0" w:firstRowLastColumn="0" w:lastRowFirstColumn="0" w:lastRowLastColumn="0"/>
            <w:tcW w:w="3227" w:type="dxa"/>
          </w:tcPr>
          <w:p w14:paraId="5A210090" w14:textId="77777777" w:rsidR="00B416E6" w:rsidRPr="00996FAF" w:rsidRDefault="00B94E7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1F72A6" w14:textId="77777777" w:rsidR="00B416E6" w:rsidRPr="00996FAF" w:rsidRDefault="00B94E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Adina Care Cootamundra</w:t>
            </w:r>
          </w:p>
        </w:tc>
      </w:tr>
      <w:tr w:rsidR="000F7240" w14:paraId="5C6167AD" w14:textId="77777777" w:rsidTr="000F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A5EF" w14:textId="77777777" w:rsidR="00B416E6" w:rsidRPr="00996FAF" w:rsidRDefault="00B94E7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E0A688" w14:textId="77777777" w:rsidR="00B416E6" w:rsidRPr="00C27BE3" w:rsidRDefault="00B94E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2743</w:t>
            </w:r>
          </w:p>
        </w:tc>
      </w:tr>
      <w:tr w:rsidR="000F7240" w14:paraId="24AEC6FE" w14:textId="77777777" w:rsidTr="000F72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34180" w14:textId="77777777" w:rsidR="00B416E6" w:rsidRPr="00996FAF" w:rsidRDefault="00B94E7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848353" w14:textId="77777777" w:rsidR="00B416E6" w:rsidRPr="00996FAF" w:rsidRDefault="00B94E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121 Mackay</w:t>
            </w:r>
            <w:r>
              <w:rPr>
                <w:rFonts w:ascii="Arial" w:eastAsia="Times New Roman" w:hAnsi="Arial" w:cs="Arial"/>
                <w:lang w:eastAsia="en-AU"/>
              </w:rPr>
              <w:t xml:space="preserve"> Street, COOTAMUNDRA, New South Wales, 2590</w:t>
            </w:r>
          </w:p>
        </w:tc>
      </w:tr>
      <w:tr w:rsidR="000F7240" w14:paraId="0E475A34" w14:textId="77777777" w:rsidTr="000F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4CED2" w14:textId="77777777" w:rsidR="00B416E6" w:rsidRPr="00996FAF" w:rsidRDefault="00B94E7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4F323F" w14:textId="77777777" w:rsidR="00B416E6" w:rsidRPr="00996FAF" w:rsidRDefault="00B94E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F7240" w14:paraId="4E8AEB74" w14:textId="77777777" w:rsidTr="000F72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C4306" w14:textId="77777777" w:rsidR="00B416E6" w:rsidRPr="00996FAF" w:rsidRDefault="00B94E7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84179F" w14:textId="77777777" w:rsidR="00B416E6" w:rsidRPr="00996FAF" w:rsidRDefault="00B94E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December 2023</w:t>
            </w:r>
          </w:p>
        </w:tc>
      </w:tr>
      <w:tr w:rsidR="000F7240" w14:paraId="4994D7BB" w14:textId="77777777" w:rsidTr="000F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779FED" w14:textId="77777777" w:rsidR="00B416E6" w:rsidRPr="00996FAF" w:rsidRDefault="00B94E7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00677809"/>
            <w:placeholder>
              <w:docPart w:val="DefaultPlaceholder_-1854013437"/>
            </w:placeholder>
            <w:date w:fullDate="2024-01-31T00:00:00Z">
              <w:dateFormat w:val="d MMMM yyyy"/>
              <w:lid w:val="en-AU"/>
              <w:storeMappedDataAs w:val="dateTime"/>
              <w:calendar w:val="gregorian"/>
            </w:date>
          </w:sdtPr>
          <w:sdtEndPr/>
          <w:sdtContent>
            <w:tc>
              <w:tcPr>
                <w:tcW w:w="7114" w:type="dxa"/>
                <w:shd w:val="clear" w:color="auto" w:fill="FFFFFF" w:themeFill="background1"/>
              </w:tcPr>
              <w:p w14:paraId="023F1853" w14:textId="63C916A2" w:rsidR="00B416E6" w:rsidRPr="00996FAF" w:rsidRDefault="00F11E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January 2024</w:t>
                </w:r>
              </w:p>
            </w:tc>
          </w:sdtContent>
        </w:sdt>
      </w:tr>
      <w:tr w:rsidR="000F7240" w14:paraId="599EA162" w14:textId="77777777" w:rsidTr="000F72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2507E3" w14:textId="77777777" w:rsidR="00B416E6" w:rsidRPr="00996FAF" w:rsidRDefault="00B94E7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AC6FFA" w14:textId="77777777" w:rsidR="00B416E6" w:rsidRPr="009B6303" w:rsidRDefault="00B94E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1121 Cootamundra Health Care Co-operative Limited </w:t>
            </w:r>
          </w:p>
          <w:p w14:paraId="7B507B7F" w14:textId="77777777" w:rsidR="00B416E6" w:rsidRPr="009B6303" w:rsidRDefault="00B94E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1099 Adina Care Cootamundra</w:t>
            </w:r>
          </w:p>
        </w:tc>
      </w:tr>
    </w:tbl>
    <w:bookmarkEnd w:id="0"/>
    <w:p w14:paraId="35A21C52" w14:textId="77777777" w:rsidR="00B416E6" w:rsidRPr="00996FAF" w:rsidRDefault="00B94E7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2548F6" w14:textId="77777777" w:rsidR="00B416E6" w:rsidRPr="00996FAF" w:rsidRDefault="00B94E7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C6CD0AB" w14:textId="3BD58639" w:rsidR="00B416E6" w:rsidRPr="00996FAF" w:rsidRDefault="00B94E7B" w:rsidP="0036130C">
      <w:pPr>
        <w:pStyle w:val="NormalArial"/>
      </w:pPr>
      <w:r w:rsidRPr="00996FAF">
        <w:t xml:space="preserve">This performance report for </w:t>
      </w:r>
      <w:r w:rsidRPr="00C27BE3">
        <w:rPr>
          <w:color w:val="auto"/>
        </w:rPr>
        <w:t>Adina Care Cootamundra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53A4C">
        <w:t>M</w:t>
      </w:r>
      <w:r w:rsidR="00282370">
        <w:t>.</w:t>
      </w:r>
      <w:r w:rsidR="00553A4C">
        <w:t>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8E1F04" w14:textId="77777777" w:rsidR="00B416E6" w:rsidRPr="00996FAF" w:rsidRDefault="00B94E7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48AFB3" w14:textId="77777777" w:rsidR="00B416E6" w:rsidRPr="00996FAF" w:rsidRDefault="00B94E7B" w:rsidP="0036130C">
      <w:pPr>
        <w:pStyle w:val="NormalArial"/>
      </w:pPr>
      <w:r w:rsidRPr="00996FAF">
        <w:t>The report also specifies any areas in which improvements must be made to ensure the Quality Standards are complied with.</w:t>
      </w:r>
    </w:p>
    <w:p w14:paraId="2789384D" w14:textId="77777777" w:rsidR="00B416E6" w:rsidRPr="00996FAF" w:rsidRDefault="00B94E7B" w:rsidP="00712752">
      <w:pPr>
        <w:pStyle w:val="Heading1"/>
        <w:spacing w:before="240" w:after="240" w:line="22" w:lineRule="atLeast"/>
        <w:rPr>
          <w:rFonts w:ascii="Arial" w:hAnsi="Arial" w:cs="Arial"/>
        </w:rPr>
      </w:pPr>
      <w:r w:rsidRPr="00996FAF">
        <w:rPr>
          <w:rFonts w:ascii="Arial" w:hAnsi="Arial" w:cs="Arial"/>
        </w:rPr>
        <w:t>Material relied on</w:t>
      </w:r>
    </w:p>
    <w:p w14:paraId="5641A662" w14:textId="77777777" w:rsidR="00B416E6" w:rsidRPr="00996FAF" w:rsidRDefault="00B94E7B" w:rsidP="0036130C">
      <w:pPr>
        <w:pStyle w:val="NormalArial"/>
      </w:pPr>
      <w:r w:rsidRPr="00996FAF">
        <w:t>The following information has been considered in preparing the performance report:</w:t>
      </w:r>
    </w:p>
    <w:p w14:paraId="2F98D139" w14:textId="14170A4F" w:rsidR="00B416E6" w:rsidRPr="00920D74" w:rsidRDefault="00B94E7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920D74">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r w:rsidR="002B3249" w:rsidRPr="00920D74">
        <w:rPr>
          <w:rFonts w:ascii="Arial" w:hAnsi="Arial" w:cs="Arial"/>
          <w:color w:val="auto"/>
        </w:rPr>
        <w:t xml:space="preserve">, </w:t>
      </w:r>
      <w:r w:rsidR="00920D74" w:rsidRPr="00920D74">
        <w:rPr>
          <w:rFonts w:ascii="Arial" w:hAnsi="Arial" w:cs="Arial"/>
          <w:color w:val="auto"/>
        </w:rPr>
        <w:t>and</w:t>
      </w:r>
    </w:p>
    <w:p w14:paraId="1344D554" w14:textId="2B17B6B3" w:rsidR="00B416E6" w:rsidRPr="002B3249" w:rsidRDefault="00B94E7B" w:rsidP="002B3249">
      <w:pPr>
        <w:pStyle w:val="ListParagraph"/>
        <w:numPr>
          <w:ilvl w:val="0"/>
          <w:numId w:val="2"/>
        </w:numPr>
        <w:spacing w:line="240" w:lineRule="atLeast"/>
        <w:ind w:left="714" w:hanging="357"/>
        <w:contextualSpacing w:val="0"/>
        <w:rPr>
          <w:rFonts w:ascii="Arial" w:hAnsi="Arial" w:cs="Arial"/>
          <w:color w:val="FF0000"/>
        </w:rPr>
      </w:pPr>
      <w:r w:rsidRPr="00920D74">
        <w:rPr>
          <w:rFonts w:ascii="Arial" w:hAnsi="Arial" w:cs="Arial"/>
          <w:color w:val="auto"/>
        </w:rPr>
        <w:t xml:space="preserve">the provider’s response to the assessment team’s report received </w:t>
      </w:r>
      <w:r w:rsidR="00920D74" w:rsidRPr="00920D74">
        <w:rPr>
          <w:rFonts w:ascii="Arial" w:hAnsi="Arial" w:cs="Arial"/>
          <w:color w:val="auto"/>
        </w:rPr>
        <w:t>24 January 2024.</w:t>
      </w:r>
      <w:r w:rsidRPr="002B3249">
        <w:rPr>
          <w:rFonts w:ascii="Arial" w:hAnsi="Arial" w:cs="Arial"/>
        </w:rPr>
        <w:br w:type="page"/>
      </w:r>
    </w:p>
    <w:p w14:paraId="52B8B362" w14:textId="77777777" w:rsidR="00B416E6" w:rsidRPr="00996FAF" w:rsidRDefault="00B94E7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0F7240" w14:paraId="021C1946" w14:textId="77777777" w:rsidTr="00F95D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12C69577" w14:textId="77777777" w:rsidR="00B416E6" w:rsidRPr="00996FAF" w:rsidRDefault="00B94E7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04" w:type="pct"/>
            <w:shd w:val="clear" w:color="auto" w:fill="auto"/>
          </w:tcPr>
          <w:p w14:paraId="6760A80E" w14:textId="43288F56" w:rsidR="00B416E6" w:rsidRPr="00996FAF" w:rsidRDefault="002B324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0F7240" w14:paraId="61D44357" w14:textId="77777777" w:rsidTr="00F95D81">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0B025365" w14:textId="77777777" w:rsidR="00B416E6" w:rsidRPr="00996FAF" w:rsidRDefault="00B94E7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404" w:type="pct"/>
            <w:shd w:val="clear" w:color="auto" w:fill="auto"/>
          </w:tcPr>
          <w:p w14:paraId="73460FAD" w14:textId="1877FD77" w:rsidR="00B416E6" w:rsidRPr="002C5FA9" w:rsidRDefault="003E40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831216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B3249">
                  <w:rPr>
                    <w:rFonts w:ascii="Arial" w:hAnsi="Arial" w:cs="Arial"/>
                    <w:b/>
                    <w:bCs/>
                  </w:rPr>
                  <w:t>Not Compliant</w:t>
                </w:r>
              </w:sdtContent>
            </w:sdt>
          </w:p>
        </w:tc>
      </w:tr>
      <w:tr w:rsidR="000F7240" w14:paraId="64B1283D" w14:textId="77777777" w:rsidTr="00F95D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27285A11" w14:textId="77777777" w:rsidR="00B416E6" w:rsidRPr="00996FAF" w:rsidRDefault="00B94E7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04" w:type="pct"/>
            <w:shd w:val="clear" w:color="auto" w:fill="auto"/>
          </w:tcPr>
          <w:p w14:paraId="52140282" w14:textId="0DBB6F6D" w:rsidR="00B416E6" w:rsidRPr="002C5FA9" w:rsidRDefault="003E40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282103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B3249">
                  <w:rPr>
                    <w:rFonts w:ascii="Arial" w:hAnsi="Arial" w:cs="Arial"/>
                    <w:b/>
                    <w:bCs/>
                  </w:rPr>
                  <w:t>Not Compliant</w:t>
                </w:r>
              </w:sdtContent>
            </w:sdt>
          </w:p>
        </w:tc>
      </w:tr>
    </w:tbl>
    <w:p w14:paraId="71FFC22C" w14:textId="77777777" w:rsidR="00B416E6" w:rsidRPr="00996FAF" w:rsidRDefault="00B94E7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C9079E" w14:textId="77777777" w:rsidR="00B416E6" w:rsidRPr="00996FAF" w:rsidRDefault="00B94E7B" w:rsidP="00712752">
      <w:pPr>
        <w:pStyle w:val="Heading1"/>
        <w:spacing w:before="0" w:after="240" w:line="22" w:lineRule="atLeast"/>
        <w:rPr>
          <w:rFonts w:ascii="Arial" w:hAnsi="Arial" w:cs="Arial"/>
        </w:rPr>
      </w:pPr>
      <w:r w:rsidRPr="00996FAF">
        <w:rPr>
          <w:rFonts w:ascii="Arial" w:hAnsi="Arial" w:cs="Arial"/>
        </w:rPr>
        <w:t>Areas for improvement</w:t>
      </w:r>
    </w:p>
    <w:p w14:paraId="4215E327" w14:textId="77777777" w:rsidR="00B416E6" w:rsidRPr="00996FAF" w:rsidRDefault="00B94E7B" w:rsidP="0036130C">
      <w:pPr>
        <w:pStyle w:val="NormalArial"/>
      </w:pPr>
      <w:r w:rsidRPr="00996FAF">
        <w:t xml:space="preserve">Areas have been identified in which </w:t>
      </w:r>
      <w:r w:rsidRPr="00F95D81">
        <w:rPr>
          <w:bCs/>
        </w:rPr>
        <w:t>improvements must be made to ensure compliance with the Quality Standards.</w:t>
      </w:r>
      <w:r w:rsidRPr="00996FAF">
        <w:t xml:space="preserve"> This is based on non-compliance with the Quality Standards as described in this performance report.</w:t>
      </w:r>
    </w:p>
    <w:p w14:paraId="2796CDCE" w14:textId="77777777" w:rsidR="002B3249" w:rsidRDefault="00B94E7B" w:rsidP="002B3249">
      <w:pPr>
        <w:pStyle w:val="Heading1"/>
        <w:spacing w:before="120" w:after="240" w:line="22" w:lineRule="atLeast"/>
        <w:rPr>
          <w:rFonts w:ascii="Arial" w:hAnsi="Arial" w:cs="Arial"/>
          <w:b w:val="0"/>
          <w:bCs w:val="0"/>
          <w:color w:val="FF0000"/>
          <w:sz w:val="24"/>
          <w:szCs w:val="24"/>
        </w:rPr>
      </w:pPr>
      <w:r w:rsidRPr="00996FAF">
        <w:rPr>
          <w:rFonts w:ascii="Arial" w:hAnsi="Arial" w:cs="Arial"/>
        </w:rPr>
        <w:t xml:space="preserve">Other relevant matters: </w:t>
      </w:r>
    </w:p>
    <w:p w14:paraId="246C81B0" w14:textId="3A6CD39E" w:rsidR="002B3249" w:rsidRPr="002B3249" w:rsidRDefault="002B3249" w:rsidP="00AA577E">
      <w:pPr>
        <w:rPr>
          <w:rFonts w:ascii="Arial" w:eastAsia="Times New Roman" w:hAnsi="Arial" w:cs="Arial"/>
          <w:color w:val="auto"/>
          <w:lang w:eastAsia="en-AU"/>
        </w:rPr>
      </w:pPr>
      <w:r w:rsidRPr="002B3249">
        <w:rPr>
          <w:rFonts w:ascii="Arial" w:eastAsia="Times New Roman" w:hAnsi="Arial" w:cs="Arial"/>
          <w:color w:val="auto"/>
          <w:lang w:eastAsia="en-AU"/>
        </w:rPr>
        <w:t xml:space="preserve">The service was previously found Non-compliant in the below Requirements following a Site Audit undertaken from </w:t>
      </w:r>
      <w:r>
        <w:rPr>
          <w:rFonts w:ascii="Arial" w:eastAsia="Times New Roman" w:hAnsi="Arial" w:cs="Arial"/>
          <w:color w:val="auto"/>
          <w:lang w:eastAsia="en-AU"/>
        </w:rPr>
        <w:t>10 – 12 January 2023</w:t>
      </w:r>
      <w:r w:rsidRPr="002B3249">
        <w:rPr>
          <w:rFonts w:ascii="Arial" w:eastAsia="Times New Roman" w:hAnsi="Arial" w:cs="Arial"/>
          <w:color w:val="auto"/>
          <w:lang w:eastAsia="en-AU"/>
        </w:rPr>
        <w:t xml:space="preserve">. Not all Requirements were assessed for the purpose of the Assessment Contact conducted </w:t>
      </w:r>
      <w:r>
        <w:rPr>
          <w:rFonts w:ascii="Arial" w:eastAsia="Times New Roman" w:hAnsi="Arial" w:cs="Arial"/>
          <w:color w:val="auto"/>
          <w:lang w:eastAsia="en-AU"/>
        </w:rPr>
        <w:t>on 12 December 2023</w:t>
      </w:r>
      <w:r w:rsidRPr="002B3249">
        <w:rPr>
          <w:rFonts w:ascii="Arial" w:eastAsia="Times New Roman" w:hAnsi="Arial" w:cs="Arial"/>
          <w:color w:val="auto"/>
          <w:lang w:eastAsia="en-AU"/>
        </w:rPr>
        <w:t>. The below Requirements remain Non-compliant.</w:t>
      </w:r>
    </w:p>
    <w:p w14:paraId="1C3EAE5E" w14:textId="2FFC785F" w:rsidR="002B3249" w:rsidRPr="00AA577E" w:rsidRDefault="002B3249" w:rsidP="000C74B4">
      <w:pPr>
        <w:numPr>
          <w:ilvl w:val="0"/>
          <w:numId w:val="15"/>
        </w:numPr>
        <w:spacing w:before="100" w:beforeAutospacing="1" w:after="100" w:afterAutospacing="1"/>
        <w:rPr>
          <w:rFonts w:ascii="Arial" w:eastAsiaTheme="minorHAnsi" w:hAnsi="Arial" w:cs="Arial"/>
        </w:rPr>
      </w:pPr>
      <w:r w:rsidRPr="00AA577E">
        <w:rPr>
          <w:rFonts w:ascii="Arial" w:eastAsiaTheme="minorHAnsi" w:hAnsi="Arial" w:cs="Arial"/>
        </w:rPr>
        <w:t xml:space="preserve">Standard 1 Requirements (3)(c) and (3)(d) </w:t>
      </w:r>
    </w:p>
    <w:p w14:paraId="3B8B81C8" w14:textId="5366E07A" w:rsidR="002B3249" w:rsidRPr="00AA577E" w:rsidRDefault="002B3249" w:rsidP="000C74B4">
      <w:pPr>
        <w:numPr>
          <w:ilvl w:val="0"/>
          <w:numId w:val="15"/>
        </w:numPr>
        <w:spacing w:before="100" w:beforeAutospacing="1" w:after="100" w:afterAutospacing="1"/>
        <w:rPr>
          <w:rFonts w:ascii="Arial" w:eastAsiaTheme="minorHAnsi" w:hAnsi="Arial" w:cs="Arial"/>
        </w:rPr>
      </w:pPr>
      <w:r w:rsidRPr="00AA577E">
        <w:rPr>
          <w:rFonts w:ascii="Arial" w:eastAsiaTheme="minorHAnsi" w:hAnsi="Arial" w:cs="Arial"/>
        </w:rPr>
        <w:t xml:space="preserve">Standard 2 Requirements (3)(a), (3)(b), </w:t>
      </w:r>
      <w:r w:rsidR="00E45CA2" w:rsidRPr="00AA577E">
        <w:rPr>
          <w:rFonts w:ascii="Arial" w:eastAsiaTheme="minorHAnsi" w:hAnsi="Arial" w:cs="Arial"/>
        </w:rPr>
        <w:t>(</w:t>
      </w:r>
      <w:r w:rsidRPr="00AA577E">
        <w:rPr>
          <w:rFonts w:ascii="Arial" w:eastAsiaTheme="minorHAnsi" w:hAnsi="Arial" w:cs="Arial"/>
        </w:rPr>
        <w:t>3</w:t>
      </w:r>
      <w:r w:rsidR="00E45CA2" w:rsidRPr="00AA577E">
        <w:rPr>
          <w:rFonts w:ascii="Arial" w:eastAsiaTheme="minorHAnsi" w:hAnsi="Arial" w:cs="Arial"/>
        </w:rPr>
        <w:t>)</w:t>
      </w:r>
      <w:r w:rsidRPr="00AA577E">
        <w:rPr>
          <w:rFonts w:ascii="Arial" w:eastAsiaTheme="minorHAnsi" w:hAnsi="Arial" w:cs="Arial"/>
        </w:rPr>
        <w:t xml:space="preserve">(c), </w:t>
      </w:r>
      <w:r w:rsidR="00E45CA2" w:rsidRPr="00AA577E">
        <w:rPr>
          <w:rFonts w:ascii="Arial" w:eastAsiaTheme="minorHAnsi" w:hAnsi="Arial" w:cs="Arial"/>
        </w:rPr>
        <w:t>(</w:t>
      </w:r>
      <w:r w:rsidRPr="00AA577E">
        <w:rPr>
          <w:rFonts w:ascii="Arial" w:eastAsiaTheme="minorHAnsi" w:hAnsi="Arial" w:cs="Arial"/>
        </w:rPr>
        <w:t>3</w:t>
      </w:r>
      <w:r w:rsidR="00E45CA2" w:rsidRPr="00AA577E">
        <w:rPr>
          <w:rFonts w:ascii="Arial" w:eastAsiaTheme="minorHAnsi" w:hAnsi="Arial" w:cs="Arial"/>
        </w:rPr>
        <w:t>)</w:t>
      </w:r>
      <w:r w:rsidRPr="00AA577E">
        <w:rPr>
          <w:rFonts w:ascii="Arial" w:eastAsiaTheme="minorHAnsi" w:hAnsi="Arial" w:cs="Arial"/>
        </w:rPr>
        <w:t>(d) and (3)(e)</w:t>
      </w:r>
    </w:p>
    <w:p w14:paraId="71FE9904" w14:textId="049CBCEE" w:rsidR="002B3249" w:rsidRPr="00AA577E" w:rsidRDefault="002B3249" w:rsidP="002B3249">
      <w:pPr>
        <w:numPr>
          <w:ilvl w:val="0"/>
          <w:numId w:val="15"/>
        </w:numPr>
        <w:spacing w:before="100" w:beforeAutospacing="1" w:after="100" w:afterAutospacing="1"/>
        <w:rPr>
          <w:rFonts w:ascii="Arial" w:eastAsiaTheme="minorHAnsi" w:hAnsi="Arial" w:cs="Arial"/>
        </w:rPr>
      </w:pPr>
      <w:r w:rsidRPr="00AA577E">
        <w:rPr>
          <w:rFonts w:ascii="Arial" w:eastAsiaTheme="minorHAnsi" w:hAnsi="Arial" w:cs="Arial"/>
        </w:rPr>
        <w:t>Standard 3 Requirements (3)(a), (3)(b) and (3)(f)</w:t>
      </w:r>
    </w:p>
    <w:p w14:paraId="4F41139B" w14:textId="7FE13ABA" w:rsidR="002B3249" w:rsidRPr="00AA577E" w:rsidRDefault="002B3249" w:rsidP="002B3249">
      <w:pPr>
        <w:numPr>
          <w:ilvl w:val="0"/>
          <w:numId w:val="15"/>
        </w:numPr>
        <w:spacing w:before="100" w:beforeAutospacing="1" w:after="100" w:afterAutospacing="1"/>
        <w:rPr>
          <w:rFonts w:ascii="Arial" w:eastAsiaTheme="minorHAnsi" w:hAnsi="Arial" w:cs="Arial"/>
        </w:rPr>
      </w:pPr>
      <w:r w:rsidRPr="00AA577E">
        <w:rPr>
          <w:rFonts w:ascii="Arial" w:eastAsiaTheme="minorHAnsi" w:hAnsi="Arial" w:cs="Arial"/>
        </w:rPr>
        <w:t>Standard 4 Requirements (3)(a), 3(b) and (3)(f)</w:t>
      </w:r>
    </w:p>
    <w:p w14:paraId="4586A3FE" w14:textId="03E91577" w:rsidR="002B3249" w:rsidRPr="00AA577E" w:rsidRDefault="002B3249" w:rsidP="002B3249">
      <w:pPr>
        <w:numPr>
          <w:ilvl w:val="0"/>
          <w:numId w:val="15"/>
        </w:numPr>
        <w:spacing w:before="100" w:beforeAutospacing="1" w:after="100" w:afterAutospacing="1"/>
        <w:rPr>
          <w:rFonts w:ascii="Arial" w:eastAsiaTheme="minorHAnsi" w:hAnsi="Arial" w:cs="Arial"/>
        </w:rPr>
      </w:pPr>
      <w:r w:rsidRPr="00AA577E">
        <w:rPr>
          <w:rFonts w:ascii="Arial" w:eastAsiaTheme="minorHAnsi" w:hAnsi="Arial" w:cs="Arial"/>
        </w:rPr>
        <w:t>Standard 7 Requirements (3)(</w:t>
      </w:r>
      <w:r w:rsidR="00E45CA2" w:rsidRPr="00AA577E">
        <w:rPr>
          <w:rFonts w:ascii="Arial" w:eastAsiaTheme="minorHAnsi" w:hAnsi="Arial" w:cs="Arial"/>
        </w:rPr>
        <w:t>c</w:t>
      </w:r>
      <w:r w:rsidRPr="00AA577E">
        <w:rPr>
          <w:rFonts w:ascii="Arial" w:eastAsiaTheme="minorHAnsi" w:hAnsi="Arial" w:cs="Arial"/>
        </w:rPr>
        <w:t>), (3)(</w:t>
      </w:r>
      <w:r w:rsidR="00E45CA2" w:rsidRPr="00AA577E">
        <w:rPr>
          <w:rFonts w:ascii="Arial" w:eastAsiaTheme="minorHAnsi" w:hAnsi="Arial" w:cs="Arial"/>
        </w:rPr>
        <w:t>d</w:t>
      </w:r>
      <w:r w:rsidRPr="00AA577E">
        <w:rPr>
          <w:rFonts w:ascii="Arial" w:eastAsiaTheme="minorHAnsi" w:hAnsi="Arial" w:cs="Arial"/>
        </w:rPr>
        <w:t>) and (3)(</w:t>
      </w:r>
      <w:r w:rsidR="00E45CA2" w:rsidRPr="00AA577E">
        <w:rPr>
          <w:rFonts w:ascii="Arial" w:eastAsiaTheme="minorHAnsi" w:hAnsi="Arial" w:cs="Arial"/>
        </w:rPr>
        <w:t>e</w:t>
      </w:r>
      <w:r w:rsidRPr="00AA577E">
        <w:rPr>
          <w:rFonts w:ascii="Arial" w:eastAsiaTheme="minorHAnsi" w:hAnsi="Arial" w:cs="Arial"/>
        </w:rPr>
        <w:t>)</w:t>
      </w:r>
    </w:p>
    <w:p w14:paraId="3CF90067" w14:textId="63E665E3" w:rsidR="00B416E6" w:rsidRPr="00E45CA2" w:rsidRDefault="002B3249" w:rsidP="00E45CA2">
      <w:pPr>
        <w:numPr>
          <w:ilvl w:val="0"/>
          <w:numId w:val="15"/>
        </w:numPr>
        <w:spacing w:before="100" w:beforeAutospacing="1" w:after="100" w:afterAutospacing="1"/>
        <w:rPr>
          <w:rFonts w:ascii="Arial" w:eastAsia="Times New Roman" w:hAnsi="Arial" w:cs="Arial"/>
          <w:color w:val="auto"/>
          <w:lang w:eastAsia="en-AU"/>
        </w:rPr>
      </w:pPr>
      <w:r w:rsidRPr="00AA577E">
        <w:rPr>
          <w:rFonts w:ascii="Arial" w:eastAsiaTheme="minorHAnsi" w:hAnsi="Arial" w:cs="Arial"/>
        </w:rPr>
        <w:t>Standard 8 Requirements (3)(</w:t>
      </w:r>
      <w:r w:rsidR="00E45CA2" w:rsidRPr="00AA577E">
        <w:rPr>
          <w:rFonts w:ascii="Arial" w:eastAsiaTheme="minorHAnsi" w:hAnsi="Arial" w:cs="Arial"/>
        </w:rPr>
        <w:t>a</w:t>
      </w:r>
      <w:r w:rsidRPr="00AA577E">
        <w:rPr>
          <w:rFonts w:ascii="Arial" w:eastAsiaTheme="minorHAnsi" w:hAnsi="Arial" w:cs="Arial"/>
        </w:rPr>
        <w:t>), (3)(</w:t>
      </w:r>
      <w:r w:rsidR="00E45CA2" w:rsidRPr="00AA577E">
        <w:rPr>
          <w:rFonts w:ascii="Arial" w:eastAsiaTheme="minorHAnsi" w:hAnsi="Arial" w:cs="Arial"/>
        </w:rPr>
        <w:t>b</w:t>
      </w:r>
      <w:r w:rsidRPr="00AA577E">
        <w:rPr>
          <w:rFonts w:ascii="Arial" w:eastAsiaTheme="minorHAnsi" w:hAnsi="Arial" w:cs="Arial"/>
        </w:rPr>
        <w:t>), (3)(</w:t>
      </w:r>
      <w:r w:rsidR="00E45CA2" w:rsidRPr="00AA577E">
        <w:rPr>
          <w:rFonts w:ascii="Arial" w:eastAsiaTheme="minorHAnsi" w:hAnsi="Arial" w:cs="Arial"/>
        </w:rPr>
        <w:t>c</w:t>
      </w:r>
      <w:r w:rsidRPr="00AA577E">
        <w:rPr>
          <w:rFonts w:ascii="Arial" w:eastAsiaTheme="minorHAnsi" w:hAnsi="Arial" w:cs="Arial"/>
        </w:rPr>
        <w:t>)</w:t>
      </w:r>
      <w:r w:rsidR="00E45CA2" w:rsidRPr="00AA577E">
        <w:rPr>
          <w:rFonts w:ascii="Arial" w:eastAsiaTheme="minorHAnsi" w:hAnsi="Arial" w:cs="Arial"/>
        </w:rPr>
        <w:t>, (3)(d)</w:t>
      </w:r>
      <w:r w:rsidRPr="00AA577E">
        <w:rPr>
          <w:rFonts w:ascii="Arial" w:eastAsiaTheme="minorHAnsi" w:hAnsi="Arial" w:cs="Arial"/>
        </w:rPr>
        <w:t xml:space="preserve"> and (3)(e)</w:t>
      </w:r>
      <w:r w:rsidRPr="00996FAF">
        <w:br w:type="page"/>
      </w:r>
    </w:p>
    <w:p w14:paraId="37913D1F" w14:textId="77777777" w:rsidR="00B416E6" w:rsidRPr="00996FAF" w:rsidRDefault="00B94E7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F7240" w14:paraId="505A790A" w14:textId="77777777" w:rsidTr="00A24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right w:val="single" w:sz="4" w:space="0" w:color="BFBFBF" w:themeColor="background1" w:themeShade="BF"/>
            </w:tcBorders>
          </w:tcPr>
          <w:p w14:paraId="59E28F99" w14:textId="77777777" w:rsidR="00B416E6" w:rsidRPr="00550022" w:rsidRDefault="00B94E7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63ABC968" w14:textId="77777777" w:rsidR="00B416E6" w:rsidRPr="00996FAF" w:rsidRDefault="00B416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240" w14:paraId="718B2046" w14:textId="77777777" w:rsidTr="00A24B6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9E261CE" w14:textId="77777777" w:rsidR="00B416E6" w:rsidRPr="00996FAF" w:rsidRDefault="00B94E7B" w:rsidP="00C272D4">
            <w:pPr>
              <w:spacing w:before="0" w:line="22" w:lineRule="atLeast"/>
              <w:rPr>
                <w:rFonts w:ascii="Arial" w:hAnsi="Arial" w:cs="Arial"/>
              </w:rPr>
            </w:pPr>
            <w:r w:rsidRPr="00996FAF">
              <w:rPr>
                <w:rFonts w:ascii="Arial" w:hAnsi="Arial" w:cs="Arial"/>
              </w:rPr>
              <w:t>Requirement 1(3)(a)</w:t>
            </w:r>
          </w:p>
        </w:tc>
        <w:tc>
          <w:tcPr>
            <w:tcW w:w="6437" w:type="dxa"/>
            <w:tcBorders>
              <w:left w:val="single" w:sz="4" w:space="0" w:color="BFBFBF" w:themeColor="background1" w:themeShade="BF"/>
            </w:tcBorders>
            <w:shd w:val="clear" w:color="auto" w:fill="auto"/>
          </w:tcPr>
          <w:p w14:paraId="3CCEE843" w14:textId="77777777" w:rsidR="00B416E6" w:rsidRPr="00996FAF" w:rsidRDefault="00B94E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8B136AB" w14:textId="77777777" w:rsidR="00B416E6" w:rsidRPr="00996FAF" w:rsidRDefault="003E40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46643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94E7B">
                  <w:rPr>
                    <w:rFonts w:ascii="Arial" w:hAnsi="Arial" w:cs="Arial"/>
                  </w:rPr>
                  <w:t>Compliant</w:t>
                </w:r>
              </w:sdtContent>
            </w:sdt>
          </w:p>
        </w:tc>
      </w:tr>
      <w:tr w:rsidR="000F7240" w14:paraId="37F05E57" w14:textId="77777777" w:rsidTr="00A24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F642879" w14:textId="77777777" w:rsidR="00B416E6" w:rsidRPr="00996FAF" w:rsidRDefault="00B94E7B" w:rsidP="002C5FA9">
            <w:pPr>
              <w:spacing w:line="22" w:lineRule="atLeast"/>
              <w:rPr>
                <w:rFonts w:ascii="Arial" w:hAnsi="Arial" w:cs="Arial"/>
              </w:rPr>
            </w:pPr>
            <w:r w:rsidRPr="00996FAF">
              <w:rPr>
                <w:rFonts w:ascii="Arial" w:hAnsi="Arial" w:cs="Arial"/>
              </w:rPr>
              <w:t>Requirement 1(3)(e)</w:t>
            </w:r>
          </w:p>
        </w:tc>
        <w:tc>
          <w:tcPr>
            <w:tcW w:w="6437" w:type="dxa"/>
            <w:tcBorders>
              <w:left w:val="single" w:sz="4" w:space="0" w:color="BFBFBF" w:themeColor="background1" w:themeShade="BF"/>
            </w:tcBorders>
            <w:shd w:val="clear" w:color="auto" w:fill="auto"/>
          </w:tcPr>
          <w:p w14:paraId="10716155" w14:textId="77777777" w:rsidR="00B416E6" w:rsidRPr="00996FAF" w:rsidRDefault="00B94E7B" w:rsidP="002C5FA9">
            <w:pPr>
              <w:pStyle w:val="NormalArial"/>
              <w:cnfStyle w:val="000000010000" w:firstRow="0" w:lastRow="0" w:firstColumn="0" w:lastColumn="0" w:oddVBand="0" w:evenVBand="0" w:oddHBand="0" w:evenHBand="1"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8AFB645" w14:textId="77777777" w:rsidR="00B416E6" w:rsidRPr="00996FAF" w:rsidRDefault="003E40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85022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94E7B" w:rsidRPr="00294E94">
                  <w:rPr>
                    <w:rFonts w:ascii="Arial" w:hAnsi="Arial" w:cs="Arial"/>
                  </w:rPr>
                  <w:t>Compliant</w:t>
                </w:r>
              </w:sdtContent>
            </w:sdt>
          </w:p>
        </w:tc>
      </w:tr>
      <w:tr w:rsidR="000F7240" w14:paraId="61B1601E" w14:textId="77777777" w:rsidTr="00A24B6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B601151" w14:textId="77777777" w:rsidR="00B416E6" w:rsidRPr="00996FAF" w:rsidRDefault="00B94E7B" w:rsidP="002C5FA9">
            <w:pPr>
              <w:spacing w:line="22" w:lineRule="atLeast"/>
              <w:rPr>
                <w:rFonts w:ascii="Arial" w:hAnsi="Arial" w:cs="Arial"/>
              </w:rPr>
            </w:pPr>
            <w:r w:rsidRPr="00996FAF">
              <w:rPr>
                <w:rFonts w:ascii="Arial" w:hAnsi="Arial" w:cs="Arial"/>
              </w:rPr>
              <w:t>Requirement 1(3)(f)</w:t>
            </w:r>
          </w:p>
        </w:tc>
        <w:tc>
          <w:tcPr>
            <w:tcW w:w="6437" w:type="dxa"/>
            <w:tcBorders>
              <w:left w:val="single" w:sz="4" w:space="0" w:color="BFBFBF" w:themeColor="background1" w:themeShade="BF"/>
            </w:tcBorders>
            <w:shd w:val="clear" w:color="auto" w:fill="auto"/>
          </w:tcPr>
          <w:p w14:paraId="4F84FE82" w14:textId="77777777" w:rsidR="00B416E6" w:rsidRPr="00996FAF" w:rsidRDefault="00B94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C248FE7" w14:textId="77777777" w:rsidR="00B416E6" w:rsidRPr="00996FAF" w:rsidRDefault="003E40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9933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94E7B" w:rsidRPr="00294E94">
                  <w:rPr>
                    <w:rFonts w:ascii="Arial" w:hAnsi="Arial" w:cs="Arial"/>
                  </w:rPr>
                  <w:t>Compliant</w:t>
                </w:r>
              </w:sdtContent>
            </w:sdt>
          </w:p>
        </w:tc>
      </w:tr>
    </w:tbl>
    <w:p w14:paraId="6CC13883" w14:textId="77777777" w:rsidR="00B416E6" w:rsidRDefault="00B94E7B" w:rsidP="001A5684">
      <w:pPr>
        <w:pStyle w:val="Heading20"/>
      </w:pPr>
      <w:r w:rsidRPr="00996FAF">
        <w:t>Findings</w:t>
      </w:r>
    </w:p>
    <w:p w14:paraId="267B775C" w14:textId="77777777" w:rsidR="005F43A7" w:rsidRDefault="005F43A7" w:rsidP="005F43A7">
      <w:pPr>
        <w:pStyle w:val="NormalArial"/>
      </w:pPr>
      <w:r>
        <w:t xml:space="preserve">The service demonstrated, and consumers and representatives advised, that consumers are treated with respect and dignity, and their identity, culture and diversity is valued. The service administers appropriate policies including information about treating consumers with respect and maintaining their dignity. The Assessment Team observed staff speaking about and interacting with consumers in a respectful manner. The service has implemented training and education for staff, undertook consumer file reviews and adopted relevant service level changes to ensure that consumers are routinely treated with dignity and respect and that their identity, culture and diversity is valued. With these considerations, I find the service compliant in Requirement 1(3)(a). </w:t>
      </w:r>
    </w:p>
    <w:p w14:paraId="699ECB14" w14:textId="3ED27FFA" w:rsidR="005F43A7" w:rsidRDefault="005F43A7" w:rsidP="005F43A7">
      <w:pPr>
        <w:pStyle w:val="NormalArial"/>
      </w:pPr>
      <w:r>
        <w:t xml:space="preserve">The service demonstrated effective communication that is current, accurate and timely. The service has ensured that consumers have access to information related to advocacy services as well as internal and external feedback mechanisms. An electronic newsletter is available for all consumers and representatives and a register for consumers who wish to receive meeting minutes was developed. The service </w:t>
      </w:r>
      <w:r w:rsidR="00920D74">
        <w:t>supplies</w:t>
      </w:r>
      <w:r>
        <w:t xml:space="preserve"> relevant material to support consumers who have vision or hearing impairment. Consumers advised they are satisfied with information they receive to enable them to exercise choice in relation to meals, menu options and lifestyle programs. With these considerations, I find the service compliant in Requirement 1(3)(e).</w:t>
      </w:r>
    </w:p>
    <w:p w14:paraId="1B9D64AD" w14:textId="57A56676" w:rsidR="00B416E6" w:rsidRPr="00712752" w:rsidRDefault="005F43A7" w:rsidP="005F43A7">
      <w:pPr>
        <w:pStyle w:val="NormalArial"/>
      </w:pPr>
      <w:r>
        <w:t>The service demonstrated practical ways they respect consumer personal privacy, including knocking and waiting for a response before entering consumer rooms and conducting handover discussions in a private space. The service administers an appropriate organisational policy related to protection of personal consumer information, and the Assessment Team observed staff respecting consumers’ privacy and dignity when delivering care and services</w:t>
      </w:r>
      <w:r w:rsidR="00920D74">
        <w:t>. S</w:t>
      </w:r>
      <w:r>
        <w:t xml:space="preserve">taff were aware of the service’s policy on privacy and confidentiality. Consumers advised that their privacy is respected and personal information is kept confidential and staff have received education on privacy and dignity and were able to demonstrate a sound understanding of how to respect consumer privacy. With these considerations, I find the service compliant in Requirement 1(3)(f).  </w:t>
      </w:r>
      <w:r w:rsidRPr="00996FAF">
        <w:br w:type="page"/>
      </w:r>
    </w:p>
    <w:p w14:paraId="002BEE8F" w14:textId="77777777" w:rsidR="00B416E6" w:rsidRPr="00996FAF" w:rsidRDefault="00B94E7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9"/>
        <w:gridCol w:w="6308"/>
        <w:gridCol w:w="1873"/>
      </w:tblGrid>
      <w:tr w:rsidR="000F7240" w14:paraId="745EC7FE" w14:textId="77777777" w:rsidTr="00A24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pct"/>
            <w:gridSpan w:val="2"/>
            <w:tcBorders>
              <w:right w:val="none" w:sz="0" w:space="0" w:color="auto"/>
            </w:tcBorders>
          </w:tcPr>
          <w:p w14:paraId="306B8FC9" w14:textId="77777777" w:rsidR="00B416E6" w:rsidRPr="0075021E" w:rsidRDefault="00B94E7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28" w:type="pct"/>
          </w:tcPr>
          <w:p w14:paraId="2977CF77" w14:textId="77777777" w:rsidR="00B416E6" w:rsidRPr="00996FAF" w:rsidRDefault="00B416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240" w14:paraId="23EB0CA3" w14:textId="77777777" w:rsidTr="00A24B6A">
        <w:tc>
          <w:tcPr>
            <w:cnfStyle w:val="001000000000" w:firstRow="0" w:lastRow="0" w:firstColumn="1" w:lastColumn="0" w:oddVBand="0" w:evenVBand="0" w:oddHBand="0" w:evenHBand="0" w:firstRowFirstColumn="0" w:firstRowLastColumn="0" w:lastRowFirstColumn="0" w:lastRowLastColumn="0"/>
            <w:tcW w:w="946" w:type="pct"/>
            <w:tcBorders>
              <w:right w:val="none" w:sz="0" w:space="0" w:color="auto"/>
            </w:tcBorders>
            <w:shd w:val="clear" w:color="auto" w:fill="auto"/>
          </w:tcPr>
          <w:p w14:paraId="732B4B37" w14:textId="77777777" w:rsidR="00B416E6" w:rsidRPr="00996FAF" w:rsidRDefault="00B94E7B" w:rsidP="002C5FA9">
            <w:pPr>
              <w:spacing w:line="22" w:lineRule="atLeast"/>
              <w:rPr>
                <w:rFonts w:ascii="Arial" w:hAnsi="Arial" w:cs="Arial"/>
              </w:rPr>
            </w:pPr>
            <w:r w:rsidRPr="00996FAF">
              <w:rPr>
                <w:rFonts w:ascii="Arial" w:hAnsi="Arial" w:cs="Arial"/>
              </w:rPr>
              <w:t>Requirement 2(3)(a)</w:t>
            </w:r>
          </w:p>
        </w:tc>
        <w:tc>
          <w:tcPr>
            <w:tcW w:w="3126" w:type="pct"/>
            <w:shd w:val="clear" w:color="auto" w:fill="auto"/>
          </w:tcPr>
          <w:p w14:paraId="5EF16534" w14:textId="77777777" w:rsidR="00B416E6" w:rsidRPr="00996FAF" w:rsidRDefault="00B94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28" w:type="pct"/>
            <w:shd w:val="clear" w:color="auto" w:fill="auto"/>
          </w:tcPr>
          <w:p w14:paraId="6DC46F34" w14:textId="2F86F642" w:rsidR="00B416E6" w:rsidRPr="00996FAF" w:rsidRDefault="003E40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93366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F43A7">
                  <w:rPr>
                    <w:rFonts w:ascii="Arial" w:hAnsi="Arial" w:cs="Arial"/>
                    <w:color w:val="auto"/>
                  </w:rPr>
                  <w:t>Not Compliant</w:t>
                </w:r>
              </w:sdtContent>
            </w:sdt>
          </w:p>
        </w:tc>
      </w:tr>
    </w:tbl>
    <w:p w14:paraId="2CEEAAE7" w14:textId="77777777" w:rsidR="00B416E6" w:rsidRDefault="00B94E7B" w:rsidP="00D87E7C">
      <w:pPr>
        <w:pStyle w:val="Heading20"/>
      </w:pPr>
      <w:r w:rsidRPr="00996FAF">
        <w:t>Findings</w:t>
      </w:r>
    </w:p>
    <w:p w14:paraId="53B34A4B" w14:textId="7DFA6999" w:rsidR="00B416E6" w:rsidRPr="00334B7D" w:rsidRDefault="005F43A7" w:rsidP="0036130C">
      <w:pPr>
        <w:pStyle w:val="NormalArial"/>
      </w:pPr>
      <w:r w:rsidRPr="005F43A7">
        <w:t>The service was unable to demonstrate effective routine consumer assessment and planning with appropriate consideration to consumer risk. Deficiencies were identified in relation to lack of comprehensive assessment and planning on entry to the service, when individual consumer circumstances change and following the introduction of a new electronic management system. Deficiencies identified included assessment and planning of risks related to pressure injuries, pain, diabetes, oxygen therapy, behaviour management and weight loss. In their response to the Assessment Contact Report, the Approved Provider highlighted their clinical risk register as well as the service’s efforts to remediate previous non-compliance detailing their continuous improvement outcomes. The Commission acknowledge ongoing efforts at the service to ensure compliance, however at this time I find the Assessment Team’s findings to be more compelling in relation to ongoing consumer assessment and planning</w:t>
      </w:r>
      <w:r w:rsidR="00B53E2E">
        <w:t xml:space="preserve"> and highlight that remediation efforts must be evaluated and embedded at the service.</w:t>
      </w:r>
      <w:r w:rsidRPr="005F43A7">
        <w:t xml:space="preserve"> With these considerations, I find the service non-compliant in Requirement 2(3)(a). </w:t>
      </w:r>
      <w:r w:rsidRPr="00996FAF">
        <w:t xml:space="preserve"> </w:t>
      </w:r>
      <w:r w:rsidRPr="00996FAF">
        <w:br w:type="page"/>
      </w:r>
    </w:p>
    <w:p w14:paraId="2035F1BF" w14:textId="77777777" w:rsidR="00B416E6" w:rsidRPr="00996FAF" w:rsidRDefault="00B94E7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9"/>
        <w:gridCol w:w="6396"/>
        <w:gridCol w:w="1859"/>
      </w:tblGrid>
      <w:tr w:rsidR="000F7240" w14:paraId="33BF9529" w14:textId="77777777" w:rsidTr="00A24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5087DF56" w14:textId="77777777" w:rsidR="00B416E6" w:rsidRPr="00996FAF" w:rsidRDefault="00B94E7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871" w:type="dxa"/>
            <w:tcBorders>
              <w:left w:val="single" w:sz="4" w:space="0" w:color="BFBFBF" w:themeColor="background1" w:themeShade="BF"/>
            </w:tcBorders>
          </w:tcPr>
          <w:p w14:paraId="078FD3DE" w14:textId="77777777" w:rsidR="00B416E6" w:rsidRPr="00996FAF" w:rsidRDefault="00B416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240" w14:paraId="5D33DE39" w14:textId="77777777" w:rsidTr="00A24B6A">
        <w:tc>
          <w:tcPr>
            <w:cnfStyle w:val="001000000000" w:firstRow="0" w:lastRow="0" w:firstColumn="1" w:lastColumn="0" w:oddVBand="0" w:evenVBand="0" w:oddHBand="0" w:evenHBand="0" w:firstRowFirstColumn="0" w:firstRowLastColumn="0" w:lastRowFirstColumn="0" w:lastRowLastColumn="0"/>
            <w:tcW w:w="1947" w:type="dxa"/>
            <w:tcBorders>
              <w:right w:val="single" w:sz="4" w:space="0" w:color="BFBFBF" w:themeColor="background1" w:themeShade="BF"/>
            </w:tcBorders>
            <w:shd w:val="clear" w:color="auto" w:fill="auto"/>
          </w:tcPr>
          <w:p w14:paraId="57CA117F" w14:textId="77777777" w:rsidR="00B416E6" w:rsidRPr="00996FAF" w:rsidRDefault="00B94E7B"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7E0E198A" w14:textId="77777777" w:rsidR="00B416E6" w:rsidRPr="00996FAF" w:rsidRDefault="00B94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F6AC41" w14:textId="77777777" w:rsidR="00B416E6" w:rsidRPr="00996FAF" w:rsidRDefault="00B94E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3B33D1" w14:textId="77777777" w:rsidR="00B416E6" w:rsidRPr="00996FAF" w:rsidRDefault="00B94E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3FE305" w14:textId="77777777" w:rsidR="00B416E6" w:rsidRPr="00996FAF" w:rsidRDefault="00B94E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71" w:type="dxa"/>
            <w:shd w:val="clear" w:color="auto" w:fill="auto"/>
          </w:tcPr>
          <w:p w14:paraId="12F507AB" w14:textId="4CDEE2F7" w:rsidR="00B416E6" w:rsidRPr="00996FAF" w:rsidRDefault="003E40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0408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F43A7">
                  <w:rPr>
                    <w:rFonts w:ascii="Arial" w:hAnsi="Arial" w:cs="Arial"/>
                    <w:color w:val="auto"/>
                  </w:rPr>
                  <w:t>Not Compliant</w:t>
                </w:r>
              </w:sdtContent>
            </w:sdt>
          </w:p>
        </w:tc>
      </w:tr>
    </w:tbl>
    <w:p w14:paraId="1B56B108" w14:textId="77777777" w:rsidR="00B416E6" w:rsidRDefault="00B94E7B" w:rsidP="00D87E7C">
      <w:pPr>
        <w:pStyle w:val="Heading20"/>
      </w:pPr>
      <w:r w:rsidRPr="00996FAF">
        <w:t>Findings</w:t>
      </w:r>
    </w:p>
    <w:p w14:paraId="096B415A" w14:textId="54397BAD" w:rsidR="00B416E6" w:rsidRPr="00262C0B" w:rsidRDefault="005F43A7" w:rsidP="0036130C">
      <w:pPr>
        <w:pStyle w:val="NormalArial"/>
      </w:pPr>
      <w:r w:rsidRPr="005F43A7">
        <w:t>Consumers and representatives provided positive feedback in relation to the care consumers receive and advised that staff do the best they can. The Assessment Team reported however that the service does not ensure each consumer gets safe and effective personal and clinical care that is best practice, tailored to individual consumer’s needs and optimises their health and well-being. Deficiencies were identified in care to prevent development of pressure injuries, wound care, pain management, falls, diabetes management, and consumer behaviour management. The Commission acknowledges the efforts taken to remediate previous non-compliance in relation to consumer personal and clinical care management and acknowledge that the service has provided focus on staff education and training, human resources and recruitment and provided financial focus to support an increase in staff qualifications. At this time however, I find the Assessment Team’s findings to be more compelling in relation to ensuring that each consumer receives safe personal and clinical care that this tailored to their needs and optimises their health and well-being</w:t>
      </w:r>
      <w:r w:rsidR="00B53E2E">
        <w:t xml:space="preserve"> and encourage the service to ensure ongoing evaluation of their</w:t>
      </w:r>
      <w:r w:rsidR="00B53E2E" w:rsidRPr="00B53E2E">
        <w:t xml:space="preserve"> remediation</w:t>
      </w:r>
      <w:r w:rsidR="00F11EAF">
        <w:t xml:space="preserve"> efforts</w:t>
      </w:r>
      <w:r w:rsidR="00B53E2E">
        <w:t xml:space="preserve">, ensuring that the service provides </w:t>
      </w:r>
      <w:r w:rsidR="00B53E2E" w:rsidRPr="00B53E2E">
        <w:t>evaluat</w:t>
      </w:r>
      <w:r w:rsidR="00B53E2E">
        <w:t xml:space="preserve">ion after embedding their actions. </w:t>
      </w:r>
      <w:r w:rsidRPr="005F43A7">
        <w:t xml:space="preserve">With these considerations, I find the service non-compliant in Requirement 3(3)(a).  </w:t>
      </w:r>
    </w:p>
    <w:sectPr w:rsidR="00B416E6"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15D97" w14:textId="77777777" w:rsidR="00104F9C" w:rsidRDefault="00104F9C">
      <w:pPr>
        <w:spacing w:after="0"/>
      </w:pPr>
      <w:r>
        <w:separator/>
      </w:r>
    </w:p>
  </w:endnote>
  <w:endnote w:type="continuationSeparator" w:id="0">
    <w:p w14:paraId="4C57BA83" w14:textId="77777777" w:rsidR="00104F9C" w:rsidRDefault="00104F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C5DE4" w14:textId="77777777" w:rsidR="00B416E6" w:rsidRPr="00DF37F2" w:rsidRDefault="00B94E7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Adina Care Cootamundra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BABEAF" w14:textId="77777777" w:rsidR="00B416E6" w:rsidRPr="00DF37F2" w:rsidRDefault="00B94E7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2743</w:t>
    </w:r>
    <w:bookmarkEnd w:id="1"/>
    <w:r w:rsidRPr="00DF37F2">
      <w:rPr>
        <w:rStyle w:val="FooterBold"/>
        <w:rFonts w:ascii="Arial" w:hAnsi="Arial"/>
        <w:b w:val="0"/>
      </w:rPr>
      <w:tab/>
      <w:t xml:space="preserve">OFFICIAL: Sensitive </w:t>
    </w:r>
  </w:p>
  <w:p w14:paraId="213204A9" w14:textId="77777777" w:rsidR="00B416E6" w:rsidRPr="00DF37F2" w:rsidRDefault="00B94E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AB07" w14:textId="77777777" w:rsidR="00B416E6" w:rsidRDefault="00B416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478AE" w14:textId="77777777" w:rsidR="00104F9C" w:rsidRDefault="00104F9C" w:rsidP="00D71F88">
      <w:pPr>
        <w:spacing w:after="0"/>
      </w:pPr>
      <w:r>
        <w:separator/>
      </w:r>
    </w:p>
  </w:footnote>
  <w:footnote w:type="continuationSeparator" w:id="0">
    <w:p w14:paraId="16AFD63B" w14:textId="77777777" w:rsidR="00104F9C" w:rsidRDefault="00104F9C" w:rsidP="00D71F88">
      <w:pPr>
        <w:spacing w:after="0"/>
      </w:pPr>
      <w:r>
        <w:continuationSeparator/>
      </w:r>
    </w:p>
  </w:footnote>
  <w:footnote w:id="1">
    <w:p w14:paraId="44240119" w14:textId="05A93F11" w:rsidR="00B416E6" w:rsidRDefault="00B94E7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B3249">
        <w:rPr>
          <w:rFonts w:ascii="Arial" w:hAnsi="Arial" w:cs="Arial"/>
          <w:color w:val="auto"/>
          <w:sz w:val="20"/>
          <w:szCs w:val="20"/>
        </w:rPr>
        <w:t>section 68A</w:t>
      </w:r>
      <w:r w:rsidRPr="002B3249">
        <w:rPr>
          <w:rFonts w:ascii="Arial" w:hAnsi="Arial" w:cs="Arial"/>
          <w:b/>
          <w:color w:val="auto"/>
          <w:sz w:val="20"/>
          <w:szCs w:val="20"/>
        </w:rPr>
        <w:t xml:space="preserve"> </w:t>
      </w:r>
      <w:r w:rsidRPr="002B324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44AEB35" w14:textId="77777777" w:rsidR="00B416E6" w:rsidRDefault="00B416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9D1B" w14:textId="77777777" w:rsidR="00B416E6" w:rsidRDefault="00B94E7B">
    <w:pPr>
      <w:pStyle w:val="Header"/>
    </w:pPr>
    <w:r>
      <w:rPr>
        <w:noProof/>
        <w:color w:val="2B579A"/>
        <w:shd w:val="clear" w:color="auto" w:fill="E6E6E6"/>
        <w:lang w:val="en-US"/>
      </w:rPr>
      <w:drawing>
        <wp:anchor distT="0" distB="0" distL="114300" distR="114300" simplePos="0" relativeHeight="251658241" behindDoc="1" locked="0" layoutInCell="1" allowOverlap="1" wp14:anchorId="5C7AB12E" wp14:editId="69EC2A7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2F64" w14:textId="77777777" w:rsidR="00B416E6" w:rsidRDefault="00B94E7B">
    <w:pPr>
      <w:pStyle w:val="Header"/>
    </w:pPr>
    <w:r>
      <w:rPr>
        <w:noProof/>
      </w:rPr>
      <w:drawing>
        <wp:anchor distT="0" distB="0" distL="114300" distR="114300" simplePos="0" relativeHeight="251658240" behindDoc="0" locked="0" layoutInCell="1" allowOverlap="1" wp14:anchorId="24271C7C" wp14:editId="0B7C8C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B08118">
      <w:start w:val="1"/>
      <w:numFmt w:val="lowerRoman"/>
      <w:lvlText w:val="(%1)"/>
      <w:lvlJc w:val="left"/>
      <w:pPr>
        <w:ind w:left="1080" w:hanging="720"/>
      </w:pPr>
      <w:rPr>
        <w:rFonts w:hint="default"/>
      </w:rPr>
    </w:lvl>
    <w:lvl w:ilvl="1" w:tplc="ECA06246" w:tentative="1">
      <w:start w:val="1"/>
      <w:numFmt w:val="lowerLetter"/>
      <w:lvlText w:val="%2."/>
      <w:lvlJc w:val="left"/>
      <w:pPr>
        <w:ind w:left="1440" w:hanging="360"/>
      </w:pPr>
    </w:lvl>
    <w:lvl w:ilvl="2" w:tplc="79BA6710" w:tentative="1">
      <w:start w:val="1"/>
      <w:numFmt w:val="lowerRoman"/>
      <w:lvlText w:val="%3."/>
      <w:lvlJc w:val="right"/>
      <w:pPr>
        <w:ind w:left="2160" w:hanging="180"/>
      </w:pPr>
    </w:lvl>
    <w:lvl w:ilvl="3" w:tplc="59AEFE9C" w:tentative="1">
      <w:start w:val="1"/>
      <w:numFmt w:val="decimal"/>
      <w:lvlText w:val="%4."/>
      <w:lvlJc w:val="left"/>
      <w:pPr>
        <w:ind w:left="2880" w:hanging="360"/>
      </w:pPr>
    </w:lvl>
    <w:lvl w:ilvl="4" w:tplc="5002F4D0" w:tentative="1">
      <w:start w:val="1"/>
      <w:numFmt w:val="lowerLetter"/>
      <w:lvlText w:val="%5."/>
      <w:lvlJc w:val="left"/>
      <w:pPr>
        <w:ind w:left="3600" w:hanging="360"/>
      </w:pPr>
    </w:lvl>
    <w:lvl w:ilvl="5" w:tplc="50B0F220" w:tentative="1">
      <w:start w:val="1"/>
      <w:numFmt w:val="lowerRoman"/>
      <w:lvlText w:val="%6."/>
      <w:lvlJc w:val="right"/>
      <w:pPr>
        <w:ind w:left="4320" w:hanging="180"/>
      </w:pPr>
    </w:lvl>
    <w:lvl w:ilvl="6" w:tplc="4EFA48DE" w:tentative="1">
      <w:start w:val="1"/>
      <w:numFmt w:val="decimal"/>
      <w:lvlText w:val="%7."/>
      <w:lvlJc w:val="left"/>
      <w:pPr>
        <w:ind w:left="5040" w:hanging="360"/>
      </w:pPr>
    </w:lvl>
    <w:lvl w:ilvl="7" w:tplc="D2580C98" w:tentative="1">
      <w:start w:val="1"/>
      <w:numFmt w:val="lowerLetter"/>
      <w:lvlText w:val="%8."/>
      <w:lvlJc w:val="left"/>
      <w:pPr>
        <w:ind w:left="5760" w:hanging="360"/>
      </w:pPr>
    </w:lvl>
    <w:lvl w:ilvl="8" w:tplc="9DD21F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8F0C48E">
      <w:start w:val="1"/>
      <w:numFmt w:val="lowerRoman"/>
      <w:lvlText w:val="(%1)"/>
      <w:lvlJc w:val="left"/>
      <w:pPr>
        <w:ind w:left="1080" w:hanging="720"/>
      </w:pPr>
      <w:rPr>
        <w:rFonts w:hint="default"/>
      </w:rPr>
    </w:lvl>
    <w:lvl w:ilvl="1" w:tplc="07D252BC" w:tentative="1">
      <w:start w:val="1"/>
      <w:numFmt w:val="lowerLetter"/>
      <w:lvlText w:val="%2."/>
      <w:lvlJc w:val="left"/>
      <w:pPr>
        <w:ind w:left="1440" w:hanging="360"/>
      </w:pPr>
    </w:lvl>
    <w:lvl w:ilvl="2" w:tplc="6B40FE70" w:tentative="1">
      <w:start w:val="1"/>
      <w:numFmt w:val="lowerRoman"/>
      <w:lvlText w:val="%3."/>
      <w:lvlJc w:val="right"/>
      <w:pPr>
        <w:ind w:left="2160" w:hanging="180"/>
      </w:pPr>
    </w:lvl>
    <w:lvl w:ilvl="3" w:tplc="CBB8EB44" w:tentative="1">
      <w:start w:val="1"/>
      <w:numFmt w:val="decimal"/>
      <w:lvlText w:val="%4."/>
      <w:lvlJc w:val="left"/>
      <w:pPr>
        <w:ind w:left="2880" w:hanging="360"/>
      </w:pPr>
    </w:lvl>
    <w:lvl w:ilvl="4" w:tplc="194E2DC2" w:tentative="1">
      <w:start w:val="1"/>
      <w:numFmt w:val="lowerLetter"/>
      <w:lvlText w:val="%5."/>
      <w:lvlJc w:val="left"/>
      <w:pPr>
        <w:ind w:left="3600" w:hanging="360"/>
      </w:pPr>
    </w:lvl>
    <w:lvl w:ilvl="5" w:tplc="FB36ECC4" w:tentative="1">
      <w:start w:val="1"/>
      <w:numFmt w:val="lowerRoman"/>
      <w:lvlText w:val="%6."/>
      <w:lvlJc w:val="right"/>
      <w:pPr>
        <w:ind w:left="4320" w:hanging="180"/>
      </w:pPr>
    </w:lvl>
    <w:lvl w:ilvl="6" w:tplc="BAA249F0" w:tentative="1">
      <w:start w:val="1"/>
      <w:numFmt w:val="decimal"/>
      <w:lvlText w:val="%7."/>
      <w:lvlJc w:val="left"/>
      <w:pPr>
        <w:ind w:left="5040" w:hanging="360"/>
      </w:pPr>
    </w:lvl>
    <w:lvl w:ilvl="7" w:tplc="E57C44C2" w:tentative="1">
      <w:start w:val="1"/>
      <w:numFmt w:val="lowerLetter"/>
      <w:lvlText w:val="%8."/>
      <w:lvlJc w:val="left"/>
      <w:pPr>
        <w:ind w:left="5760" w:hanging="360"/>
      </w:pPr>
    </w:lvl>
    <w:lvl w:ilvl="8" w:tplc="422AD35E" w:tentative="1">
      <w:start w:val="1"/>
      <w:numFmt w:val="lowerRoman"/>
      <w:lvlText w:val="%9."/>
      <w:lvlJc w:val="right"/>
      <w:pPr>
        <w:ind w:left="6480" w:hanging="180"/>
      </w:pPr>
    </w:lvl>
  </w:abstractNum>
  <w:abstractNum w:abstractNumId="3" w15:restartNumberingAfterBreak="0">
    <w:nsid w:val="0E701B40"/>
    <w:multiLevelType w:val="multilevel"/>
    <w:tmpl w:val="4AB0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E603E"/>
    <w:multiLevelType w:val="hybridMultilevel"/>
    <w:tmpl w:val="C68EC94A"/>
    <w:lvl w:ilvl="0" w:tplc="3C20F7A4">
      <w:start w:val="1"/>
      <w:numFmt w:val="lowerRoman"/>
      <w:lvlText w:val="(%1)"/>
      <w:lvlJc w:val="left"/>
      <w:pPr>
        <w:ind w:left="1080" w:hanging="720"/>
      </w:pPr>
      <w:rPr>
        <w:rFonts w:hint="default"/>
      </w:rPr>
    </w:lvl>
    <w:lvl w:ilvl="1" w:tplc="04BE5462" w:tentative="1">
      <w:start w:val="1"/>
      <w:numFmt w:val="lowerLetter"/>
      <w:lvlText w:val="%2."/>
      <w:lvlJc w:val="left"/>
      <w:pPr>
        <w:ind w:left="1440" w:hanging="360"/>
      </w:pPr>
    </w:lvl>
    <w:lvl w:ilvl="2" w:tplc="B5A28AFE" w:tentative="1">
      <w:start w:val="1"/>
      <w:numFmt w:val="lowerRoman"/>
      <w:lvlText w:val="%3."/>
      <w:lvlJc w:val="right"/>
      <w:pPr>
        <w:ind w:left="2160" w:hanging="180"/>
      </w:pPr>
    </w:lvl>
    <w:lvl w:ilvl="3" w:tplc="C04CCA7C" w:tentative="1">
      <w:start w:val="1"/>
      <w:numFmt w:val="decimal"/>
      <w:lvlText w:val="%4."/>
      <w:lvlJc w:val="left"/>
      <w:pPr>
        <w:ind w:left="2880" w:hanging="360"/>
      </w:pPr>
    </w:lvl>
    <w:lvl w:ilvl="4" w:tplc="B1720D12" w:tentative="1">
      <w:start w:val="1"/>
      <w:numFmt w:val="lowerLetter"/>
      <w:lvlText w:val="%5."/>
      <w:lvlJc w:val="left"/>
      <w:pPr>
        <w:ind w:left="3600" w:hanging="360"/>
      </w:pPr>
    </w:lvl>
    <w:lvl w:ilvl="5" w:tplc="DA1C1482" w:tentative="1">
      <w:start w:val="1"/>
      <w:numFmt w:val="lowerRoman"/>
      <w:lvlText w:val="%6."/>
      <w:lvlJc w:val="right"/>
      <w:pPr>
        <w:ind w:left="4320" w:hanging="180"/>
      </w:pPr>
    </w:lvl>
    <w:lvl w:ilvl="6" w:tplc="37FE599E" w:tentative="1">
      <w:start w:val="1"/>
      <w:numFmt w:val="decimal"/>
      <w:lvlText w:val="%7."/>
      <w:lvlJc w:val="left"/>
      <w:pPr>
        <w:ind w:left="5040" w:hanging="360"/>
      </w:pPr>
    </w:lvl>
    <w:lvl w:ilvl="7" w:tplc="90ACBEF4" w:tentative="1">
      <w:start w:val="1"/>
      <w:numFmt w:val="lowerLetter"/>
      <w:lvlText w:val="%8."/>
      <w:lvlJc w:val="left"/>
      <w:pPr>
        <w:ind w:left="5760" w:hanging="360"/>
      </w:pPr>
    </w:lvl>
    <w:lvl w:ilvl="8" w:tplc="295402E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054BBDC">
      <w:start w:val="1"/>
      <w:numFmt w:val="bullet"/>
      <w:lvlText w:val=""/>
      <w:lvlJc w:val="left"/>
      <w:pPr>
        <w:ind w:left="720" w:hanging="360"/>
      </w:pPr>
      <w:rPr>
        <w:rFonts w:ascii="Symbol" w:hAnsi="Symbol" w:hint="default"/>
        <w:color w:val="auto"/>
        <w:sz w:val="24"/>
        <w:szCs w:val="24"/>
      </w:rPr>
    </w:lvl>
    <w:lvl w:ilvl="1" w:tplc="A07ADF84" w:tentative="1">
      <w:start w:val="1"/>
      <w:numFmt w:val="bullet"/>
      <w:lvlText w:val="o"/>
      <w:lvlJc w:val="left"/>
      <w:pPr>
        <w:ind w:left="1440" w:hanging="360"/>
      </w:pPr>
      <w:rPr>
        <w:rFonts w:ascii="Courier New" w:hAnsi="Courier New" w:cs="Courier New" w:hint="default"/>
      </w:rPr>
    </w:lvl>
    <w:lvl w:ilvl="2" w:tplc="8B3C1D42" w:tentative="1">
      <w:start w:val="1"/>
      <w:numFmt w:val="bullet"/>
      <w:lvlText w:val=""/>
      <w:lvlJc w:val="left"/>
      <w:pPr>
        <w:ind w:left="2160" w:hanging="360"/>
      </w:pPr>
      <w:rPr>
        <w:rFonts w:ascii="Wingdings" w:hAnsi="Wingdings" w:hint="default"/>
      </w:rPr>
    </w:lvl>
    <w:lvl w:ilvl="3" w:tplc="CC9AD776" w:tentative="1">
      <w:start w:val="1"/>
      <w:numFmt w:val="bullet"/>
      <w:lvlText w:val=""/>
      <w:lvlJc w:val="left"/>
      <w:pPr>
        <w:ind w:left="2880" w:hanging="360"/>
      </w:pPr>
      <w:rPr>
        <w:rFonts w:ascii="Symbol" w:hAnsi="Symbol" w:hint="default"/>
      </w:rPr>
    </w:lvl>
    <w:lvl w:ilvl="4" w:tplc="74AEB736" w:tentative="1">
      <w:start w:val="1"/>
      <w:numFmt w:val="bullet"/>
      <w:lvlText w:val="o"/>
      <w:lvlJc w:val="left"/>
      <w:pPr>
        <w:ind w:left="3600" w:hanging="360"/>
      </w:pPr>
      <w:rPr>
        <w:rFonts w:ascii="Courier New" w:hAnsi="Courier New" w:cs="Courier New" w:hint="default"/>
      </w:rPr>
    </w:lvl>
    <w:lvl w:ilvl="5" w:tplc="235A8746" w:tentative="1">
      <w:start w:val="1"/>
      <w:numFmt w:val="bullet"/>
      <w:lvlText w:val=""/>
      <w:lvlJc w:val="left"/>
      <w:pPr>
        <w:ind w:left="4320" w:hanging="360"/>
      </w:pPr>
      <w:rPr>
        <w:rFonts w:ascii="Wingdings" w:hAnsi="Wingdings" w:hint="default"/>
      </w:rPr>
    </w:lvl>
    <w:lvl w:ilvl="6" w:tplc="227EB982" w:tentative="1">
      <w:start w:val="1"/>
      <w:numFmt w:val="bullet"/>
      <w:lvlText w:val=""/>
      <w:lvlJc w:val="left"/>
      <w:pPr>
        <w:ind w:left="5040" w:hanging="360"/>
      </w:pPr>
      <w:rPr>
        <w:rFonts w:ascii="Symbol" w:hAnsi="Symbol" w:hint="default"/>
      </w:rPr>
    </w:lvl>
    <w:lvl w:ilvl="7" w:tplc="47785EA0" w:tentative="1">
      <w:start w:val="1"/>
      <w:numFmt w:val="bullet"/>
      <w:lvlText w:val="o"/>
      <w:lvlJc w:val="left"/>
      <w:pPr>
        <w:ind w:left="5760" w:hanging="360"/>
      </w:pPr>
      <w:rPr>
        <w:rFonts w:ascii="Courier New" w:hAnsi="Courier New" w:cs="Courier New" w:hint="default"/>
      </w:rPr>
    </w:lvl>
    <w:lvl w:ilvl="8" w:tplc="7D4899D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7300570">
      <w:start w:val="1"/>
      <w:numFmt w:val="lowerRoman"/>
      <w:lvlText w:val="(%1)"/>
      <w:lvlJc w:val="left"/>
      <w:pPr>
        <w:ind w:left="1080" w:hanging="720"/>
      </w:pPr>
      <w:rPr>
        <w:rFonts w:hint="default"/>
      </w:rPr>
    </w:lvl>
    <w:lvl w:ilvl="1" w:tplc="E362AD0C" w:tentative="1">
      <w:start w:val="1"/>
      <w:numFmt w:val="lowerLetter"/>
      <w:lvlText w:val="%2."/>
      <w:lvlJc w:val="left"/>
      <w:pPr>
        <w:ind w:left="1440" w:hanging="360"/>
      </w:pPr>
    </w:lvl>
    <w:lvl w:ilvl="2" w:tplc="1F4ADFD8" w:tentative="1">
      <w:start w:val="1"/>
      <w:numFmt w:val="lowerRoman"/>
      <w:lvlText w:val="%3."/>
      <w:lvlJc w:val="right"/>
      <w:pPr>
        <w:ind w:left="2160" w:hanging="180"/>
      </w:pPr>
    </w:lvl>
    <w:lvl w:ilvl="3" w:tplc="E25C9A80" w:tentative="1">
      <w:start w:val="1"/>
      <w:numFmt w:val="decimal"/>
      <w:lvlText w:val="%4."/>
      <w:lvlJc w:val="left"/>
      <w:pPr>
        <w:ind w:left="2880" w:hanging="360"/>
      </w:pPr>
    </w:lvl>
    <w:lvl w:ilvl="4" w:tplc="90CA32DA" w:tentative="1">
      <w:start w:val="1"/>
      <w:numFmt w:val="lowerLetter"/>
      <w:lvlText w:val="%5."/>
      <w:lvlJc w:val="left"/>
      <w:pPr>
        <w:ind w:left="3600" w:hanging="360"/>
      </w:pPr>
    </w:lvl>
    <w:lvl w:ilvl="5" w:tplc="5DB8CAB0" w:tentative="1">
      <w:start w:val="1"/>
      <w:numFmt w:val="lowerRoman"/>
      <w:lvlText w:val="%6."/>
      <w:lvlJc w:val="right"/>
      <w:pPr>
        <w:ind w:left="4320" w:hanging="180"/>
      </w:pPr>
    </w:lvl>
    <w:lvl w:ilvl="6" w:tplc="3828BDD8" w:tentative="1">
      <w:start w:val="1"/>
      <w:numFmt w:val="decimal"/>
      <w:lvlText w:val="%7."/>
      <w:lvlJc w:val="left"/>
      <w:pPr>
        <w:ind w:left="5040" w:hanging="360"/>
      </w:pPr>
    </w:lvl>
    <w:lvl w:ilvl="7" w:tplc="780AB772" w:tentative="1">
      <w:start w:val="1"/>
      <w:numFmt w:val="lowerLetter"/>
      <w:lvlText w:val="%8."/>
      <w:lvlJc w:val="left"/>
      <w:pPr>
        <w:ind w:left="5760" w:hanging="360"/>
      </w:pPr>
    </w:lvl>
    <w:lvl w:ilvl="8" w:tplc="1DA6F2A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51476FE">
      <w:start w:val="1"/>
      <w:numFmt w:val="lowerRoman"/>
      <w:lvlText w:val="(%1)"/>
      <w:lvlJc w:val="left"/>
      <w:pPr>
        <w:ind w:left="1080" w:hanging="720"/>
      </w:pPr>
      <w:rPr>
        <w:rFonts w:hint="default"/>
      </w:rPr>
    </w:lvl>
    <w:lvl w:ilvl="1" w:tplc="7690F5D0" w:tentative="1">
      <w:start w:val="1"/>
      <w:numFmt w:val="lowerLetter"/>
      <w:lvlText w:val="%2."/>
      <w:lvlJc w:val="left"/>
      <w:pPr>
        <w:ind w:left="1440" w:hanging="360"/>
      </w:pPr>
    </w:lvl>
    <w:lvl w:ilvl="2" w:tplc="CE228EAC" w:tentative="1">
      <w:start w:val="1"/>
      <w:numFmt w:val="lowerRoman"/>
      <w:lvlText w:val="%3."/>
      <w:lvlJc w:val="right"/>
      <w:pPr>
        <w:ind w:left="2160" w:hanging="180"/>
      </w:pPr>
    </w:lvl>
    <w:lvl w:ilvl="3" w:tplc="ED44DB22" w:tentative="1">
      <w:start w:val="1"/>
      <w:numFmt w:val="decimal"/>
      <w:lvlText w:val="%4."/>
      <w:lvlJc w:val="left"/>
      <w:pPr>
        <w:ind w:left="2880" w:hanging="360"/>
      </w:pPr>
    </w:lvl>
    <w:lvl w:ilvl="4" w:tplc="67FA46DA" w:tentative="1">
      <w:start w:val="1"/>
      <w:numFmt w:val="lowerLetter"/>
      <w:lvlText w:val="%5."/>
      <w:lvlJc w:val="left"/>
      <w:pPr>
        <w:ind w:left="3600" w:hanging="360"/>
      </w:pPr>
    </w:lvl>
    <w:lvl w:ilvl="5" w:tplc="70A01E4E" w:tentative="1">
      <w:start w:val="1"/>
      <w:numFmt w:val="lowerRoman"/>
      <w:lvlText w:val="%6."/>
      <w:lvlJc w:val="right"/>
      <w:pPr>
        <w:ind w:left="4320" w:hanging="180"/>
      </w:pPr>
    </w:lvl>
    <w:lvl w:ilvl="6" w:tplc="059ECCE0" w:tentative="1">
      <w:start w:val="1"/>
      <w:numFmt w:val="decimal"/>
      <w:lvlText w:val="%7."/>
      <w:lvlJc w:val="left"/>
      <w:pPr>
        <w:ind w:left="5040" w:hanging="360"/>
      </w:pPr>
    </w:lvl>
    <w:lvl w:ilvl="7" w:tplc="26F853B8" w:tentative="1">
      <w:start w:val="1"/>
      <w:numFmt w:val="lowerLetter"/>
      <w:lvlText w:val="%8."/>
      <w:lvlJc w:val="left"/>
      <w:pPr>
        <w:ind w:left="5760" w:hanging="360"/>
      </w:pPr>
    </w:lvl>
    <w:lvl w:ilvl="8" w:tplc="451A5BD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36C9B56">
      <w:start w:val="1"/>
      <w:numFmt w:val="lowerRoman"/>
      <w:lvlText w:val="(%1)"/>
      <w:lvlJc w:val="left"/>
      <w:pPr>
        <w:ind w:left="1080" w:hanging="720"/>
      </w:pPr>
      <w:rPr>
        <w:rFonts w:hint="default"/>
      </w:rPr>
    </w:lvl>
    <w:lvl w:ilvl="1" w:tplc="A54CBFAC" w:tentative="1">
      <w:start w:val="1"/>
      <w:numFmt w:val="lowerLetter"/>
      <w:lvlText w:val="%2."/>
      <w:lvlJc w:val="left"/>
      <w:pPr>
        <w:ind w:left="1440" w:hanging="360"/>
      </w:pPr>
    </w:lvl>
    <w:lvl w:ilvl="2" w:tplc="BC189836" w:tentative="1">
      <w:start w:val="1"/>
      <w:numFmt w:val="lowerRoman"/>
      <w:lvlText w:val="%3."/>
      <w:lvlJc w:val="right"/>
      <w:pPr>
        <w:ind w:left="2160" w:hanging="180"/>
      </w:pPr>
    </w:lvl>
    <w:lvl w:ilvl="3" w:tplc="D4DA30B2" w:tentative="1">
      <w:start w:val="1"/>
      <w:numFmt w:val="decimal"/>
      <w:lvlText w:val="%4."/>
      <w:lvlJc w:val="left"/>
      <w:pPr>
        <w:ind w:left="2880" w:hanging="360"/>
      </w:pPr>
    </w:lvl>
    <w:lvl w:ilvl="4" w:tplc="90EAD154" w:tentative="1">
      <w:start w:val="1"/>
      <w:numFmt w:val="lowerLetter"/>
      <w:lvlText w:val="%5."/>
      <w:lvlJc w:val="left"/>
      <w:pPr>
        <w:ind w:left="3600" w:hanging="360"/>
      </w:pPr>
    </w:lvl>
    <w:lvl w:ilvl="5" w:tplc="1A50B428" w:tentative="1">
      <w:start w:val="1"/>
      <w:numFmt w:val="lowerRoman"/>
      <w:lvlText w:val="%6."/>
      <w:lvlJc w:val="right"/>
      <w:pPr>
        <w:ind w:left="4320" w:hanging="180"/>
      </w:pPr>
    </w:lvl>
    <w:lvl w:ilvl="6" w:tplc="15CC7B68" w:tentative="1">
      <w:start w:val="1"/>
      <w:numFmt w:val="decimal"/>
      <w:lvlText w:val="%7."/>
      <w:lvlJc w:val="left"/>
      <w:pPr>
        <w:ind w:left="5040" w:hanging="360"/>
      </w:pPr>
    </w:lvl>
    <w:lvl w:ilvl="7" w:tplc="B6EAA20A" w:tentative="1">
      <w:start w:val="1"/>
      <w:numFmt w:val="lowerLetter"/>
      <w:lvlText w:val="%8."/>
      <w:lvlJc w:val="left"/>
      <w:pPr>
        <w:ind w:left="5760" w:hanging="360"/>
      </w:pPr>
    </w:lvl>
    <w:lvl w:ilvl="8" w:tplc="EB56F62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20E2770">
      <w:start w:val="1"/>
      <w:numFmt w:val="lowerRoman"/>
      <w:lvlText w:val="(%1)"/>
      <w:lvlJc w:val="left"/>
      <w:pPr>
        <w:ind w:left="1080" w:hanging="720"/>
      </w:pPr>
      <w:rPr>
        <w:rFonts w:hint="default"/>
      </w:rPr>
    </w:lvl>
    <w:lvl w:ilvl="1" w:tplc="7B3656E6" w:tentative="1">
      <w:start w:val="1"/>
      <w:numFmt w:val="lowerLetter"/>
      <w:lvlText w:val="%2."/>
      <w:lvlJc w:val="left"/>
      <w:pPr>
        <w:ind w:left="1440" w:hanging="360"/>
      </w:pPr>
    </w:lvl>
    <w:lvl w:ilvl="2" w:tplc="12DCD9EC" w:tentative="1">
      <w:start w:val="1"/>
      <w:numFmt w:val="lowerRoman"/>
      <w:lvlText w:val="%3."/>
      <w:lvlJc w:val="right"/>
      <w:pPr>
        <w:ind w:left="2160" w:hanging="180"/>
      </w:pPr>
    </w:lvl>
    <w:lvl w:ilvl="3" w:tplc="F35C9562" w:tentative="1">
      <w:start w:val="1"/>
      <w:numFmt w:val="decimal"/>
      <w:lvlText w:val="%4."/>
      <w:lvlJc w:val="left"/>
      <w:pPr>
        <w:ind w:left="2880" w:hanging="360"/>
      </w:pPr>
    </w:lvl>
    <w:lvl w:ilvl="4" w:tplc="50D20B0A" w:tentative="1">
      <w:start w:val="1"/>
      <w:numFmt w:val="lowerLetter"/>
      <w:lvlText w:val="%5."/>
      <w:lvlJc w:val="left"/>
      <w:pPr>
        <w:ind w:left="3600" w:hanging="360"/>
      </w:pPr>
    </w:lvl>
    <w:lvl w:ilvl="5" w:tplc="BE042542" w:tentative="1">
      <w:start w:val="1"/>
      <w:numFmt w:val="lowerRoman"/>
      <w:lvlText w:val="%6."/>
      <w:lvlJc w:val="right"/>
      <w:pPr>
        <w:ind w:left="4320" w:hanging="180"/>
      </w:pPr>
    </w:lvl>
    <w:lvl w:ilvl="6" w:tplc="CB5073B4" w:tentative="1">
      <w:start w:val="1"/>
      <w:numFmt w:val="decimal"/>
      <w:lvlText w:val="%7."/>
      <w:lvlJc w:val="left"/>
      <w:pPr>
        <w:ind w:left="5040" w:hanging="360"/>
      </w:pPr>
    </w:lvl>
    <w:lvl w:ilvl="7" w:tplc="350A11C6" w:tentative="1">
      <w:start w:val="1"/>
      <w:numFmt w:val="lowerLetter"/>
      <w:lvlText w:val="%8."/>
      <w:lvlJc w:val="left"/>
      <w:pPr>
        <w:ind w:left="5760" w:hanging="360"/>
      </w:pPr>
    </w:lvl>
    <w:lvl w:ilvl="8" w:tplc="43AA245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C13CAFD6">
      <w:start w:val="1"/>
      <w:numFmt w:val="lowerRoman"/>
      <w:lvlText w:val="(%1)"/>
      <w:lvlJc w:val="left"/>
      <w:pPr>
        <w:ind w:left="1080" w:hanging="720"/>
      </w:pPr>
      <w:rPr>
        <w:rFonts w:hint="default"/>
      </w:rPr>
    </w:lvl>
    <w:lvl w:ilvl="1" w:tplc="2500BC2A" w:tentative="1">
      <w:start w:val="1"/>
      <w:numFmt w:val="lowerLetter"/>
      <w:lvlText w:val="%2."/>
      <w:lvlJc w:val="left"/>
      <w:pPr>
        <w:ind w:left="1440" w:hanging="360"/>
      </w:pPr>
    </w:lvl>
    <w:lvl w:ilvl="2" w:tplc="063ECF36" w:tentative="1">
      <w:start w:val="1"/>
      <w:numFmt w:val="lowerRoman"/>
      <w:lvlText w:val="%3."/>
      <w:lvlJc w:val="right"/>
      <w:pPr>
        <w:ind w:left="2160" w:hanging="180"/>
      </w:pPr>
    </w:lvl>
    <w:lvl w:ilvl="3" w:tplc="ECB8DF9A" w:tentative="1">
      <w:start w:val="1"/>
      <w:numFmt w:val="decimal"/>
      <w:lvlText w:val="%4."/>
      <w:lvlJc w:val="left"/>
      <w:pPr>
        <w:ind w:left="2880" w:hanging="360"/>
      </w:pPr>
    </w:lvl>
    <w:lvl w:ilvl="4" w:tplc="D39A6E98" w:tentative="1">
      <w:start w:val="1"/>
      <w:numFmt w:val="lowerLetter"/>
      <w:lvlText w:val="%5."/>
      <w:lvlJc w:val="left"/>
      <w:pPr>
        <w:ind w:left="3600" w:hanging="360"/>
      </w:pPr>
    </w:lvl>
    <w:lvl w:ilvl="5" w:tplc="3DDA3F58" w:tentative="1">
      <w:start w:val="1"/>
      <w:numFmt w:val="lowerRoman"/>
      <w:lvlText w:val="%6."/>
      <w:lvlJc w:val="right"/>
      <w:pPr>
        <w:ind w:left="4320" w:hanging="180"/>
      </w:pPr>
    </w:lvl>
    <w:lvl w:ilvl="6" w:tplc="7332E732" w:tentative="1">
      <w:start w:val="1"/>
      <w:numFmt w:val="decimal"/>
      <w:lvlText w:val="%7."/>
      <w:lvlJc w:val="left"/>
      <w:pPr>
        <w:ind w:left="5040" w:hanging="360"/>
      </w:pPr>
    </w:lvl>
    <w:lvl w:ilvl="7" w:tplc="11D0AE2C" w:tentative="1">
      <w:start w:val="1"/>
      <w:numFmt w:val="lowerLetter"/>
      <w:lvlText w:val="%8."/>
      <w:lvlJc w:val="left"/>
      <w:pPr>
        <w:ind w:left="5760" w:hanging="360"/>
      </w:pPr>
    </w:lvl>
    <w:lvl w:ilvl="8" w:tplc="4FC0D30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196D100">
      <w:start w:val="1"/>
      <w:numFmt w:val="lowerRoman"/>
      <w:lvlText w:val="(%1)"/>
      <w:lvlJc w:val="left"/>
      <w:pPr>
        <w:ind w:left="1080" w:hanging="720"/>
      </w:pPr>
      <w:rPr>
        <w:rFonts w:hint="default"/>
      </w:rPr>
    </w:lvl>
    <w:lvl w:ilvl="1" w:tplc="88DAA8C4" w:tentative="1">
      <w:start w:val="1"/>
      <w:numFmt w:val="lowerLetter"/>
      <w:lvlText w:val="%2."/>
      <w:lvlJc w:val="left"/>
      <w:pPr>
        <w:ind w:left="1440" w:hanging="360"/>
      </w:pPr>
    </w:lvl>
    <w:lvl w:ilvl="2" w:tplc="18386A3A" w:tentative="1">
      <w:start w:val="1"/>
      <w:numFmt w:val="lowerRoman"/>
      <w:lvlText w:val="%3."/>
      <w:lvlJc w:val="right"/>
      <w:pPr>
        <w:ind w:left="2160" w:hanging="180"/>
      </w:pPr>
    </w:lvl>
    <w:lvl w:ilvl="3" w:tplc="C890DEBE" w:tentative="1">
      <w:start w:val="1"/>
      <w:numFmt w:val="decimal"/>
      <w:lvlText w:val="%4."/>
      <w:lvlJc w:val="left"/>
      <w:pPr>
        <w:ind w:left="2880" w:hanging="360"/>
      </w:pPr>
    </w:lvl>
    <w:lvl w:ilvl="4" w:tplc="DD245952" w:tentative="1">
      <w:start w:val="1"/>
      <w:numFmt w:val="lowerLetter"/>
      <w:lvlText w:val="%5."/>
      <w:lvlJc w:val="left"/>
      <w:pPr>
        <w:ind w:left="3600" w:hanging="360"/>
      </w:pPr>
    </w:lvl>
    <w:lvl w:ilvl="5" w:tplc="2D14A5CE" w:tentative="1">
      <w:start w:val="1"/>
      <w:numFmt w:val="lowerRoman"/>
      <w:lvlText w:val="%6."/>
      <w:lvlJc w:val="right"/>
      <w:pPr>
        <w:ind w:left="4320" w:hanging="180"/>
      </w:pPr>
    </w:lvl>
    <w:lvl w:ilvl="6" w:tplc="4358ECAA" w:tentative="1">
      <w:start w:val="1"/>
      <w:numFmt w:val="decimal"/>
      <w:lvlText w:val="%7."/>
      <w:lvlJc w:val="left"/>
      <w:pPr>
        <w:ind w:left="5040" w:hanging="360"/>
      </w:pPr>
    </w:lvl>
    <w:lvl w:ilvl="7" w:tplc="EFBA35FE" w:tentative="1">
      <w:start w:val="1"/>
      <w:numFmt w:val="lowerLetter"/>
      <w:lvlText w:val="%8."/>
      <w:lvlJc w:val="left"/>
      <w:pPr>
        <w:ind w:left="5760" w:hanging="360"/>
      </w:pPr>
    </w:lvl>
    <w:lvl w:ilvl="8" w:tplc="D7D47FC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7261827">
    <w:abstractNumId w:val="12"/>
  </w:num>
  <w:num w:numId="2" w16cid:durableId="2044672762">
    <w:abstractNumId w:val="5"/>
  </w:num>
  <w:num w:numId="3" w16cid:durableId="419258740">
    <w:abstractNumId w:val="2"/>
  </w:num>
  <w:num w:numId="4" w16cid:durableId="1069230018">
    <w:abstractNumId w:val="8"/>
  </w:num>
  <w:num w:numId="5" w16cid:durableId="1984776738">
    <w:abstractNumId w:val="7"/>
  </w:num>
  <w:num w:numId="6" w16cid:durableId="2035380647">
    <w:abstractNumId w:val="1"/>
  </w:num>
  <w:num w:numId="7" w16cid:durableId="1538396812">
    <w:abstractNumId w:val="10"/>
  </w:num>
  <w:num w:numId="8" w16cid:durableId="1236891142">
    <w:abstractNumId w:val="6"/>
  </w:num>
  <w:num w:numId="9" w16cid:durableId="1038165467">
    <w:abstractNumId w:val="9"/>
  </w:num>
  <w:num w:numId="10" w16cid:durableId="460270760">
    <w:abstractNumId w:val="4"/>
  </w:num>
  <w:num w:numId="11" w16cid:durableId="1466778302">
    <w:abstractNumId w:val="11"/>
  </w:num>
  <w:num w:numId="12" w16cid:durableId="59865412">
    <w:abstractNumId w:val="0"/>
  </w:num>
  <w:num w:numId="13" w16cid:durableId="1345324663">
    <w:abstractNumId w:val="12"/>
  </w:num>
  <w:num w:numId="14" w16cid:durableId="653333068">
    <w:abstractNumId w:val="12"/>
  </w:num>
  <w:num w:numId="15" w16cid:durableId="7184351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40"/>
    <w:rsid w:val="000F7240"/>
    <w:rsid w:val="00104F9C"/>
    <w:rsid w:val="00282370"/>
    <w:rsid w:val="002B3249"/>
    <w:rsid w:val="003A70F3"/>
    <w:rsid w:val="00537BC1"/>
    <w:rsid w:val="00553A4C"/>
    <w:rsid w:val="005F43A7"/>
    <w:rsid w:val="00722237"/>
    <w:rsid w:val="008311D0"/>
    <w:rsid w:val="00834E73"/>
    <w:rsid w:val="00920D74"/>
    <w:rsid w:val="00A24B6A"/>
    <w:rsid w:val="00AA577E"/>
    <w:rsid w:val="00B416E6"/>
    <w:rsid w:val="00B53E2E"/>
    <w:rsid w:val="00B94E7B"/>
    <w:rsid w:val="00C97E57"/>
    <w:rsid w:val="00D02CD1"/>
    <w:rsid w:val="00D5042B"/>
    <w:rsid w:val="00E3232F"/>
    <w:rsid w:val="00E45CA2"/>
    <w:rsid w:val="00F11EAF"/>
    <w:rsid w:val="00F95D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79C37"/>
  <w15:docId w15:val="{AA0FB45A-A1A5-400F-9A47-697F693F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5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45430" w:rsidRDefault="003B642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45430" w:rsidRDefault="003B642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23DF4" w:rsidRDefault="003B642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23DF4" w:rsidRDefault="003B6426" w:rsidP="00AF0AC5">
          <w:pPr>
            <w:pStyle w:val="D6903D02D7CB4A26959385EE7707C951"/>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23DF4" w:rsidRDefault="003B642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23DF4" w:rsidRDefault="003B642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23DF4" w:rsidRDefault="003B6426"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23DF4" w:rsidRDefault="003B6426"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23DF4"/>
    <w:rsid w:val="000206CC"/>
    <w:rsid w:val="001564DB"/>
    <w:rsid w:val="003B6426"/>
    <w:rsid w:val="005E5912"/>
    <w:rsid w:val="0067719F"/>
    <w:rsid w:val="00923DF4"/>
    <w:rsid w:val="00945430"/>
    <w:rsid w:val="00A473E6"/>
    <w:rsid w:val="00C96D34"/>
    <w:rsid w:val="00CD1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1322</Words>
  <Characters>7538</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2024-02-18T22:39:00Z</dcterms:created>
  <dcterms:modified xsi:type="dcterms:W3CDTF">2024-02-18T22:40:00Z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