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D19CA" w14:textId="2A24273B" w:rsidR="001869E8" w:rsidRDefault="00537CBC"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F8A1790" wp14:editId="0B35CDC8">
                <wp:simplePos x="0" y="0"/>
                <wp:positionH relativeFrom="column">
                  <wp:posOffset>-895350</wp:posOffset>
                </wp:positionH>
                <wp:positionV relativeFrom="paragraph">
                  <wp:posOffset>722630</wp:posOffset>
                </wp:positionV>
                <wp:extent cx="5686425" cy="1727200"/>
                <wp:effectExtent l="0" t="0" r="0" b="0"/>
                <wp:wrapSquare wrapText="bothSides"/>
                <wp:docPr id="686283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4800C" w14:textId="77777777" w:rsidR="001869E8" w:rsidRDefault="003353E5"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5A11A70" w14:textId="77777777" w:rsidR="001869E8" w:rsidRPr="001E694D" w:rsidRDefault="003353E5"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07FF880" w14:textId="77777777" w:rsidR="001869E8" w:rsidRPr="001E694D" w:rsidRDefault="003353E5" w:rsidP="009504D0">
                            <w:pPr>
                              <w:pStyle w:val="ContactNumber"/>
                              <w:spacing w:after="600"/>
                              <w:rPr>
                                <w:rFonts w:ascii="Open Sans" w:hAnsi="Open Sans" w:cs="Open Sans"/>
                              </w:rPr>
                            </w:pPr>
                            <w:r w:rsidRPr="001E694D">
                              <w:rPr>
                                <w:rFonts w:ascii="Open Sans" w:hAnsi="Open Sans" w:cs="Open Sans"/>
                              </w:rPr>
                              <w:t>Agedcarequality.gov.au</w:t>
                            </w:r>
                          </w:p>
                          <w:p w14:paraId="286D4116" w14:textId="77777777" w:rsidR="001869E8" w:rsidRDefault="001869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8A1790"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6B4800C" w14:textId="77777777" w:rsidR="001869E8" w:rsidRDefault="003353E5"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5A11A70" w14:textId="77777777" w:rsidR="001869E8" w:rsidRPr="001E694D" w:rsidRDefault="003353E5"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07FF880" w14:textId="77777777" w:rsidR="001869E8" w:rsidRPr="001E694D" w:rsidRDefault="003353E5" w:rsidP="009504D0">
                      <w:pPr>
                        <w:pStyle w:val="ContactNumber"/>
                        <w:spacing w:after="600"/>
                        <w:rPr>
                          <w:rFonts w:ascii="Open Sans" w:hAnsi="Open Sans" w:cs="Open Sans"/>
                        </w:rPr>
                      </w:pPr>
                      <w:r w:rsidRPr="001E694D">
                        <w:rPr>
                          <w:rFonts w:ascii="Open Sans" w:hAnsi="Open Sans" w:cs="Open Sans"/>
                        </w:rPr>
                        <w:t>Agedcarequality.gov.au</w:t>
                      </w:r>
                    </w:p>
                    <w:p w14:paraId="286D4116" w14:textId="77777777" w:rsidR="001869E8" w:rsidRDefault="001869E8"/>
                  </w:txbxContent>
                </v:textbox>
                <w10:wrap type="square"/>
              </v:shape>
            </w:pict>
          </mc:Fallback>
        </mc:AlternateContent>
      </w:r>
      <w:r>
        <w:rPr>
          <w:noProof/>
        </w:rPr>
        <w:drawing>
          <wp:anchor distT="360045" distB="180340" distL="114300" distR="114300" simplePos="0" relativeHeight="251659264" behindDoc="1" locked="0" layoutInCell="1" allowOverlap="1" wp14:anchorId="0FB6A198" wp14:editId="6C61F31F">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303311E8" w14:textId="77777777" w:rsidR="001869E8" w:rsidRPr="001E694D" w:rsidRDefault="001869E8" w:rsidP="001E694D">
      <w:pPr>
        <w:tabs>
          <w:tab w:val="left" w:pos="4569"/>
        </w:tabs>
        <w:rPr>
          <w:rFonts w:ascii="Open Sans" w:hAnsi="Open Sans" w:cs="Open Sans"/>
          <w:color w:val="FFFFFF" w:themeColor="background1"/>
          <w:sz w:val="66"/>
          <w:szCs w:val="66"/>
        </w:rPr>
      </w:pPr>
    </w:p>
    <w:p w14:paraId="3242BB9C" w14:textId="77777777" w:rsidR="001869E8" w:rsidRDefault="001869E8" w:rsidP="00372ED2">
      <w:pPr>
        <w:spacing w:after="0"/>
        <w:rPr>
          <w:rFonts w:ascii="Open Sans" w:hAnsi="Open Sans" w:cs="Open Sans"/>
          <w:b/>
          <w:bCs/>
          <w:color w:val="FFFFFF" w:themeColor="background1"/>
          <w:sz w:val="66"/>
          <w:szCs w:val="66"/>
        </w:rPr>
      </w:pPr>
    </w:p>
    <w:p w14:paraId="452430B4" w14:textId="77777777" w:rsidR="001869E8" w:rsidRDefault="001869E8" w:rsidP="00372ED2">
      <w:pPr>
        <w:spacing w:after="0"/>
        <w:rPr>
          <w:rFonts w:ascii="Open Sans" w:hAnsi="Open Sans" w:cs="Open Sans"/>
          <w:b/>
          <w:bCs/>
          <w:color w:val="FFFFFF" w:themeColor="background1"/>
          <w:sz w:val="66"/>
          <w:szCs w:val="66"/>
        </w:rPr>
      </w:pPr>
    </w:p>
    <w:p w14:paraId="186D4BD9" w14:textId="77777777" w:rsidR="001869E8" w:rsidRPr="00412FC5" w:rsidRDefault="001869E8" w:rsidP="00372ED2">
      <w:pPr>
        <w:spacing w:after="0"/>
        <w:rPr>
          <w:rFonts w:ascii="Open Sans" w:hAnsi="Open Sans" w:cs="Open Sans"/>
          <w:b/>
          <w:bCs/>
          <w:color w:val="FFFFFF" w:themeColor="background1"/>
          <w:sz w:val="40"/>
          <w:szCs w:val="40"/>
        </w:rPr>
      </w:pPr>
    </w:p>
    <w:tbl>
      <w:tblPr>
        <w:tblStyle w:val="TableGrid"/>
        <w:tblW w:w="10348" w:type="dxa"/>
        <w:tblInd w:w="-142" w:type="dxa"/>
        <w:tblLook w:val="0480" w:firstRow="0" w:lastRow="0" w:firstColumn="1" w:lastColumn="0" w:noHBand="0" w:noVBand="1"/>
      </w:tblPr>
      <w:tblGrid>
        <w:gridCol w:w="3686"/>
        <w:gridCol w:w="6662"/>
      </w:tblGrid>
      <w:tr w:rsidR="00F94C61" w14:paraId="55BEAB12" w14:textId="77777777" w:rsidTr="00DB64B6">
        <w:tc>
          <w:tcPr>
            <w:cnfStyle w:val="001000000000" w:firstRow="0" w:lastRow="0" w:firstColumn="1" w:lastColumn="0" w:oddVBand="0" w:evenVBand="0" w:oddHBand="0" w:evenHBand="0" w:firstRowFirstColumn="0" w:firstRowLastColumn="0" w:lastRowFirstColumn="0" w:lastRowLastColumn="0"/>
            <w:tcW w:w="3686" w:type="dxa"/>
          </w:tcPr>
          <w:p w14:paraId="3403913C" w14:textId="77777777" w:rsidR="001869E8" w:rsidRPr="001E694D" w:rsidRDefault="003353E5"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662" w:type="dxa"/>
          </w:tcPr>
          <w:p w14:paraId="07E776A1" w14:textId="77777777" w:rsidR="001869E8" w:rsidRPr="001E694D" w:rsidRDefault="003353E5"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Aegis Murdoch</w:t>
            </w:r>
          </w:p>
        </w:tc>
      </w:tr>
      <w:tr w:rsidR="00F94C61" w14:paraId="1117DAC6" w14:textId="77777777" w:rsidTr="00DB64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EB5AE4E" w14:textId="77777777" w:rsidR="001869E8" w:rsidRPr="001E694D" w:rsidRDefault="003353E5"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662" w:type="dxa"/>
            <w:shd w:val="clear" w:color="auto" w:fill="auto"/>
          </w:tcPr>
          <w:p w14:paraId="6AEC94DD" w14:textId="77777777" w:rsidR="001869E8" w:rsidRPr="001E694D" w:rsidRDefault="003353E5"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8261</w:t>
            </w:r>
          </w:p>
        </w:tc>
      </w:tr>
      <w:tr w:rsidR="00F94C61" w14:paraId="09E90B29" w14:textId="77777777" w:rsidTr="00DB64B6">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5B309467" w14:textId="77777777" w:rsidR="001869E8" w:rsidRPr="001E694D" w:rsidRDefault="003353E5"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662" w:type="dxa"/>
            <w:shd w:val="clear" w:color="auto" w:fill="auto"/>
          </w:tcPr>
          <w:p w14:paraId="71BA0F47" w14:textId="77777777" w:rsidR="001869E8" w:rsidRPr="001E694D" w:rsidRDefault="003353E5"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16 Fiona</w:t>
            </w:r>
            <w:r w:rsidRPr="001E694D">
              <w:rPr>
                <w:rFonts w:ascii="Open Sans" w:eastAsia="Times New Roman" w:hAnsi="Open Sans" w:cs="Open Sans"/>
                <w:lang w:eastAsia="en-AU"/>
              </w:rPr>
              <w:t xml:space="preserve"> Wood Road, MURDOCH, Western Australia, 6150</w:t>
            </w:r>
          </w:p>
        </w:tc>
      </w:tr>
      <w:tr w:rsidR="00F94C61" w14:paraId="6F0BD06E" w14:textId="77777777" w:rsidTr="00DB64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4C5DDAD1" w14:textId="77777777" w:rsidR="001869E8" w:rsidRPr="001E694D" w:rsidRDefault="003353E5"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662" w:type="dxa"/>
            <w:shd w:val="clear" w:color="auto" w:fill="auto"/>
          </w:tcPr>
          <w:p w14:paraId="47A0633C" w14:textId="10626C84" w:rsidR="001869E8" w:rsidRPr="001E694D" w:rsidRDefault="003353E5"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w:t>
            </w:r>
            <w:r w:rsidR="00DB64B6">
              <w:rPr>
                <w:rFonts w:ascii="Open Sans" w:hAnsi="Open Sans" w:cs="Open Sans"/>
              </w:rPr>
              <w:t>t</w:t>
            </w:r>
          </w:p>
        </w:tc>
      </w:tr>
      <w:tr w:rsidR="00F94C61" w14:paraId="7E5DE163" w14:textId="77777777" w:rsidTr="00DB64B6">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334811C9" w14:textId="77777777" w:rsidR="001869E8" w:rsidRPr="001E694D" w:rsidRDefault="003353E5"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662" w:type="dxa"/>
            <w:shd w:val="clear" w:color="auto" w:fill="auto"/>
          </w:tcPr>
          <w:p w14:paraId="6EDF0F61" w14:textId="77777777" w:rsidR="001869E8" w:rsidRPr="001E694D" w:rsidRDefault="003353E5"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29 October 2024 to 31 October 2024</w:t>
            </w:r>
          </w:p>
        </w:tc>
      </w:tr>
      <w:tr w:rsidR="00F94C61" w14:paraId="4E510C56" w14:textId="77777777" w:rsidTr="00DB64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FFFFFF" w:themeFill="background1"/>
          </w:tcPr>
          <w:p w14:paraId="729C9B8E" w14:textId="77777777" w:rsidR="001869E8" w:rsidRPr="001E694D" w:rsidRDefault="003353E5"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691438319"/>
            <w:placeholder>
              <w:docPart w:val="DefaultPlaceholder_-1854013437"/>
            </w:placeholder>
            <w:date w:fullDate="2024-11-27T00:00:00Z">
              <w:dateFormat w:val="d MMMM yyyy"/>
              <w:lid w:val="en-AU"/>
              <w:storeMappedDataAs w:val="dateTime"/>
              <w:calendar w:val="gregorian"/>
            </w:date>
          </w:sdtPr>
          <w:sdtEndPr/>
          <w:sdtContent>
            <w:tc>
              <w:tcPr>
                <w:tcW w:w="6662" w:type="dxa"/>
                <w:shd w:val="clear" w:color="auto" w:fill="FFFFFF" w:themeFill="background1"/>
              </w:tcPr>
              <w:p w14:paraId="7D089BE1" w14:textId="6A2E0DE9" w:rsidR="001869E8" w:rsidRPr="001E694D" w:rsidRDefault="007A1A0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27 November 2024</w:t>
                </w:r>
              </w:p>
            </w:tc>
          </w:sdtContent>
        </w:sdt>
      </w:tr>
      <w:tr w:rsidR="00F94C61" w14:paraId="796ED338" w14:textId="77777777" w:rsidTr="00DB64B6">
        <w:tc>
          <w:tcPr>
            <w:cnfStyle w:val="001000000000" w:firstRow="0" w:lastRow="0" w:firstColumn="1" w:lastColumn="0" w:oddVBand="0" w:evenVBand="0" w:oddHBand="0" w:evenHBand="0" w:firstRowFirstColumn="0" w:firstRowLastColumn="0" w:lastRowFirstColumn="0" w:lastRowLastColumn="0"/>
            <w:tcW w:w="3686" w:type="dxa"/>
            <w:shd w:val="clear" w:color="auto" w:fill="FFFFFF" w:themeFill="background1"/>
          </w:tcPr>
          <w:p w14:paraId="165313FD" w14:textId="77777777" w:rsidR="001869E8" w:rsidRPr="001E694D" w:rsidRDefault="003353E5"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662" w:type="dxa"/>
            <w:shd w:val="clear" w:color="auto" w:fill="FFFFFF" w:themeFill="background1"/>
          </w:tcPr>
          <w:p w14:paraId="0C329519" w14:textId="77777777" w:rsidR="001869E8" w:rsidRPr="001E694D" w:rsidRDefault="003353E5"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10133 Aegis Health Pty Ltd </w:t>
            </w:r>
          </w:p>
          <w:p w14:paraId="0B8E9ECD" w14:textId="77777777" w:rsidR="001869E8" w:rsidRPr="001E694D" w:rsidRDefault="003353E5"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27488 Aegis Murdoch</w:t>
            </w:r>
          </w:p>
        </w:tc>
      </w:tr>
    </w:tbl>
    <w:bookmarkEnd w:id="0"/>
    <w:p w14:paraId="2BAA06C1" w14:textId="77777777" w:rsidR="001869E8" w:rsidRPr="001E694D" w:rsidRDefault="003353E5"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4D1D3E2" w14:textId="77777777" w:rsidR="001869E8" w:rsidRPr="003E162B" w:rsidRDefault="003353E5"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0BA60A9" w14:textId="241FD0F1" w:rsidR="001869E8" w:rsidRPr="001E694D" w:rsidRDefault="003353E5"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Aegis Murdoch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776B85">
        <w:rPr>
          <w:rFonts w:ascii="Open Sans" w:hAnsi="Open Sans" w:cs="Open Sans"/>
        </w:rPr>
        <w:t>Katherine Richards</w:t>
      </w:r>
      <w:r w:rsidRPr="00263C97">
        <w:rPr>
          <w:rFonts w:ascii="Open Sans" w:hAnsi="Open Sans" w:cs="Open Sans"/>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91B3240" w14:textId="77777777" w:rsidR="001869E8" w:rsidRPr="001E694D" w:rsidRDefault="003353E5"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C7E72D7" w14:textId="77777777" w:rsidR="001869E8" w:rsidRPr="003E162B" w:rsidRDefault="003353E5"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A088BD5" w14:textId="77777777" w:rsidR="001869E8" w:rsidRPr="00C105F6" w:rsidRDefault="003353E5" w:rsidP="0036130C">
      <w:pPr>
        <w:pStyle w:val="NormalArial"/>
        <w:rPr>
          <w:rFonts w:ascii="Open Sans" w:hAnsi="Open Sans" w:cs="Open Sans"/>
          <w:color w:val="auto"/>
        </w:rPr>
      </w:pPr>
      <w:r w:rsidRPr="001E694D">
        <w:rPr>
          <w:rFonts w:ascii="Open Sans" w:hAnsi="Open Sans" w:cs="Open Sans"/>
        </w:rPr>
        <w:t xml:space="preserve">The </w:t>
      </w:r>
      <w:r w:rsidRPr="00C105F6">
        <w:rPr>
          <w:rFonts w:ascii="Open Sans" w:hAnsi="Open Sans" w:cs="Open Sans"/>
          <w:color w:val="auto"/>
        </w:rPr>
        <w:t>following information has been considered in preparing the performance report:</w:t>
      </w:r>
    </w:p>
    <w:p w14:paraId="54E9293E" w14:textId="3E6384CB" w:rsidR="001869E8" w:rsidRPr="00C105F6" w:rsidRDefault="003353E5" w:rsidP="00C105F6">
      <w:pPr>
        <w:pStyle w:val="ListParagraph"/>
        <w:numPr>
          <w:ilvl w:val="0"/>
          <w:numId w:val="2"/>
        </w:numPr>
        <w:spacing w:line="240" w:lineRule="atLeast"/>
        <w:ind w:left="357" w:hanging="357"/>
        <w:contextualSpacing w:val="0"/>
        <w:rPr>
          <w:rFonts w:ascii="Open Sans" w:hAnsi="Open Sans" w:cs="Open Sans"/>
          <w:color w:val="auto"/>
        </w:rPr>
      </w:pPr>
      <w:r w:rsidRPr="00C105F6">
        <w:rPr>
          <w:rFonts w:ascii="Open Sans" w:hAnsi="Open Sans" w:cs="Open Sans"/>
          <w:color w:val="auto"/>
        </w:rPr>
        <w:t xml:space="preserve">the assessment team’s report for the Site Audit report was informed by a site assessment, observations at the service, review of documents and interviews with </w:t>
      </w:r>
      <w:r w:rsidR="00C105F6" w:rsidRPr="00C105F6">
        <w:rPr>
          <w:rFonts w:ascii="Open Sans" w:hAnsi="Open Sans" w:cs="Open Sans"/>
          <w:color w:val="auto"/>
        </w:rPr>
        <w:t xml:space="preserve">consumers, </w:t>
      </w:r>
      <w:r w:rsidRPr="00C105F6">
        <w:rPr>
          <w:rFonts w:ascii="Open Sans" w:hAnsi="Open Sans" w:cs="Open Sans"/>
          <w:color w:val="auto"/>
        </w:rPr>
        <w:t>representatives</w:t>
      </w:r>
      <w:r w:rsidR="00C105F6" w:rsidRPr="00C105F6">
        <w:rPr>
          <w:rFonts w:ascii="Open Sans" w:hAnsi="Open Sans" w:cs="Open Sans"/>
          <w:color w:val="auto"/>
        </w:rPr>
        <w:t>, staff, management</w:t>
      </w:r>
      <w:r w:rsidRPr="00C105F6">
        <w:rPr>
          <w:rFonts w:ascii="Open Sans" w:hAnsi="Open Sans" w:cs="Open Sans"/>
          <w:color w:val="auto"/>
        </w:rPr>
        <w:t xml:space="preserve"> and others</w:t>
      </w:r>
      <w:r w:rsidR="00C105F6" w:rsidRPr="00C105F6">
        <w:rPr>
          <w:rFonts w:ascii="Open Sans" w:hAnsi="Open Sans" w:cs="Open Sans"/>
          <w:color w:val="auto"/>
        </w:rPr>
        <w:t>.</w:t>
      </w:r>
    </w:p>
    <w:p w14:paraId="5E08AB94" w14:textId="1B8763F9" w:rsidR="001869E8" w:rsidRPr="00C105F6" w:rsidRDefault="00C105F6" w:rsidP="00C105F6">
      <w:pPr>
        <w:spacing w:line="22" w:lineRule="atLeast"/>
        <w:rPr>
          <w:rFonts w:ascii="Open Sans" w:hAnsi="Open Sans" w:cs="Open Sans"/>
        </w:rPr>
      </w:pPr>
      <w:r w:rsidRPr="00C105F6">
        <w:rPr>
          <w:rFonts w:ascii="Open Sans" w:hAnsi="Open Sans" w:cs="Open Sans"/>
          <w:color w:val="auto"/>
        </w:rPr>
        <w:t>The provider submitted an email dated 21 November 2024 stating they would not be providing a response to the Site Audit report.</w:t>
      </w:r>
      <w:r w:rsidRPr="00C105F6">
        <w:rPr>
          <w:rFonts w:ascii="Open Sans" w:hAnsi="Open Sans" w:cs="Open Sans"/>
        </w:rPr>
        <w:br w:type="page"/>
      </w:r>
    </w:p>
    <w:p w14:paraId="0DAB269C" w14:textId="77777777" w:rsidR="001869E8" w:rsidRPr="003E162B" w:rsidRDefault="003353E5"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F94C61" w14:paraId="666F14B3" w14:textId="77777777" w:rsidTr="00F94C6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9F4D9FA" w14:textId="77777777" w:rsidR="001869E8" w:rsidRPr="001E694D" w:rsidRDefault="003353E5"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415B4B93" w14:textId="77777777" w:rsidR="001869E8" w:rsidRPr="001E694D" w:rsidRDefault="005E24D1"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939286406"/>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26BB0D96" w14:textId="77777777" w:rsidTr="00F94C6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E7A101C" w14:textId="77777777" w:rsidR="001869E8" w:rsidRPr="001E694D" w:rsidRDefault="003353E5"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3BC8F064" w14:textId="77777777" w:rsidR="001869E8" w:rsidRPr="001E694D" w:rsidRDefault="005E24D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40529801"/>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b/>
                    <w:bCs/>
                  </w:rPr>
                  <w:t>Compliant</w:t>
                </w:r>
              </w:sdtContent>
            </w:sdt>
          </w:p>
        </w:tc>
      </w:tr>
      <w:tr w:rsidR="00F94C61" w14:paraId="1499F684" w14:textId="77777777" w:rsidTr="00F94C6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105047D" w14:textId="77777777" w:rsidR="001869E8" w:rsidRPr="001E694D" w:rsidRDefault="003353E5"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688A16CF" w14:textId="77777777" w:rsidR="001869E8" w:rsidRPr="001E694D" w:rsidRDefault="005E24D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05428848"/>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b/>
                    <w:bCs/>
                  </w:rPr>
                  <w:t>Compliant</w:t>
                </w:r>
              </w:sdtContent>
            </w:sdt>
          </w:p>
        </w:tc>
      </w:tr>
      <w:tr w:rsidR="00F94C61" w14:paraId="7A76E1CF" w14:textId="77777777" w:rsidTr="00F94C6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192EE55" w14:textId="77777777" w:rsidR="001869E8" w:rsidRPr="001E694D" w:rsidRDefault="003353E5"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2CCE1E8D" w14:textId="77777777" w:rsidR="001869E8" w:rsidRPr="001E694D" w:rsidRDefault="005E24D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52943265"/>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b/>
                    <w:bCs/>
                  </w:rPr>
                  <w:t>Compliant</w:t>
                </w:r>
              </w:sdtContent>
            </w:sdt>
          </w:p>
        </w:tc>
      </w:tr>
      <w:tr w:rsidR="00F94C61" w14:paraId="7B7F42F0" w14:textId="77777777" w:rsidTr="00F94C6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DC1B331" w14:textId="77777777" w:rsidR="001869E8" w:rsidRPr="001E694D" w:rsidRDefault="003353E5"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4B043558" w14:textId="77777777" w:rsidR="001869E8" w:rsidRPr="001E694D" w:rsidRDefault="005E24D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8884634"/>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b/>
                    <w:bCs/>
                  </w:rPr>
                  <w:t>Compliant</w:t>
                </w:r>
              </w:sdtContent>
            </w:sdt>
          </w:p>
        </w:tc>
      </w:tr>
      <w:tr w:rsidR="00F94C61" w14:paraId="346E6439" w14:textId="77777777" w:rsidTr="00F94C6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C37E673" w14:textId="77777777" w:rsidR="001869E8" w:rsidRPr="001E694D" w:rsidRDefault="003353E5"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6790ADF4" w14:textId="77777777" w:rsidR="001869E8" w:rsidRPr="001E694D" w:rsidRDefault="005E24D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0918902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b/>
                    <w:bCs/>
                  </w:rPr>
                  <w:t>Compliant</w:t>
                </w:r>
              </w:sdtContent>
            </w:sdt>
          </w:p>
        </w:tc>
      </w:tr>
      <w:tr w:rsidR="00F94C61" w14:paraId="04B28D9E" w14:textId="77777777" w:rsidTr="00F94C6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A07BED8" w14:textId="77777777" w:rsidR="001869E8" w:rsidRPr="001E694D" w:rsidRDefault="003353E5"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663119AA" w14:textId="77777777" w:rsidR="001869E8" w:rsidRPr="001E694D" w:rsidRDefault="005E24D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67818477"/>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b/>
                    <w:bCs/>
                  </w:rPr>
                  <w:t>Compliant</w:t>
                </w:r>
              </w:sdtContent>
            </w:sdt>
          </w:p>
        </w:tc>
      </w:tr>
      <w:tr w:rsidR="00F94C61" w14:paraId="0EBE92C2" w14:textId="77777777" w:rsidTr="00F94C6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0EF875E" w14:textId="77777777" w:rsidR="001869E8" w:rsidRPr="001E694D" w:rsidRDefault="003353E5"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1028F7FE" w14:textId="77777777" w:rsidR="001869E8" w:rsidRPr="001E694D" w:rsidRDefault="005E24D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50241424"/>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b/>
                    <w:bCs/>
                  </w:rPr>
                  <w:t>Compliant</w:t>
                </w:r>
              </w:sdtContent>
            </w:sdt>
          </w:p>
        </w:tc>
      </w:tr>
    </w:tbl>
    <w:p w14:paraId="4010DAE4" w14:textId="77777777" w:rsidR="001869E8" w:rsidRPr="001E694D" w:rsidRDefault="003353E5"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1AA426E" w14:textId="77777777" w:rsidR="001869E8" w:rsidRPr="003E162B" w:rsidRDefault="003353E5"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099A8F8" w14:textId="77777777" w:rsidR="001869E8" w:rsidRPr="001E694D" w:rsidRDefault="003353E5"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282ECB91" w14:textId="7A837DB3" w:rsidR="001869E8" w:rsidRPr="001E694D" w:rsidRDefault="003353E5" w:rsidP="0036130C">
      <w:pPr>
        <w:pStyle w:val="NormalArial"/>
        <w:rPr>
          <w:rFonts w:ascii="Open Sans" w:hAnsi="Open Sans" w:cs="Open Sans"/>
        </w:rPr>
      </w:pPr>
      <w:r w:rsidRPr="001E694D">
        <w:rPr>
          <w:rFonts w:ascii="Open Sans" w:hAnsi="Open Sans" w:cs="Open Sans"/>
        </w:rPr>
        <w:br w:type="page"/>
      </w:r>
    </w:p>
    <w:p w14:paraId="26443399" w14:textId="77777777" w:rsidR="001869E8" w:rsidRPr="001E694D" w:rsidRDefault="003353E5"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F94C61" w14:paraId="7F9086CC" w14:textId="77777777" w:rsidTr="00F94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17C37B8" w14:textId="77777777" w:rsidR="001869E8" w:rsidRPr="001E694D" w:rsidRDefault="003353E5"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35725E18" w14:textId="77777777" w:rsidR="001869E8" w:rsidRPr="001E694D" w:rsidRDefault="001869E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94C61" w14:paraId="7F816BE1"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903645" w14:textId="77777777" w:rsidR="001869E8" w:rsidRPr="001E694D" w:rsidRDefault="003353E5"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57EE024" w14:textId="77777777" w:rsidR="001869E8" w:rsidRPr="001E694D" w:rsidRDefault="003353E5"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F698E36" w14:textId="77777777" w:rsidR="001869E8" w:rsidRPr="001E694D" w:rsidRDefault="005E24D1"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57773536"/>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4D0B3435"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1494C5"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679C111F"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6949BE02" w14:textId="77777777" w:rsidR="001869E8" w:rsidRPr="001E694D" w:rsidRDefault="005E24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92663179"/>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1218B2FF"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DEBB28"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18BEC892"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6A21571D" w14:textId="77777777" w:rsidR="001869E8" w:rsidRPr="001E694D" w:rsidRDefault="003353E5"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1C17D7B8" w14:textId="77777777" w:rsidR="001869E8" w:rsidRPr="001E694D" w:rsidRDefault="003353E5"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59BB5BB3" w14:textId="77777777" w:rsidR="001869E8" w:rsidRPr="001E694D" w:rsidRDefault="003353E5"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03B9C22A" w14:textId="77777777" w:rsidR="001869E8" w:rsidRPr="001E694D" w:rsidRDefault="003353E5"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85A7A76"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54751102"/>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56BFCDE6"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97A7F8"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4D13ABEF"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6B7DDAC" w14:textId="77777777" w:rsidR="001869E8" w:rsidRPr="001E694D" w:rsidRDefault="005E24D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7998514"/>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4BCE4768"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4AD629"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2D06A210" w14:textId="77777777" w:rsidR="001869E8" w:rsidRPr="001E694D" w:rsidRDefault="003353E5"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7283F802"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16224943"/>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42F14FE5"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96432A"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769B68B0"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430C1E40" w14:textId="77777777" w:rsidR="001869E8" w:rsidRPr="001E694D" w:rsidRDefault="005E24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88433845"/>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bl>
    <w:p w14:paraId="3E92EB71" w14:textId="77777777" w:rsidR="001869E8" w:rsidRPr="003E162B" w:rsidRDefault="003353E5" w:rsidP="001A5684">
      <w:pPr>
        <w:pStyle w:val="Heading20"/>
        <w:rPr>
          <w:rFonts w:ascii="Open Sans" w:hAnsi="Open Sans" w:cs="Open Sans"/>
          <w:color w:val="781E77"/>
        </w:rPr>
      </w:pPr>
      <w:r w:rsidRPr="003E162B">
        <w:rPr>
          <w:rFonts w:ascii="Open Sans" w:hAnsi="Open Sans" w:cs="Open Sans"/>
          <w:color w:val="781E77"/>
        </w:rPr>
        <w:t>Findings</w:t>
      </w:r>
    </w:p>
    <w:p w14:paraId="330FEB82" w14:textId="77777777" w:rsidR="00CC4C39" w:rsidRPr="00E30A27" w:rsidRDefault="00CC4C39" w:rsidP="00CC4C39">
      <w:pPr>
        <w:pStyle w:val="NormalArial"/>
        <w:rPr>
          <w:rFonts w:ascii="Open Sans" w:hAnsi="Open Sans" w:cs="Open Sans"/>
        </w:rPr>
      </w:pPr>
      <w:r w:rsidRPr="00E30A27">
        <w:rPr>
          <w:rFonts w:ascii="Open Sans" w:hAnsi="Open Sans" w:cs="Open Sans"/>
        </w:rPr>
        <w:t>This Quality Standard is assessed as compliant as 6 of the 6 requirements have been found compliant.</w:t>
      </w:r>
    </w:p>
    <w:p w14:paraId="4B48ECDD" w14:textId="6A239254" w:rsidR="00444E3B" w:rsidRDefault="00C9628F" w:rsidP="0036130C">
      <w:pPr>
        <w:pStyle w:val="NormalArial"/>
        <w:rPr>
          <w:rFonts w:ascii="Open Sans" w:hAnsi="Open Sans" w:cs="Open Sans"/>
        </w:rPr>
      </w:pPr>
      <w:r w:rsidRPr="00E30A27">
        <w:rPr>
          <w:rFonts w:ascii="Open Sans" w:hAnsi="Open Sans" w:cs="Open Sans"/>
        </w:rPr>
        <w:t>Consumers and representatives described how consumers were accepted, valued, and treated</w:t>
      </w:r>
      <w:r>
        <w:rPr>
          <w:rFonts w:ascii="Open Sans" w:hAnsi="Open Sans" w:cs="Open Sans"/>
        </w:rPr>
        <w:t xml:space="preserve"> with dignity and respect. Staff </w:t>
      </w:r>
      <w:r w:rsidR="00444E3B">
        <w:rPr>
          <w:rFonts w:ascii="Open Sans" w:hAnsi="Open Sans" w:cs="Open Sans"/>
        </w:rPr>
        <w:t>explained how understanding individual needs of consumers supported well-being. Staff were observed treating consumers with dignity and respect</w:t>
      </w:r>
      <w:r w:rsidR="00886F28">
        <w:rPr>
          <w:rFonts w:ascii="Open Sans" w:hAnsi="Open Sans" w:cs="Open Sans"/>
        </w:rPr>
        <w:t xml:space="preserve">. </w:t>
      </w:r>
    </w:p>
    <w:p w14:paraId="452AB321" w14:textId="3FBAFB99" w:rsidR="00886F28" w:rsidRDefault="00886F28" w:rsidP="0036130C">
      <w:pPr>
        <w:pStyle w:val="NormalArial"/>
        <w:rPr>
          <w:rFonts w:ascii="Open Sans" w:hAnsi="Open Sans" w:cs="Open Sans"/>
        </w:rPr>
      </w:pPr>
      <w:r>
        <w:rPr>
          <w:rFonts w:ascii="Open Sans" w:hAnsi="Open Sans" w:cs="Open Sans"/>
        </w:rPr>
        <w:lastRenderedPageBreak/>
        <w:t xml:space="preserve">Care planning documentation outlined consumers’ cultural backgrounds and matters of importance. Staff described how cultural needs of consumers influenced provision of care and services. Consumers and representatives </w:t>
      </w:r>
      <w:r w:rsidR="004B03A3">
        <w:rPr>
          <w:rFonts w:ascii="Open Sans" w:hAnsi="Open Sans" w:cs="Open Sans"/>
        </w:rPr>
        <w:t>explained cultural safety was ensured through understanding and meeting cultural needs of consumers</w:t>
      </w:r>
      <w:r>
        <w:rPr>
          <w:rFonts w:ascii="Open Sans" w:hAnsi="Open Sans" w:cs="Open Sans"/>
        </w:rPr>
        <w:t xml:space="preserve">.  </w:t>
      </w:r>
    </w:p>
    <w:p w14:paraId="3D9A0338" w14:textId="22C1DFB7" w:rsidR="004B03A3" w:rsidRDefault="00224F82" w:rsidP="0036130C">
      <w:pPr>
        <w:pStyle w:val="NormalArial"/>
        <w:rPr>
          <w:rFonts w:ascii="Open Sans" w:hAnsi="Open Sans" w:cs="Open Sans"/>
        </w:rPr>
      </w:pPr>
      <w:r>
        <w:rPr>
          <w:rFonts w:ascii="Open Sans" w:hAnsi="Open Sans" w:cs="Open Sans"/>
        </w:rPr>
        <w:t>Consumers and representatives</w:t>
      </w:r>
      <w:r w:rsidR="004B03A3">
        <w:rPr>
          <w:rFonts w:ascii="Open Sans" w:hAnsi="Open Sans" w:cs="Open Sans"/>
        </w:rPr>
        <w:t xml:space="preserve"> reported consumers were supported to make decisions, choices were respected, and important relationships were recognised. Care planning documentation reflected consumer decisions, choices, and preferences. Staff described how they enabled consumers within decision making </w:t>
      </w:r>
      <w:r w:rsidR="00703792">
        <w:rPr>
          <w:rFonts w:ascii="Open Sans" w:hAnsi="Open Sans" w:cs="Open Sans"/>
        </w:rPr>
        <w:t xml:space="preserve">processes </w:t>
      </w:r>
      <w:r w:rsidR="004B03A3">
        <w:rPr>
          <w:rFonts w:ascii="Open Sans" w:hAnsi="Open Sans" w:cs="Open Sans"/>
        </w:rPr>
        <w:t>and were observed offering choices.</w:t>
      </w:r>
    </w:p>
    <w:p w14:paraId="502D280B" w14:textId="77777777" w:rsidR="00703792" w:rsidRDefault="00703792" w:rsidP="0036130C">
      <w:pPr>
        <w:pStyle w:val="NormalArial"/>
        <w:rPr>
          <w:rFonts w:ascii="Open Sans" w:hAnsi="Open Sans" w:cs="Open Sans"/>
        </w:rPr>
      </w:pPr>
      <w:r>
        <w:rPr>
          <w:rFonts w:ascii="Open Sans" w:hAnsi="Open Sans" w:cs="Open Sans"/>
        </w:rPr>
        <w:t>Staff explained processes to support consumers who wished to take risks, including development of strategies to minimise harm. Consumers described risks they were supported to take, along with mitigating strategies. Policies, procedures, and training provided guidance to staff to support consumers wishing to take risks, including undertaking a dignity of risk assessment.</w:t>
      </w:r>
    </w:p>
    <w:p w14:paraId="43F3A02C" w14:textId="5AC64E50" w:rsidR="00BC06CC" w:rsidRDefault="00703792" w:rsidP="0036130C">
      <w:pPr>
        <w:pStyle w:val="NormalArial"/>
        <w:rPr>
          <w:rFonts w:ascii="Open Sans" w:hAnsi="Open Sans" w:cs="Open Sans"/>
        </w:rPr>
      </w:pPr>
      <w:r>
        <w:rPr>
          <w:rFonts w:ascii="Open Sans" w:hAnsi="Open Sans" w:cs="Open Sans"/>
        </w:rPr>
        <w:t xml:space="preserve">Consumers and representatives outlined methods by which information was communicated, including through meetings, newsletters, emails, or calls. Staff said they adapted communication methods to meet needs of consumers. </w:t>
      </w:r>
      <w:r w:rsidR="00BC06CC">
        <w:rPr>
          <w:rFonts w:ascii="Open Sans" w:hAnsi="Open Sans" w:cs="Open Sans"/>
        </w:rPr>
        <w:t xml:space="preserve">Activity calendars included picture examples to enhance consumer understanding. </w:t>
      </w:r>
    </w:p>
    <w:p w14:paraId="01F1EF37" w14:textId="1AD6F25D" w:rsidR="00BC06CC" w:rsidRDefault="00BC06CC" w:rsidP="0036130C">
      <w:pPr>
        <w:pStyle w:val="NormalArial"/>
        <w:rPr>
          <w:rFonts w:ascii="Open Sans" w:hAnsi="Open Sans" w:cs="Open Sans"/>
        </w:rPr>
      </w:pPr>
      <w:r>
        <w:rPr>
          <w:rFonts w:ascii="Open Sans" w:hAnsi="Open Sans" w:cs="Open Sans"/>
        </w:rPr>
        <w:t xml:space="preserve">Consumers and representatives confirmed consumer privacy was respected through knocking and seeking consent before entering rooms, and ensuring care was delivered behind closed doors. Staff explained methods of securing confidential information about consumers, and ensured discussions about personal information were held in private. </w:t>
      </w:r>
    </w:p>
    <w:p w14:paraId="29ACB88A" w14:textId="46303F27" w:rsidR="00886F28" w:rsidRDefault="004B03A3" w:rsidP="0036130C">
      <w:pPr>
        <w:pStyle w:val="NormalArial"/>
        <w:rPr>
          <w:rFonts w:ascii="Open Sans" w:hAnsi="Open Sans" w:cs="Open Sans"/>
        </w:rPr>
      </w:pPr>
      <w:r>
        <w:rPr>
          <w:rFonts w:ascii="Open Sans" w:hAnsi="Open Sans" w:cs="Open Sans"/>
        </w:rPr>
        <w:t xml:space="preserve"> </w:t>
      </w:r>
    </w:p>
    <w:p w14:paraId="5044D395" w14:textId="7F03AE76" w:rsidR="001869E8" w:rsidRPr="001E694D" w:rsidRDefault="003353E5" w:rsidP="0036130C">
      <w:pPr>
        <w:pStyle w:val="NormalArial"/>
        <w:rPr>
          <w:rFonts w:ascii="Open Sans" w:hAnsi="Open Sans" w:cs="Open Sans"/>
        </w:rPr>
      </w:pPr>
      <w:r w:rsidRPr="001E694D">
        <w:rPr>
          <w:rFonts w:ascii="Open Sans" w:hAnsi="Open Sans" w:cs="Open Sans"/>
        </w:rPr>
        <w:br w:type="page"/>
      </w:r>
    </w:p>
    <w:p w14:paraId="7B75E60C" w14:textId="77777777" w:rsidR="001869E8" w:rsidRPr="001E694D" w:rsidRDefault="003353E5"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F94C61" w14:paraId="6641527D" w14:textId="77777777" w:rsidTr="00F94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75076247" w14:textId="77777777" w:rsidR="001869E8" w:rsidRPr="001E694D" w:rsidRDefault="003353E5"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37522AD1" w14:textId="77777777" w:rsidR="001869E8" w:rsidRPr="001E694D" w:rsidRDefault="001869E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94C61" w14:paraId="7CB96D44" w14:textId="77777777" w:rsidTr="00F94C61">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30678F2"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A5ADF90"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B3F76B2"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1343755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698AFAF2"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0A1CB67"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0A051872"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008781CB" w14:textId="77777777" w:rsidR="001869E8" w:rsidRPr="001E694D" w:rsidRDefault="005E24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39655359"/>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26B0EEA5" w14:textId="77777777" w:rsidTr="00F94C61">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3CA0A95"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4904ADF3"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5392297B" w14:textId="77777777" w:rsidR="001869E8" w:rsidRPr="001E694D" w:rsidRDefault="003353E5"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294E243C" w14:textId="77777777" w:rsidR="001869E8" w:rsidRPr="001E694D" w:rsidRDefault="003353E5"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35D0CF64"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5249686"/>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0A06270E"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CBFF612"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1B501158"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69B619BC" w14:textId="77777777" w:rsidR="001869E8" w:rsidRPr="001E694D" w:rsidRDefault="005E24D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0950862"/>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20014EF2" w14:textId="77777777" w:rsidTr="00F94C61">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914EAD3"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228176F9"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5BBDEB86"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45559457"/>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bl>
    <w:p w14:paraId="6D3E5687" w14:textId="77777777" w:rsidR="001869E8" w:rsidRPr="003E162B" w:rsidRDefault="003353E5" w:rsidP="00D87E7C">
      <w:pPr>
        <w:pStyle w:val="Heading20"/>
        <w:rPr>
          <w:rFonts w:ascii="Open Sans" w:hAnsi="Open Sans" w:cs="Open Sans"/>
          <w:color w:val="781E77"/>
        </w:rPr>
      </w:pPr>
      <w:r w:rsidRPr="003E162B">
        <w:rPr>
          <w:rFonts w:ascii="Open Sans" w:hAnsi="Open Sans" w:cs="Open Sans"/>
          <w:color w:val="781E77"/>
        </w:rPr>
        <w:t>Findings</w:t>
      </w:r>
    </w:p>
    <w:p w14:paraId="707A5555" w14:textId="15DA4965" w:rsidR="00CC4C39" w:rsidRPr="00E30A27" w:rsidRDefault="00CC4C39" w:rsidP="00CC4C39">
      <w:pPr>
        <w:pStyle w:val="NormalArial"/>
        <w:rPr>
          <w:rFonts w:ascii="Open Sans" w:hAnsi="Open Sans" w:cs="Open Sans"/>
        </w:rPr>
      </w:pPr>
      <w:r w:rsidRPr="00E30A27">
        <w:rPr>
          <w:rFonts w:ascii="Open Sans" w:hAnsi="Open Sans" w:cs="Open Sans"/>
        </w:rPr>
        <w:t>This Quality Standard is assessed as compliant as 5 of the 5 requirements have been found compliant.</w:t>
      </w:r>
    </w:p>
    <w:p w14:paraId="4D6A48B9" w14:textId="77777777" w:rsidR="00C81901" w:rsidRDefault="00BC06CC" w:rsidP="0036130C">
      <w:pPr>
        <w:pStyle w:val="NormalArial"/>
        <w:rPr>
          <w:rFonts w:ascii="Open Sans" w:hAnsi="Open Sans" w:cs="Open Sans"/>
        </w:rPr>
      </w:pPr>
      <w:r w:rsidRPr="00E30A27">
        <w:rPr>
          <w:rFonts w:ascii="Open Sans" w:hAnsi="Open Sans" w:cs="Open Sans"/>
        </w:rPr>
        <w:t>Staff explained the assessment process for new consumers, with use of validated assessment</w:t>
      </w:r>
      <w:r>
        <w:rPr>
          <w:rFonts w:ascii="Open Sans" w:hAnsi="Open Sans" w:cs="Open Sans"/>
        </w:rPr>
        <w:t xml:space="preserve"> tools to identify risks and develop corresponding strategies</w:t>
      </w:r>
      <w:r w:rsidR="00C81901">
        <w:rPr>
          <w:rFonts w:ascii="Open Sans" w:hAnsi="Open Sans" w:cs="Open Sans"/>
        </w:rPr>
        <w:t xml:space="preserve">. Consumers and representatives said care delivery was well planned as staff took time to know consumers, discuss actual and potential risks, and </w:t>
      </w:r>
      <w:r w:rsidR="00C81901">
        <w:rPr>
          <w:rFonts w:ascii="Open Sans" w:hAnsi="Open Sans" w:cs="Open Sans"/>
        </w:rPr>
        <w:lastRenderedPageBreak/>
        <w:t>explain appropriate interventions. Care planning documentation for a new consumer evidenced clinical assessments were completed in line with entry procedures.</w:t>
      </w:r>
    </w:p>
    <w:p w14:paraId="5656DA2A" w14:textId="77777777" w:rsidR="00C81901" w:rsidRDefault="00C81901" w:rsidP="0036130C">
      <w:pPr>
        <w:pStyle w:val="NormalArial"/>
        <w:rPr>
          <w:rFonts w:ascii="Open Sans" w:hAnsi="Open Sans" w:cs="Open Sans"/>
        </w:rPr>
      </w:pPr>
      <w:r>
        <w:rPr>
          <w:rFonts w:ascii="Open Sans" w:hAnsi="Open Sans" w:cs="Open Sans"/>
        </w:rPr>
        <w:t xml:space="preserve">Consumers and representatives said consumers’ needs, goals, and preferences were reflected within care planning documentation. Staff explained needs, goals, and preferences, including for end of life care, were captured within care and services plans. Care planning documentation was tailored to individual needs of consumers. </w:t>
      </w:r>
    </w:p>
    <w:p w14:paraId="1F297BCD" w14:textId="2F26DA59" w:rsidR="00A05E7F" w:rsidRDefault="00B15406" w:rsidP="0036130C">
      <w:pPr>
        <w:pStyle w:val="NormalArial"/>
        <w:rPr>
          <w:rFonts w:ascii="Open Sans" w:hAnsi="Open Sans" w:cs="Open Sans"/>
        </w:rPr>
      </w:pPr>
      <w:r>
        <w:rPr>
          <w:rFonts w:ascii="Open Sans" w:hAnsi="Open Sans" w:cs="Open Sans"/>
        </w:rPr>
        <w:t xml:space="preserve">Consumers and representatives </w:t>
      </w:r>
      <w:r w:rsidR="0092531E">
        <w:rPr>
          <w:rFonts w:ascii="Open Sans" w:hAnsi="Open Sans" w:cs="Open Sans"/>
        </w:rPr>
        <w:t>said they were actively involved in assessment and planning, and this was reflected within care planning documentation. Staff confirmed involvement of a range of providers within assessment and planning processes, including allied health staff and specialist services</w:t>
      </w:r>
      <w:r w:rsidR="00A05E7F">
        <w:rPr>
          <w:rFonts w:ascii="Open Sans" w:hAnsi="Open Sans" w:cs="Open Sans"/>
        </w:rPr>
        <w:t>, with advice incorporated into consumers’ care and services plans.</w:t>
      </w:r>
    </w:p>
    <w:p w14:paraId="31ED7ADD" w14:textId="1EEA9269" w:rsidR="004E56D3" w:rsidRDefault="004E56D3" w:rsidP="0036130C">
      <w:pPr>
        <w:pStyle w:val="NormalArial"/>
        <w:rPr>
          <w:rFonts w:ascii="Open Sans" w:hAnsi="Open Sans" w:cs="Open Sans"/>
        </w:rPr>
      </w:pPr>
      <w:r>
        <w:rPr>
          <w:rFonts w:ascii="Open Sans" w:hAnsi="Open Sans" w:cs="Open Sans"/>
        </w:rPr>
        <w:t xml:space="preserve">Staff </w:t>
      </w:r>
      <w:r w:rsidR="00910AA3">
        <w:rPr>
          <w:rFonts w:ascii="Open Sans" w:hAnsi="Open Sans" w:cs="Open Sans"/>
        </w:rPr>
        <w:t>confirmed they could access care and services plans an</w:t>
      </w:r>
      <w:r w:rsidR="00FC07A1">
        <w:rPr>
          <w:rFonts w:ascii="Open Sans" w:hAnsi="Open Sans" w:cs="Open Sans"/>
        </w:rPr>
        <w:t>d described</w:t>
      </w:r>
      <w:r w:rsidR="00910AA3">
        <w:rPr>
          <w:rFonts w:ascii="Open Sans" w:hAnsi="Open Sans" w:cs="Open Sans"/>
        </w:rPr>
        <w:t xml:space="preserve"> </w:t>
      </w:r>
      <w:r>
        <w:rPr>
          <w:rFonts w:ascii="Open Sans" w:hAnsi="Open Sans" w:cs="Open Sans"/>
        </w:rPr>
        <w:t xml:space="preserve">how they ensured the outcomes of assessment and planning processes were shared with consumers and representatives. Consumers and representatives said changes in care or incidents were communicated promptly. </w:t>
      </w:r>
    </w:p>
    <w:p w14:paraId="230A29C6" w14:textId="3CCB2586" w:rsidR="004E56D3" w:rsidRDefault="007C3FDF" w:rsidP="0036130C">
      <w:pPr>
        <w:pStyle w:val="NormalArial"/>
        <w:rPr>
          <w:rFonts w:ascii="Open Sans" w:hAnsi="Open Sans" w:cs="Open Sans"/>
        </w:rPr>
      </w:pPr>
      <w:r>
        <w:rPr>
          <w:rFonts w:ascii="Open Sans" w:hAnsi="Open Sans" w:cs="Open Sans"/>
        </w:rPr>
        <w:t xml:space="preserve">Care planning documentation reflected regular review of effectiveness of care and services for effectiveness, including following incident or change of circumstances. Staff explained policies required annual review of care and services, however, the first consumer entered in May 2024 and therefore routine review has not been required to date. Consumers and representatives verified staff undertook review if they expressed a change of goals or preferences. </w:t>
      </w:r>
    </w:p>
    <w:p w14:paraId="5A0C9B0D" w14:textId="67156125" w:rsidR="001869E8" w:rsidRPr="001E694D" w:rsidRDefault="00B15406" w:rsidP="0036130C">
      <w:pPr>
        <w:pStyle w:val="NormalArial"/>
        <w:rPr>
          <w:rFonts w:ascii="Open Sans" w:hAnsi="Open Sans" w:cs="Open Sans"/>
        </w:rPr>
      </w:pPr>
      <w:r>
        <w:rPr>
          <w:rFonts w:ascii="Open Sans" w:hAnsi="Open Sans" w:cs="Open Sans"/>
        </w:rPr>
        <w:t xml:space="preserve">  </w:t>
      </w:r>
      <w:r w:rsidR="00C81901">
        <w:rPr>
          <w:rFonts w:ascii="Open Sans" w:hAnsi="Open Sans" w:cs="Open Sans"/>
        </w:rPr>
        <w:t xml:space="preserve"> </w:t>
      </w:r>
      <w:r w:rsidRPr="001E694D">
        <w:rPr>
          <w:rFonts w:ascii="Open Sans" w:hAnsi="Open Sans" w:cs="Open Sans"/>
        </w:rPr>
        <w:t xml:space="preserve"> </w:t>
      </w:r>
      <w:r w:rsidRPr="001E694D">
        <w:rPr>
          <w:rFonts w:ascii="Open Sans" w:hAnsi="Open Sans" w:cs="Open Sans"/>
        </w:rPr>
        <w:br w:type="page"/>
      </w:r>
    </w:p>
    <w:p w14:paraId="30A5174B" w14:textId="77777777" w:rsidR="001869E8" w:rsidRPr="001E694D" w:rsidRDefault="003353E5"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F94C61" w14:paraId="02A169DC" w14:textId="77777777" w:rsidTr="00F94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87B5C5B" w14:textId="77777777" w:rsidR="001869E8" w:rsidRPr="001E694D" w:rsidRDefault="003353E5"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3F92ED2B" w14:textId="77777777" w:rsidR="001869E8" w:rsidRPr="001E694D" w:rsidRDefault="001869E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94C61" w14:paraId="3D6AE4B4"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66CB3B"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538F53A7"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3C890780" w14:textId="77777777" w:rsidR="001869E8" w:rsidRPr="001E694D" w:rsidRDefault="003353E5"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FF17BE2" w14:textId="77777777" w:rsidR="001869E8" w:rsidRPr="001E694D" w:rsidRDefault="003353E5"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E2A8AC2" w14:textId="77777777" w:rsidR="001869E8" w:rsidRPr="001E694D" w:rsidRDefault="003353E5"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6119FF7A"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30213030"/>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31F4F285"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D4B11F"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229BC309"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4C9602C4" w14:textId="77777777" w:rsidR="001869E8" w:rsidRPr="001E694D" w:rsidRDefault="005E24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96763035"/>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3792442C"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089F93" w14:textId="77777777" w:rsidR="001869E8" w:rsidRPr="001E694D" w:rsidRDefault="003353E5"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6EDE9A46" w14:textId="77777777" w:rsidR="001869E8" w:rsidRPr="001E694D" w:rsidRDefault="003353E5"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6CD16165"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77074074"/>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395ED0D5"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4E15CB"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2BA6BD00"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36AD81F1" w14:textId="77777777" w:rsidR="001869E8" w:rsidRPr="001E694D" w:rsidRDefault="005E24D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84684446"/>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4035D236"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7E481C"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58A10DA5"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35956AFA"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84530997"/>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0DE51D55"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CE2FD7"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600E3D38"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D4F7FC3" w14:textId="77777777" w:rsidR="001869E8" w:rsidRPr="001E694D" w:rsidRDefault="005E24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14797419"/>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7B271DED"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A2EFEA"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6ADABA06"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641F6619" w14:textId="77777777" w:rsidR="001869E8" w:rsidRPr="001E694D" w:rsidRDefault="003353E5"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239CB8E8" w14:textId="77777777" w:rsidR="001869E8" w:rsidRPr="001E694D" w:rsidRDefault="003353E5"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E6E5E5E"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0937995"/>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bl>
    <w:p w14:paraId="26B40EE0" w14:textId="77777777" w:rsidR="001869E8" w:rsidRPr="003E162B" w:rsidRDefault="003353E5"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723E77DD" w14:textId="1D2EF42C" w:rsidR="00CC4C39" w:rsidRPr="00E30A27" w:rsidRDefault="00CC4C39" w:rsidP="00CC4C39">
      <w:pPr>
        <w:pStyle w:val="NormalArial"/>
        <w:rPr>
          <w:rFonts w:ascii="Open Sans" w:hAnsi="Open Sans" w:cs="Open Sans"/>
        </w:rPr>
      </w:pPr>
      <w:r w:rsidRPr="00E30A27">
        <w:rPr>
          <w:rFonts w:ascii="Open Sans" w:hAnsi="Open Sans" w:cs="Open Sans"/>
        </w:rPr>
        <w:t>This Quality Standard is assessed as compliant as 7 of the 7 requirements have been found compliant.</w:t>
      </w:r>
    </w:p>
    <w:p w14:paraId="50BD3A12" w14:textId="77777777" w:rsidR="000F6745" w:rsidRDefault="00AB21BF" w:rsidP="0036130C">
      <w:pPr>
        <w:pStyle w:val="NormalArial"/>
        <w:rPr>
          <w:rFonts w:ascii="Open Sans" w:hAnsi="Open Sans" w:cs="Open Sans"/>
        </w:rPr>
      </w:pPr>
      <w:r>
        <w:rPr>
          <w:rFonts w:ascii="Open Sans" w:hAnsi="Open Sans" w:cs="Open Sans"/>
        </w:rPr>
        <w:t xml:space="preserve">Consumer and representatives reported consumers received personal and clinical care </w:t>
      </w:r>
      <w:r w:rsidR="000F6745">
        <w:rPr>
          <w:rFonts w:ascii="Open Sans" w:hAnsi="Open Sans" w:cs="Open Sans"/>
        </w:rPr>
        <w:t>tailored to their needs. Policies and procedures informed staff of best practice care provision. Staff described how they ensured care strategies were personalised to consumers to optimise well-being.</w:t>
      </w:r>
    </w:p>
    <w:p w14:paraId="093CA28C" w14:textId="7634815D" w:rsidR="000F6745" w:rsidRDefault="000F6745" w:rsidP="0036130C">
      <w:pPr>
        <w:pStyle w:val="NormalArial"/>
        <w:rPr>
          <w:rFonts w:ascii="Open Sans" w:hAnsi="Open Sans" w:cs="Open Sans"/>
        </w:rPr>
      </w:pPr>
      <w:r>
        <w:rPr>
          <w:rFonts w:ascii="Open Sans" w:hAnsi="Open Sans" w:cs="Open Sans"/>
        </w:rPr>
        <w:t>Staff demonstrated awareness of high impact or high prevalence risks for consumers and mitigating strategies. Care planning documentation evidenced effective monitoring and management of risks, with specialist input where indicated.</w:t>
      </w:r>
    </w:p>
    <w:p w14:paraId="0692026D" w14:textId="77777777" w:rsidR="00B51A53" w:rsidRDefault="000F6745" w:rsidP="0036130C">
      <w:pPr>
        <w:pStyle w:val="NormalArial"/>
        <w:rPr>
          <w:rFonts w:ascii="Open Sans" w:hAnsi="Open Sans" w:cs="Open Sans"/>
        </w:rPr>
      </w:pPr>
      <w:r>
        <w:rPr>
          <w:rFonts w:ascii="Open Sans" w:hAnsi="Open Sans" w:cs="Open Sans"/>
        </w:rPr>
        <w:t>Staff were knowledgeable about provision of end of life care for consumers. Care planning documentation for a late consumer demonstrated engagement of palliative care specialists</w:t>
      </w:r>
      <w:r w:rsidR="00B51A53">
        <w:rPr>
          <w:rFonts w:ascii="Open Sans" w:hAnsi="Open Sans" w:cs="Open Sans"/>
        </w:rPr>
        <w:t xml:space="preserve">, with provision of comfort care and emotional support. </w:t>
      </w:r>
    </w:p>
    <w:p w14:paraId="67D4C6FC" w14:textId="77777777" w:rsidR="00B51A53" w:rsidRDefault="00B51A53" w:rsidP="0036130C">
      <w:pPr>
        <w:pStyle w:val="NormalArial"/>
        <w:rPr>
          <w:rFonts w:ascii="Open Sans" w:hAnsi="Open Sans" w:cs="Open Sans"/>
        </w:rPr>
      </w:pPr>
      <w:r>
        <w:rPr>
          <w:rFonts w:ascii="Open Sans" w:hAnsi="Open Sans" w:cs="Open Sans"/>
        </w:rPr>
        <w:t xml:space="preserve">Consumers and representatives verified staff recognised changes in consumer health and took appropriate action to manage deterioration. Staff described ways they recognised change or deterioration of consumer condition, and said they would follow documented management pathways. </w:t>
      </w:r>
    </w:p>
    <w:p w14:paraId="636D30B1" w14:textId="77777777" w:rsidR="00867AFE" w:rsidRDefault="00B51A53" w:rsidP="0036130C">
      <w:pPr>
        <w:pStyle w:val="NormalArial"/>
        <w:rPr>
          <w:rFonts w:ascii="Open Sans" w:hAnsi="Open Sans" w:cs="Open Sans"/>
        </w:rPr>
      </w:pPr>
      <w:r>
        <w:rPr>
          <w:rFonts w:ascii="Open Sans" w:hAnsi="Open Sans" w:cs="Open Sans"/>
        </w:rPr>
        <w:t xml:space="preserve">Consumers said staff were well informed about care needs. </w:t>
      </w:r>
      <w:r w:rsidR="00867AFE">
        <w:rPr>
          <w:rFonts w:ascii="Open Sans" w:hAnsi="Open Sans" w:cs="Open Sans"/>
        </w:rPr>
        <w:t xml:space="preserve">Staff described methods of sharing information about consumers, including handover, meetings, and within documentation. Care planning documentation was accessible to staff, including allied health providers, with recommendations from providers incorporated into consumers’ care and services plans. </w:t>
      </w:r>
      <w:r>
        <w:rPr>
          <w:rFonts w:ascii="Open Sans" w:hAnsi="Open Sans" w:cs="Open Sans"/>
        </w:rPr>
        <w:t xml:space="preserve"> </w:t>
      </w:r>
    </w:p>
    <w:p w14:paraId="112979EA" w14:textId="77777777" w:rsidR="00E833C2" w:rsidRDefault="00867AFE" w:rsidP="0036130C">
      <w:pPr>
        <w:pStyle w:val="NormalArial"/>
        <w:rPr>
          <w:rFonts w:ascii="Open Sans" w:hAnsi="Open Sans" w:cs="Open Sans"/>
        </w:rPr>
      </w:pPr>
      <w:r>
        <w:rPr>
          <w:rFonts w:ascii="Open Sans" w:hAnsi="Open Sans" w:cs="Open Sans"/>
        </w:rPr>
        <w:t xml:space="preserve">Staff explained referral processes for internal and external providers, with timely submission evidenced within care planning documentation. </w:t>
      </w:r>
      <w:r w:rsidR="00E833C2">
        <w:rPr>
          <w:rFonts w:ascii="Open Sans" w:hAnsi="Open Sans" w:cs="Open Sans"/>
        </w:rPr>
        <w:t>Consumers and representatives confirmed referrals were timely and appropriate to the consumer’s need.</w:t>
      </w:r>
    </w:p>
    <w:p w14:paraId="203E8709" w14:textId="04234B93" w:rsidR="001869E8" w:rsidRPr="001E694D" w:rsidRDefault="00496B8E" w:rsidP="0036130C">
      <w:pPr>
        <w:pStyle w:val="NormalArial"/>
        <w:rPr>
          <w:rFonts w:ascii="Open Sans" w:hAnsi="Open Sans" w:cs="Open Sans"/>
        </w:rPr>
      </w:pPr>
      <w:r>
        <w:rPr>
          <w:rFonts w:ascii="Open Sans" w:hAnsi="Open Sans" w:cs="Open Sans"/>
        </w:rPr>
        <w:t xml:space="preserve">Consumers and representatives gave examples of actions taken by staff to reduce infection risk, including washing hands. Staff demonstrated understanding of infection prevention and control practices, including for management of consumers with long term infection risks. The Infection prevention and control lead explained actions to manage outbreaks of differing illnesses. </w:t>
      </w:r>
      <w:r w:rsidR="003353E5" w:rsidRPr="001E694D">
        <w:rPr>
          <w:rFonts w:ascii="Open Sans" w:hAnsi="Open Sans" w:cs="Open Sans"/>
        </w:rPr>
        <w:br w:type="page"/>
      </w:r>
    </w:p>
    <w:p w14:paraId="19CF3A5D" w14:textId="77777777" w:rsidR="001869E8" w:rsidRPr="001E694D" w:rsidRDefault="003353E5"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F94C61" w14:paraId="1BEBA803" w14:textId="77777777" w:rsidTr="00F94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DFED04F" w14:textId="77777777" w:rsidR="001869E8" w:rsidRPr="001E694D" w:rsidRDefault="003353E5"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38A4E52" w14:textId="77777777" w:rsidR="001869E8" w:rsidRPr="001E694D" w:rsidRDefault="001869E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94C61" w14:paraId="53A3C3F4"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993742"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22E9B359"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7A922509"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85133175"/>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727A1961"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A140E1"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6142DE63"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5D5A7652" w14:textId="77777777" w:rsidR="001869E8" w:rsidRPr="001E694D" w:rsidRDefault="005E24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88356384"/>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38C26225"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2C862A"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3423D0B3"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5D0A3BE4" w14:textId="77777777" w:rsidR="001869E8" w:rsidRPr="001E694D" w:rsidRDefault="003353E5"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CA88400" w14:textId="77777777" w:rsidR="001869E8" w:rsidRPr="001E694D" w:rsidRDefault="003353E5"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17DCDC9A" w14:textId="77777777" w:rsidR="001869E8" w:rsidRPr="001E694D" w:rsidRDefault="003353E5"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0F07C94E"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3312485"/>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634CB0AB"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3BF0BF"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5A8F97EA"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1C3E59E" w14:textId="77777777" w:rsidR="001869E8" w:rsidRPr="001E694D" w:rsidRDefault="005E24D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8881670"/>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50C24B3B"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227AE6"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15D176D0"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FC7D850" w14:textId="77777777" w:rsidR="001869E8" w:rsidRPr="001E694D" w:rsidRDefault="005E24D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53751615"/>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704C7147"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CCEBED"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7883C699"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7266E42C" w14:textId="77777777" w:rsidR="001869E8" w:rsidRPr="001E694D" w:rsidRDefault="005E24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8751435"/>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608BE112"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A2B664"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603BEF12"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764F7016"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34046323"/>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bl>
    <w:p w14:paraId="71464AB9" w14:textId="77777777" w:rsidR="001869E8" w:rsidRPr="003E162B" w:rsidRDefault="003353E5" w:rsidP="00D87E7C">
      <w:pPr>
        <w:pStyle w:val="Heading20"/>
        <w:rPr>
          <w:rFonts w:ascii="Open Sans" w:hAnsi="Open Sans" w:cs="Open Sans"/>
          <w:color w:val="781E77"/>
        </w:rPr>
      </w:pPr>
      <w:r w:rsidRPr="003E162B">
        <w:rPr>
          <w:rFonts w:ascii="Open Sans" w:hAnsi="Open Sans" w:cs="Open Sans"/>
          <w:color w:val="781E77"/>
        </w:rPr>
        <w:t>Findings</w:t>
      </w:r>
    </w:p>
    <w:p w14:paraId="2D59F708" w14:textId="31581EC7" w:rsidR="00CC4C39" w:rsidRPr="00E30A27" w:rsidRDefault="00CC4C39" w:rsidP="00CC4C39">
      <w:pPr>
        <w:pStyle w:val="NormalArial"/>
        <w:rPr>
          <w:rFonts w:ascii="Open Sans" w:hAnsi="Open Sans" w:cs="Open Sans"/>
        </w:rPr>
      </w:pPr>
      <w:r w:rsidRPr="00E30A27">
        <w:rPr>
          <w:rFonts w:ascii="Open Sans" w:hAnsi="Open Sans" w:cs="Open Sans"/>
        </w:rPr>
        <w:t>This Quality Standard is assessed as compliant as 7 of the 7 requirements have been found compliant.</w:t>
      </w:r>
    </w:p>
    <w:p w14:paraId="4E88F2D1" w14:textId="77777777" w:rsidR="00AB4440" w:rsidRDefault="00496B8E" w:rsidP="0036130C">
      <w:pPr>
        <w:pStyle w:val="NormalArial"/>
        <w:rPr>
          <w:rFonts w:ascii="Open Sans" w:hAnsi="Open Sans" w:cs="Open Sans"/>
        </w:rPr>
      </w:pPr>
      <w:r>
        <w:rPr>
          <w:rFonts w:ascii="Open Sans" w:hAnsi="Open Sans" w:cs="Open Sans"/>
        </w:rPr>
        <w:t xml:space="preserve">Staff described how they promoted consumer independence to meet needs, goals, and preferences. Care planning documentation captured consumer needs, goals, and preferences for daily living. </w:t>
      </w:r>
    </w:p>
    <w:p w14:paraId="36021FE9" w14:textId="77777777" w:rsidR="00AB4440" w:rsidRDefault="00AB4440" w:rsidP="0036130C">
      <w:pPr>
        <w:pStyle w:val="NormalArial"/>
        <w:rPr>
          <w:rFonts w:ascii="Open Sans" w:hAnsi="Open Sans" w:cs="Open Sans"/>
        </w:rPr>
      </w:pPr>
      <w:r>
        <w:rPr>
          <w:rFonts w:ascii="Open Sans" w:hAnsi="Open Sans" w:cs="Open Sans"/>
        </w:rPr>
        <w:lastRenderedPageBreak/>
        <w:t xml:space="preserve">Consumers said staff recognised when they needed emotional support. Care planning documentation captured spiritual and emotional needs of consumers. Staff described how the activity program design was tailored to promote emotional, spiritual, and psychological supports for consumers. </w:t>
      </w:r>
    </w:p>
    <w:p w14:paraId="00CF7B7E" w14:textId="77777777" w:rsidR="00355420" w:rsidRDefault="00AB4440" w:rsidP="0036130C">
      <w:pPr>
        <w:pStyle w:val="NormalArial"/>
        <w:rPr>
          <w:rFonts w:ascii="Open Sans" w:hAnsi="Open Sans" w:cs="Open Sans"/>
        </w:rPr>
      </w:pPr>
      <w:r>
        <w:rPr>
          <w:rFonts w:ascii="Open Sans" w:hAnsi="Open Sans" w:cs="Open Sans"/>
        </w:rPr>
        <w:t xml:space="preserve">Consumers explained how they were supported to do things of interest, individually and in group activities. Staff outlined how they supported consumers maintaining connections with community and people of importance. </w:t>
      </w:r>
      <w:r w:rsidR="00355420">
        <w:rPr>
          <w:rFonts w:ascii="Open Sans" w:hAnsi="Open Sans" w:cs="Open Sans"/>
        </w:rPr>
        <w:t>Care planning documentation reflected consumer interests.</w:t>
      </w:r>
    </w:p>
    <w:p w14:paraId="4A0CC4F3" w14:textId="77777777" w:rsidR="009E23FB" w:rsidRDefault="00A5153A" w:rsidP="0036130C">
      <w:pPr>
        <w:pStyle w:val="NormalArial"/>
        <w:rPr>
          <w:rFonts w:ascii="Open Sans" w:hAnsi="Open Sans" w:cs="Open Sans"/>
        </w:rPr>
      </w:pPr>
      <w:r>
        <w:rPr>
          <w:rFonts w:ascii="Open Sans" w:hAnsi="Open Sans" w:cs="Open Sans"/>
        </w:rPr>
        <w:t xml:space="preserve">Staff said information about consumers was readily available within care planning documentation or shared verbally within handover and meetings. Consumers reported staff were well informed of changes without need to repeat information. </w:t>
      </w:r>
    </w:p>
    <w:p w14:paraId="2F46C8AA" w14:textId="54CAE87F" w:rsidR="00371D70" w:rsidRDefault="009E23FB" w:rsidP="0036130C">
      <w:pPr>
        <w:pStyle w:val="NormalArial"/>
        <w:rPr>
          <w:rFonts w:ascii="Open Sans" w:hAnsi="Open Sans" w:cs="Open Sans"/>
        </w:rPr>
      </w:pPr>
      <w:r>
        <w:rPr>
          <w:rFonts w:ascii="Open Sans" w:hAnsi="Open Sans" w:cs="Open Sans"/>
        </w:rPr>
        <w:t xml:space="preserve">Consumers </w:t>
      </w:r>
      <w:r w:rsidR="005507C7">
        <w:rPr>
          <w:rFonts w:ascii="Open Sans" w:hAnsi="Open Sans" w:cs="Open Sans"/>
        </w:rPr>
        <w:t>verified</w:t>
      </w:r>
      <w:r>
        <w:rPr>
          <w:rFonts w:ascii="Open Sans" w:hAnsi="Open Sans" w:cs="Open Sans"/>
        </w:rPr>
        <w:t xml:space="preserve"> referrals were made to providers </w:t>
      </w:r>
      <w:r w:rsidR="005507C7">
        <w:rPr>
          <w:rFonts w:ascii="Open Sans" w:hAnsi="Open Sans" w:cs="Open Sans"/>
        </w:rPr>
        <w:t xml:space="preserve">to support them </w:t>
      </w:r>
      <w:r w:rsidR="0030498B">
        <w:rPr>
          <w:rFonts w:ascii="Open Sans" w:hAnsi="Open Sans" w:cs="Open Sans"/>
        </w:rPr>
        <w:t xml:space="preserve">to </w:t>
      </w:r>
      <w:r w:rsidR="005507C7">
        <w:rPr>
          <w:rFonts w:ascii="Open Sans" w:hAnsi="Open Sans" w:cs="Open Sans"/>
        </w:rPr>
        <w:t>meet their needs. Staff explained how referrals were made in consultation with consumers and representatives</w:t>
      </w:r>
      <w:r w:rsidR="00371D70">
        <w:rPr>
          <w:rFonts w:ascii="Open Sans" w:hAnsi="Open Sans" w:cs="Open Sans"/>
        </w:rPr>
        <w:t>.</w:t>
      </w:r>
    </w:p>
    <w:p w14:paraId="4FB83606" w14:textId="77777777" w:rsidR="00F36C85" w:rsidRDefault="00371D70" w:rsidP="0036130C">
      <w:pPr>
        <w:pStyle w:val="NormalArial"/>
        <w:rPr>
          <w:rFonts w:ascii="Open Sans" w:hAnsi="Open Sans" w:cs="Open Sans"/>
        </w:rPr>
      </w:pPr>
      <w:r>
        <w:rPr>
          <w:rFonts w:ascii="Open Sans" w:hAnsi="Open Sans" w:cs="Open Sans"/>
        </w:rPr>
        <w:t>Consumers gave positive feedback about the variety, quality, and quantity of provided meals, and snacks were readily available if hungry. Staff explained the</w:t>
      </w:r>
      <w:r w:rsidR="002243D4">
        <w:rPr>
          <w:rFonts w:ascii="Open Sans" w:hAnsi="Open Sans" w:cs="Open Sans"/>
        </w:rPr>
        <w:t xml:space="preserve"> menu was informed with </w:t>
      </w:r>
      <w:r w:rsidR="00F36C85">
        <w:rPr>
          <w:rFonts w:ascii="Open Sans" w:hAnsi="Open Sans" w:cs="Open Sans"/>
        </w:rPr>
        <w:t xml:space="preserve">consumer input and </w:t>
      </w:r>
      <w:r w:rsidR="002243D4">
        <w:rPr>
          <w:rFonts w:ascii="Open Sans" w:hAnsi="Open Sans" w:cs="Open Sans"/>
        </w:rPr>
        <w:t xml:space="preserve">dietitian </w:t>
      </w:r>
      <w:r w:rsidR="00F36C85">
        <w:rPr>
          <w:rFonts w:ascii="Open Sans" w:hAnsi="Open Sans" w:cs="Open Sans"/>
        </w:rPr>
        <w:t>review of nutritional content,</w:t>
      </w:r>
      <w:r w:rsidR="002243D4">
        <w:rPr>
          <w:rFonts w:ascii="Open Sans" w:hAnsi="Open Sans" w:cs="Open Sans"/>
        </w:rPr>
        <w:t xml:space="preserve"> with alternate </w:t>
      </w:r>
      <w:r w:rsidR="00F36C85">
        <w:rPr>
          <w:rFonts w:ascii="Open Sans" w:hAnsi="Open Sans" w:cs="Open Sans"/>
        </w:rPr>
        <w:t xml:space="preserve">options available to meet consumer preferences. </w:t>
      </w:r>
    </w:p>
    <w:p w14:paraId="0F833912" w14:textId="5AABC2E1" w:rsidR="001869E8" w:rsidRPr="00E30A27" w:rsidRDefault="008F5E51" w:rsidP="0036130C">
      <w:pPr>
        <w:pStyle w:val="NormalArial"/>
        <w:rPr>
          <w:rFonts w:ascii="Open Sans" w:hAnsi="Open Sans" w:cs="Open Sans"/>
        </w:rPr>
      </w:pPr>
      <w:r>
        <w:rPr>
          <w:rFonts w:ascii="Open Sans" w:hAnsi="Open Sans" w:cs="Open Sans"/>
        </w:rPr>
        <w:t xml:space="preserve">Sufficient equipment was available to meet consumer needs, and consumers reported it was safe, suitable, clean, and well maintained. Assessments for equipment were undertaken by allied health staff to ensure suitable for consumer needs. </w:t>
      </w:r>
      <w:r w:rsidR="003353E5" w:rsidRPr="00E30A27">
        <w:rPr>
          <w:rFonts w:ascii="Open Sans" w:hAnsi="Open Sans" w:cs="Open Sans"/>
        </w:rPr>
        <w:br w:type="page"/>
      </w:r>
    </w:p>
    <w:p w14:paraId="38311625" w14:textId="77777777" w:rsidR="001869E8" w:rsidRPr="001E694D" w:rsidRDefault="003353E5"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F94C61" w14:paraId="6A29857F" w14:textId="77777777" w:rsidTr="00F94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E2B6288" w14:textId="77777777" w:rsidR="001869E8" w:rsidRPr="001E694D" w:rsidRDefault="003353E5"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716FD41E" w14:textId="77777777" w:rsidR="001869E8" w:rsidRPr="001E694D" w:rsidRDefault="001869E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94C61" w14:paraId="379F0903"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F34A0D"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716CCAA8"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75A78B7C"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1802583"/>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0A4DAE3D"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298065"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322F8765"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646A0C53" w14:textId="77777777" w:rsidR="001869E8" w:rsidRPr="001E694D" w:rsidRDefault="003353E5"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367B5CD" w14:textId="77777777" w:rsidR="001869E8" w:rsidRPr="001E694D" w:rsidRDefault="003353E5"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4CB657A8" w14:textId="77777777" w:rsidR="001869E8" w:rsidRPr="001E694D" w:rsidRDefault="005E24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682685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1EE0FEB8"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220458"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10D87EC"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2F244E6A" w14:textId="77777777" w:rsidR="001869E8" w:rsidRPr="001E694D" w:rsidRDefault="005E24D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2531718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bl>
    <w:p w14:paraId="389893E3" w14:textId="77777777" w:rsidR="001869E8" w:rsidRPr="003E162B" w:rsidRDefault="003353E5" w:rsidP="002B0C90">
      <w:pPr>
        <w:pStyle w:val="Heading20"/>
        <w:rPr>
          <w:rFonts w:ascii="Open Sans" w:hAnsi="Open Sans" w:cs="Open Sans"/>
          <w:color w:val="781E77"/>
        </w:rPr>
      </w:pPr>
      <w:r w:rsidRPr="003E162B">
        <w:rPr>
          <w:rFonts w:ascii="Open Sans" w:hAnsi="Open Sans" w:cs="Open Sans"/>
          <w:color w:val="781E77"/>
        </w:rPr>
        <w:t>Findings</w:t>
      </w:r>
    </w:p>
    <w:p w14:paraId="1CA17E0E" w14:textId="31CDAA2B" w:rsidR="00CC4C39" w:rsidRPr="00E30A27" w:rsidRDefault="00CC4C39" w:rsidP="00CC4C39">
      <w:pPr>
        <w:pStyle w:val="NormalArial"/>
        <w:rPr>
          <w:rFonts w:ascii="Open Sans" w:hAnsi="Open Sans" w:cs="Open Sans"/>
        </w:rPr>
      </w:pPr>
      <w:r w:rsidRPr="00E30A27">
        <w:rPr>
          <w:rFonts w:ascii="Open Sans" w:hAnsi="Open Sans" w:cs="Open Sans"/>
        </w:rPr>
        <w:t>This Quality Standard is assessed as compliant as 3 of the 3 requirements have been found compliant.</w:t>
      </w:r>
    </w:p>
    <w:p w14:paraId="19333D2D" w14:textId="77777777" w:rsidR="001C2D81" w:rsidRDefault="001C2D81" w:rsidP="0036130C">
      <w:pPr>
        <w:pStyle w:val="NormalArial"/>
        <w:rPr>
          <w:rFonts w:ascii="Open Sans" w:hAnsi="Open Sans" w:cs="Open Sans"/>
        </w:rPr>
      </w:pPr>
      <w:r w:rsidRPr="00E30A27">
        <w:rPr>
          <w:rFonts w:ascii="Open Sans" w:hAnsi="Open Sans" w:cs="Open Sans"/>
        </w:rPr>
        <w:t>Consumers and representatives reported the service environment was comfortable, with opportunities to personalise consumer rooms and common areas to support interaction</w:t>
      </w:r>
      <w:r>
        <w:rPr>
          <w:rFonts w:ascii="Open Sans" w:hAnsi="Open Sans" w:cs="Open Sans"/>
        </w:rPr>
        <w:t>. Opportunities were available to book a private dining room for family functions. Signage supported independent navigation between areas. Staff explained the importance of ensuring the environment was welcoming for consumers and visitors to support a sense of belonging.</w:t>
      </w:r>
    </w:p>
    <w:p w14:paraId="3A53FDA1" w14:textId="0A6BFF83" w:rsidR="001C2D81" w:rsidRDefault="001C2D81" w:rsidP="0036130C">
      <w:pPr>
        <w:pStyle w:val="NormalArial"/>
        <w:rPr>
          <w:rFonts w:ascii="Open Sans" w:hAnsi="Open Sans" w:cs="Open Sans"/>
        </w:rPr>
      </w:pPr>
      <w:r>
        <w:rPr>
          <w:rFonts w:ascii="Open Sans" w:hAnsi="Open Sans" w:cs="Open Sans"/>
        </w:rPr>
        <w:t xml:space="preserve">Consumers described the service environment as clean and comfortable, with opportunity to spend time in indoor and outdoor communal areas. Staff were observed cleaning private and communal areas, explaining they were guided by established monitoring and cleaning schedules. </w:t>
      </w:r>
    </w:p>
    <w:p w14:paraId="7037D64A" w14:textId="228E71FA" w:rsidR="001C2D81" w:rsidRDefault="001C2D81" w:rsidP="0036130C">
      <w:pPr>
        <w:pStyle w:val="NormalArial"/>
        <w:rPr>
          <w:rFonts w:ascii="Open Sans" w:hAnsi="Open Sans" w:cs="Open Sans"/>
        </w:rPr>
      </w:pPr>
      <w:r>
        <w:rPr>
          <w:rFonts w:ascii="Open Sans" w:hAnsi="Open Sans" w:cs="Open Sans"/>
        </w:rPr>
        <w:t xml:space="preserve">Management explained processes to ensure furniture and equipment was safe, clean, and well-maintained, including through safety checks, staff training, and reporting processes. A preventative maintenance schedule demonstrated ongoing monitoring and maintenance actions, and consumers said reported issues were promptly addressed. </w:t>
      </w:r>
    </w:p>
    <w:p w14:paraId="32290A37" w14:textId="0C26749A" w:rsidR="001869E8" w:rsidRPr="001E694D" w:rsidRDefault="003353E5" w:rsidP="0036130C">
      <w:pPr>
        <w:pStyle w:val="NormalArial"/>
        <w:rPr>
          <w:rFonts w:ascii="Open Sans" w:hAnsi="Open Sans" w:cs="Open Sans"/>
        </w:rPr>
      </w:pPr>
      <w:r w:rsidRPr="001E694D">
        <w:rPr>
          <w:rFonts w:ascii="Open Sans" w:hAnsi="Open Sans" w:cs="Open Sans"/>
        </w:rPr>
        <w:br w:type="page"/>
      </w:r>
    </w:p>
    <w:p w14:paraId="6B79ADAE" w14:textId="77777777" w:rsidR="001869E8" w:rsidRPr="001E694D" w:rsidRDefault="003353E5"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F94C61" w14:paraId="72852BDA" w14:textId="77777777" w:rsidTr="00F94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608D3EA" w14:textId="77777777" w:rsidR="001869E8" w:rsidRPr="001E694D" w:rsidRDefault="003353E5"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0BB67A79" w14:textId="77777777" w:rsidR="001869E8" w:rsidRPr="001E694D" w:rsidRDefault="001869E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94C61" w14:paraId="34A215DA"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F0375D"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0F88DDA7"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10AC14AE"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17518856"/>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5489325D"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2D2057"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633E82C5"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702B9F3F" w14:textId="77777777" w:rsidR="001869E8" w:rsidRPr="001E694D" w:rsidRDefault="005E24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75359084"/>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7639BCFC"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5E0B01"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8D8EA72"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64A70362"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3695094"/>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7F34B36D" w14:textId="77777777" w:rsidTr="00F94C61">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140F74"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CA18B04"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1C5EE2EF" w14:textId="77777777" w:rsidR="001869E8" w:rsidRPr="001E694D" w:rsidRDefault="005E24D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38162138"/>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bl>
    <w:p w14:paraId="23D45D2D" w14:textId="77777777" w:rsidR="001869E8" w:rsidRPr="003E162B" w:rsidRDefault="003353E5" w:rsidP="00D87E7C">
      <w:pPr>
        <w:pStyle w:val="Heading20"/>
        <w:rPr>
          <w:rFonts w:ascii="Open Sans" w:hAnsi="Open Sans" w:cs="Open Sans"/>
          <w:color w:val="781E77"/>
        </w:rPr>
      </w:pPr>
      <w:r w:rsidRPr="003E162B">
        <w:rPr>
          <w:rFonts w:ascii="Open Sans" w:hAnsi="Open Sans" w:cs="Open Sans"/>
          <w:color w:val="781E77"/>
        </w:rPr>
        <w:t>Findings</w:t>
      </w:r>
    </w:p>
    <w:p w14:paraId="3A05FD20" w14:textId="1A6BBE18" w:rsidR="00CC4C39" w:rsidRPr="00E30A27" w:rsidRDefault="00CC4C39" w:rsidP="00CC4C39">
      <w:pPr>
        <w:pStyle w:val="NormalArial"/>
        <w:rPr>
          <w:rFonts w:ascii="Open Sans" w:hAnsi="Open Sans" w:cs="Open Sans"/>
        </w:rPr>
      </w:pPr>
      <w:r w:rsidRPr="00E30A27">
        <w:rPr>
          <w:rFonts w:ascii="Open Sans" w:hAnsi="Open Sans" w:cs="Open Sans"/>
        </w:rPr>
        <w:t>This Quality Standard is assessed as compliant as 4 of the 4 requirements have been found compliant.</w:t>
      </w:r>
    </w:p>
    <w:p w14:paraId="4D3A01E9" w14:textId="2EE4A221" w:rsidR="00B4205A" w:rsidRDefault="00B4205A" w:rsidP="0036130C">
      <w:pPr>
        <w:pStyle w:val="NormalArial"/>
        <w:rPr>
          <w:rFonts w:ascii="Open Sans" w:hAnsi="Open Sans" w:cs="Open Sans"/>
        </w:rPr>
      </w:pPr>
      <w:r w:rsidRPr="00E30A27">
        <w:rPr>
          <w:rFonts w:ascii="Open Sans" w:hAnsi="Open Sans" w:cs="Open Sans"/>
        </w:rPr>
        <w:t>Consumers reported awareness of complaint processes and said staff sought and welcomed feedback. Staff said they were provided training and would assist consumers make complaints or give feedback, if required, using formal or informal avenues. Information</w:t>
      </w:r>
      <w:r>
        <w:rPr>
          <w:rFonts w:ascii="Open Sans" w:hAnsi="Open Sans" w:cs="Open Sans"/>
        </w:rPr>
        <w:t xml:space="preserve"> on feedback and complaint processes was provided within welcome packs and ongoing communication with consumers.</w:t>
      </w:r>
    </w:p>
    <w:p w14:paraId="64ED876E" w14:textId="77777777" w:rsidR="00A8177F" w:rsidRDefault="00A8177F" w:rsidP="0036130C">
      <w:pPr>
        <w:pStyle w:val="NormalArial"/>
        <w:rPr>
          <w:rFonts w:ascii="Open Sans" w:hAnsi="Open Sans" w:cs="Open Sans"/>
        </w:rPr>
      </w:pPr>
      <w:r>
        <w:rPr>
          <w:rFonts w:ascii="Open Sans" w:hAnsi="Open Sans" w:cs="Open Sans"/>
        </w:rPr>
        <w:t>Staff explained processes for accessing advocacy and interpreter services. The consumer welcome pack included information on advocacy and complaint services, and consumers confirmed awareness of available supports.</w:t>
      </w:r>
    </w:p>
    <w:p w14:paraId="4BA676DD" w14:textId="77777777" w:rsidR="00DE5F9D" w:rsidRDefault="00DE5F9D" w:rsidP="0036130C">
      <w:pPr>
        <w:pStyle w:val="NormalArial"/>
        <w:rPr>
          <w:rFonts w:ascii="Open Sans" w:hAnsi="Open Sans" w:cs="Open Sans"/>
        </w:rPr>
      </w:pPr>
      <w:r>
        <w:rPr>
          <w:rFonts w:ascii="Open Sans" w:hAnsi="Open Sans" w:cs="Open Sans"/>
        </w:rPr>
        <w:t xml:space="preserve">Consumers gave positive feedback on how complaints were managed. Staff demonstrated awareness of complaint processes in line with policies and procedures, including the Open disclosure policy. Documentation within the register included the complaint, progress, and outcome. </w:t>
      </w:r>
    </w:p>
    <w:p w14:paraId="2567D449" w14:textId="02D81026" w:rsidR="001869E8" w:rsidRPr="001E694D" w:rsidRDefault="00DE5F9D" w:rsidP="0036130C">
      <w:pPr>
        <w:pStyle w:val="NormalArial"/>
        <w:rPr>
          <w:rFonts w:ascii="Open Sans" w:hAnsi="Open Sans" w:cs="Open Sans"/>
        </w:rPr>
      </w:pPr>
      <w:r>
        <w:rPr>
          <w:rFonts w:ascii="Open Sans" w:hAnsi="Open Sans" w:cs="Open Sans"/>
        </w:rPr>
        <w:t xml:space="preserve">Consumers provided examples of how their feedback or complaints had resulted in service improvements. Management explained monitoring and reporting of feedback and complaints to identify and address concerns. Entries within the continuous improvement plan identified actions </w:t>
      </w:r>
      <w:r w:rsidR="006141B0">
        <w:rPr>
          <w:rFonts w:ascii="Open Sans" w:hAnsi="Open Sans" w:cs="Open Sans"/>
        </w:rPr>
        <w:t>developed following</w:t>
      </w:r>
      <w:r>
        <w:rPr>
          <w:rFonts w:ascii="Open Sans" w:hAnsi="Open Sans" w:cs="Open Sans"/>
        </w:rPr>
        <w:t xml:space="preserve"> consumer feedback and complaints. </w:t>
      </w:r>
      <w:r w:rsidR="003353E5" w:rsidRPr="001E694D">
        <w:rPr>
          <w:rFonts w:ascii="Open Sans" w:hAnsi="Open Sans" w:cs="Open Sans"/>
        </w:rPr>
        <w:br w:type="page"/>
      </w:r>
    </w:p>
    <w:p w14:paraId="1B47C49F" w14:textId="77777777" w:rsidR="001869E8" w:rsidRPr="001E694D" w:rsidRDefault="003353E5"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F94C61" w14:paraId="30DF690A" w14:textId="77777777" w:rsidTr="00F94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B4EC1E8" w14:textId="77777777" w:rsidR="001869E8" w:rsidRPr="001E694D" w:rsidRDefault="003353E5"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0771B953" w14:textId="77777777" w:rsidR="001869E8" w:rsidRPr="001E694D" w:rsidRDefault="001869E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94C61" w14:paraId="0B8CAEF4"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CD6DD7"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34FB9657"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32C35B27"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324647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43BAEF67"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207A91"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0C0AE1CC"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18850FC6" w14:textId="77777777" w:rsidR="001869E8" w:rsidRPr="001E694D" w:rsidRDefault="005E24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73427508"/>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5CA78167"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7F1F67"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8E49C38"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6549D61A"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546958"/>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3AA83B97"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1C4415"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546C902D"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63E3F12D" w14:textId="77777777" w:rsidR="001869E8" w:rsidRPr="001E694D" w:rsidRDefault="005E24D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0640464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266C8638" w14:textId="77777777" w:rsidTr="00F9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02ED70"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025BDCE0"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1935222B" w14:textId="77777777" w:rsidR="001869E8" w:rsidRPr="001E694D" w:rsidRDefault="005E24D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9595733"/>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bl>
    <w:p w14:paraId="2C65DE79" w14:textId="77777777" w:rsidR="001869E8" w:rsidRPr="003E162B" w:rsidRDefault="003353E5" w:rsidP="002B0C90">
      <w:pPr>
        <w:pStyle w:val="Heading20"/>
        <w:rPr>
          <w:rFonts w:ascii="Open Sans" w:hAnsi="Open Sans" w:cs="Open Sans"/>
          <w:color w:val="781E77"/>
        </w:rPr>
      </w:pPr>
      <w:r w:rsidRPr="003E162B">
        <w:rPr>
          <w:rFonts w:ascii="Open Sans" w:hAnsi="Open Sans" w:cs="Open Sans"/>
          <w:color w:val="781E77"/>
        </w:rPr>
        <w:t>Findings</w:t>
      </w:r>
    </w:p>
    <w:p w14:paraId="32685425" w14:textId="213F1ACC" w:rsidR="00CC4C39" w:rsidRPr="00E30A27" w:rsidRDefault="00CC4C39" w:rsidP="00CC4C39">
      <w:pPr>
        <w:pStyle w:val="NormalArial"/>
        <w:rPr>
          <w:rFonts w:ascii="Open Sans" w:hAnsi="Open Sans" w:cs="Open Sans"/>
        </w:rPr>
      </w:pPr>
      <w:r w:rsidRPr="00E30A27">
        <w:rPr>
          <w:rFonts w:ascii="Open Sans" w:hAnsi="Open Sans" w:cs="Open Sans"/>
        </w:rPr>
        <w:t>This Quality Standard is assessed as compliant as 5 of the 5 requirements have been found compliant.</w:t>
      </w:r>
    </w:p>
    <w:p w14:paraId="669A9AAC" w14:textId="4EEA8C03" w:rsidR="006141B0" w:rsidRDefault="006141B0" w:rsidP="0036130C">
      <w:pPr>
        <w:pStyle w:val="NormalArial"/>
        <w:rPr>
          <w:rFonts w:ascii="Open Sans" w:hAnsi="Open Sans" w:cs="Open Sans"/>
        </w:rPr>
      </w:pPr>
      <w:r w:rsidRPr="00E30A27">
        <w:rPr>
          <w:rFonts w:ascii="Open Sans" w:hAnsi="Open Sans" w:cs="Open Sans"/>
        </w:rPr>
        <w:t xml:space="preserve">Consumers, representatives, and staff described sufficiency of the workforce to meet consumer needs. Management </w:t>
      </w:r>
      <w:r w:rsidR="0080586F" w:rsidRPr="00E30A27">
        <w:rPr>
          <w:rFonts w:ascii="Open Sans" w:hAnsi="Open Sans" w:cs="Open Sans"/>
        </w:rPr>
        <w:t>detailed</w:t>
      </w:r>
      <w:r w:rsidRPr="00E30A27">
        <w:rPr>
          <w:rFonts w:ascii="Open Sans" w:hAnsi="Open Sans" w:cs="Open Sans"/>
        </w:rPr>
        <w:t xml:space="preserve"> how they planned and managed the workforce to ensure</w:t>
      </w:r>
      <w:r>
        <w:rPr>
          <w:rFonts w:ascii="Open Sans" w:hAnsi="Open Sans" w:cs="Open Sans"/>
        </w:rPr>
        <w:t xml:space="preserve"> delivery of quality care and services, with systems to plan workforce numbers and skills to meet consumer needs. Rostering demonstrated consideration of complex needs of consumers and monitoring and exceeding of care minute targets.</w:t>
      </w:r>
    </w:p>
    <w:p w14:paraId="279C0E13" w14:textId="77777777" w:rsidR="0080586F" w:rsidRDefault="0080586F" w:rsidP="0036130C">
      <w:pPr>
        <w:pStyle w:val="NormalArial"/>
        <w:rPr>
          <w:rFonts w:ascii="Open Sans" w:hAnsi="Open Sans" w:cs="Open Sans"/>
        </w:rPr>
      </w:pPr>
      <w:r>
        <w:rPr>
          <w:rFonts w:ascii="Open Sans" w:hAnsi="Open Sans" w:cs="Open Sans"/>
        </w:rPr>
        <w:t>Management outlined how staff were trained in the core values of the organisation, which supported positive interactions with consumers. Consumers and representatives said consumers were treated with kindness, care, and respect. Interactions between staff and consumers were observed to be respectful of consumers’ identity, culture, and diversity.</w:t>
      </w:r>
    </w:p>
    <w:p w14:paraId="4501EDD6" w14:textId="77777777" w:rsidR="00C65734" w:rsidRDefault="005F68E3" w:rsidP="0036130C">
      <w:pPr>
        <w:pStyle w:val="NormalArial"/>
        <w:rPr>
          <w:rFonts w:ascii="Open Sans" w:hAnsi="Open Sans" w:cs="Open Sans"/>
        </w:rPr>
      </w:pPr>
      <w:r>
        <w:rPr>
          <w:rFonts w:ascii="Open Sans" w:hAnsi="Open Sans" w:cs="Open Sans"/>
        </w:rPr>
        <w:t xml:space="preserve">Consumers and representatives reported confidence in the knowledge and competency of staff. Documentation evidenced staff received comprehensive training </w:t>
      </w:r>
      <w:r w:rsidR="007E495A">
        <w:rPr>
          <w:rFonts w:ascii="Open Sans" w:hAnsi="Open Sans" w:cs="Open Sans"/>
        </w:rPr>
        <w:t>key skills, with qualifications, knowledge, abilities and responsibilities</w:t>
      </w:r>
      <w:r>
        <w:rPr>
          <w:rFonts w:ascii="Open Sans" w:hAnsi="Open Sans" w:cs="Open Sans"/>
        </w:rPr>
        <w:t xml:space="preserve"> outlined within</w:t>
      </w:r>
      <w:r w:rsidR="007E495A">
        <w:rPr>
          <w:rFonts w:ascii="Open Sans" w:hAnsi="Open Sans" w:cs="Open Sans"/>
        </w:rPr>
        <w:t xml:space="preserve"> a</w:t>
      </w:r>
      <w:r>
        <w:rPr>
          <w:rFonts w:ascii="Open Sans" w:hAnsi="Open Sans" w:cs="Open Sans"/>
        </w:rPr>
        <w:t xml:space="preserve"> position description</w:t>
      </w:r>
      <w:r w:rsidR="007E495A">
        <w:rPr>
          <w:rFonts w:ascii="Open Sans" w:hAnsi="Open Sans" w:cs="Open Sans"/>
        </w:rPr>
        <w:t xml:space="preserve">. </w:t>
      </w:r>
    </w:p>
    <w:p w14:paraId="21B71D90" w14:textId="77777777" w:rsidR="002B746D" w:rsidRDefault="00C65734" w:rsidP="0036130C">
      <w:pPr>
        <w:pStyle w:val="NormalArial"/>
        <w:rPr>
          <w:rFonts w:ascii="Open Sans" w:hAnsi="Open Sans" w:cs="Open Sans"/>
        </w:rPr>
      </w:pPr>
      <w:r>
        <w:rPr>
          <w:rFonts w:ascii="Open Sans" w:hAnsi="Open Sans" w:cs="Open Sans"/>
        </w:rPr>
        <w:lastRenderedPageBreak/>
        <w:t>Staff said they received relevant training and support to perform their roles. Management described onboarding processes for new staff</w:t>
      </w:r>
      <w:r w:rsidR="002B746D">
        <w:rPr>
          <w:rFonts w:ascii="Open Sans" w:hAnsi="Open Sans" w:cs="Open Sans"/>
        </w:rPr>
        <w:t xml:space="preserve">, including training and buddy shifts. Documentation evidenced staff received education on a range of topics to support the Quality Standards. </w:t>
      </w:r>
    </w:p>
    <w:p w14:paraId="3EF4FEC9" w14:textId="5E48870C" w:rsidR="001869E8" w:rsidRPr="001E694D" w:rsidRDefault="00E30A27" w:rsidP="0036130C">
      <w:pPr>
        <w:pStyle w:val="NormalArial"/>
        <w:rPr>
          <w:rFonts w:ascii="Open Sans" w:hAnsi="Open Sans" w:cs="Open Sans"/>
        </w:rPr>
      </w:pPr>
      <w:r>
        <w:rPr>
          <w:rFonts w:ascii="Open Sans" w:hAnsi="Open Sans" w:cs="Open Sans"/>
        </w:rPr>
        <w:t xml:space="preserve">Management explained the organisation’s formal appraisal process to evaluate staff performance, however, noted the service is less than a year old and therefore staff have not been through the full cycle. Documentation demonstrated identification and management of underperformance or staff failing to comply with policies and practices. </w:t>
      </w:r>
      <w:r w:rsidR="003353E5" w:rsidRPr="001E694D">
        <w:rPr>
          <w:rFonts w:ascii="Open Sans" w:hAnsi="Open Sans" w:cs="Open Sans"/>
        </w:rPr>
        <w:br w:type="page"/>
      </w:r>
    </w:p>
    <w:p w14:paraId="57DF3B69" w14:textId="77777777" w:rsidR="001869E8" w:rsidRPr="001E694D" w:rsidRDefault="003353E5"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F94C61" w14:paraId="7E42EC91" w14:textId="77777777" w:rsidTr="00F94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9F7158B" w14:textId="77777777" w:rsidR="001869E8" w:rsidRPr="001E694D" w:rsidRDefault="003353E5"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7024CA4" w14:textId="77777777" w:rsidR="001869E8" w:rsidRPr="001E694D" w:rsidRDefault="001869E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94C61" w14:paraId="0F1B90E2" w14:textId="77777777" w:rsidTr="00F94C61">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87A7155"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3C5AB10E"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7E47447E"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0952158"/>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7C0470E8"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F91F25D"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0D0B9F79"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1F19597" w14:textId="77777777" w:rsidR="001869E8" w:rsidRPr="001E694D" w:rsidRDefault="005E24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13298880"/>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72D67C22" w14:textId="77777777" w:rsidTr="00F94C61">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16C772E"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9250623"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C69522B" w14:textId="77777777" w:rsidR="001869E8" w:rsidRPr="001E694D" w:rsidRDefault="003353E5"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F821336" w14:textId="77777777" w:rsidR="001869E8" w:rsidRPr="001E694D" w:rsidRDefault="003353E5"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1C27E56C" w14:textId="77777777" w:rsidR="001869E8" w:rsidRPr="001E694D" w:rsidRDefault="003353E5"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1991BCD" w14:textId="77777777" w:rsidR="001869E8" w:rsidRPr="001E694D" w:rsidRDefault="003353E5"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29CC70D3" w14:textId="77777777" w:rsidR="001869E8" w:rsidRPr="001E694D" w:rsidRDefault="003353E5"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231110F7" w14:textId="77777777" w:rsidR="001869E8" w:rsidRPr="001E694D" w:rsidRDefault="003353E5"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60C4A40D" w14:textId="77777777" w:rsidR="001869E8" w:rsidRPr="001E694D" w:rsidRDefault="005E24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49065644"/>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061AD50D" w14:textId="77777777" w:rsidTr="00F9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9651665"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618E5DA" w14:textId="77777777" w:rsidR="001869E8" w:rsidRPr="001E694D" w:rsidRDefault="003353E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2436A8C6" w14:textId="77777777" w:rsidR="001869E8" w:rsidRPr="001E694D" w:rsidRDefault="003353E5"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5FF57FD5" w14:textId="77777777" w:rsidR="001869E8" w:rsidRPr="001E694D" w:rsidRDefault="003353E5"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6835E84A" w14:textId="77777777" w:rsidR="001869E8" w:rsidRPr="001E694D" w:rsidRDefault="003353E5"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71D5DE2" w14:textId="77777777" w:rsidR="001869E8" w:rsidRPr="001E694D" w:rsidRDefault="003353E5"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3CA7A2BC" w14:textId="77777777" w:rsidR="001869E8" w:rsidRPr="001E694D" w:rsidRDefault="005E24D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53352301"/>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r w:rsidR="00F94C61" w14:paraId="5B08AE6B" w14:textId="77777777" w:rsidTr="00F94C61">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E6C0387" w14:textId="77777777" w:rsidR="001869E8" w:rsidRPr="001E694D" w:rsidRDefault="003353E5"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20D0278A" w14:textId="77777777" w:rsidR="001869E8" w:rsidRPr="001E694D" w:rsidRDefault="003353E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6C899646" w14:textId="77777777" w:rsidR="001869E8" w:rsidRPr="001E694D" w:rsidRDefault="003353E5"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7556DDA8" w14:textId="77777777" w:rsidR="001869E8" w:rsidRPr="001E694D" w:rsidRDefault="003353E5"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20827B55" w14:textId="77777777" w:rsidR="001869E8" w:rsidRPr="001E694D" w:rsidRDefault="003353E5"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48C224C0" w14:textId="77777777" w:rsidR="001869E8" w:rsidRPr="001E694D" w:rsidRDefault="005E24D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61320445"/>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3353E5" w:rsidRPr="001E694D">
                  <w:rPr>
                    <w:rFonts w:ascii="Open Sans" w:hAnsi="Open Sans" w:cs="Open Sans"/>
                  </w:rPr>
                  <w:t>Compliant</w:t>
                </w:r>
              </w:sdtContent>
            </w:sdt>
          </w:p>
        </w:tc>
      </w:tr>
    </w:tbl>
    <w:p w14:paraId="77182273" w14:textId="77777777" w:rsidR="001869E8" w:rsidRPr="007A2323" w:rsidRDefault="003353E5"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7CC867CF" w14:textId="29598818" w:rsidR="00CC4C39" w:rsidRPr="00AB21BF" w:rsidRDefault="00CC4C39" w:rsidP="00CC4C39">
      <w:pPr>
        <w:pStyle w:val="NormalArial"/>
        <w:rPr>
          <w:rFonts w:ascii="Open Sans" w:hAnsi="Open Sans" w:cs="Open Sans"/>
        </w:rPr>
      </w:pPr>
      <w:r w:rsidRPr="00AB21BF">
        <w:rPr>
          <w:rFonts w:ascii="Open Sans" w:hAnsi="Open Sans" w:cs="Open Sans"/>
        </w:rPr>
        <w:t>This Quality Standard is assessed as compliant as 5 of the 5 requirements have been found compliant.</w:t>
      </w:r>
    </w:p>
    <w:p w14:paraId="090518C5" w14:textId="77777777" w:rsidR="008F5E51" w:rsidRDefault="008F5E51" w:rsidP="00CC4C39">
      <w:pPr>
        <w:pStyle w:val="NormalArial"/>
        <w:rPr>
          <w:rFonts w:ascii="Open Sans" w:hAnsi="Open Sans" w:cs="Open Sans"/>
          <w:color w:val="auto"/>
        </w:rPr>
      </w:pPr>
      <w:r>
        <w:rPr>
          <w:rFonts w:ascii="Open Sans" w:hAnsi="Open Sans" w:cs="Open Sans"/>
          <w:color w:val="auto"/>
        </w:rPr>
        <w:t>Consumers and representatives described methods of engagement in the service including the organisation’s Consumer advisory body, local Resident Voice group, and formal and informal feedback processes. Consumer meeting minutes recorded discussion of surveys and service evaluations. Documentation demonstrated matters from the Consumer advisory body were shared with the Board for evaluation.</w:t>
      </w:r>
    </w:p>
    <w:p w14:paraId="73EE7EF9" w14:textId="66198F07" w:rsidR="001869E8" w:rsidRDefault="005D5719" w:rsidP="00CC4C39">
      <w:pPr>
        <w:pStyle w:val="NormalArial"/>
        <w:rPr>
          <w:rFonts w:ascii="Open Sans" w:hAnsi="Open Sans" w:cs="Open Sans"/>
          <w:color w:val="auto"/>
        </w:rPr>
      </w:pPr>
      <w:r>
        <w:rPr>
          <w:rFonts w:ascii="Open Sans" w:hAnsi="Open Sans" w:cs="Open Sans"/>
          <w:color w:val="auto"/>
        </w:rPr>
        <w:t xml:space="preserve">The role, purpose, and responsibilities of the Board were documented within a charter, with Board members holding relevant experience to maintain oversight and accountability. </w:t>
      </w:r>
      <w:r w:rsidR="00B75A36">
        <w:rPr>
          <w:rFonts w:ascii="Open Sans" w:hAnsi="Open Sans" w:cs="Open Sans"/>
          <w:color w:val="auto"/>
        </w:rPr>
        <w:t>A ra</w:t>
      </w:r>
      <w:r w:rsidR="00320945">
        <w:rPr>
          <w:rFonts w:ascii="Open Sans" w:hAnsi="Open Sans" w:cs="Open Sans"/>
          <w:color w:val="auto"/>
        </w:rPr>
        <w:t>n</w:t>
      </w:r>
      <w:r w:rsidR="00B75A36">
        <w:rPr>
          <w:rFonts w:ascii="Open Sans" w:hAnsi="Open Sans" w:cs="Open Sans"/>
          <w:color w:val="auto"/>
        </w:rPr>
        <w:t>ge of reporting mechanisms informed t</w:t>
      </w:r>
      <w:r w:rsidR="008F5E51">
        <w:rPr>
          <w:rFonts w:ascii="Open Sans" w:hAnsi="Open Sans" w:cs="Open Sans"/>
          <w:color w:val="auto"/>
        </w:rPr>
        <w:t>he governing body</w:t>
      </w:r>
      <w:r w:rsidR="00B75A36">
        <w:rPr>
          <w:rFonts w:ascii="Open Sans" w:hAnsi="Open Sans" w:cs="Open Sans"/>
          <w:color w:val="auto"/>
        </w:rPr>
        <w:t xml:space="preserve"> of the service performance</w:t>
      </w:r>
      <w:r w:rsidR="00320945">
        <w:rPr>
          <w:rFonts w:ascii="Open Sans" w:hAnsi="Open Sans" w:cs="Open Sans"/>
          <w:color w:val="auto"/>
        </w:rPr>
        <w:t xml:space="preserve"> and were assessed against the organisation’s quality care objectives. </w:t>
      </w:r>
      <w:r>
        <w:rPr>
          <w:rFonts w:ascii="Open Sans" w:hAnsi="Open Sans" w:cs="Open Sans"/>
          <w:color w:val="auto"/>
        </w:rPr>
        <w:t xml:space="preserve">Meeting minutes captured discussion, evaluation, and outcomes of performance indicators. </w:t>
      </w:r>
      <w:r w:rsidR="00320945">
        <w:rPr>
          <w:rFonts w:ascii="Open Sans" w:hAnsi="Open Sans" w:cs="Open Sans"/>
          <w:color w:val="auto"/>
        </w:rPr>
        <w:t xml:space="preserve"> </w:t>
      </w:r>
    </w:p>
    <w:p w14:paraId="52443DC4" w14:textId="6A1B8AB3" w:rsidR="005D5719" w:rsidRDefault="005D5719" w:rsidP="00CC4C39">
      <w:pPr>
        <w:pStyle w:val="NormalArial"/>
        <w:rPr>
          <w:rFonts w:ascii="Open Sans" w:hAnsi="Open Sans" w:cs="Open Sans"/>
          <w:color w:val="auto"/>
        </w:rPr>
      </w:pPr>
      <w:r>
        <w:rPr>
          <w:rFonts w:ascii="Open Sans" w:hAnsi="Open Sans" w:cs="Open Sans"/>
          <w:color w:val="auto"/>
        </w:rPr>
        <w:t xml:space="preserve">Organisation wide governance systems for key areas incorporated recorded organisational objectives, strategies, policies, and performance indicators. Information systems enabled staff access to access consumer information, meeting minutes, policies, and other resources through a secured technology system. Financial governance included setting of budgets with monitoring expenditure and processes for extraordinary requests to meet consumer needs. </w:t>
      </w:r>
    </w:p>
    <w:p w14:paraId="7AA31E26" w14:textId="31558C14" w:rsidR="005D5719" w:rsidRDefault="002E321E" w:rsidP="00CC4C39">
      <w:pPr>
        <w:pStyle w:val="NormalArial"/>
        <w:rPr>
          <w:rFonts w:ascii="Open Sans" w:hAnsi="Open Sans" w:cs="Open Sans"/>
          <w:color w:val="auto"/>
        </w:rPr>
      </w:pPr>
      <w:r>
        <w:rPr>
          <w:rFonts w:ascii="Open Sans" w:hAnsi="Open Sans" w:cs="Open Sans"/>
          <w:color w:val="auto"/>
        </w:rPr>
        <w:t xml:space="preserve">The risk management framework included policies, procedures, training, incident reporting, and monitoring. Staff described how they identified risk and monitored effectiveness </w:t>
      </w:r>
      <w:r w:rsidR="00452EAE">
        <w:rPr>
          <w:rFonts w:ascii="Open Sans" w:hAnsi="Open Sans" w:cs="Open Sans"/>
          <w:color w:val="auto"/>
        </w:rPr>
        <w:t xml:space="preserve">of mitigating strategies. Incident reporting included record of investigation and actions and was monitored by the Board. Training records evidenced staff were informed of obligations to identify and respond to abuse and neglect. </w:t>
      </w:r>
    </w:p>
    <w:p w14:paraId="21BAE80D" w14:textId="6B8DA8EB" w:rsidR="00452EAE" w:rsidRDefault="00452EAE" w:rsidP="00CC4C39">
      <w:pPr>
        <w:pStyle w:val="NormalArial"/>
        <w:rPr>
          <w:rFonts w:ascii="Open Sans" w:hAnsi="Open Sans" w:cs="Open Sans"/>
          <w:color w:val="auto"/>
        </w:rPr>
      </w:pPr>
      <w:r>
        <w:rPr>
          <w:rFonts w:ascii="Open Sans" w:hAnsi="Open Sans" w:cs="Open Sans"/>
          <w:color w:val="auto"/>
        </w:rPr>
        <w:t xml:space="preserve">Clinical data was analysed to identify opportunities for improvement with monthly reporting to the Board. </w:t>
      </w:r>
      <w:r w:rsidR="00EE0EFD">
        <w:rPr>
          <w:rFonts w:ascii="Open Sans" w:hAnsi="Open Sans" w:cs="Open Sans"/>
          <w:color w:val="auto"/>
        </w:rPr>
        <w:t xml:space="preserve">Clinical governance was supported through training, policies, procedures, and monitoring to ensure provision of quality clinical care. Staff demonstrated understanding of best practice clinical care, including antimicrobial stewardship and processes to reduce or minimise use of restrictive practices. Quality of care meeting minutes included evaluation and discussion of clinical care provision, actions, and education requirements. </w:t>
      </w:r>
      <w:r>
        <w:rPr>
          <w:rFonts w:ascii="Open Sans" w:hAnsi="Open Sans" w:cs="Open Sans"/>
          <w:color w:val="auto"/>
        </w:rPr>
        <w:t xml:space="preserve">  </w:t>
      </w:r>
    </w:p>
    <w:p w14:paraId="3D1226AF" w14:textId="79732AF7" w:rsidR="005D5719" w:rsidRPr="007A2323" w:rsidRDefault="005D5719" w:rsidP="00CC4C39">
      <w:pPr>
        <w:pStyle w:val="NormalArial"/>
        <w:rPr>
          <w:rFonts w:ascii="Open Sans" w:hAnsi="Open Sans" w:cs="Open Sans"/>
          <w:color w:val="auto"/>
        </w:rPr>
      </w:pPr>
      <w:r>
        <w:rPr>
          <w:rFonts w:ascii="Open Sans" w:hAnsi="Open Sans" w:cs="Open Sans"/>
          <w:color w:val="auto"/>
        </w:rPr>
        <w:t xml:space="preserve">   </w:t>
      </w:r>
    </w:p>
    <w:sectPr w:rsidR="005D5719"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A569A" w14:textId="77777777" w:rsidR="00234E33" w:rsidRDefault="00234E33">
      <w:pPr>
        <w:spacing w:after="0"/>
      </w:pPr>
      <w:r>
        <w:separator/>
      </w:r>
    </w:p>
  </w:endnote>
  <w:endnote w:type="continuationSeparator" w:id="0">
    <w:p w14:paraId="20EE1CBD" w14:textId="77777777" w:rsidR="00234E33" w:rsidRDefault="00234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49B9D" w14:textId="77777777" w:rsidR="001869E8" w:rsidRPr="00DF37F2" w:rsidRDefault="003353E5"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Aegis Murdoch</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152B2E0" w14:textId="77777777" w:rsidR="001869E8" w:rsidRPr="00DF37F2" w:rsidRDefault="003353E5"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8261</w:t>
    </w:r>
    <w:bookmarkEnd w:id="1"/>
    <w:r w:rsidRPr="00DF37F2">
      <w:rPr>
        <w:rStyle w:val="FooterBold"/>
        <w:rFonts w:ascii="Arial" w:hAnsi="Arial"/>
        <w:b w:val="0"/>
      </w:rPr>
      <w:tab/>
      <w:t xml:space="preserve">OFFICIAL: Sensitive </w:t>
    </w:r>
  </w:p>
  <w:p w14:paraId="5CA4F0DF" w14:textId="77777777" w:rsidR="001869E8" w:rsidRPr="00DF37F2" w:rsidRDefault="003353E5"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104E8" w14:textId="77777777" w:rsidR="001869E8" w:rsidRDefault="001869E8"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1DA88" w14:textId="77777777" w:rsidR="00234E33" w:rsidRDefault="00234E33" w:rsidP="00D71F88">
      <w:pPr>
        <w:spacing w:after="0"/>
      </w:pPr>
      <w:r>
        <w:separator/>
      </w:r>
    </w:p>
  </w:footnote>
  <w:footnote w:type="continuationSeparator" w:id="0">
    <w:p w14:paraId="3E462F7A" w14:textId="77777777" w:rsidR="00234E33" w:rsidRDefault="00234E33" w:rsidP="00D71F88">
      <w:pPr>
        <w:spacing w:after="0"/>
      </w:pPr>
      <w:r>
        <w:continuationSeparator/>
      </w:r>
    </w:p>
  </w:footnote>
  <w:footnote w:id="1">
    <w:p w14:paraId="458112B4" w14:textId="14B18D39" w:rsidR="001869E8" w:rsidRDefault="003353E5"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C105F6">
        <w:rPr>
          <w:rFonts w:ascii="Arial" w:hAnsi="Arial"/>
          <w:color w:val="auto"/>
          <w:sz w:val="20"/>
          <w:szCs w:val="20"/>
        </w:rPr>
        <w:t>with section 40A</w:t>
      </w:r>
      <w:r w:rsidRPr="00C105F6">
        <w:rPr>
          <w:rFonts w:ascii="Arial" w:hAnsi="Arial"/>
          <w:b/>
          <w:color w:val="auto"/>
          <w:sz w:val="20"/>
          <w:szCs w:val="20"/>
        </w:rPr>
        <w:t xml:space="preserve"> </w:t>
      </w:r>
      <w:r w:rsidRPr="00C105F6">
        <w:rPr>
          <w:rFonts w:ascii="Arial" w:hAnsi="Arial"/>
          <w:color w:val="auto"/>
          <w:sz w:val="20"/>
          <w:szCs w:val="20"/>
        </w:rPr>
        <w:t xml:space="preserve">of the </w:t>
      </w:r>
      <w:r w:rsidRPr="00443CA4">
        <w:rPr>
          <w:rFonts w:ascii="Arial" w:hAnsi="Arial"/>
          <w:sz w:val="20"/>
          <w:szCs w:val="20"/>
        </w:rPr>
        <w:t>Aged Care Quality and Safety Commission Rules 2018.</w:t>
      </w:r>
    </w:p>
    <w:p w14:paraId="03B764E0" w14:textId="77777777" w:rsidR="001869E8" w:rsidRDefault="001869E8"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CD978" w14:textId="77777777" w:rsidR="001869E8" w:rsidRDefault="003353E5">
    <w:pPr>
      <w:pStyle w:val="Header"/>
    </w:pPr>
    <w:r>
      <w:rPr>
        <w:noProof/>
        <w:color w:val="2B579A"/>
        <w:shd w:val="clear" w:color="auto" w:fill="E6E6E6"/>
        <w:lang w:val="en-US"/>
      </w:rPr>
      <w:drawing>
        <wp:anchor distT="0" distB="0" distL="114300" distR="114300" simplePos="0" relativeHeight="251658241" behindDoc="1" locked="0" layoutInCell="1" allowOverlap="1" wp14:anchorId="4E3B8EA9" wp14:editId="5DDCB9F1">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3E8C" w14:textId="77777777" w:rsidR="001869E8" w:rsidRDefault="003353E5">
    <w:pPr>
      <w:pStyle w:val="Header"/>
    </w:pPr>
    <w:r>
      <w:rPr>
        <w:noProof/>
      </w:rPr>
      <w:drawing>
        <wp:anchor distT="0" distB="0" distL="114300" distR="114300" simplePos="0" relativeHeight="251658240" behindDoc="0" locked="0" layoutInCell="1" allowOverlap="1" wp14:anchorId="77D63681" wp14:editId="6FF5D88A">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98FEC616">
      <w:start w:val="1"/>
      <w:numFmt w:val="lowerRoman"/>
      <w:lvlText w:val="(%1)"/>
      <w:lvlJc w:val="left"/>
      <w:pPr>
        <w:ind w:left="1080" w:hanging="720"/>
      </w:pPr>
      <w:rPr>
        <w:rFonts w:hint="default"/>
      </w:rPr>
    </w:lvl>
    <w:lvl w:ilvl="1" w:tplc="F73A34D8" w:tentative="1">
      <w:start w:val="1"/>
      <w:numFmt w:val="lowerLetter"/>
      <w:lvlText w:val="%2."/>
      <w:lvlJc w:val="left"/>
      <w:pPr>
        <w:ind w:left="1440" w:hanging="360"/>
      </w:pPr>
    </w:lvl>
    <w:lvl w:ilvl="2" w:tplc="AA3A2884" w:tentative="1">
      <w:start w:val="1"/>
      <w:numFmt w:val="lowerRoman"/>
      <w:lvlText w:val="%3."/>
      <w:lvlJc w:val="right"/>
      <w:pPr>
        <w:ind w:left="2160" w:hanging="180"/>
      </w:pPr>
    </w:lvl>
    <w:lvl w:ilvl="3" w:tplc="C51A26FA" w:tentative="1">
      <w:start w:val="1"/>
      <w:numFmt w:val="decimal"/>
      <w:lvlText w:val="%4."/>
      <w:lvlJc w:val="left"/>
      <w:pPr>
        <w:ind w:left="2880" w:hanging="360"/>
      </w:pPr>
    </w:lvl>
    <w:lvl w:ilvl="4" w:tplc="93F8088A" w:tentative="1">
      <w:start w:val="1"/>
      <w:numFmt w:val="lowerLetter"/>
      <w:lvlText w:val="%5."/>
      <w:lvlJc w:val="left"/>
      <w:pPr>
        <w:ind w:left="3600" w:hanging="360"/>
      </w:pPr>
    </w:lvl>
    <w:lvl w:ilvl="5" w:tplc="FA66E8A0" w:tentative="1">
      <w:start w:val="1"/>
      <w:numFmt w:val="lowerRoman"/>
      <w:lvlText w:val="%6."/>
      <w:lvlJc w:val="right"/>
      <w:pPr>
        <w:ind w:left="4320" w:hanging="180"/>
      </w:pPr>
    </w:lvl>
    <w:lvl w:ilvl="6" w:tplc="C8B450B8" w:tentative="1">
      <w:start w:val="1"/>
      <w:numFmt w:val="decimal"/>
      <w:lvlText w:val="%7."/>
      <w:lvlJc w:val="left"/>
      <w:pPr>
        <w:ind w:left="5040" w:hanging="360"/>
      </w:pPr>
    </w:lvl>
    <w:lvl w:ilvl="7" w:tplc="1EA051C2" w:tentative="1">
      <w:start w:val="1"/>
      <w:numFmt w:val="lowerLetter"/>
      <w:lvlText w:val="%8."/>
      <w:lvlJc w:val="left"/>
      <w:pPr>
        <w:ind w:left="5760" w:hanging="360"/>
      </w:pPr>
    </w:lvl>
    <w:lvl w:ilvl="8" w:tplc="EED609D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2C66C242">
      <w:start w:val="1"/>
      <w:numFmt w:val="lowerRoman"/>
      <w:lvlText w:val="(%1)"/>
      <w:lvlJc w:val="left"/>
      <w:pPr>
        <w:ind w:left="1080" w:hanging="720"/>
      </w:pPr>
      <w:rPr>
        <w:rFonts w:hint="default"/>
      </w:rPr>
    </w:lvl>
    <w:lvl w:ilvl="1" w:tplc="149862F4" w:tentative="1">
      <w:start w:val="1"/>
      <w:numFmt w:val="lowerLetter"/>
      <w:lvlText w:val="%2."/>
      <w:lvlJc w:val="left"/>
      <w:pPr>
        <w:ind w:left="1440" w:hanging="360"/>
      </w:pPr>
    </w:lvl>
    <w:lvl w:ilvl="2" w:tplc="A294AEC8" w:tentative="1">
      <w:start w:val="1"/>
      <w:numFmt w:val="lowerRoman"/>
      <w:lvlText w:val="%3."/>
      <w:lvlJc w:val="right"/>
      <w:pPr>
        <w:ind w:left="2160" w:hanging="180"/>
      </w:pPr>
    </w:lvl>
    <w:lvl w:ilvl="3" w:tplc="D6B0D97C" w:tentative="1">
      <w:start w:val="1"/>
      <w:numFmt w:val="decimal"/>
      <w:lvlText w:val="%4."/>
      <w:lvlJc w:val="left"/>
      <w:pPr>
        <w:ind w:left="2880" w:hanging="360"/>
      </w:pPr>
    </w:lvl>
    <w:lvl w:ilvl="4" w:tplc="16C4B744" w:tentative="1">
      <w:start w:val="1"/>
      <w:numFmt w:val="lowerLetter"/>
      <w:lvlText w:val="%5."/>
      <w:lvlJc w:val="left"/>
      <w:pPr>
        <w:ind w:left="3600" w:hanging="360"/>
      </w:pPr>
    </w:lvl>
    <w:lvl w:ilvl="5" w:tplc="1CAA17E0" w:tentative="1">
      <w:start w:val="1"/>
      <w:numFmt w:val="lowerRoman"/>
      <w:lvlText w:val="%6."/>
      <w:lvlJc w:val="right"/>
      <w:pPr>
        <w:ind w:left="4320" w:hanging="180"/>
      </w:pPr>
    </w:lvl>
    <w:lvl w:ilvl="6" w:tplc="47FE44FE" w:tentative="1">
      <w:start w:val="1"/>
      <w:numFmt w:val="decimal"/>
      <w:lvlText w:val="%7."/>
      <w:lvlJc w:val="left"/>
      <w:pPr>
        <w:ind w:left="5040" w:hanging="360"/>
      </w:pPr>
    </w:lvl>
    <w:lvl w:ilvl="7" w:tplc="3B5ECE68" w:tentative="1">
      <w:start w:val="1"/>
      <w:numFmt w:val="lowerLetter"/>
      <w:lvlText w:val="%8."/>
      <w:lvlJc w:val="left"/>
      <w:pPr>
        <w:ind w:left="5760" w:hanging="360"/>
      </w:pPr>
    </w:lvl>
    <w:lvl w:ilvl="8" w:tplc="EEBC37C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A0CC301C">
      <w:start w:val="1"/>
      <w:numFmt w:val="lowerRoman"/>
      <w:lvlText w:val="(%1)"/>
      <w:lvlJc w:val="left"/>
      <w:pPr>
        <w:ind w:left="1080" w:hanging="720"/>
      </w:pPr>
      <w:rPr>
        <w:rFonts w:hint="default"/>
      </w:rPr>
    </w:lvl>
    <w:lvl w:ilvl="1" w:tplc="124431E2" w:tentative="1">
      <w:start w:val="1"/>
      <w:numFmt w:val="lowerLetter"/>
      <w:lvlText w:val="%2."/>
      <w:lvlJc w:val="left"/>
      <w:pPr>
        <w:ind w:left="1440" w:hanging="360"/>
      </w:pPr>
    </w:lvl>
    <w:lvl w:ilvl="2" w:tplc="347CEE4E" w:tentative="1">
      <w:start w:val="1"/>
      <w:numFmt w:val="lowerRoman"/>
      <w:lvlText w:val="%3."/>
      <w:lvlJc w:val="right"/>
      <w:pPr>
        <w:ind w:left="2160" w:hanging="180"/>
      </w:pPr>
    </w:lvl>
    <w:lvl w:ilvl="3" w:tplc="E8F83872" w:tentative="1">
      <w:start w:val="1"/>
      <w:numFmt w:val="decimal"/>
      <w:lvlText w:val="%4."/>
      <w:lvlJc w:val="left"/>
      <w:pPr>
        <w:ind w:left="2880" w:hanging="360"/>
      </w:pPr>
    </w:lvl>
    <w:lvl w:ilvl="4" w:tplc="D67ABE00" w:tentative="1">
      <w:start w:val="1"/>
      <w:numFmt w:val="lowerLetter"/>
      <w:lvlText w:val="%5."/>
      <w:lvlJc w:val="left"/>
      <w:pPr>
        <w:ind w:left="3600" w:hanging="360"/>
      </w:pPr>
    </w:lvl>
    <w:lvl w:ilvl="5" w:tplc="B1823704" w:tentative="1">
      <w:start w:val="1"/>
      <w:numFmt w:val="lowerRoman"/>
      <w:lvlText w:val="%6."/>
      <w:lvlJc w:val="right"/>
      <w:pPr>
        <w:ind w:left="4320" w:hanging="180"/>
      </w:pPr>
    </w:lvl>
    <w:lvl w:ilvl="6" w:tplc="1D687F3A" w:tentative="1">
      <w:start w:val="1"/>
      <w:numFmt w:val="decimal"/>
      <w:lvlText w:val="%7."/>
      <w:lvlJc w:val="left"/>
      <w:pPr>
        <w:ind w:left="5040" w:hanging="360"/>
      </w:pPr>
    </w:lvl>
    <w:lvl w:ilvl="7" w:tplc="68865D40" w:tentative="1">
      <w:start w:val="1"/>
      <w:numFmt w:val="lowerLetter"/>
      <w:lvlText w:val="%8."/>
      <w:lvlJc w:val="left"/>
      <w:pPr>
        <w:ind w:left="5760" w:hanging="360"/>
      </w:pPr>
    </w:lvl>
    <w:lvl w:ilvl="8" w:tplc="C3C62E4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CBC49B4A">
      <w:start w:val="1"/>
      <w:numFmt w:val="bullet"/>
      <w:lvlText w:val=""/>
      <w:lvlJc w:val="left"/>
      <w:pPr>
        <w:ind w:left="720" w:hanging="360"/>
      </w:pPr>
      <w:rPr>
        <w:rFonts w:ascii="Symbol" w:hAnsi="Symbol" w:hint="default"/>
        <w:color w:val="auto"/>
        <w:sz w:val="24"/>
        <w:szCs w:val="24"/>
      </w:rPr>
    </w:lvl>
    <w:lvl w:ilvl="1" w:tplc="001EBC0A" w:tentative="1">
      <w:start w:val="1"/>
      <w:numFmt w:val="bullet"/>
      <w:lvlText w:val="o"/>
      <w:lvlJc w:val="left"/>
      <w:pPr>
        <w:ind w:left="1440" w:hanging="360"/>
      </w:pPr>
      <w:rPr>
        <w:rFonts w:ascii="Courier New" w:hAnsi="Courier New" w:cs="Courier New" w:hint="default"/>
      </w:rPr>
    </w:lvl>
    <w:lvl w:ilvl="2" w:tplc="7E34F26A" w:tentative="1">
      <w:start w:val="1"/>
      <w:numFmt w:val="bullet"/>
      <w:lvlText w:val=""/>
      <w:lvlJc w:val="left"/>
      <w:pPr>
        <w:ind w:left="2160" w:hanging="360"/>
      </w:pPr>
      <w:rPr>
        <w:rFonts w:ascii="Wingdings" w:hAnsi="Wingdings" w:hint="default"/>
      </w:rPr>
    </w:lvl>
    <w:lvl w:ilvl="3" w:tplc="5972C338" w:tentative="1">
      <w:start w:val="1"/>
      <w:numFmt w:val="bullet"/>
      <w:lvlText w:val=""/>
      <w:lvlJc w:val="left"/>
      <w:pPr>
        <w:ind w:left="2880" w:hanging="360"/>
      </w:pPr>
      <w:rPr>
        <w:rFonts w:ascii="Symbol" w:hAnsi="Symbol" w:hint="default"/>
      </w:rPr>
    </w:lvl>
    <w:lvl w:ilvl="4" w:tplc="DC6A9166" w:tentative="1">
      <w:start w:val="1"/>
      <w:numFmt w:val="bullet"/>
      <w:lvlText w:val="o"/>
      <w:lvlJc w:val="left"/>
      <w:pPr>
        <w:ind w:left="3600" w:hanging="360"/>
      </w:pPr>
      <w:rPr>
        <w:rFonts w:ascii="Courier New" w:hAnsi="Courier New" w:cs="Courier New" w:hint="default"/>
      </w:rPr>
    </w:lvl>
    <w:lvl w:ilvl="5" w:tplc="8B800E50" w:tentative="1">
      <w:start w:val="1"/>
      <w:numFmt w:val="bullet"/>
      <w:lvlText w:val=""/>
      <w:lvlJc w:val="left"/>
      <w:pPr>
        <w:ind w:left="4320" w:hanging="360"/>
      </w:pPr>
      <w:rPr>
        <w:rFonts w:ascii="Wingdings" w:hAnsi="Wingdings" w:hint="default"/>
      </w:rPr>
    </w:lvl>
    <w:lvl w:ilvl="6" w:tplc="6468881A" w:tentative="1">
      <w:start w:val="1"/>
      <w:numFmt w:val="bullet"/>
      <w:lvlText w:val=""/>
      <w:lvlJc w:val="left"/>
      <w:pPr>
        <w:ind w:left="5040" w:hanging="360"/>
      </w:pPr>
      <w:rPr>
        <w:rFonts w:ascii="Symbol" w:hAnsi="Symbol" w:hint="default"/>
      </w:rPr>
    </w:lvl>
    <w:lvl w:ilvl="7" w:tplc="E156644C" w:tentative="1">
      <w:start w:val="1"/>
      <w:numFmt w:val="bullet"/>
      <w:lvlText w:val="o"/>
      <w:lvlJc w:val="left"/>
      <w:pPr>
        <w:ind w:left="5760" w:hanging="360"/>
      </w:pPr>
      <w:rPr>
        <w:rFonts w:ascii="Courier New" w:hAnsi="Courier New" w:cs="Courier New" w:hint="default"/>
      </w:rPr>
    </w:lvl>
    <w:lvl w:ilvl="8" w:tplc="41C6931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A00A3EBC">
      <w:start w:val="1"/>
      <w:numFmt w:val="lowerRoman"/>
      <w:lvlText w:val="(%1)"/>
      <w:lvlJc w:val="left"/>
      <w:pPr>
        <w:ind w:left="1080" w:hanging="720"/>
      </w:pPr>
      <w:rPr>
        <w:rFonts w:hint="default"/>
      </w:rPr>
    </w:lvl>
    <w:lvl w:ilvl="1" w:tplc="26BC5D28" w:tentative="1">
      <w:start w:val="1"/>
      <w:numFmt w:val="lowerLetter"/>
      <w:lvlText w:val="%2."/>
      <w:lvlJc w:val="left"/>
      <w:pPr>
        <w:ind w:left="1440" w:hanging="360"/>
      </w:pPr>
    </w:lvl>
    <w:lvl w:ilvl="2" w:tplc="5EA08C36" w:tentative="1">
      <w:start w:val="1"/>
      <w:numFmt w:val="lowerRoman"/>
      <w:lvlText w:val="%3."/>
      <w:lvlJc w:val="right"/>
      <w:pPr>
        <w:ind w:left="2160" w:hanging="180"/>
      </w:pPr>
    </w:lvl>
    <w:lvl w:ilvl="3" w:tplc="8CCCF168" w:tentative="1">
      <w:start w:val="1"/>
      <w:numFmt w:val="decimal"/>
      <w:lvlText w:val="%4."/>
      <w:lvlJc w:val="left"/>
      <w:pPr>
        <w:ind w:left="2880" w:hanging="360"/>
      </w:pPr>
    </w:lvl>
    <w:lvl w:ilvl="4" w:tplc="D9A890D6" w:tentative="1">
      <w:start w:val="1"/>
      <w:numFmt w:val="lowerLetter"/>
      <w:lvlText w:val="%5."/>
      <w:lvlJc w:val="left"/>
      <w:pPr>
        <w:ind w:left="3600" w:hanging="360"/>
      </w:pPr>
    </w:lvl>
    <w:lvl w:ilvl="5" w:tplc="CAA479E4" w:tentative="1">
      <w:start w:val="1"/>
      <w:numFmt w:val="lowerRoman"/>
      <w:lvlText w:val="%6."/>
      <w:lvlJc w:val="right"/>
      <w:pPr>
        <w:ind w:left="4320" w:hanging="180"/>
      </w:pPr>
    </w:lvl>
    <w:lvl w:ilvl="6" w:tplc="C3C6F886" w:tentative="1">
      <w:start w:val="1"/>
      <w:numFmt w:val="decimal"/>
      <w:lvlText w:val="%7."/>
      <w:lvlJc w:val="left"/>
      <w:pPr>
        <w:ind w:left="5040" w:hanging="360"/>
      </w:pPr>
    </w:lvl>
    <w:lvl w:ilvl="7" w:tplc="D1460734" w:tentative="1">
      <w:start w:val="1"/>
      <w:numFmt w:val="lowerLetter"/>
      <w:lvlText w:val="%8."/>
      <w:lvlJc w:val="left"/>
      <w:pPr>
        <w:ind w:left="5760" w:hanging="360"/>
      </w:pPr>
    </w:lvl>
    <w:lvl w:ilvl="8" w:tplc="8FF42C4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C70A879A">
      <w:start w:val="1"/>
      <w:numFmt w:val="lowerRoman"/>
      <w:lvlText w:val="(%1)"/>
      <w:lvlJc w:val="left"/>
      <w:pPr>
        <w:ind w:left="1080" w:hanging="720"/>
      </w:pPr>
      <w:rPr>
        <w:rFonts w:hint="default"/>
      </w:rPr>
    </w:lvl>
    <w:lvl w:ilvl="1" w:tplc="AE9E6580" w:tentative="1">
      <w:start w:val="1"/>
      <w:numFmt w:val="lowerLetter"/>
      <w:lvlText w:val="%2."/>
      <w:lvlJc w:val="left"/>
      <w:pPr>
        <w:ind w:left="1440" w:hanging="360"/>
      </w:pPr>
    </w:lvl>
    <w:lvl w:ilvl="2" w:tplc="74DEEA7C" w:tentative="1">
      <w:start w:val="1"/>
      <w:numFmt w:val="lowerRoman"/>
      <w:lvlText w:val="%3."/>
      <w:lvlJc w:val="right"/>
      <w:pPr>
        <w:ind w:left="2160" w:hanging="180"/>
      </w:pPr>
    </w:lvl>
    <w:lvl w:ilvl="3" w:tplc="5330B8A6" w:tentative="1">
      <w:start w:val="1"/>
      <w:numFmt w:val="decimal"/>
      <w:lvlText w:val="%4."/>
      <w:lvlJc w:val="left"/>
      <w:pPr>
        <w:ind w:left="2880" w:hanging="360"/>
      </w:pPr>
    </w:lvl>
    <w:lvl w:ilvl="4" w:tplc="45C64240" w:tentative="1">
      <w:start w:val="1"/>
      <w:numFmt w:val="lowerLetter"/>
      <w:lvlText w:val="%5."/>
      <w:lvlJc w:val="left"/>
      <w:pPr>
        <w:ind w:left="3600" w:hanging="360"/>
      </w:pPr>
    </w:lvl>
    <w:lvl w:ilvl="5" w:tplc="1F96097E" w:tentative="1">
      <w:start w:val="1"/>
      <w:numFmt w:val="lowerRoman"/>
      <w:lvlText w:val="%6."/>
      <w:lvlJc w:val="right"/>
      <w:pPr>
        <w:ind w:left="4320" w:hanging="180"/>
      </w:pPr>
    </w:lvl>
    <w:lvl w:ilvl="6" w:tplc="8B3847E4" w:tentative="1">
      <w:start w:val="1"/>
      <w:numFmt w:val="decimal"/>
      <w:lvlText w:val="%7."/>
      <w:lvlJc w:val="left"/>
      <w:pPr>
        <w:ind w:left="5040" w:hanging="360"/>
      </w:pPr>
    </w:lvl>
    <w:lvl w:ilvl="7" w:tplc="591887E8" w:tentative="1">
      <w:start w:val="1"/>
      <w:numFmt w:val="lowerLetter"/>
      <w:lvlText w:val="%8."/>
      <w:lvlJc w:val="left"/>
      <w:pPr>
        <w:ind w:left="5760" w:hanging="360"/>
      </w:pPr>
    </w:lvl>
    <w:lvl w:ilvl="8" w:tplc="3F7C00F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B1188B92">
      <w:start w:val="1"/>
      <w:numFmt w:val="lowerRoman"/>
      <w:lvlText w:val="(%1)"/>
      <w:lvlJc w:val="left"/>
      <w:pPr>
        <w:ind w:left="1080" w:hanging="720"/>
      </w:pPr>
      <w:rPr>
        <w:rFonts w:hint="default"/>
      </w:rPr>
    </w:lvl>
    <w:lvl w:ilvl="1" w:tplc="E5521620" w:tentative="1">
      <w:start w:val="1"/>
      <w:numFmt w:val="lowerLetter"/>
      <w:lvlText w:val="%2."/>
      <w:lvlJc w:val="left"/>
      <w:pPr>
        <w:ind w:left="1440" w:hanging="360"/>
      </w:pPr>
    </w:lvl>
    <w:lvl w:ilvl="2" w:tplc="2F845B1E" w:tentative="1">
      <w:start w:val="1"/>
      <w:numFmt w:val="lowerRoman"/>
      <w:lvlText w:val="%3."/>
      <w:lvlJc w:val="right"/>
      <w:pPr>
        <w:ind w:left="2160" w:hanging="180"/>
      </w:pPr>
    </w:lvl>
    <w:lvl w:ilvl="3" w:tplc="1346E8B2" w:tentative="1">
      <w:start w:val="1"/>
      <w:numFmt w:val="decimal"/>
      <w:lvlText w:val="%4."/>
      <w:lvlJc w:val="left"/>
      <w:pPr>
        <w:ind w:left="2880" w:hanging="360"/>
      </w:pPr>
    </w:lvl>
    <w:lvl w:ilvl="4" w:tplc="721C0FA0" w:tentative="1">
      <w:start w:val="1"/>
      <w:numFmt w:val="lowerLetter"/>
      <w:lvlText w:val="%5."/>
      <w:lvlJc w:val="left"/>
      <w:pPr>
        <w:ind w:left="3600" w:hanging="360"/>
      </w:pPr>
    </w:lvl>
    <w:lvl w:ilvl="5" w:tplc="EB9EC838" w:tentative="1">
      <w:start w:val="1"/>
      <w:numFmt w:val="lowerRoman"/>
      <w:lvlText w:val="%6."/>
      <w:lvlJc w:val="right"/>
      <w:pPr>
        <w:ind w:left="4320" w:hanging="180"/>
      </w:pPr>
    </w:lvl>
    <w:lvl w:ilvl="6" w:tplc="9B36FB1A" w:tentative="1">
      <w:start w:val="1"/>
      <w:numFmt w:val="decimal"/>
      <w:lvlText w:val="%7."/>
      <w:lvlJc w:val="left"/>
      <w:pPr>
        <w:ind w:left="5040" w:hanging="360"/>
      </w:pPr>
    </w:lvl>
    <w:lvl w:ilvl="7" w:tplc="E280E3DE" w:tentative="1">
      <w:start w:val="1"/>
      <w:numFmt w:val="lowerLetter"/>
      <w:lvlText w:val="%8."/>
      <w:lvlJc w:val="left"/>
      <w:pPr>
        <w:ind w:left="5760" w:hanging="360"/>
      </w:pPr>
    </w:lvl>
    <w:lvl w:ilvl="8" w:tplc="762CE82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B2DAFF9A">
      <w:start w:val="1"/>
      <w:numFmt w:val="lowerRoman"/>
      <w:lvlText w:val="(%1)"/>
      <w:lvlJc w:val="left"/>
      <w:pPr>
        <w:ind w:left="1080" w:hanging="720"/>
      </w:pPr>
      <w:rPr>
        <w:rFonts w:hint="default"/>
      </w:rPr>
    </w:lvl>
    <w:lvl w:ilvl="1" w:tplc="53EC005E" w:tentative="1">
      <w:start w:val="1"/>
      <w:numFmt w:val="lowerLetter"/>
      <w:lvlText w:val="%2."/>
      <w:lvlJc w:val="left"/>
      <w:pPr>
        <w:ind w:left="1440" w:hanging="360"/>
      </w:pPr>
    </w:lvl>
    <w:lvl w:ilvl="2" w:tplc="60CE31B4" w:tentative="1">
      <w:start w:val="1"/>
      <w:numFmt w:val="lowerRoman"/>
      <w:lvlText w:val="%3."/>
      <w:lvlJc w:val="right"/>
      <w:pPr>
        <w:ind w:left="2160" w:hanging="180"/>
      </w:pPr>
    </w:lvl>
    <w:lvl w:ilvl="3" w:tplc="381E22F4" w:tentative="1">
      <w:start w:val="1"/>
      <w:numFmt w:val="decimal"/>
      <w:lvlText w:val="%4."/>
      <w:lvlJc w:val="left"/>
      <w:pPr>
        <w:ind w:left="2880" w:hanging="360"/>
      </w:pPr>
    </w:lvl>
    <w:lvl w:ilvl="4" w:tplc="5644E6EC" w:tentative="1">
      <w:start w:val="1"/>
      <w:numFmt w:val="lowerLetter"/>
      <w:lvlText w:val="%5."/>
      <w:lvlJc w:val="left"/>
      <w:pPr>
        <w:ind w:left="3600" w:hanging="360"/>
      </w:pPr>
    </w:lvl>
    <w:lvl w:ilvl="5" w:tplc="9192241C" w:tentative="1">
      <w:start w:val="1"/>
      <w:numFmt w:val="lowerRoman"/>
      <w:lvlText w:val="%6."/>
      <w:lvlJc w:val="right"/>
      <w:pPr>
        <w:ind w:left="4320" w:hanging="180"/>
      </w:pPr>
    </w:lvl>
    <w:lvl w:ilvl="6" w:tplc="87509D22" w:tentative="1">
      <w:start w:val="1"/>
      <w:numFmt w:val="decimal"/>
      <w:lvlText w:val="%7."/>
      <w:lvlJc w:val="left"/>
      <w:pPr>
        <w:ind w:left="5040" w:hanging="360"/>
      </w:pPr>
    </w:lvl>
    <w:lvl w:ilvl="7" w:tplc="B8E236C6" w:tentative="1">
      <w:start w:val="1"/>
      <w:numFmt w:val="lowerLetter"/>
      <w:lvlText w:val="%8."/>
      <w:lvlJc w:val="left"/>
      <w:pPr>
        <w:ind w:left="5760" w:hanging="360"/>
      </w:pPr>
    </w:lvl>
    <w:lvl w:ilvl="8" w:tplc="A0763F1E"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88A83614">
      <w:start w:val="1"/>
      <w:numFmt w:val="lowerRoman"/>
      <w:lvlText w:val="(%1)"/>
      <w:lvlJc w:val="left"/>
      <w:pPr>
        <w:ind w:left="1080" w:hanging="720"/>
      </w:pPr>
      <w:rPr>
        <w:rFonts w:hint="default"/>
      </w:rPr>
    </w:lvl>
    <w:lvl w:ilvl="1" w:tplc="11044584" w:tentative="1">
      <w:start w:val="1"/>
      <w:numFmt w:val="lowerLetter"/>
      <w:lvlText w:val="%2."/>
      <w:lvlJc w:val="left"/>
      <w:pPr>
        <w:ind w:left="1440" w:hanging="360"/>
      </w:pPr>
    </w:lvl>
    <w:lvl w:ilvl="2" w:tplc="66B24C84" w:tentative="1">
      <w:start w:val="1"/>
      <w:numFmt w:val="lowerRoman"/>
      <w:lvlText w:val="%3."/>
      <w:lvlJc w:val="right"/>
      <w:pPr>
        <w:ind w:left="2160" w:hanging="180"/>
      </w:pPr>
    </w:lvl>
    <w:lvl w:ilvl="3" w:tplc="ED2AE950" w:tentative="1">
      <w:start w:val="1"/>
      <w:numFmt w:val="decimal"/>
      <w:lvlText w:val="%4."/>
      <w:lvlJc w:val="left"/>
      <w:pPr>
        <w:ind w:left="2880" w:hanging="360"/>
      </w:pPr>
    </w:lvl>
    <w:lvl w:ilvl="4" w:tplc="341C86AE" w:tentative="1">
      <w:start w:val="1"/>
      <w:numFmt w:val="lowerLetter"/>
      <w:lvlText w:val="%5."/>
      <w:lvlJc w:val="left"/>
      <w:pPr>
        <w:ind w:left="3600" w:hanging="360"/>
      </w:pPr>
    </w:lvl>
    <w:lvl w:ilvl="5" w:tplc="48A8C40C" w:tentative="1">
      <w:start w:val="1"/>
      <w:numFmt w:val="lowerRoman"/>
      <w:lvlText w:val="%6."/>
      <w:lvlJc w:val="right"/>
      <w:pPr>
        <w:ind w:left="4320" w:hanging="180"/>
      </w:pPr>
    </w:lvl>
    <w:lvl w:ilvl="6" w:tplc="A16A0EE4" w:tentative="1">
      <w:start w:val="1"/>
      <w:numFmt w:val="decimal"/>
      <w:lvlText w:val="%7."/>
      <w:lvlJc w:val="left"/>
      <w:pPr>
        <w:ind w:left="5040" w:hanging="360"/>
      </w:pPr>
    </w:lvl>
    <w:lvl w:ilvl="7" w:tplc="BAB89372" w:tentative="1">
      <w:start w:val="1"/>
      <w:numFmt w:val="lowerLetter"/>
      <w:lvlText w:val="%8."/>
      <w:lvlJc w:val="left"/>
      <w:pPr>
        <w:ind w:left="5760" w:hanging="360"/>
      </w:pPr>
    </w:lvl>
    <w:lvl w:ilvl="8" w:tplc="26026CF4"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2F924E12">
      <w:start w:val="1"/>
      <w:numFmt w:val="lowerRoman"/>
      <w:lvlText w:val="(%1)"/>
      <w:lvlJc w:val="left"/>
      <w:pPr>
        <w:ind w:left="1080" w:hanging="720"/>
      </w:pPr>
      <w:rPr>
        <w:rFonts w:hint="default"/>
      </w:rPr>
    </w:lvl>
    <w:lvl w:ilvl="1" w:tplc="57EA172E" w:tentative="1">
      <w:start w:val="1"/>
      <w:numFmt w:val="lowerLetter"/>
      <w:lvlText w:val="%2."/>
      <w:lvlJc w:val="left"/>
      <w:pPr>
        <w:ind w:left="1440" w:hanging="360"/>
      </w:pPr>
    </w:lvl>
    <w:lvl w:ilvl="2" w:tplc="BE9E5F8C" w:tentative="1">
      <w:start w:val="1"/>
      <w:numFmt w:val="lowerRoman"/>
      <w:lvlText w:val="%3."/>
      <w:lvlJc w:val="right"/>
      <w:pPr>
        <w:ind w:left="2160" w:hanging="180"/>
      </w:pPr>
    </w:lvl>
    <w:lvl w:ilvl="3" w:tplc="164E1356" w:tentative="1">
      <w:start w:val="1"/>
      <w:numFmt w:val="decimal"/>
      <w:lvlText w:val="%4."/>
      <w:lvlJc w:val="left"/>
      <w:pPr>
        <w:ind w:left="2880" w:hanging="360"/>
      </w:pPr>
    </w:lvl>
    <w:lvl w:ilvl="4" w:tplc="1B7CC85C" w:tentative="1">
      <w:start w:val="1"/>
      <w:numFmt w:val="lowerLetter"/>
      <w:lvlText w:val="%5."/>
      <w:lvlJc w:val="left"/>
      <w:pPr>
        <w:ind w:left="3600" w:hanging="360"/>
      </w:pPr>
    </w:lvl>
    <w:lvl w:ilvl="5" w:tplc="E800E980" w:tentative="1">
      <w:start w:val="1"/>
      <w:numFmt w:val="lowerRoman"/>
      <w:lvlText w:val="%6."/>
      <w:lvlJc w:val="right"/>
      <w:pPr>
        <w:ind w:left="4320" w:hanging="180"/>
      </w:pPr>
    </w:lvl>
    <w:lvl w:ilvl="6" w:tplc="8AAC5470" w:tentative="1">
      <w:start w:val="1"/>
      <w:numFmt w:val="decimal"/>
      <w:lvlText w:val="%7."/>
      <w:lvlJc w:val="left"/>
      <w:pPr>
        <w:ind w:left="5040" w:hanging="360"/>
      </w:pPr>
    </w:lvl>
    <w:lvl w:ilvl="7" w:tplc="CE341A8C" w:tentative="1">
      <w:start w:val="1"/>
      <w:numFmt w:val="lowerLetter"/>
      <w:lvlText w:val="%8."/>
      <w:lvlJc w:val="left"/>
      <w:pPr>
        <w:ind w:left="5760" w:hanging="360"/>
      </w:pPr>
    </w:lvl>
    <w:lvl w:ilvl="8" w:tplc="EAB6E344"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81377233">
    <w:abstractNumId w:val="11"/>
  </w:num>
  <w:num w:numId="2" w16cid:durableId="1010183827">
    <w:abstractNumId w:val="4"/>
  </w:num>
  <w:num w:numId="3" w16cid:durableId="2035305599">
    <w:abstractNumId w:val="2"/>
  </w:num>
  <w:num w:numId="4" w16cid:durableId="221719676">
    <w:abstractNumId w:val="7"/>
  </w:num>
  <w:num w:numId="5" w16cid:durableId="2141072226">
    <w:abstractNumId w:val="6"/>
  </w:num>
  <w:num w:numId="6" w16cid:durableId="1548758559">
    <w:abstractNumId w:val="1"/>
  </w:num>
  <w:num w:numId="7" w16cid:durableId="1266420313">
    <w:abstractNumId w:val="9"/>
  </w:num>
  <w:num w:numId="8" w16cid:durableId="2122143541">
    <w:abstractNumId w:val="5"/>
  </w:num>
  <w:num w:numId="9" w16cid:durableId="299581508">
    <w:abstractNumId w:val="8"/>
  </w:num>
  <w:num w:numId="10" w16cid:durableId="1128207304">
    <w:abstractNumId w:val="3"/>
  </w:num>
  <w:num w:numId="11" w16cid:durableId="423380536">
    <w:abstractNumId w:val="10"/>
  </w:num>
  <w:num w:numId="12" w16cid:durableId="1445541255">
    <w:abstractNumId w:val="0"/>
  </w:num>
  <w:num w:numId="13" w16cid:durableId="1355351889">
    <w:abstractNumId w:val="11"/>
  </w:num>
  <w:num w:numId="14" w16cid:durableId="599802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61"/>
    <w:rsid w:val="000B4A5F"/>
    <w:rsid w:val="000F6745"/>
    <w:rsid w:val="001869E8"/>
    <w:rsid w:val="00192D82"/>
    <w:rsid w:val="00196293"/>
    <w:rsid w:val="001C2D81"/>
    <w:rsid w:val="002243D4"/>
    <w:rsid w:val="00224F82"/>
    <w:rsid w:val="00234E33"/>
    <w:rsid w:val="00263C97"/>
    <w:rsid w:val="002829F5"/>
    <w:rsid w:val="002B72D5"/>
    <w:rsid w:val="002B746D"/>
    <w:rsid w:val="002E321E"/>
    <w:rsid w:val="0030498B"/>
    <w:rsid w:val="00320945"/>
    <w:rsid w:val="003353E5"/>
    <w:rsid w:val="00355420"/>
    <w:rsid w:val="00371D70"/>
    <w:rsid w:val="00444E3B"/>
    <w:rsid w:val="00452EAE"/>
    <w:rsid w:val="00496B8E"/>
    <w:rsid w:val="004B03A3"/>
    <w:rsid w:val="004E56D3"/>
    <w:rsid w:val="004F01B6"/>
    <w:rsid w:val="00537CBC"/>
    <w:rsid w:val="005507C7"/>
    <w:rsid w:val="005D5719"/>
    <w:rsid w:val="005E24D1"/>
    <w:rsid w:val="005F68E3"/>
    <w:rsid w:val="006141B0"/>
    <w:rsid w:val="00703792"/>
    <w:rsid w:val="00776B85"/>
    <w:rsid w:val="007A1A00"/>
    <w:rsid w:val="007B0AC6"/>
    <w:rsid w:val="007C3FDF"/>
    <w:rsid w:val="007E495A"/>
    <w:rsid w:val="0080586F"/>
    <w:rsid w:val="00850CCA"/>
    <w:rsid w:val="00867AFE"/>
    <w:rsid w:val="00886F28"/>
    <w:rsid w:val="008D21BE"/>
    <w:rsid w:val="008F5E51"/>
    <w:rsid w:val="00910AA3"/>
    <w:rsid w:val="0092531E"/>
    <w:rsid w:val="009E23FB"/>
    <w:rsid w:val="00A05E7F"/>
    <w:rsid w:val="00A33C3F"/>
    <w:rsid w:val="00A5153A"/>
    <w:rsid w:val="00A8177F"/>
    <w:rsid w:val="00AB21BF"/>
    <w:rsid w:val="00AB4440"/>
    <w:rsid w:val="00B15406"/>
    <w:rsid w:val="00B34AFF"/>
    <w:rsid w:val="00B4205A"/>
    <w:rsid w:val="00B51A53"/>
    <w:rsid w:val="00B75A36"/>
    <w:rsid w:val="00BC06CC"/>
    <w:rsid w:val="00C105F6"/>
    <w:rsid w:val="00C65734"/>
    <w:rsid w:val="00C81901"/>
    <w:rsid w:val="00C914B9"/>
    <w:rsid w:val="00C9628F"/>
    <w:rsid w:val="00CC4C39"/>
    <w:rsid w:val="00CD11FD"/>
    <w:rsid w:val="00D843FA"/>
    <w:rsid w:val="00DB64B6"/>
    <w:rsid w:val="00DE5F9D"/>
    <w:rsid w:val="00E30A27"/>
    <w:rsid w:val="00E62DD1"/>
    <w:rsid w:val="00E833C2"/>
    <w:rsid w:val="00EE0EFD"/>
    <w:rsid w:val="00F17BE0"/>
    <w:rsid w:val="00F36C85"/>
    <w:rsid w:val="00F94C61"/>
    <w:rsid w:val="00FC07A1"/>
    <w:rsid w:val="00FD52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71FB"/>
  <w15:docId w15:val="{410D412F-F1D7-4282-990C-AD8F38F2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2D4BDD" w:rsidRDefault="00A1305D"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2D4BDD" w:rsidRDefault="00A1305D"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2D4BDD" w:rsidRDefault="00A1305D">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2D4BDD" w:rsidRDefault="00A1305D"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2D4BDD" w:rsidRDefault="00A1305D"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2D4BDD" w:rsidRDefault="00A1305D"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2D4BDD" w:rsidRDefault="00A1305D"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2D4BDD" w:rsidRDefault="00A1305D"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2D4BDD" w:rsidRDefault="00A1305D"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2D4BDD" w:rsidRDefault="00A1305D"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2D4BDD" w:rsidRDefault="00A1305D"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2D4BDD" w:rsidRDefault="00A1305D"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2D4BDD" w:rsidRDefault="00A1305D"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2D4BDD" w:rsidRDefault="00A1305D"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2D4BDD" w:rsidRDefault="00A1305D"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2D4BDD" w:rsidRDefault="00A1305D"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2D4BDD" w:rsidRDefault="00A1305D"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2D4BDD" w:rsidRDefault="00A1305D"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2D4BDD" w:rsidRDefault="00A1305D"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2D4BDD" w:rsidRDefault="00A1305D"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2D4BDD" w:rsidRDefault="00A1305D"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2D4BDD" w:rsidRDefault="00A1305D"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2D4BDD" w:rsidRDefault="00A1305D"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2D4BDD" w:rsidRDefault="00A1305D"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2D4BDD" w:rsidRDefault="00A1305D"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2D4BDD" w:rsidRDefault="00A1305D"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2D4BDD" w:rsidRDefault="00A1305D"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2D4BDD" w:rsidRDefault="00A1305D"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2D4BDD" w:rsidRDefault="00A1305D"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2D4BDD" w:rsidRDefault="00A1305D"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2D4BDD" w:rsidRDefault="00A1305D"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2D4BDD" w:rsidRDefault="00A1305D"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2D4BDD" w:rsidRDefault="00A1305D"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2D4BDD" w:rsidRDefault="00A1305D"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2D4BDD" w:rsidRDefault="00A1305D"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2D4BDD" w:rsidRDefault="00A1305D"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2D4BDD" w:rsidRDefault="00A1305D"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2D4BDD" w:rsidRDefault="00A1305D"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2D4BDD" w:rsidRDefault="00A1305D"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2D4BDD" w:rsidRDefault="00A1305D"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2D4BDD" w:rsidRDefault="00A1305D"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2D4BDD" w:rsidRDefault="00A1305D"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2D4BDD" w:rsidRDefault="00A1305D"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2D4BDD" w:rsidRDefault="00A1305D"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2D4BDD" w:rsidRDefault="00A1305D"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2D4BDD" w:rsidRDefault="00A1305D"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2D4BDD" w:rsidRDefault="00A1305D"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2D4BDD" w:rsidRDefault="00A1305D"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2D4BDD" w:rsidRDefault="00A1305D"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2D4BDD" w:rsidRDefault="00A1305D"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2D4BDD" w:rsidRDefault="00A1305D"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41DC"/>
    <w:rsid w:val="001817AE"/>
    <w:rsid w:val="002B72D5"/>
    <w:rsid w:val="002D4BDD"/>
    <w:rsid w:val="003573AD"/>
    <w:rsid w:val="00850CCA"/>
    <w:rsid w:val="008D21BE"/>
    <w:rsid w:val="00A11AC8"/>
    <w:rsid w:val="00A1305D"/>
    <w:rsid w:val="00A33C3F"/>
    <w:rsid w:val="00B34AFF"/>
    <w:rsid w:val="00C65A0C"/>
    <w:rsid w:val="00C914B9"/>
    <w:rsid w:val="00CD11FD"/>
    <w:rsid w:val="00EE41DC"/>
    <w:rsid w:val="00FD52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3786</Words>
  <Characters>21581</Characters>
  <Application>Microsoft Office Word</Application>
  <DocSecurity>12</DocSecurity>
  <Lines>179</Lines>
  <Paragraphs>50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2024-11-28T21:43:00Z</dcterms:created>
  <dcterms:modified xsi:type="dcterms:W3CDTF">2024-11-28T21:43:00Z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