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59D6" w14:textId="0D03C77F" w:rsidR="002C7989" w:rsidRDefault="002C798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5DBE2F7" wp14:editId="767F4EED">
                <wp:simplePos x="0" y="0"/>
                <wp:positionH relativeFrom="column">
                  <wp:posOffset>-895350</wp:posOffset>
                </wp:positionH>
                <wp:positionV relativeFrom="paragraph">
                  <wp:posOffset>722630</wp:posOffset>
                </wp:positionV>
                <wp:extent cx="5686425" cy="1727200"/>
                <wp:effectExtent l="0" t="0" r="0" b="0"/>
                <wp:wrapSquare wrapText="bothSides"/>
                <wp:docPr id="136072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17E8" w14:textId="77777777" w:rsidR="002C7989" w:rsidRDefault="002C798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ACEE436" w14:textId="77777777" w:rsidR="002C7989" w:rsidRPr="001E694D" w:rsidRDefault="002C798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15F003" w14:textId="77777777" w:rsidR="002C7989" w:rsidRPr="001E694D" w:rsidRDefault="002C7989" w:rsidP="009504D0">
                            <w:pPr>
                              <w:pStyle w:val="ContactNumber"/>
                              <w:spacing w:after="600"/>
                              <w:rPr>
                                <w:rFonts w:ascii="Open Sans" w:hAnsi="Open Sans" w:cs="Open Sans"/>
                              </w:rPr>
                            </w:pPr>
                            <w:r w:rsidRPr="001E694D">
                              <w:rPr>
                                <w:rFonts w:ascii="Open Sans" w:hAnsi="Open Sans" w:cs="Open Sans"/>
                              </w:rPr>
                              <w:t>Agedcarequality.gov.au</w:t>
                            </w:r>
                          </w:p>
                          <w:p w14:paraId="5AA5A1CB" w14:textId="77777777" w:rsidR="002C7989" w:rsidRDefault="002C79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BE2F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01117E8" w14:textId="77777777" w:rsidR="002C7989" w:rsidRDefault="002C798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ACEE436" w14:textId="77777777" w:rsidR="002C7989" w:rsidRPr="001E694D" w:rsidRDefault="002C798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15F003" w14:textId="77777777" w:rsidR="002C7989" w:rsidRPr="001E694D" w:rsidRDefault="002C7989" w:rsidP="009504D0">
                      <w:pPr>
                        <w:pStyle w:val="ContactNumber"/>
                        <w:spacing w:after="600"/>
                        <w:rPr>
                          <w:rFonts w:ascii="Open Sans" w:hAnsi="Open Sans" w:cs="Open Sans"/>
                        </w:rPr>
                      </w:pPr>
                      <w:r w:rsidRPr="001E694D">
                        <w:rPr>
                          <w:rFonts w:ascii="Open Sans" w:hAnsi="Open Sans" w:cs="Open Sans"/>
                        </w:rPr>
                        <w:t>Agedcarequality.gov.au</w:t>
                      </w:r>
                    </w:p>
                    <w:p w14:paraId="5AA5A1CB" w14:textId="77777777" w:rsidR="002C7989" w:rsidRDefault="002C7989"/>
                  </w:txbxContent>
                </v:textbox>
                <w10:wrap type="square"/>
              </v:shape>
            </w:pict>
          </mc:Fallback>
        </mc:AlternateContent>
      </w:r>
      <w:r>
        <w:rPr>
          <w:noProof/>
        </w:rPr>
        <w:drawing>
          <wp:anchor distT="360045" distB="180340" distL="114300" distR="114300" simplePos="0" relativeHeight="251659264" behindDoc="1" locked="0" layoutInCell="1" allowOverlap="1" wp14:anchorId="2F9EC8E4" wp14:editId="798D9E4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40C2F32" w14:textId="77777777" w:rsidR="002C7989" w:rsidRPr="001E694D" w:rsidRDefault="002C7989" w:rsidP="001E694D">
      <w:pPr>
        <w:tabs>
          <w:tab w:val="left" w:pos="4569"/>
        </w:tabs>
        <w:rPr>
          <w:rFonts w:ascii="Open Sans" w:hAnsi="Open Sans" w:cs="Open Sans"/>
          <w:color w:val="FFFFFF" w:themeColor="background1"/>
          <w:sz w:val="66"/>
          <w:szCs w:val="66"/>
        </w:rPr>
      </w:pPr>
    </w:p>
    <w:p w14:paraId="127B83CF" w14:textId="77777777" w:rsidR="002C7989" w:rsidRDefault="002C7989" w:rsidP="00372ED2">
      <w:pPr>
        <w:spacing w:after="0"/>
        <w:rPr>
          <w:rFonts w:ascii="Open Sans" w:hAnsi="Open Sans" w:cs="Open Sans"/>
          <w:b/>
          <w:bCs/>
          <w:color w:val="FFFFFF" w:themeColor="background1"/>
          <w:sz w:val="66"/>
          <w:szCs w:val="66"/>
        </w:rPr>
      </w:pPr>
    </w:p>
    <w:p w14:paraId="277C4C61" w14:textId="77777777" w:rsidR="002C7989" w:rsidRDefault="002C7989" w:rsidP="00372ED2">
      <w:pPr>
        <w:spacing w:after="0"/>
        <w:rPr>
          <w:rFonts w:ascii="Open Sans" w:hAnsi="Open Sans" w:cs="Open Sans"/>
          <w:b/>
          <w:bCs/>
          <w:color w:val="FFFFFF" w:themeColor="background1"/>
          <w:sz w:val="66"/>
          <w:szCs w:val="66"/>
        </w:rPr>
      </w:pPr>
    </w:p>
    <w:p w14:paraId="668AF735" w14:textId="77777777" w:rsidR="002C7989" w:rsidRPr="00412FC5" w:rsidRDefault="002C798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1769A3" w14:paraId="415AF1B3" w14:textId="77777777" w:rsidTr="001769A3">
        <w:tc>
          <w:tcPr>
            <w:cnfStyle w:val="001000000000" w:firstRow="0" w:lastRow="0" w:firstColumn="1" w:lastColumn="0" w:oddVBand="0" w:evenVBand="0" w:oddHBand="0" w:evenHBand="0" w:firstRowFirstColumn="0" w:firstRowLastColumn="0" w:lastRowFirstColumn="0" w:lastRowLastColumn="0"/>
            <w:tcW w:w="3227" w:type="dxa"/>
          </w:tcPr>
          <w:p w14:paraId="7C3AA183" w14:textId="77777777" w:rsidR="002C7989" w:rsidRPr="001E694D" w:rsidRDefault="002C7989" w:rsidP="00E22658">
            <w:pPr>
              <w:pStyle w:val="CoverHeading"/>
              <w:spacing w:before="0" w:after="120" w:line="276" w:lineRule="auto"/>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053290E" w14:textId="77777777" w:rsidR="002C7989" w:rsidRPr="001E694D" w:rsidRDefault="002C7989" w:rsidP="00E22658">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Aegis Parkview</w:t>
            </w:r>
          </w:p>
        </w:tc>
      </w:tr>
      <w:tr w:rsidR="001769A3" w14:paraId="06CDCAE0" w14:textId="77777777" w:rsidTr="001769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8F7445B" w14:textId="77777777" w:rsidR="002C7989" w:rsidRPr="001E694D" w:rsidRDefault="002C7989" w:rsidP="00E22658">
            <w:pPr>
              <w:pStyle w:val="CoverHeading"/>
              <w:spacing w:after="120" w:line="276" w:lineRule="auto"/>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1063938" w14:textId="77777777" w:rsidR="002C7989" w:rsidRPr="001E694D" w:rsidRDefault="002C7989" w:rsidP="00E22658">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7307</w:t>
            </w:r>
          </w:p>
        </w:tc>
      </w:tr>
      <w:tr w:rsidR="001769A3" w14:paraId="138C266F" w14:textId="77777777" w:rsidTr="001769A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ECA953" w14:textId="77777777" w:rsidR="002C7989" w:rsidRPr="001E694D" w:rsidRDefault="002C7989" w:rsidP="00E22658">
            <w:pPr>
              <w:pStyle w:val="CoverHeading"/>
              <w:spacing w:after="120" w:line="276" w:lineRule="auto"/>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528A699" w14:textId="77777777" w:rsidR="002C7989" w:rsidRPr="001E694D" w:rsidRDefault="002C7989" w:rsidP="00E22658">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 Drummond</w:t>
            </w:r>
            <w:r w:rsidRPr="001E694D">
              <w:rPr>
                <w:rFonts w:ascii="Open Sans" w:eastAsia="Times New Roman" w:hAnsi="Open Sans" w:cs="Open Sans"/>
                <w:lang w:eastAsia="en-AU"/>
              </w:rPr>
              <w:t xml:space="preserve"> Street, REDCLIFFE, Western Australia, 6104</w:t>
            </w:r>
          </w:p>
        </w:tc>
      </w:tr>
      <w:tr w:rsidR="001769A3" w14:paraId="4D5524BD" w14:textId="77777777" w:rsidTr="001769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2AB248E" w14:textId="77777777" w:rsidR="002C7989" w:rsidRPr="001E694D" w:rsidRDefault="002C7989" w:rsidP="00E22658">
            <w:pPr>
              <w:pStyle w:val="CoverHeading"/>
              <w:spacing w:before="0" w:after="120" w:line="276" w:lineRule="auto"/>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AA5FFD9" w14:textId="77777777" w:rsidR="002C7989" w:rsidRPr="001E694D" w:rsidRDefault="002C7989" w:rsidP="00E22658">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1769A3" w14:paraId="78DC3F49" w14:textId="77777777" w:rsidTr="001769A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6F4FA2" w14:textId="77777777" w:rsidR="002C7989" w:rsidRPr="001E694D" w:rsidRDefault="002C7989" w:rsidP="00E22658">
            <w:pPr>
              <w:pStyle w:val="CoverHeading"/>
              <w:spacing w:before="0" w:after="120" w:line="276" w:lineRule="auto"/>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74EE60D" w14:textId="77777777" w:rsidR="002C7989" w:rsidRPr="001E694D" w:rsidRDefault="002C7989" w:rsidP="00E22658">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7 January 2025</w:t>
            </w:r>
          </w:p>
        </w:tc>
      </w:tr>
      <w:tr w:rsidR="001769A3" w14:paraId="0D6F365A" w14:textId="77777777" w:rsidTr="001769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474C70F" w14:textId="77777777" w:rsidR="002C7989" w:rsidRPr="001E694D" w:rsidRDefault="002C7989" w:rsidP="00E22658">
            <w:pPr>
              <w:pStyle w:val="CoverHeading"/>
              <w:spacing w:before="0" w:after="120" w:line="276" w:lineRule="auto"/>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22978980"/>
            <w:placeholder>
              <w:docPart w:val="DefaultPlaceholder_-1854013437"/>
            </w:placeholder>
            <w:date w:fullDate="2025-02-03T00:00:00Z">
              <w:dateFormat w:val="d MMMM yyyy"/>
              <w:lid w:val="en-AU"/>
              <w:storeMappedDataAs w:val="dateTime"/>
              <w:calendar w:val="gregorian"/>
            </w:date>
          </w:sdtPr>
          <w:sdtEndPr/>
          <w:sdtContent>
            <w:tc>
              <w:tcPr>
                <w:tcW w:w="7114" w:type="dxa"/>
                <w:shd w:val="clear" w:color="auto" w:fill="FFFFFF" w:themeFill="background1"/>
              </w:tcPr>
              <w:p w14:paraId="7F0567E2" w14:textId="2EC1EE24" w:rsidR="002C7989" w:rsidRPr="001E694D" w:rsidRDefault="00DE0167" w:rsidP="00E22658">
                <w:pPr>
                  <w:pStyle w:val="ListBullet"/>
                  <w:numPr>
                    <w:ilvl w:val="0"/>
                    <w:numId w:val="0"/>
                  </w:numPr>
                  <w:spacing w:before="0" w:after="120" w:line="276" w:lineRule="auto"/>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February 2025</w:t>
                </w:r>
              </w:p>
            </w:tc>
          </w:sdtContent>
        </w:sdt>
      </w:tr>
      <w:tr w:rsidR="001769A3" w14:paraId="7917112A" w14:textId="77777777" w:rsidTr="001769A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E84C7E0" w14:textId="77777777" w:rsidR="002C7989" w:rsidRPr="001E694D" w:rsidRDefault="002C7989" w:rsidP="00E22658">
            <w:pPr>
              <w:pStyle w:val="CoverHeading"/>
              <w:spacing w:after="120" w:line="276" w:lineRule="auto"/>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6F4CA85" w14:textId="77777777" w:rsidR="002C7989" w:rsidRPr="001E694D" w:rsidRDefault="002C7989" w:rsidP="00E22658">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1263 Lakeside Hostel Pty Ltd </w:t>
            </w:r>
          </w:p>
          <w:p w14:paraId="380A2AC1" w14:textId="77777777" w:rsidR="002C7989" w:rsidRPr="001E694D" w:rsidRDefault="002C7989" w:rsidP="00E22658">
            <w:pPr>
              <w:pStyle w:val="ListBullet"/>
              <w:numPr>
                <w:ilvl w:val="0"/>
                <w:numId w:val="0"/>
              </w:numPr>
              <w:spacing w:before="0" w:after="120"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6567 Aegis Parkview</w:t>
            </w:r>
          </w:p>
        </w:tc>
      </w:tr>
    </w:tbl>
    <w:bookmarkEnd w:id="0"/>
    <w:p w14:paraId="04FA7D69" w14:textId="77777777" w:rsidR="002C7989" w:rsidRPr="001E694D" w:rsidRDefault="002C7989" w:rsidP="00E22658">
      <w:pPr>
        <w:spacing w:before="240" w:after="0" w:line="276" w:lineRule="auto"/>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8A9D015" w14:textId="77777777" w:rsidR="002C7989" w:rsidRPr="003E162B" w:rsidRDefault="002C798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5A06C2D" w14:textId="60D9B058" w:rsidR="002C7989" w:rsidRPr="00E22658" w:rsidRDefault="002C7989" w:rsidP="00E22658">
      <w:pPr>
        <w:pStyle w:val="NormalArial"/>
        <w:spacing w:line="276" w:lineRule="auto"/>
        <w:rPr>
          <w:rFonts w:ascii="Open Sans" w:hAnsi="Open Sans" w:cs="Open Sans"/>
        </w:rPr>
      </w:pPr>
      <w:r w:rsidRPr="00E22658">
        <w:rPr>
          <w:rFonts w:ascii="Open Sans" w:hAnsi="Open Sans" w:cs="Open Sans"/>
        </w:rPr>
        <w:t xml:space="preserve">This performance report for </w:t>
      </w:r>
      <w:r w:rsidRPr="00E22658">
        <w:rPr>
          <w:rFonts w:ascii="Open Sans" w:hAnsi="Open Sans" w:cs="Open Sans"/>
          <w:color w:val="auto"/>
        </w:rPr>
        <w:t>Aegis Parkview (</w:t>
      </w:r>
      <w:r w:rsidRPr="00E22658">
        <w:rPr>
          <w:rFonts w:ascii="Open Sans" w:hAnsi="Open Sans" w:cs="Open Sans"/>
          <w:b/>
          <w:color w:val="auto"/>
        </w:rPr>
        <w:t>the service</w:t>
      </w:r>
      <w:r w:rsidRPr="00E22658">
        <w:rPr>
          <w:rFonts w:ascii="Open Sans" w:hAnsi="Open Sans" w:cs="Open Sans"/>
          <w:color w:val="auto"/>
        </w:rPr>
        <w:t xml:space="preserve">) has been prepared by </w:t>
      </w:r>
      <w:r w:rsidRPr="00E22658">
        <w:rPr>
          <w:rFonts w:ascii="Open Sans" w:hAnsi="Open Sans" w:cs="Open Sans"/>
        </w:rPr>
        <w:t>M Glenn</w:t>
      </w:r>
      <w:r w:rsidRPr="00E22658">
        <w:rPr>
          <w:rFonts w:ascii="Open Sans" w:hAnsi="Open Sans" w:cs="Open Sans"/>
          <w:color w:val="auto"/>
        </w:rPr>
        <w:t>,</w:t>
      </w:r>
      <w:r w:rsidRPr="00E22658">
        <w:rPr>
          <w:rFonts w:ascii="Open Sans" w:hAnsi="Open Sans" w:cs="Open Sans"/>
          <w:color w:val="0000FF"/>
        </w:rPr>
        <w:t xml:space="preserve"> </w:t>
      </w:r>
      <w:r w:rsidRPr="00E22658">
        <w:rPr>
          <w:rFonts w:ascii="Open Sans" w:hAnsi="Open Sans" w:cs="Open Sans"/>
        </w:rPr>
        <w:t>delegate of the Aged Care Quality and Safety Commissioner (Commissioner)</w:t>
      </w:r>
      <w:r w:rsidRPr="00E22658">
        <w:rPr>
          <w:rStyle w:val="FootnoteReference"/>
          <w:rFonts w:ascii="Open Sans" w:hAnsi="Open Sans" w:cs="Open Sans"/>
          <w:sz w:val="24"/>
        </w:rPr>
        <w:footnoteReference w:id="1"/>
      </w:r>
      <w:r w:rsidRPr="00E22658">
        <w:rPr>
          <w:rFonts w:ascii="Open Sans" w:hAnsi="Open Sans" w:cs="Open Sans"/>
        </w:rPr>
        <w:t xml:space="preserve">. </w:t>
      </w:r>
    </w:p>
    <w:p w14:paraId="3662DD2E" w14:textId="77777777" w:rsidR="002C7989" w:rsidRPr="00E22658" w:rsidRDefault="002C7989" w:rsidP="00E22658">
      <w:pPr>
        <w:pStyle w:val="NormalArial"/>
        <w:spacing w:line="276" w:lineRule="auto"/>
        <w:rPr>
          <w:rFonts w:ascii="Open Sans" w:hAnsi="Open Sans" w:cs="Open Sans"/>
        </w:rPr>
      </w:pPr>
      <w:r w:rsidRPr="00E22658">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0E63970" w14:textId="77777777" w:rsidR="002C7989" w:rsidRPr="003E162B" w:rsidRDefault="002C798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B3678DF" w14:textId="77777777" w:rsidR="002C7989" w:rsidRPr="001E694D" w:rsidRDefault="002C7989" w:rsidP="00E22658">
      <w:pPr>
        <w:pStyle w:val="NormalArial"/>
        <w:spacing w:line="276" w:lineRule="auto"/>
        <w:rPr>
          <w:rFonts w:ascii="Open Sans" w:hAnsi="Open Sans" w:cs="Open Sans"/>
        </w:rPr>
      </w:pPr>
      <w:r w:rsidRPr="001E694D">
        <w:rPr>
          <w:rFonts w:ascii="Open Sans" w:hAnsi="Open Sans" w:cs="Open Sans"/>
        </w:rPr>
        <w:t>The following information has been considered in preparing the performance report:</w:t>
      </w:r>
    </w:p>
    <w:p w14:paraId="03C7CE2B" w14:textId="05FCEBF7" w:rsidR="002C7989" w:rsidRPr="00CB7079" w:rsidRDefault="002C7989" w:rsidP="00E22658">
      <w:pPr>
        <w:pStyle w:val="ListBullet"/>
        <w:spacing w:before="0" w:after="120" w:line="276" w:lineRule="auto"/>
        <w:ind w:left="425" w:hanging="425"/>
        <w:rPr>
          <w:rFonts w:ascii="Open Sans" w:hAnsi="Open Sans" w:cs="Open Sans"/>
          <w:color w:val="auto"/>
        </w:rPr>
      </w:pPr>
      <w:r w:rsidRPr="00CB7079">
        <w:rPr>
          <w:rFonts w:ascii="Open Sans" w:hAnsi="Open Sans" w:cs="Open Sans"/>
          <w:color w:val="auto"/>
        </w:rPr>
        <w:t xml:space="preserve">the </w:t>
      </w:r>
      <w:r w:rsidR="00CB7079" w:rsidRPr="00CB7079">
        <w:rPr>
          <w:rFonts w:ascii="Open Sans" w:hAnsi="Open Sans" w:cs="Open Sans"/>
          <w:color w:val="auto"/>
        </w:rPr>
        <w:t>A</w:t>
      </w:r>
      <w:r w:rsidRPr="00CB7079">
        <w:rPr>
          <w:rFonts w:ascii="Open Sans" w:hAnsi="Open Sans" w:cs="Open Sans"/>
          <w:color w:val="auto"/>
        </w:rPr>
        <w:t xml:space="preserve">ssessment </w:t>
      </w:r>
      <w:r w:rsidR="00CB7079" w:rsidRPr="00CB7079">
        <w:rPr>
          <w:rFonts w:ascii="Open Sans" w:hAnsi="Open Sans" w:cs="Open Sans"/>
          <w:color w:val="auto"/>
        </w:rPr>
        <w:t>T</w:t>
      </w:r>
      <w:r w:rsidRPr="00CB7079">
        <w:rPr>
          <w:rFonts w:ascii="Open Sans" w:hAnsi="Open Sans" w:cs="Open Sans"/>
          <w:color w:val="auto"/>
        </w:rPr>
        <w:t xml:space="preserve">eam’s report for the </w:t>
      </w:r>
      <w:r w:rsidR="00CB7079" w:rsidRPr="00CB7079">
        <w:rPr>
          <w:rFonts w:ascii="Open Sans" w:hAnsi="Open Sans" w:cs="Open Sans"/>
          <w:color w:val="auto"/>
        </w:rPr>
        <w:t>a</w:t>
      </w:r>
      <w:r w:rsidRPr="00CB7079">
        <w:rPr>
          <w:rFonts w:ascii="Open Sans" w:hAnsi="Open Sans" w:cs="Open Sans"/>
          <w:color w:val="auto"/>
        </w:rPr>
        <w:t>ssessment contact (performance assessment) – site report</w:t>
      </w:r>
      <w:r w:rsidR="00CB7079" w:rsidRPr="00CB7079">
        <w:rPr>
          <w:rFonts w:ascii="Open Sans" w:hAnsi="Open Sans" w:cs="Open Sans"/>
          <w:color w:val="auto"/>
        </w:rPr>
        <w:t>, which</w:t>
      </w:r>
      <w:r w:rsidRPr="00CB7079">
        <w:rPr>
          <w:rFonts w:ascii="Open Sans" w:hAnsi="Open Sans" w:cs="Open Sans"/>
          <w:color w:val="auto"/>
        </w:rPr>
        <w:t xml:space="preserve"> was informed by a site assessment, observations at the service, review of documents and interviews with </w:t>
      </w:r>
      <w:r w:rsidR="00CB7079" w:rsidRPr="00CB7079">
        <w:rPr>
          <w:rFonts w:ascii="Open Sans" w:hAnsi="Open Sans" w:cs="Open Sans"/>
          <w:color w:val="auto"/>
        </w:rPr>
        <w:t xml:space="preserve">consumers, </w:t>
      </w:r>
      <w:r w:rsidRPr="00CB7079">
        <w:rPr>
          <w:rFonts w:ascii="Open Sans" w:hAnsi="Open Sans" w:cs="Open Sans"/>
          <w:color w:val="auto"/>
        </w:rPr>
        <w:t>representatives</w:t>
      </w:r>
      <w:r w:rsidR="00CB7079" w:rsidRPr="00CB7079">
        <w:rPr>
          <w:rFonts w:ascii="Open Sans" w:hAnsi="Open Sans" w:cs="Open Sans"/>
          <w:color w:val="auto"/>
        </w:rPr>
        <w:t>, staff, management</w:t>
      </w:r>
      <w:r w:rsidRPr="00CB7079">
        <w:rPr>
          <w:rFonts w:ascii="Open Sans" w:hAnsi="Open Sans" w:cs="Open Sans"/>
          <w:color w:val="auto"/>
        </w:rPr>
        <w:t xml:space="preserve"> and others</w:t>
      </w:r>
      <w:r w:rsidR="00CB7079" w:rsidRPr="00CB7079">
        <w:rPr>
          <w:rFonts w:ascii="Open Sans" w:hAnsi="Open Sans" w:cs="Open Sans"/>
          <w:color w:val="auto"/>
        </w:rPr>
        <w:t>; and</w:t>
      </w:r>
    </w:p>
    <w:p w14:paraId="233D0238" w14:textId="20083D4B" w:rsidR="002C7989" w:rsidRPr="00D069E0" w:rsidRDefault="002C7989" w:rsidP="00E22658">
      <w:pPr>
        <w:pStyle w:val="ListBullet"/>
        <w:spacing w:before="0" w:after="120" w:line="276" w:lineRule="auto"/>
        <w:ind w:left="425" w:hanging="425"/>
        <w:rPr>
          <w:rFonts w:ascii="Open Sans" w:hAnsi="Open Sans" w:cs="Open Sans"/>
          <w:color w:val="auto"/>
        </w:rPr>
      </w:pPr>
      <w:r w:rsidRPr="00D069E0">
        <w:rPr>
          <w:rFonts w:ascii="Open Sans" w:hAnsi="Open Sans" w:cs="Open Sans"/>
          <w:color w:val="auto"/>
        </w:rPr>
        <w:t xml:space="preserve">the provider’s response received </w:t>
      </w:r>
      <w:r w:rsidR="00731E95" w:rsidRPr="00D069E0">
        <w:rPr>
          <w:rFonts w:ascii="Open Sans" w:hAnsi="Open Sans" w:cs="Open Sans"/>
          <w:color w:val="auto"/>
        </w:rPr>
        <w:t xml:space="preserve">23 January 2025 which includes commentary, supporting documentation and </w:t>
      </w:r>
      <w:r w:rsidR="00D069E0" w:rsidRPr="00D069E0">
        <w:rPr>
          <w:rFonts w:ascii="Open Sans" w:hAnsi="Open Sans" w:cs="Open Sans"/>
          <w:color w:val="auto"/>
        </w:rPr>
        <w:t xml:space="preserve">continuous improvement plans relating to the deficits identified in the Assessment Team’s report. </w:t>
      </w:r>
    </w:p>
    <w:p w14:paraId="05766E5B" w14:textId="1789AB52" w:rsidR="002C7989" w:rsidRPr="001E694D" w:rsidRDefault="002C798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B74492A" w14:textId="77777777" w:rsidR="002C7989" w:rsidRPr="003E162B" w:rsidRDefault="002C798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769A3" w14:paraId="34EACA6B" w14:textId="77777777" w:rsidTr="001769A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86C0DF0" w14:textId="77777777" w:rsidR="002C7989" w:rsidRPr="001E694D" w:rsidRDefault="002C7989"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CB7079">
              <w:rPr>
                <w:rFonts w:ascii="Open Sans" w:hAnsi="Open Sans" w:cs="Open Sans"/>
                <w:b w:val="0"/>
                <w:bCs/>
              </w:rPr>
              <w:t>Ongoing assessment and planning with consumers</w:t>
            </w:r>
          </w:p>
        </w:tc>
        <w:tc>
          <w:tcPr>
            <w:tcW w:w="1060" w:type="pct"/>
            <w:shd w:val="clear" w:color="auto" w:fill="auto"/>
          </w:tcPr>
          <w:p w14:paraId="145FA933" w14:textId="168FF943" w:rsidR="002C7989" w:rsidRPr="00DE0167" w:rsidRDefault="00DE0167"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DE0167">
              <w:rPr>
                <w:rFonts w:ascii="Open Sans" w:hAnsi="Open Sans" w:cs="Open Sans"/>
                <w:bCs/>
              </w:rPr>
              <w:t>Not fully assessed</w:t>
            </w:r>
          </w:p>
        </w:tc>
      </w:tr>
      <w:tr w:rsidR="001769A3" w14:paraId="649AC8EA" w14:textId="77777777" w:rsidTr="001769A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6429E3" w14:textId="77777777" w:rsidR="002C7989" w:rsidRPr="001E694D" w:rsidRDefault="002C798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3A7BA16" w14:textId="1B306D83" w:rsidR="002C7989" w:rsidRPr="00DE0167" w:rsidRDefault="00DE01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E0167">
              <w:rPr>
                <w:rFonts w:ascii="Open Sans" w:hAnsi="Open Sans" w:cs="Open Sans"/>
                <w:b/>
                <w:bCs/>
              </w:rPr>
              <w:t>Not fully assessed</w:t>
            </w:r>
          </w:p>
        </w:tc>
      </w:tr>
      <w:tr w:rsidR="001769A3" w14:paraId="7531E064" w14:textId="77777777" w:rsidTr="001769A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DE55C92" w14:textId="77777777" w:rsidR="002C7989" w:rsidRPr="001E694D" w:rsidRDefault="002C798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31D46CC" w14:textId="762CB93F" w:rsidR="002C7989" w:rsidRPr="00DE0167" w:rsidRDefault="00DE01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DE0167">
              <w:rPr>
                <w:rFonts w:ascii="Open Sans" w:hAnsi="Open Sans" w:cs="Open Sans"/>
                <w:b/>
                <w:bCs/>
              </w:rPr>
              <w:t>Not fully assessed</w:t>
            </w:r>
          </w:p>
        </w:tc>
      </w:tr>
    </w:tbl>
    <w:p w14:paraId="157A45D5" w14:textId="77777777" w:rsidR="002C7989" w:rsidRPr="001E694D" w:rsidRDefault="002C7989" w:rsidP="00C95A44">
      <w:pPr>
        <w:spacing w:before="240" w:after="240" w:line="276" w:lineRule="auto"/>
        <w:rPr>
          <w:rFonts w:ascii="Open Sans" w:hAnsi="Open Sans" w:cs="Open Sans"/>
        </w:rPr>
      </w:pPr>
      <w:r w:rsidRPr="001E694D">
        <w:rPr>
          <w:rFonts w:ascii="Open Sans" w:hAnsi="Open Sans" w:cs="Open Sans"/>
        </w:rPr>
        <w:t>A detailed assessment is provided later in this report for each assessed Standard.</w:t>
      </w:r>
    </w:p>
    <w:p w14:paraId="0ED5A644" w14:textId="77777777" w:rsidR="002C7989" w:rsidRPr="003E162B" w:rsidRDefault="002C798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6A05CD2" w14:textId="77777777" w:rsidR="002C7989" w:rsidRPr="001E694D" w:rsidRDefault="002C7989" w:rsidP="00C95A44">
      <w:pPr>
        <w:pStyle w:val="NormalArial"/>
        <w:spacing w:line="276" w:lineRule="auto"/>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B65B949" w14:textId="484255CE" w:rsidR="002C7989" w:rsidRPr="001E694D" w:rsidRDefault="002C7989" w:rsidP="0036130C">
      <w:pPr>
        <w:pStyle w:val="NormalArial"/>
        <w:rPr>
          <w:rFonts w:ascii="Open Sans" w:hAnsi="Open Sans" w:cs="Open Sans"/>
        </w:rPr>
      </w:pPr>
      <w:r w:rsidRPr="001E694D">
        <w:rPr>
          <w:rFonts w:ascii="Open Sans" w:hAnsi="Open Sans" w:cs="Open Sans"/>
        </w:rPr>
        <w:br w:type="page"/>
      </w:r>
    </w:p>
    <w:p w14:paraId="4D788F50" w14:textId="77777777" w:rsidR="002C7989" w:rsidRPr="001E694D" w:rsidRDefault="002C79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1769A3" w14:paraId="3CC43A28" w14:textId="77777777" w:rsidTr="00AC1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251ECF73" w14:textId="77777777" w:rsidR="002C7989" w:rsidRPr="001E694D" w:rsidRDefault="002C798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2A092B05" w14:textId="77777777" w:rsidR="002C7989" w:rsidRPr="001E694D" w:rsidRDefault="002C79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769A3" w14:paraId="5CE2FB3C" w14:textId="77777777" w:rsidTr="00AC193C">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4EF7D41E" w14:textId="77777777" w:rsidR="002C7989" w:rsidRPr="001E694D" w:rsidRDefault="002C7989"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14915699" w14:textId="77777777" w:rsidR="002C7989" w:rsidRPr="001E694D" w:rsidRDefault="002C79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26B3DAF0" w14:textId="77777777" w:rsidR="002C7989" w:rsidRPr="001E694D" w:rsidRDefault="00307DF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11549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C7989" w:rsidRPr="001E694D">
                  <w:rPr>
                    <w:rFonts w:ascii="Open Sans" w:hAnsi="Open Sans" w:cs="Open Sans"/>
                  </w:rPr>
                  <w:t>Compliant</w:t>
                </w:r>
              </w:sdtContent>
            </w:sdt>
          </w:p>
        </w:tc>
      </w:tr>
    </w:tbl>
    <w:p w14:paraId="3CAD083F" w14:textId="77777777" w:rsidR="002C7989" w:rsidRPr="003E162B" w:rsidRDefault="002C7989" w:rsidP="00D87E7C">
      <w:pPr>
        <w:pStyle w:val="Heading20"/>
        <w:rPr>
          <w:rFonts w:ascii="Open Sans" w:hAnsi="Open Sans" w:cs="Open Sans"/>
          <w:color w:val="781E77"/>
        </w:rPr>
      </w:pPr>
      <w:r w:rsidRPr="003E162B">
        <w:rPr>
          <w:rFonts w:ascii="Open Sans" w:hAnsi="Open Sans" w:cs="Open Sans"/>
          <w:color w:val="781E77"/>
        </w:rPr>
        <w:t>Findings</w:t>
      </w:r>
    </w:p>
    <w:p w14:paraId="22765C33" w14:textId="69D92162" w:rsidR="00535284" w:rsidRDefault="00892450" w:rsidP="00C95A44">
      <w:pPr>
        <w:pStyle w:val="NormalArial"/>
        <w:spacing w:line="276" w:lineRule="auto"/>
        <w:rPr>
          <w:rFonts w:ascii="Open Sans" w:hAnsi="Open Sans" w:cs="Open Sans"/>
          <w:color w:val="auto"/>
        </w:rPr>
      </w:pPr>
      <w:r>
        <w:rPr>
          <w:rFonts w:ascii="Open Sans" w:hAnsi="Open Sans" w:cs="Open Sans"/>
          <w:color w:val="auto"/>
          <w:lang w:eastAsia="en-AU"/>
        </w:rPr>
        <w:t>Care files show</w:t>
      </w:r>
      <w:r w:rsidRPr="00892450">
        <w:rPr>
          <w:rFonts w:ascii="Open Sans" w:hAnsi="Open Sans" w:cs="Open Sans"/>
          <w:color w:val="auto"/>
          <w:lang w:eastAsia="en-AU"/>
        </w:rPr>
        <w:t xml:space="preserve"> risks to consumer</w:t>
      </w:r>
      <w:r>
        <w:rPr>
          <w:rFonts w:ascii="Open Sans" w:hAnsi="Open Sans" w:cs="Open Sans"/>
          <w:color w:val="auto"/>
          <w:lang w:eastAsia="en-AU"/>
        </w:rPr>
        <w:t>s’</w:t>
      </w:r>
      <w:r w:rsidRPr="00892450">
        <w:rPr>
          <w:rFonts w:ascii="Open Sans" w:hAnsi="Open Sans" w:cs="Open Sans"/>
          <w:color w:val="auto"/>
          <w:lang w:eastAsia="en-AU"/>
        </w:rPr>
        <w:t xml:space="preserve"> health and wellbeing are identified</w:t>
      </w:r>
      <w:r>
        <w:rPr>
          <w:rFonts w:ascii="Open Sans" w:hAnsi="Open Sans" w:cs="Open Sans"/>
          <w:color w:val="auto"/>
          <w:lang w:eastAsia="en-AU"/>
        </w:rPr>
        <w:t xml:space="preserve"> through assessment and planning processes on entry and ongoing</w:t>
      </w:r>
      <w:r w:rsidRPr="00892450">
        <w:rPr>
          <w:rFonts w:ascii="Open Sans" w:hAnsi="Open Sans" w:cs="Open Sans"/>
          <w:color w:val="auto"/>
          <w:lang w:eastAsia="en-AU"/>
        </w:rPr>
        <w:t xml:space="preserve">. </w:t>
      </w:r>
      <w:r w:rsidR="00535284">
        <w:rPr>
          <w:rFonts w:ascii="Open Sans" w:hAnsi="Open Sans" w:cs="Open Sans"/>
          <w:color w:val="auto"/>
          <w:szCs w:val="22"/>
        </w:rPr>
        <w:t>Care files sampled include</w:t>
      </w:r>
      <w:r w:rsidR="00535284" w:rsidRPr="00892450">
        <w:rPr>
          <w:rFonts w:ascii="Open Sans" w:hAnsi="Open Sans" w:cs="Open Sans"/>
          <w:color w:val="auto"/>
          <w:szCs w:val="22"/>
        </w:rPr>
        <w:t xml:space="preserve"> harm minimisation and </w:t>
      </w:r>
      <w:r w:rsidR="002350E9" w:rsidRPr="00892450">
        <w:rPr>
          <w:rFonts w:ascii="Open Sans" w:hAnsi="Open Sans" w:cs="Open Sans"/>
          <w:color w:val="auto"/>
          <w:szCs w:val="22"/>
        </w:rPr>
        <w:t>prevention</w:t>
      </w:r>
      <w:r w:rsidR="00535284" w:rsidRPr="00892450">
        <w:rPr>
          <w:rFonts w:ascii="Open Sans" w:hAnsi="Open Sans" w:cs="Open Sans"/>
          <w:color w:val="auto"/>
          <w:szCs w:val="22"/>
        </w:rPr>
        <w:t xml:space="preserve"> strategies</w:t>
      </w:r>
      <w:r w:rsidR="00535284">
        <w:rPr>
          <w:rFonts w:ascii="Open Sans" w:hAnsi="Open Sans" w:cs="Open Sans"/>
          <w:color w:val="auto"/>
          <w:szCs w:val="22"/>
        </w:rPr>
        <w:t xml:space="preserve"> for a range of identified risks. However, strategies to minimise pressure injury risk</w:t>
      </w:r>
      <w:r w:rsidR="007E3D74">
        <w:rPr>
          <w:rFonts w:ascii="Open Sans" w:hAnsi="Open Sans" w:cs="Open Sans"/>
          <w:color w:val="auto"/>
          <w:szCs w:val="22"/>
        </w:rPr>
        <w:t>s</w:t>
      </w:r>
      <w:r w:rsidR="00535284">
        <w:rPr>
          <w:rFonts w:ascii="Open Sans" w:hAnsi="Open Sans" w:cs="Open Sans"/>
          <w:color w:val="auto"/>
          <w:szCs w:val="22"/>
        </w:rPr>
        <w:t xml:space="preserve"> have not been included in care plans for 2 consumers. </w:t>
      </w:r>
      <w:r w:rsidR="00535284" w:rsidRPr="00892450">
        <w:rPr>
          <w:rFonts w:ascii="Open Sans" w:hAnsi="Open Sans" w:cs="Open Sans"/>
          <w:color w:val="auto"/>
          <w:lang w:eastAsia="en-AU"/>
        </w:rPr>
        <w:t>Staff described assessment and care planning process</w:t>
      </w:r>
      <w:r w:rsidR="00F97885">
        <w:rPr>
          <w:rFonts w:ascii="Open Sans" w:hAnsi="Open Sans" w:cs="Open Sans"/>
          <w:color w:val="auto"/>
          <w:lang w:eastAsia="en-AU"/>
        </w:rPr>
        <w:t>es</w:t>
      </w:r>
      <w:r w:rsidR="00535284" w:rsidRPr="00892450">
        <w:rPr>
          <w:rFonts w:ascii="Open Sans" w:hAnsi="Open Sans" w:cs="Open Sans"/>
          <w:color w:val="auto"/>
          <w:lang w:eastAsia="en-AU"/>
        </w:rPr>
        <w:t xml:space="preserve">, </w:t>
      </w:r>
      <w:r w:rsidR="00535284">
        <w:rPr>
          <w:rFonts w:ascii="Open Sans" w:hAnsi="Open Sans" w:cs="Open Sans"/>
          <w:color w:val="auto"/>
          <w:lang w:eastAsia="en-AU"/>
        </w:rPr>
        <w:t>including</w:t>
      </w:r>
      <w:r w:rsidR="00535284" w:rsidRPr="00892450">
        <w:rPr>
          <w:rFonts w:ascii="Open Sans" w:hAnsi="Open Sans" w:cs="Open Sans"/>
          <w:color w:val="auto"/>
          <w:lang w:eastAsia="en-AU"/>
        </w:rPr>
        <w:t xml:space="preserve"> how this contributes to safe and effective care and services. </w:t>
      </w:r>
      <w:r w:rsidR="007737A8">
        <w:rPr>
          <w:rFonts w:ascii="Open Sans" w:hAnsi="Open Sans" w:cs="Open Sans"/>
          <w:color w:val="auto"/>
        </w:rPr>
        <w:t>C</w:t>
      </w:r>
      <w:r w:rsidR="007737A8" w:rsidRPr="0057532D">
        <w:rPr>
          <w:rFonts w:ascii="Open Sans" w:hAnsi="Open Sans" w:cs="Open Sans"/>
          <w:color w:val="auto"/>
        </w:rPr>
        <w:t xml:space="preserve">onsumers and representatives </w:t>
      </w:r>
      <w:r w:rsidR="007737A8">
        <w:rPr>
          <w:rFonts w:ascii="Open Sans" w:hAnsi="Open Sans" w:cs="Open Sans"/>
          <w:color w:val="auto"/>
        </w:rPr>
        <w:t xml:space="preserve">interviewed </w:t>
      </w:r>
      <w:r w:rsidR="007737A8" w:rsidRPr="0057532D">
        <w:rPr>
          <w:rFonts w:ascii="Open Sans" w:hAnsi="Open Sans" w:cs="Open Sans"/>
          <w:color w:val="auto"/>
        </w:rPr>
        <w:t>are satisfied staff plan care that is safe and meets consumer</w:t>
      </w:r>
      <w:r w:rsidR="00F94F5D">
        <w:rPr>
          <w:rFonts w:ascii="Open Sans" w:hAnsi="Open Sans" w:cs="Open Sans"/>
          <w:color w:val="auto"/>
        </w:rPr>
        <w:t>s’</w:t>
      </w:r>
      <w:r w:rsidR="007737A8" w:rsidRPr="0057532D">
        <w:rPr>
          <w:rFonts w:ascii="Open Sans" w:hAnsi="Open Sans" w:cs="Open Sans"/>
          <w:color w:val="auto"/>
        </w:rPr>
        <w:t xml:space="preserve"> health and wellbeing needs</w:t>
      </w:r>
      <w:r w:rsidR="007737A8">
        <w:rPr>
          <w:rFonts w:ascii="Open Sans" w:hAnsi="Open Sans" w:cs="Open Sans"/>
          <w:color w:val="auto"/>
        </w:rPr>
        <w:t xml:space="preserve">, with one representative stating strategies to manage risks have been beneficial to </w:t>
      </w:r>
      <w:r w:rsidR="002350E9">
        <w:rPr>
          <w:rFonts w:ascii="Open Sans" w:hAnsi="Open Sans" w:cs="Open Sans"/>
          <w:color w:val="auto"/>
        </w:rPr>
        <w:t>one</w:t>
      </w:r>
      <w:r w:rsidR="00F112FF">
        <w:rPr>
          <w:rFonts w:ascii="Open Sans" w:hAnsi="Open Sans" w:cs="Open Sans"/>
          <w:color w:val="auto"/>
        </w:rPr>
        <w:t xml:space="preserve"> consumer</w:t>
      </w:r>
      <w:r w:rsidR="002350E9">
        <w:rPr>
          <w:rFonts w:ascii="Open Sans" w:hAnsi="Open Sans" w:cs="Open Sans"/>
          <w:color w:val="auto"/>
        </w:rPr>
        <w:t>’s</w:t>
      </w:r>
      <w:r w:rsidR="007737A8">
        <w:rPr>
          <w:rFonts w:ascii="Open Sans" w:hAnsi="Open Sans" w:cs="Open Sans"/>
          <w:color w:val="auto"/>
        </w:rPr>
        <w:t xml:space="preserve"> wellbeing. </w:t>
      </w:r>
    </w:p>
    <w:p w14:paraId="07E6D545" w14:textId="55E79C0F" w:rsidR="007737A8" w:rsidRPr="007737A8" w:rsidRDefault="007737A8" w:rsidP="00C95A44">
      <w:pPr>
        <w:pStyle w:val="NormalArial"/>
        <w:spacing w:line="276" w:lineRule="auto"/>
        <w:rPr>
          <w:rFonts w:ascii="Open Sans" w:hAnsi="Open Sans" w:cs="Open Sans"/>
        </w:rPr>
      </w:pPr>
      <w:r>
        <w:rPr>
          <w:rFonts w:ascii="Open Sans" w:hAnsi="Open Sans" w:cs="Open Sans"/>
          <w:color w:val="auto"/>
        </w:rPr>
        <w:t xml:space="preserve">Based on the Assessment Team’s report, I find requirement </w:t>
      </w:r>
      <w:r w:rsidR="00C95A44">
        <w:rPr>
          <w:rFonts w:ascii="Open Sans" w:hAnsi="Open Sans" w:cs="Open Sans"/>
          <w:color w:val="auto"/>
        </w:rPr>
        <w:t>2</w:t>
      </w:r>
      <w:r>
        <w:rPr>
          <w:rFonts w:ascii="Open Sans" w:hAnsi="Open Sans" w:cs="Open Sans"/>
          <w:color w:val="auto"/>
        </w:rPr>
        <w:t xml:space="preserve">(3)(a) compliant. </w:t>
      </w:r>
    </w:p>
    <w:p w14:paraId="0128C5BD" w14:textId="77777777" w:rsidR="00892450" w:rsidRPr="001E694D" w:rsidRDefault="00892450" w:rsidP="0036130C">
      <w:pPr>
        <w:pStyle w:val="NormalArial"/>
        <w:rPr>
          <w:rFonts w:ascii="Open Sans" w:hAnsi="Open Sans" w:cs="Open Sans"/>
        </w:rPr>
      </w:pPr>
    </w:p>
    <w:p w14:paraId="1CAA739D" w14:textId="77777777" w:rsidR="002C7989" w:rsidRPr="001E694D" w:rsidRDefault="002C7989"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52221A76" w14:textId="77777777" w:rsidR="002C7989" w:rsidRPr="001E694D" w:rsidRDefault="002C79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769A3" w14:paraId="2F42EEAF" w14:textId="77777777" w:rsidTr="00AC1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15E0533" w14:textId="77777777" w:rsidR="002C7989" w:rsidRPr="001E694D" w:rsidRDefault="002C798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0EFA3153" w14:textId="77777777" w:rsidR="002C7989" w:rsidRPr="001E694D" w:rsidRDefault="002C79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769A3" w14:paraId="31E30CB7" w14:textId="77777777" w:rsidTr="00AC193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EEC16" w14:textId="77777777" w:rsidR="002C7989" w:rsidRPr="001E694D" w:rsidRDefault="002C7989"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5E43D0F9" w14:textId="77777777" w:rsidR="002C7989" w:rsidRPr="001E694D" w:rsidRDefault="002C79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6AB4B726" w14:textId="77777777" w:rsidR="002C7989" w:rsidRPr="001E694D" w:rsidRDefault="00307DF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750586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C7989" w:rsidRPr="001E694D">
                  <w:rPr>
                    <w:rFonts w:ascii="Open Sans" w:hAnsi="Open Sans" w:cs="Open Sans"/>
                  </w:rPr>
                  <w:t>Compliant</w:t>
                </w:r>
              </w:sdtContent>
            </w:sdt>
          </w:p>
        </w:tc>
      </w:tr>
    </w:tbl>
    <w:p w14:paraId="45890C1E" w14:textId="77777777" w:rsidR="002C7989" w:rsidRPr="003E162B" w:rsidRDefault="002C7989" w:rsidP="00D87E7C">
      <w:pPr>
        <w:pStyle w:val="Heading20"/>
        <w:rPr>
          <w:rFonts w:ascii="Open Sans" w:hAnsi="Open Sans" w:cs="Open Sans"/>
          <w:color w:val="781E77"/>
        </w:rPr>
      </w:pPr>
      <w:r w:rsidRPr="003E162B">
        <w:rPr>
          <w:rFonts w:ascii="Open Sans" w:hAnsi="Open Sans" w:cs="Open Sans"/>
          <w:color w:val="781E77"/>
        </w:rPr>
        <w:t>Findings</w:t>
      </w:r>
    </w:p>
    <w:p w14:paraId="32ABF8F6" w14:textId="7AB71778" w:rsidR="009D54EE" w:rsidRDefault="000E152C" w:rsidP="00C95A44">
      <w:pPr>
        <w:pStyle w:val="NormalArial"/>
        <w:spacing w:line="276" w:lineRule="auto"/>
        <w:rPr>
          <w:rFonts w:ascii="Open Sans" w:eastAsia="Times New Roman" w:hAnsi="Open Sans" w:cs="Open Sans"/>
          <w:color w:val="000000"/>
          <w:lang w:eastAsia="en-AU"/>
        </w:rPr>
      </w:pPr>
      <w:r>
        <w:rPr>
          <w:rFonts w:ascii="Open Sans" w:eastAsia="Times New Roman" w:hAnsi="Open Sans" w:cs="Open Sans"/>
          <w:color w:val="000000"/>
          <w:lang w:eastAsia="en-AU"/>
        </w:rPr>
        <w:t>There are processes to identify, assess, plan for, manage and review high impact or high prevalence risks relating to each consumer</w:t>
      </w:r>
      <w:r w:rsidR="002350E9">
        <w:rPr>
          <w:rFonts w:ascii="Open Sans" w:eastAsia="Times New Roman" w:hAnsi="Open Sans" w:cs="Open Sans"/>
          <w:color w:val="000000"/>
          <w:lang w:eastAsia="en-AU"/>
        </w:rPr>
        <w:t>’s care</w:t>
      </w:r>
      <w:r>
        <w:rPr>
          <w:rFonts w:ascii="Open Sans" w:eastAsia="Times New Roman" w:hAnsi="Open Sans" w:cs="Open Sans"/>
          <w:color w:val="000000"/>
          <w:lang w:eastAsia="en-AU"/>
        </w:rPr>
        <w:t xml:space="preserve">. Care files sampled </w:t>
      </w:r>
      <w:r w:rsidR="002350E9">
        <w:rPr>
          <w:rFonts w:ascii="Open Sans" w:eastAsia="Times New Roman" w:hAnsi="Open Sans" w:cs="Open Sans"/>
          <w:color w:val="000000"/>
          <w:lang w:eastAsia="en-AU"/>
        </w:rPr>
        <w:t>evidence</w:t>
      </w:r>
      <w:r>
        <w:rPr>
          <w:rFonts w:ascii="Open Sans" w:eastAsia="Times New Roman" w:hAnsi="Open Sans" w:cs="Open Sans"/>
          <w:color w:val="000000"/>
          <w:lang w:eastAsia="en-AU"/>
        </w:rPr>
        <w:t xml:space="preserve"> effective management of risks relating to</w:t>
      </w:r>
      <w:r w:rsidR="001E0747">
        <w:rPr>
          <w:rFonts w:ascii="Open Sans" w:eastAsia="Times New Roman" w:hAnsi="Open Sans" w:cs="Open Sans"/>
          <w:color w:val="000000"/>
          <w:lang w:eastAsia="en-AU"/>
        </w:rPr>
        <w:t xml:space="preserve"> skin integrity, mobility, continence,</w:t>
      </w:r>
      <w:r w:rsidR="00924453">
        <w:rPr>
          <w:rFonts w:ascii="Open Sans" w:eastAsia="Times New Roman" w:hAnsi="Open Sans" w:cs="Open Sans"/>
          <w:color w:val="000000"/>
          <w:lang w:eastAsia="en-AU"/>
        </w:rPr>
        <w:t xml:space="preserve"> nutrition and hydration and falls. </w:t>
      </w:r>
      <w:r w:rsidR="002C3821">
        <w:rPr>
          <w:rFonts w:ascii="Open Sans" w:eastAsia="Times New Roman" w:hAnsi="Open Sans" w:cs="Open Sans"/>
          <w:color w:val="000000"/>
          <w:lang w:eastAsia="en-AU"/>
        </w:rPr>
        <w:t xml:space="preserve">Care files and interviews also evidence involvement of allied health professionals in the assessment and management of </w:t>
      </w:r>
      <w:r w:rsidR="008C62FC">
        <w:rPr>
          <w:rFonts w:ascii="Open Sans" w:eastAsia="Times New Roman" w:hAnsi="Open Sans" w:cs="Open Sans"/>
          <w:color w:val="000000"/>
          <w:lang w:eastAsia="en-AU"/>
        </w:rPr>
        <w:t xml:space="preserve">identified </w:t>
      </w:r>
      <w:r w:rsidR="002C3821">
        <w:rPr>
          <w:rFonts w:ascii="Open Sans" w:eastAsia="Times New Roman" w:hAnsi="Open Sans" w:cs="Open Sans"/>
          <w:color w:val="000000"/>
          <w:lang w:eastAsia="en-AU"/>
        </w:rPr>
        <w:t xml:space="preserve">risks. </w:t>
      </w:r>
      <w:r>
        <w:rPr>
          <w:rFonts w:ascii="Open Sans" w:eastAsia="Times New Roman" w:hAnsi="Open Sans" w:cs="Open Sans"/>
          <w:color w:val="000000"/>
          <w:lang w:eastAsia="en-AU"/>
        </w:rPr>
        <w:t>C</w:t>
      </w:r>
      <w:r w:rsidRPr="000E152C">
        <w:rPr>
          <w:rFonts w:ascii="Open Sans" w:eastAsia="Times New Roman" w:hAnsi="Open Sans" w:cs="Open Sans"/>
          <w:color w:val="000000"/>
          <w:lang w:eastAsia="en-AU"/>
        </w:rPr>
        <w:t xml:space="preserve">onsumers and representatives </w:t>
      </w:r>
      <w:r>
        <w:rPr>
          <w:rFonts w:ascii="Open Sans" w:eastAsia="Times New Roman" w:hAnsi="Open Sans" w:cs="Open Sans"/>
          <w:color w:val="000000"/>
          <w:lang w:eastAsia="en-AU"/>
        </w:rPr>
        <w:t xml:space="preserve">are satisfied with </w:t>
      </w:r>
      <w:r w:rsidR="008C62FC">
        <w:rPr>
          <w:rFonts w:ascii="Open Sans" w:eastAsia="Times New Roman" w:hAnsi="Open Sans" w:cs="Open Sans"/>
          <w:color w:val="000000"/>
          <w:lang w:eastAsia="en-AU"/>
        </w:rPr>
        <w:t xml:space="preserve">how </w:t>
      </w:r>
      <w:r>
        <w:rPr>
          <w:rFonts w:ascii="Open Sans" w:eastAsia="Times New Roman" w:hAnsi="Open Sans" w:cs="Open Sans"/>
          <w:color w:val="000000"/>
          <w:lang w:eastAsia="en-AU"/>
        </w:rPr>
        <w:t>risks</w:t>
      </w:r>
      <w:r w:rsidR="008C62FC">
        <w:rPr>
          <w:rFonts w:ascii="Open Sans" w:eastAsia="Times New Roman" w:hAnsi="Open Sans" w:cs="Open Sans"/>
          <w:color w:val="000000"/>
          <w:lang w:eastAsia="en-AU"/>
        </w:rPr>
        <w:t xml:space="preserve"> are managed</w:t>
      </w:r>
      <w:r>
        <w:rPr>
          <w:rFonts w:ascii="Open Sans" w:eastAsia="Times New Roman" w:hAnsi="Open Sans" w:cs="Open Sans"/>
          <w:color w:val="000000"/>
          <w:lang w:eastAsia="en-AU"/>
        </w:rPr>
        <w:t xml:space="preserve">, </w:t>
      </w:r>
      <w:r w:rsidR="009D54EE">
        <w:rPr>
          <w:rFonts w:ascii="Open Sans" w:eastAsia="Times New Roman" w:hAnsi="Open Sans" w:cs="Open Sans"/>
          <w:color w:val="000000"/>
          <w:lang w:eastAsia="en-AU"/>
        </w:rPr>
        <w:t xml:space="preserve">including </w:t>
      </w:r>
      <w:r w:rsidR="00DE0167">
        <w:rPr>
          <w:rFonts w:ascii="Open Sans" w:eastAsia="Times New Roman" w:hAnsi="Open Sans" w:cs="Open Sans"/>
          <w:color w:val="000000"/>
          <w:lang w:eastAsia="en-AU"/>
        </w:rPr>
        <w:t xml:space="preserve">those relating </w:t>
      </w:r>
      <w:r w:rsidR="00195D07">
        <w:rPr>
          <w:rFonts w:ascii="Open Sans" w:eastAsia="Times New Roman" w:hAnsi="Open Sans" w:cs="Open Sans"/>
          <w:color w:val="000000"/>
          <w:lang w:eastAsia="en-AU"/>
        </w:rPr>
        <w:t xml:space="preserve">to pressure injuries, </w:t>
      </w:r>
      <w:r w:rsidR="009D54EE">
        <w:rPr>
          <w:rFonts w:ascii="Open Sans" w:eastAsia="Times New Roman" w:hAnsi="Open Sans" w:cs="Open Sans"/>
          <w:color w:val="000000"/>
          <w:lang w:eastAsia="en-AU"/>
        </w:rPr>
        <w:t xml:space="preserve">stating </w:t>
      </w:r>
      <w:r w:rsidRPr="000E152C">
        <w:rPr>
          <w:rFonts w:ascii="Open Sans" w:eastAsia="Times New Roman" w:hAnsi="Open Sans" w:cs="Open Sans"/>
          <w:color w:val="000000"/>
          <w:lang w:eastAsia="en-AU"/>
        </w:rPr>
        <w:t xml:space="preserve">care </w:t>
      </w:r>
      <w:r w:rsidR="009D54EE">
        <w:rPr>
          <w:rFonts w:ascii="Open Sans" w:eastAsia="Times New Roman" w:hAnsi="Open Sans" w:cs="Open Sans"/>
          <w:color w:val="000000"/>
          <w:lang w:eastAsia="en-AU"/>
        </w:rPr>
        <w:t>provided is safe</w:t>
      </w:r>
      <w:r w:rsidR="00677A92">
        <w:rPr>
          <w:rFonts w:ascii="Open Sans" w:eastAsia="Times New Roman" w:hAnsi="Open Sans" w:cs="Open Sans"/>
          <w:color w:val="000000"/>
          <w:lang w:eastAsia="en-AU"/>
        </w:rPr>
        <w:t>,</w:t>
      </w:r>
      <w:r w:rsidR="009D54EE">
        <w:rPr>
          <w:rFonts w:ascii="Open Sans" w:eastAsia="Times New Roman" w:hAnsi="Open Sans" w:cs="Open Sans"/>
          <w:color w:val="000000"/>
          <w:lang w:eastAsia="en-AU"/>
        </w:rPr>
        <w:t xml:space="preserve"> and</w:t>
      </w:r>
      <w:r w:rsidRPr="000E152C">
        <w:rPr>
          <w:rFonts w:ascii="Open Sans" w:eastAsia="Times New Roman" w:hAnsi="Open Sans" w:cs="Open Sans"/>
          <w:color w:val="000000"/>
          <w:lang w:eastAsia="en-AU"/>
        </w:rPr>
        <w:t xml:space="preserve"> preventative or harm minimisation strategies </w:t>
      </w:r>
      <w:r w:rsidR="009D54EE">
        <w:rPr>
          <w:rFonts w:ascii="Open Sans" w:eastAsia="Times New Roman" w:hAnsi="Open Sans" w:cs="Open Sans"/>
          <w:color w:val="000000"/>
          <w:lang w:eastAsia="en-AU"/>
        </w:rPr>
        <w:t xml:space="preserve">are reviewed </w:t>
      </w:r>
      <w:r w:rsidRPr="000E152C">
        <w:rPr>
          <w:rFonts w:ascii="Open Sans" w:eastAsia="Times New Roman" w:hAnsi="Open Sans" w:cs="Open Sans"/>
          <w:color w:val="000000"/>
          <w:lang w:eastAsia="en-AU"/>
        </w:rPr>
        <w:t xml:space="preserve">following incidents. </w:t>
      </w:r>
    </w:p>
    <w:p w14:paraId="0B3D27D3" w14:textId="315ACCDB" w:rsidR="00FD73CB" w:rsidRPr="00FD73CB" w:rsidRDefault="00FD73CB" w:rsidP="00C95A44">
      <w:pPr>
        <w:pStyle w:val="NormalArial"/>
        <w:spacing w:line="276" w:lineRule="auto"/>
        <w:rPr>
          <w:rFonts w:ascii="Open Sans" w:hAnsi="Open Sans" w:cs="Open Sans"/>
        </w:rPr>
      </w:pPr>
      <w:r>
        <w:rPr>
          <w:rFonts w:ascii="Open Sans" w:eastAsia="Times New Roman" w:hAnsi="Open Sans" w:cs="Open Sans"/>
          <w:color w:val="000000"/>
          <w:lang w:eastAsia="en-AU"/>
        </w:rPr>
        <w:t xml:space="preserve">Based on the Assessment Team’s report, I find requirement </w:t>
      </w:r>
      <w:r w:rsidR="00C95A44">
        <w:rPr>
          <w:rFonts w:ascii="Open Sans" w:eastAsia="Times New Roman" w:hAnsi="Open Sans" w:cs="Open Sans"/>
          <w:color w:val="000000"/>
          <w:lang w:eastAsia="en-AU"/>
        </w:rPr>
        <w:t>3</w:t>
      </w:r>
      <w:r>
        <w:rPr>
          <w:rFonts w:ascii="Open Sans" w:eastAsia="Times New Roman" w:hAnsi="Open Sans" w:cs="Open Sans"/>
          <w:color w:val="000000"/>
          <w:lang w:eastAsia="en-AU"/>
        </w:rPr>
        <w:t xml:space="preserve">(3)(b) compliant. </w:t>
      </w:r>
    </w:p>
    <w:p w14:paraId="3F107BEB" w14:textId="77777777" w:rsidR="002C7989" w:rsidRPr="001E694D" w:rsidRDefault="002C7989" w:rsidP="0036130C">
      <w:pPr>
        <w:pStyle w:val="NormalArial"/>
        <w:rPr>
          <w:rFonts w:ascii="Open Sans" w:hAnsi="Open Sans" w:cs="Open Sans"/>
        </w:rPr>
      </w:pPr>
      <w:r w:rsidRPr="001E694D">
        <w:rPr>
          <w:rFonts w:ascii="Open Sans" w:hAnsi="Open Sans" w:cs="Open Sans"/>
        </w:rPr>
        <w:br w:type="page"/>
      </w:r>
    </w:p>
    <w:p w14:paraId="227382E1" w14:textId="77777777" w:rsidR="002C7989" w:rsidRPr="001E694D" w:rsidRDefault="002C798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769A3" w14:paraId="3DBC0AFF" w14:textId="77777777" w:rsidTr="00AC1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4470C835" w14:textId="77777777" w:rsidR="002C7989" w:rsidRPr="001E694D" w:rsidRDefault="002C798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35BD6442" w14:textId="77777777" w:rsidR="002C7989" w:rsidRPr="001E694D" w:rsidRDefault="002C798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769A3" w14:paraId="193D6B06" w14:textId="77777777" w:rsidTr="00AC193C">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C5667A2" w14:textId="77777777" w:rsidR="002C7989" w:rsidRPr="001E694D" w:rsidRDefault="002C7989"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19D2A23F" w14:textId="77777777" w:rsidR="002C7989" w:rsidRPr="001E694D" w:rsidRDefault="002C798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0A7100C" w14:textId="77777777" w:rsidR="002C7989" w:rsidRPr="001E694D" w:rsidRDefault="002C798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41F68EF" w14:textId="77777777" w:rsidR="002C7989" w:rsidRPr="001E694D" w:rsidRDefault="002C798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4098B18" w14:textId="77777777" w:rsidR="002C7989" w:rsidRPr="001E694D" w:rsidRDefault="002C798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D29CB46" w14:textId="77777777" w:rsidR="002C7989" w:rsidRPr="001E694D" w:rsidRDefault="002C798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6767EEB4" w14:textId="77777777" w:rsidR="002C7989" w:rsidRPr="001E694D" w:rsidRDefault="00307DF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371017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C7989" w:rsidRPr="001E694D">
                  <w:rPr>
                    <w:rFonts w:ascii="Open Sans" w:hAnsi="Open Sans" w:cs="Open Sans"/>
                  </w:rPr>
                  <w:t>Compliant</w:t>
                </w:r>
              </w:sdtContent>
            </w:sdt>
          </w:p>
        </w:tc>
      </w:tr>
    </w:tbl>
    <w:p w14:paraId="102C48B9" w14:textId="77777777" w:rsidR="002C7989" w:rsidRPr="007A2323" w:rsidRDefault="002C798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BE1911D" w14:textId="03354AAA" w:rsidR="000B5FBE" w:rsidRPr="00906D4A" w:rsidRDefault="00677A92" w:rsidP="00C95A44">
      <w:pPr>
        <w:pStyle w:val="NormalArial"/>
        <w:spacing w:line="276" w:lineRule="auto"/>
        <w:rPr>
          <w:rFonts w:ascii="Open Sans" w:hAnsi="Open Sans" w:cs="Open Sans"/>
          <w:color w:val="auto"/>
        </w:rPr>
      </w:pPr>
      <w:r>
        <w:rPr>
          <w:rFonts w:ascii="Open Sans" w:hAnsi="Open Sans" w:cs="Open Sans"/>
          <w:color w:val="auto"/>
        </w:rPr>
        <w:t xml:space="preserve">The Assessment Team recommended </w:t>
      </w:r>
      <w:r w:rsidR="00906D4A">
        <w:rPr>
          <w:rFonts w:ascii="Open Sans" w:hAnsi="Open Sans" w:cs="Open Sans"/>
          <w:color w:val="auto"/>
        </w:rPr>
        <w:t xml:space="preserve">requirement </w:t>
      </w:r>
      <w:r w:rsidR="00C95A44">
        <w:rPr>
          <w:rFonts w:ascii="Open Sans" w:hAnsi="Open Sans" w:cs="Open Sans"/>
          <w:color w:val="auto"/>
        </w:rPr>
        <w:t>8</w:t>
      </w:r>
      <w:r w:rsidR="00906D4A">
        <w:rPr>
          <w:rFonts w:ascii="Open Sans" w:hAnsi="Open Sans" w:cs="Open Sans"/>
          <w:color w:val="auto"/>
        </w:rPr>
        <w:t xml:space="preserve">(3)(d) not met </w:t>
      </w:r>
      <w:r w:rsidR="00444793">
        <w:rPr>
          <w:rFonts w:ascii="Open Sans" w:hAnsi="Open Sans" w:cs="Open Sans"/>
          <w:color w:val="auto"/>
        </w:rPr>
        <w:t xml:space="preserve">and provided the following evidence identified through interviews, document review and observations. </w:t>
      </w:r>
    </w:p>
    <w:p w14:paraId="428B9792" w14:textId="7D15F05F" w:rsidR="000B5FBE" w:rsidRPr="00953113" w:rsidRDefault="000B5FBE" w:rsidP="00C95A44">
      <w:pPr>
        <w:pStyle w:val="NormalArial"/>
        <w:spacing w:line="276" w:lineRule="auto"/>
        <w:rPr>
          <w:rFonts w:ascii="Open Sans" w:hAnsi="Open Sans" w:cs="Open Sans"/>
          <w:color w:val="auto"/>
        </w:rPr>
      </w:pPr>
      <w:r w:rsidRPr="00953113">
        <w:rPr>
          <w:rFonts w:ascii="Open Sans" w:hAnsi="Open Sans" w:cs="Open Sans"/>
          <w:color w:val="auto"/>
        </w:rPr>
        <w:t xml:space="preserve">Seventeen staff </w:t>
      </w:r>
      <w:r w:rsidR="00A27048" w:rsidRPr="00953113">
        <w:rPr>
          <w:rFonts w:ascii="Open Sans" w:hAnsi="Open Sans" w:cs="Open Sans"/>
          <w:color w:val="auto"/>
        </w:rPr>
        <w:t xml:space="preserve">interviewed </w:t>
      </w:r>
      <w:r w:rsidR="008209A2">
        <w:rPr>
          <w:rFonts w:ascii="Open Sans" w:hAnsi="Open Sans" w:cs="Open Sans"/>
          <w:color w:val="auto"/>
        </w:rPr>
        <w:t>d</w:t>
      </w:r>
      <w:r w:rsidR="000B33E2">
        <w:rPr>
          <w:rFonts w:ascii="Open Sans" w:hAnsi="Open Sans" w:cs="Open Sans"/>
          <w:color w:val="auto"/>
        </w:rPr>
        <w:t>o</w:t>
      </w:r>
      <w:r w:rsidR="008209A2">
        <w:rPr>
          <w:rFonts w:ascii="Open Sans" w:hAnsi="Open Sans" w:cs="Open Sans"/>
          <w:color w:val="auto"/>
        </w:rPr>
        <w:t xml:space="preserve"> not understand</w:t>
      </w:r>
      <w:r w:rsidRPr="00953113">
        <w:rPr>
          <w:rFonts w:ascii="Open Sans" w:hAnsi="Open Sans" w:cs="Open Sans"/>
          <w:color w:val="auto"/>
        </w:rPr>
        <w:t xml:space="preserve"> the </w:t>
      </w:r>
      <w:r w:rsidR="00A27048" w:rsidRPr="00953113">
        <w:rPr>
          <w:rFonts w:ascii="Open Sans" w:hAnsi="Open Sans" w:cs="Open Sans"/>
          <w:color w:val="auto"/>
        </w:rPr>
        <w:t>serious incident response scheme (</w:t>
      </w:r>
      <w:r w:rsidRPr="00953113">
        <w:rPr>
          <w:rFonts w:ascii="Open Sans" w:hAnsi="Open Sans" w:cs="Open Sans"/>
          <w:color w:val="auto"/>
        </w:rPr>
        <w:t>SIRS</w:t>
      </w:r>
      <w:r w:rsidR="00A27048" w:rsidRPr="00953113">
        <w:rPr>
          <w:rFonts w:ascii="Open Sans" w:hAnsi="Open Sans" w:cs="Open Sans"/>
          <w:color w:val="auto"/>
        </w:rPr>
        <w:t>)</w:t>
      </w:r>
      <w:r w:rsidRPr="00953113">
        <w:rPr>
          <w:rFonts w:ascii="Open Sans" w:hAnsi="Open Sans" w:cs="Open Sans"/>
          <w:color w:val="auto"/>
        </w:rPr>
        <w:t xml:space="preserve"> and relevant incidents. </w:t>
      </w:r>
      <w:r w:rsidR="00BB7008">
        <w:rPr>
          <w:rFonts w:ascii="Open Sans" w:hAnsi="Open Sans" w:cs="Open Sans"/>
          <w:color w:val="auto"/>
        </w:rPr>
        <w:t>While s</w:t>
      </w:r>
      <w:r w:rsidRPr="00953113">
        <w:rPr>
          <w:rFonts w:ascii="Open Sans" w:hAnsi="Open Sans" w:cs="Open Sans"/>
          <w:color w:val="auto"/>
        </w:rPr>
        <w:t xml:space="preserve">ome </w:t>
      </w:r>
      <w:r w:rsidR="00BB7008">
        <w:rPr>
          <w:rFonts w:ascii="Open Sans" w:hAnsi="Open Sans" w:cs="Open Sans"/>
          <w:color w:val="auto"/>
        </w:rPr>
        <w:t xml:space="preserve">staff </w:t>
      </w:r>
      <w:r w:rsidR="00A27048" w:rsidRPr="00953113">
        <w:rPr>
          <w:rFonts w:ascii="Open Sans" w:hAnsi="Open Sans" w:cs="Open Sans"/>
          <w:color w:val="auto"/>
        </w:rPr>
        <w:t>are</w:t>
      </w:r>
      <w:r w:rsidRPr="00953113">
        <w:rPr>
          <w:rFonts w:ascii="Open Sans" w:hAnsi="Open Sans" w:cs="Open Sans"/>
          <w:color w:val="auto"/>
        </w:rPr>
        <w:t xml:space="preserve"> aware of some specific </w:t>
      </w:r>
      <w:r w:rsidR="000B33E2">
        <w:rPr>
          <w:rFonts w:ascii="Open Sans" w:hAnsi="Open Sans" w:cs="Open Sans"/>
          <w:color w:val="auto"/>
        </w:rPr>
        <w:t xml:space="preserve">SIRS </w:t>
      </w:r>
      <w:r w:rsidRPr="00953113">
        <w:rPr>
          <w:rFonts w:ascii="Open Sans" w:hAnsi="Open Sans" w:cs="Open Sans"/>
          <w:color w:val="auto"/>
        </w:rPr>
        <w:t xml:space="preserve">categories, </w:t>
      </w:r>
      <w:r w:rsidR="00BB7008">
        <w:rPr>
          <w:rFonts w:ascii="Open Sans" w:hAnsi="Open Sans" w:cs="Open Sans"/>
          <w:color w:val="auto"/>
        </w:rPr>
        <w:t>they cannot</w:t>
      </w:r>
      <w:r w:rsidRPr="00953113">
        <w:rPr>
          <w:rFonts w:ascii="Open Sans" w:hAnsi="Open Sans" w:cs="Open Sans"/>
          <w:color w:val="auto"/>
        </w:rPr>
        <w:t xml:space="preserve"> describe </w:t>
      </w:r>
      <w:r w:rsidR="00A27048" w:rsidRPr="00953113">
        <w:rPr>
          <w:rFonts w:ascii="Open Sans" w:hAnsi="Open Sans" w:cs="Open Sans"/>
          <w:color w:val="auto"/>
        </w:rPr>
        <w:t>the</w:t>
      </w:r>
      <w:r w:rsidRPr="00953113">
        <w:rPr>
          <w:rFonts w:ascii="Open Sans" w:hAnsi="Open Sans" w:cs="Open Sans"/>
          <w:color w:val="auto"/>
        </w:rPr>
        <w:t xml:space="preserve"> </w:t>
      </w:r>
      <w:r w:rsidR="00A20EC8" w:rsidRPr="00953113">
        <w:rPr>
          <w:rFonts w:ascii="Open Sans" w:hAnsi="Open Sans" w:cs="Open Sans"/>
          <w:color w:val="auto"/>
        </w:rPr>
        <w:t>type</w:t>
      </w:r>
      <w:r w:rsidRPr="00953113">
        <w:rPr>
          <w:rFonts w:ascii="Open Sans" w:hAnsi="Open Sans" w:cs="Open Sans"/>
          <w:color w:val="auto"/>
        </w:rPr>
        <w:t xml:space="preserve"> of incidents</w:t>
      </w:r>
      <w:r w:rsidR="00A20EC8" w:rsidRPr="00953113">
        <w:rPr>
          <w:rFonts w:ascii="Open Sans" w:hAnsi="Open Sans" w:cs="Open Sans"/>
          <w:color w:val="auto"/>
        </w:rPr>
        <w:t xml:space="preserve"> which</w:t>
      </w:r>
      <w:r w:rsidRPr="00953113">
        <w:rPr>
          <w:rFonts w:ascii="Open Sans" w:hAnsi="Open Sans" w:cs="Open Sans"/>
          <w:color w:val="auto"/>
        </w:rPr>
        <w:t xml:space="preserve"> constitute neglect. </w:t>
      </w:r>
      <w:r w:rsidR="00BB7008">
        <w:rPr>
          <w:rFonts w:ascii="Open Sans" w:hAnsi="Open Sans" w:cs="Open Sans"/>
          <w:color w:val="auto"/>
        </w:rPr>
        <w:t>S</w:t>
      </w:r>
      <w:r w:rsidRPr="00953113">
        <w:rPr>
          <w:rFonts w:ascii="Open Sans" w:hAnsi="Open Sans" w:cs="Open Sans"/>
          <w:color w:val="auto"/>
        </w:rPr>
        <w:t xml:space="preserve">ome staff </w:t>
      </w:r>
      <w:r w:rsidR="007B1056" w:rsidRPr="00953113">
        <w:rPr>
          <w:rFonts w:ascii="Open Sans" w:hAnsi="Open Sans" w:cs="Open Sans"/>
          <w:color w:val="auto"/>
        </w:rPr>
        <w:t xml:space="preserve">said they </w:t>
      </w:r>
      <w:r w:rsidR="009A4435" w:rsidRPr="00953113">
        <w:rPr>
          <w:rFonts w:ascii="Open Sans" w:hAnsi="Open Sans" w:cs="Open Sans"/>
          <w:color w:val="auto"/>
        </w:rPr>
        <w:t>completed</w:t>
      </w:r>
      <w:r w:rsidRPr="00953113">
        <w:rPr>
          <w:rFonts w:ascii="Open Sans" w:hAnsi="Open Sans" w:cs="Open Sans"/>
          <w:color w:val="auto"/>
        </w:rPr>
        <w:t xml:space="preserve"> SIRS training during induction, </w:t>
      </w:r>
      <w:r w:rsidR="00BB7008">
        <w:rPr>
          <w:rFonts w:ascii="Open Sans" w:hAnsi="Open Sans" w:cs="Open Sans"/>
          <w:color w:val="auto"/>
        </w:rPr>
        <w:t>however, have</w:t>
      </w:r>
      <w:r w:rsidRPr="00953113">
        <w:rPr>
          <w:rFonts w:ascii="Open Sans" w:hAnsi="Open Sans" w:cs="Open Sans"/>
          <w:color w:val="auto"/>
        </w:rPr>
        <w:t xml:space="preserve"> not been included in recent SIRS training. </w:t>
      </w:r>
    </w:p>
    <w:p w14:paraId="4D12B2F4" w14:textId="212D2B1F" w:rsidR="00733EA9" w:rsidRPr="00733EA9" w:rsidRDefault="000B5FBE" w:rsidP="00C95A44">
      <w:pPr>
        <w:pStyle w:val="NormalArial"/>
        <w:spacing w:line="276" w:lineRule="auto"/>
        <w:rPr>
          <w:rFonts w:ascii="Open Sans" w:hAnsi="Open Sans" w:cs="Open Sans"/>
          <w:color w:val="auto"/>
        </w:rPr>
      </w:pPr>
      <w:r w:rsidRPr="00733EA9">
        <w:rPr>
          <w:rFonts w:ascii="Open Sans" w:hAnsi="Open Sans" w:cs="Open Sans"/>
          <w:color w:val="auto"/>
        </w:rPr>
        <w:t>A plan for continuous improvement</w:t>
      </w:r>
      <w:r w:rsidR="00780E0C">
        <w:rPr>
          <w:rFonts w:ascii="Open Sans" w:hAnsi="Open Sans" w:cs="Open Sans"/>
          <w:color w:val="auto"/>
        </w:rPr>
        <w:t xml:space="preserve"> (</w:t>
      </w:r>
      <w:r w:rsidR="00641A1E">
        <w:rPr>
          <w:rFonts w:ascii="Open Sans" w:hAnsi="Open Sans" w:cs="Open Sans"/>
          <w:color w:val="auto"/>
        </w:rPr>
        <w:t>PCI)</w:t>
      </w:r>
      <w:r w:rsidRPr="00733EA9">
        <w:rPr>
          <w:rFonts w:ascii="Open Sans" w:hAnsi="Open Sans" w:cs="Open Sans"/>
          <w:color w:val="auto"/>
        </w:rPr>
        <w:t xml:space="preserve"> entry </w:t>
      </w:r>
      <w:r w:rsidR="00B15E11" w:rsidRPr="00733EA9">
        <w:rPr>
          <w:rFonts w:ascii="Open Sans" w:hAnsi="Open Sans" w:cs="Open Sans"/>
          <w:color w:val="auto"/>
        </w:rPr>
        <w:t>in</w:t>
      </w:r>
      <w:r w:rsidRPr="00733EA9">
        <w:rPr>
          <w:rFonts w:ascii="Open Sans" w:hAnsi="Open Sans" w:cs="Open Sans"/>
          <w:color w:val="auto"/>
        </w:rPr>
        <w:t xml:space="preserve"> July 2024 state</w:t>
      </w:r>
      <w:r w:rsidR="00B15E11" w:rsidRPr="00733EA9">
        <w:rPr>
          <w:rFonts w:ascii="Open Sans" w:hAnsi="Open Sans" w:cs="Open Sans"/>
          <w:color w:val="auto"/>
        </w:rPr>
        <w:t>s</w:t>
      </w:r>
      <w:r w:rsidRPr="00733EA9">
        <w:rPr>
          <w:rFonts w:ascii="Open Sans" w:hAnsi="Open Sans" w:cs="Open Sans"/>
          <w:color w:val="auto"/>
        </w:rPr>
        <w:t xml:space="preserve"> </w:t>
      </w:r>
      <w:r w:rsidR="00594D49" w:rsidRPr="00733EA9">
        <w:rPr>
          <w:rFonts w:ascii="Open Sans" w:hAnsi="Open Sans" w:cs="Open Sans"/>
          <w:color w:val="auto"/>
        </w:rPr>
        <w:t xml:space="preserve">international </w:t>
      </w:r>
      <w:r w:rsidR="00042365" w:rsidRPr="00733EA9">
        <w:rPr>
          <w:rFonts w:ascii="Open Sans" w:hAnsi="Open Sans" w:cs="Open Sans"/>
          <w:color w:val="auto"/>
        </w:rPr>
        <w:t>dysphagia diet standardisation initiative (</w:t>
      </w:r>
      <w:r w:rsidRPr="00733EA9">
        <w:rPr>
          <w:rFonts w:ascii="Open Sans" w:hAnsi="Open Sans" w:cs="Open Sans"/>
          <w:color w:val="auto"/>
        </w:rPr>
        <w:t>IDDSI</w:t>
      </w:r>
      <w:r w:rsidR="00042365" w:rsidRPr="00733EA9">
        <w:rPr>
          <w:rFonts w:ascii="Open Sans" w:hAnsi="Open Sans" w:cs="Open Sans"/>
          <w:color w:val="auto"/>
        </w:rPr>
        <w:t>)</w:t>
      </w:r>
      <w:r w:rsidRPr="00733EA9">
        <w:rPr>
          <w:rFonts w:ascii="Open Sans" w:hAnsi="Open Sans" w:cs="Open Sans"/>
          <w:color w:val="auto"/>
        </w:rPr>
        <w:t xml:space="preserve"> level 6 meals provided to consumers on a ‘few occasions’ were non-compliant with IDDSI standards. </w:t>
      </w:r>
      <w:r w:rsidR="00B15E11" w:rsidRPr="00733EA9">
        <w:rPr>
          <w:rFonts w:ascii="Open Sans" w:hAnsi="Open Sans" w:cs="Open Sans"/>
          <w:color w:val="auto"/>
        </w:rPr>
        <w:t>T</w:t>
      </w:r>
      <w:r w:rsidRPr="00733EA9">
        <w:rPr>
          <w:rFonts w:ascii="Open Sans" w:hAnsi="Open Sans" w:cs="Open Sans"/>
          <w:color w:val="auto"/>
        </w:rPr>
        <w:t xml:space="preserve">hese </w:t>
      </w:r>
      <w:r w:rsidR="00B15E11" w:rsidRPr="00733EA9">
        <w:rPr>
          <w:rFonts w:ascii="Open Sans" w:hAnsi="Open Sans" w:cs="Open Sans"/>
          <w:color w:val="auto"/>
        </w:rPr>
        <w:t>instances have not bee</w:t>
      </w:r>
      <w:r w:rsidR="004F7BB7" w:rsidRPr="00733EA9">
        <w:rPr>
          <w:rFonts w:ascii="Open Sans" w:hAnsi="Open Sans" w:cs="Open Sans"/>
          <w:color w:val="auto"/>
        </w:rPr>
        <w:t>n</w:t>
      </w:r>
      <w:r w:rsidR="00B15E11" w:rsidRPr="00733EA9">
        <w:rPr>
          <w:rFonts w:ascii="Open Sans" w:hAnsi="Open Sans" w:cs="Open Sans"/>
          <w:color w:val="auto"/>
        </w:rPr>
        <w:t xml:space="preserve"> recorded </w:t>
      </w:r>
      <w:r w:rsidRPr="00733EA9">
        <w:rPr>
          <w:rFonts w:ascii="Open Sans" w:hAnsi="Open Sans" w:cs="Open Sans"/>
          <w:color w:val="auto"/>
        </w:rPr>
        <w:t xml:space="preserve">as incidents in the incident register or reported </w:t>
      </w:r>
      <w:r w:rsidR="00B15E11" w:rsidRPr="00733EA9">
        <w:rPr>
          <w:rFonts w:ascii="Open Sans" w:hAnsi="Open Sans" w:cs="Open Sans"/>
          <w:color w:val="auto"/>
        </w:rPr>
        <w:t>in line with</w:t>
      </w:r>
      <w:r w:rsidRPr="00733EA9">
        <w:rPr>
          <w:rFonts w:ascii="Open Sans" w:hAnsi="Open Sans" w:cs="Open Sans"/>
          <w:color w:val="auto"/>
        </w:rPr>
        <w:t xml:space="preserve"> regulatory obligations. </w:t>
      </w:r>
      <w:r w:rsidR="004F7BB7" w:rsidRPr="00733EA9">
        <w:rPr>
          <w:rFonts w:ascii="Open Sans" w:hAnsi="Open Sans" w:cs="Open Sans"/>
          <w:color w:val="auto"/>
        </w:rPr>
        <w:t xml:space="preserve">On observation, </w:t>
      </w:r>
      <w:r w:rsidR="0038413B">
        <w:rPr>
          <w:rFonts w:ascii="Open Sans" w:hAnsi="Open Sans" w:cs="Open Sans"/>
          <w:color w:val="auto"/>
        </w:rPr>
        <w:t>foods</w:t>
      </w:r>
      <w:r w:rsidRPr="00733EA9">
        <w:rPr>
          <w:rFonts w:ascii="Open Sans" w:hAnsi="Open Sans" w:cs="Open Sans"/>
          <w:color w:val="auto"/>
        </w:rPr>
        <w:t xml:space="preserve"> for IDDSI level 6 </w:t>
      </w:r>
      <w:r w:rsidR="00DE24B3">
        <w:rPr>
          <w:rFonts w:ascii="Open Sans" w:hAnsi="Open Sans" w:cs="Open Sans"/>
          <w:color w:val="auto"/>
        </w:rPr>
        <w:t>diet</w:t>
      </w:r>
      <w:r w:rsidRPr="00733EA9">
        <w:rPr>
          <w:rFonts w:ascii="Open Sans" w:hAnsi="Open Sans" w:cs="Open Sans"/>
          <w:color w:val="auto"/>
        </w:rPr>
        <w:t xml:space="preserve"> </w:t>
      </w:r>
      <w:r w:rsidR="00DE24B3">
        <w:rPr>
          <w:rFonts w:ascii="Open Sans" w:hAnsi="Open Sans" w:cs="Open Sans"/>
          <w:color w:val="auto"/>
        </w:rPr>
        <w:t>were</w:t>
      </w:r>
      <w:r w:rsidRPr="00733EA9">
        <w:rPr>
          <w:rFonts w:ascii="Open Sans" w:hAnsi="Open Sans" w:cs="Open Sans"/>
          <w:color w:val="auto"/>
        </w:rPr>
        <w:t xml:space="preserve"> non-compliant with the bite size portion of level 6. </w:t>
      </w:r>
      <w:r w:rsidR="00E64EA2" w:rsidRPr="00733EA9">
        <w:rPr>
          <w:rFonts w:ascii="Open Sans" w:hAnsi="Open Sans" w:cs="Open Sans"/>
          <w:color w:val="auto"/>
        </w:rPr>
        <w:t>A</w:t>
      </w:r>
      <w:r w:rsidRPr="00733EA9">
        <w:rPr>
          <w:rFonts w:ascii="Open Sans" w:hAnsi="Open Sans" w:cs="Open Sans"/>
          <w:color w:val="auto"/>
        </w:rPr>
        <w:t xml:space="preserve"> hospitality staff member</w:t>
      </w:r>
      <w:r w:rsidR="00E64EA2" w:rsidRPr="00733EA9">
        <w:rPr>
          <w:rFonts w:ascii="Open Sans" w:hAnsi="Open Sans" w:cs="Open Sans"/>
          <w:color w:val="auto"/>
        </w:rPr>
        <w:t xml:space="preserve"> could not</w:t>
      </w:r>
      <w:r w:rsidRPr="00733EA9">
        <w:rPr>
          <w:rFonts w:ascii="Open Sans" w:hAnsi="Open Sans" w:cs="Open Sans"/>
          <w:color w:val="auto"/>
        </w:rPr>
        <w:t xml:space="preserve"> describe compliance requirements for texture modified diets, </w:t>
      </w:r>
      <w:r w:rsidR="00803E7C" w:rsidRPr="00733EA9">
        <w:rPr>
          <w:rFonts w:ascii="Open Sans" w:hAnsi="Open Sans" w:cs="Open Sans"/>
          <w:color w:val="auto"/>
        </w:rPr>
        <w:t xml:space="preserve">including </w:t>
      </w:r>
      <w:r w:rsidR="004403D5" w:rsidRPr="00733EA9">
        <w:rPr>
          <w:rFonts w:ascii="Open Sans" w:hAnsi="Open Sans" w:cs="Open Sans"/>
          <w:color w:val="auto"/>
        </w:rPr>
        <w:t xml:space="preserve">IDDSI </w:t>
      </w:r>
      <w:r w:rsidR="00803E7C" w:rsidRPr="00733EA9">
        <w:rPr>
          <w:rFonts w:ascii="Open Sans" w:hAnsi="Open Sans" w:cs="Open Sans"/>
          <w:color w:val="auto"/>
        </w:rPr>
        <w:t>level 6</w:t>
      </w:r>
      <w:r w:rsidRPr="00733EA9">
        <w:rPr>
          <w:rFonts w:ascii="Open Sans" w:hAnsi="Open Sans" w:cs="Open Sans"/>
          <w:color w:val="auto"/>
        </w:rPr>
        <w:t xml:space="preserve">. </w:t>
      </w:r>
      <w:r w:rsidR="00DE24B3">
        <w:rPr>
          <w:rFonts w:ascii="Open Sans" w:hAnsi="Open Sans" w:cs="Open Sans"/>
          <w:color w:val="auto"/>
        </w:rPr>
        <w:t>Seven</w:t>
      </w:r>
      <w:r w:rsidRPr="00733EA9">
        <w:rPr>
          <w:rFonts w:ascii="Open Sans" w:hAnsi="Open Sans" w:cs="Open Sans"/>
          <w:color w:val="auto"/>
        </w:rPr>
        <w:t xml:space="preserve"> care and registered staff could not describe compliance requirements for </w:t>
      </w:r>
      <w:r w:rsidR="004F7BB7" w:rsidRPr="00733EA9">
        <w:rPr>
          <w:rFonts w:ascii="Open Sans" w:hAnsi="Open Sans" w:cs="Open Sans"/>
          <w:color w:val="auto"/>
        </w:rPr>
        <w:t xml:space="preserve">IDDSI </w:t>
      </w:r>
      <w:r w:rsidRPr="00733EA9">
        <w:rPr>
          <w:rFonts w:ascii="Open Sans" w:hAnsi="Open Sans" w:cs="Open Sans"/>
          <w:color w:val="auto"/>
        </w:rPr>
        <w:t>level</w:t>
      </w:r>
      <w:r w:rsidR="004F7BB7" w:rsidRPr="00733EA9">
        <w:rPr>
          <w:rFonts w:ascii="Open Sans" w:hAnsi="Open Sans" w:cs="Open Sans"/>
          <w:color w:val="auto"/>
        </w:rPr>
        <w:t>s</w:t>
      </w:r>
      <w:r w:rsidRPr="00733EA9">
        <w:rPr>
          <w:rFonts w:ascii="Open Sans" w:hAnsi="Open Sans" w:cs="Open Sans"/>
          <w:color w:val="auto"/>
        </w:rPr>
        <w:t xml:space="preserve"> 6, 5 and 4 diets. </w:t>
      </w:r>
      <w:r w:rsidR="00733EA9" w:rsidRPr="00733EA9">
        <w:rPr>
          <w:rFonts w:ascii="Open Sans" w:hAnsi="Open Sans" w:cs="Open Sans"/>
          <w:color w:val="auto"/>
        </w:rPr>
        <w:t>Two consumers prescribed modified diet</w:t>
      </w:r>
      <w:r w:rsidR="00DE0167">
        <w:rPr>
          <w:rFonts w:ascii="Open Sans" w:hAnsi="Open Sans" w:cs="Open Sans"/>
          <w:color w:val="auto"/>
        </w:rPr>
        <w:t>s</w:t>
      </w:r>
      <w:r w:rsidR="00733EA9" w:rsidRPr="00733EA9">
        <w:rPr>
          <w:rFonts w:ascii="Open Sans" w:hAnsi="Open Sans" w:cs="Open Sans"/>
          <w:color w:val="auto"/>
        </w:rPr>
        <w:t xml:space="preserve"> were observed receiving foods that did not comply with their dietary requirements. Five consumers and representatives said meals and drinks that meet consumers’ texture modification requirements are not </w:t>
      </w:r>
      <w:r w:rsidR="00733EA9" w:rsidRPr="00733EA9">
        <w:rPr>
          <w:rFonts w:ascii="Open Sans" w:hAnsi="Open Sans" w:cs="Open Sans"/>
          <w:color w:val="auto"/>
        </w:rPr>
        <w:lastRenderedPageBreak/>
        <w:t xml:space="preserve">always provided. A staff member said a consumer received thin fluids on at least one occasion in the last month, despite requiring thickened fluids, with the consumer alerting staff to the error. While the consumer consumed some of the fluids before they were replaced with the correct consistency, a record was not made in the consumer’s progress notes nor an incident recorded. Seven staff interviewed said food and fluids identified </w:t>
      </w:r>
      <w:r w:rsidR="00DE24B3">
        <w:rPr>
          <w:rFonts w:ascii="Open Sans" w:hAnsi="Open Sans" w:cs="Open Sans"/>
          <w:color w:val="auto"/>
        </w:rPr>
        <w:t>as not meeting a</w:t>
      </w:r>
      <w:r w:rsidR="00733EA9" w:rsidRPr="00733EA9">
        <w:rPr>
          <w:rFonts w:ascii="Open Sans" w:hAnsi="Open Sans" w:cs="Open Sans"/>
          <w:color w:val="auto"/>
        </w:rPr>
        <w:t xml:space="preserve"> consumer’s prescribed texture requirements would not be recorded as an incident unless the consumer suffered an adverse clinical outcome. </w:t>
      </w:r>
    </w:p>
    <w:p w14:paraId="6E1FD51C" w14:textId="21BC4600" w:rsidR="000B5FBE" w:rsidRPr="00567F77" w:rsidRDefault="005C20AA" w:rsidP="00C95A44">
      <w:pPr>
        <w:pStyle w:val="NormalArial"/>
        <w:spacing w:line="276" w:lineRule="auto"/>
        <w:rPr>
          <w:rFonts w:ascii="Open Sans" w:hAnsi="Open Sans" w:cs="Open Sans"/>
          <w:color w:val="auto"/>
        </w:rPr>
      </w:pPr>
      <w:r w:rsidRPr="00567F77">
        <w:rPr>
          <w:rFonts w:ascii="Open Sans" w:hAnsi="Open Sans" w:cs="Open Sans"/>
          <w:color w:val="auto"/>
        </w:rPr>
        <w:t xml:space="preserve">The provider </w:t>
      </w:r>
      <w:r w:rsidR="0038413B" w:rsidRPr="00567F77">
        <w:rPr>
          <w:rFonts w:ascii="Open Sans" w:hAnsi="Open Sans" w:cs="Open Sans"/>
          <w:color w:val="auto"/>
        </w:rPr>
        <w:t>disputes</w:t>
      </w:r>
      <w:r w:rsidRPr="00567F77">
        <w:rPr>
          <w:rFonts w:ascii="Open Sans" w:hAnsi="Open Sans" w:cs="Open Sans"/>
          <w:color w:val="auto"/>
        </w:rPr>
        <w:t xml:space="preserve"> the Assessment Team’s recommendation. </w:t>
      </w:r>
    </w:p>
    <w:p w14:paraId="39067751" w14:textId="425F726F" w:rsidR="0038413B" w:rsidRDefault="0038413B" w:rsidP="00C95A44">
      <w:pPr>
        <w:pStyle w:val="NormalArial"/>
        <w:spacing w:line="276" w:lineRule="auto"/>
        <w:rPr>
          <w:rFonts w:ascii="Open Sans" w:hAnsi="Open Sans" w:cs="Open Sans"/>
          <w:color w:val="auto"/>
        </w:rPr>
      </w:pPr>
      <w:r w:rsidRPr="00567F77">
        <w:rPr>
          <w:rFonts w:ascii="Open Sans" w:hAnsi="Open Sans" w:cs="Open Sans"/>
          <w:color w:val="auto"/>
        </w:rPr>
        <w:t xml:space="preserve">Based on the Assessment Team’s report and provider’s response, I have come to a different finding to the Assessment Team’s recommendation of not met and find this requirement compliant. </w:t>
      </w:r>
      <w:r w:rsidR="00CD24D4" w:rsidRPr="00F45B41">
        <w:rPr>
          <w:rFonts w:ascii="Open Sans" w:hAnsi="Open Sans" w:cs="Open Sans"/>
          <w:color w:val="auto"/>
        </w:rPr>
        <w:t xml:space="preserve">The provider’s response includes actions implemented in response to the deficits identified in the Assessment Team’s report. </w:t>
      </w:r>
      <w:r w:rsidR="00054721" w:rsidRPr="00F45B41">
        <w:rPr>
          <w:rFonts w:ascii="Open Sans" w:hAnsi="Open Sans" w:cs="Open Sans"/>
          <w:color w:val="auto"/>
        </w:rPr>
        <w:t>Subsequent to the assessment contact, e</w:t>
      </w:r>
      <w:r w:rsidR="00460707" w:rsidRPr="00F45B41">
        <w:rPr>
          <w:rFonts w:ascii="Open Sans" w:hAnsi="Open Sans" w:cs="Open Sans"/>
          <w:color w:val="auto"/>
        </w:rPr>
        <w:t>ducation and training has been provided to staff on compulsory reporting, IDDSI</w:t>
      </w:r>
      <w:r w:rsidR="00FF77AD" w:rsidRPr="00F45B41">
        <w:rPr>
          <w:rFonts w:ascii="Open Sans" w:hAnsi="Open Sans" w:cs="Open Sans"/>
          <w:color w:val="auto"/>
        </w:rPr>
        <w:t xml:space="preserve"> </w:t>
      </w:r>
      <w:r w:rsidR="002E7D96">
        <w:rPr>
          <w:rFonts w:ascii="Open Sans" w:hAnsi="Open Sans" w:cs="Open Sans"/>
          <w:color w:val="auto"/>
        </w:rPr>
        <w:t xml:space="preserve">diet levels </w:t>
      </w:r>
      <w:r w:rsidR="00FF77AD" w:rsidRPr="00F45B41">
        <w:rPr>
          <w:rFonts w:ascii="Open Sans" w:hAnsi="Open Sans" w:cs="Open Sans"/>
          <w:color w:val="auto"/>
        </w:rPr>
        <w:t xml:space="preserve">and SIRS reporting requirements. </w:t>
      </w:r>
      <w:r w:rsidR="00A86BF4" w:rsidRPr="00F45B41">
        <w:rPr>
          <w:rFonts w:ascii="Open Sans" w:hAnsi="Open Sans" w:cs="Open Sans"/>
          <w:color w:val="auto"/>
        </w:rPr>
        <w:t xml:space="preserve">In response to a consumer receiving incorrect consistency of fluids, </w:t>
      </w:r>
      <w:r w:rsidR="001D0962" w:rsidRPr="00F45B41">
        <w:rPr>
          <w:rFonts w:ascii="Open Sans" w:hAnsi="Open Sans" w:cs="Open Sans"/>
          <w:color w:val="auto"/>
        </w:rPr>
        <w:t>all measuring jugs have been replaced</w:t>
      </w:r>
      <w:r w:rsidR="00EA60ED" w:rsidRPr="00F45B41">
        <w:rPr>
          <w:rFonts w:ascii="Open Sans" w:hAnsi="Open Sans" w:cs="Open Sans"/>
          <w:color w:val="auto"/>
        </w:rPr>
        <w:t xml:space="preserve">, and training and </w:t>
      </w:r>
      <w:r w:rsidR="00B71C48" w:rsidRPr="00F45B41">
        <w:rPr>
          <w:rFonts w:ascii="Open Sans" w:hAnsi="Open Sans" w:cs="Open Sans"/>
          <w:color w:val="auto"/>
        </w:rPr>
        <w:t xml:space="preserve">communication has been provided to staff on preparation of thickened fluids and IDDSI diets. </w:t>
      </w:r>
      <w:r w:rsidR="00503B4C" w:rsidRPr="00F45B41">
        <w:rPr>
          <w:rFonts w:ascii="Open Sans" w:hAnsi="Open Sans" w:cs="Open Sans"/>
          <w:color w:val="auto"/>
        </w:rPr>
        <w:t xml:space="preserve">Additionally, </w:t>
      </w:r>
      <w:r w:rsidR="00FF2CBC">
        <w:rPr>
          <w:rFonts w:ascii="Open Sans" w:hAnsi="Open Sans" w:cs="Open Sans"/>
          <w:color w:val="auto"/>
        </w:rPr>
        <w:t xml:space="preserve">fluid </w:t>
      </w:r>
      <w:r w:rsidR="00503B4C" w:rsidRPr="00F45B41">
        <w:rPr>
          <w:rFonts w:ascii="Open Sans" w:hAnsi="Open Sans" w:cs="Open Sans"/>
          <w:color w:val="auto"/>
        </w:rPr>
        <w:t>thickening guidelines have been</w:t>
      </w:r>
      <w:r w:rsidR="00EA1DA9" w:rsidRPr="00F45B41">
        <w:rPr>
          <w:rFonts w:ascii="Open Sans" w:hAnsi="Open Sans" w:cs="Open Sans"/>
          <w:color w:val="auto"/>
        </w:rPr>
        <w:t xml:space="preserve"> attached to drink trolleys to guide staff. </w:t>
      </w:r>
      <w:r w:rsidR="00DE0167">
        <w:rPr>
          <w:rFonts w:ascii="Open Sans" w:hAnsi="Open Sans" w:cs="Open Sans"/>
          <w:color w:val="auto"/>
        </w:rPr>
        <w:t xml:space="preserve">I would encourage the provider to continue to monitor the effectiveness of the improvements implemented, as well as staff competency and consumer outcomes. </w:t>
      </w:r>
    </w:p>
    <w:p w14:paraId="306A749C" w14:textId="002DD3E5" w:rsidR="007019B4" w:rsidRDefault="00641A1E" w:rsidP="00C95A44">
      <w:pPr>
        <w:pStyle w:val="NormalArial"/>
        <w:spacing w:line="276" w:lineRule="auto"/>
        <w:rPr>
          <w:rFonts w:ascii="Open Sans" w:hAnsi="Open Sans" w:cs="Open Sans"/>
          <w:color w:val="auto"/>
        </w:rPr>
      </w:pPr>
      <w:r>
        <w:rPr>
          <w:rFonts w:ascii="Open Sans" w:hAnsi="Open Sans" w:cs="Open Sans"/>
          <w:color w:val="auto"/>
        </w:rPr>
        <w:t xml:space="preserve">In relation to the PCI entry in July 2024 referenced in the Assessment Team’s report, </w:t>
      </w:r>
      <w:r w:rsidR="009D5D44">
        <w:rPr>
          <w:rFonts w:ascii="Open Sans" w:hAnsi="Open Sans" w:cs="Open Sans"/>
          <w:color w:val="auto"/>
        </w:rPr>
        <w:t xml:space="preserve">the provider states this was initiated in response to </w:t>
      </w:r>
      <w:r w:rsidR="007B6611">
        <w:rPr>
          <w:rFonts w:ascii="Open Sans" w:hAnsi="Open Sans" w:cs="Open Sans"/>
          <w:color w:val="auto"/>
        </w:rPr>
        <w:t xml:space="preserve">a complaint from a family member, with an investigation resulting in a SIRS </w:t>
      </w:r>
      <w:r w:rsidR="00660102">
        <w:rPr>
          <w:rFonts w:ascii="Open Sans" w:hAnsi="Open Sans" w:cs="Open Sans"/>
          <w:color w:val="auto"/>
        </w:rPr>
        <w:t>submission.</w:t>
      </w:r>
      <w:r w:rsidR="00DC23A2">
        <w:rPr>
          <w:rFonts w:ascii="Open Sans" w:hAnsi="Open Sans" w:cs="Open Sans"/>
          <w:color w:val="auto"/>
        </w:rPr>
        <w:t xml:space="preserve"> </w:t>
      </w:r>
      <w:r w:rsidR="008322BC">
        <w:rPr>
          <w:rFonts w:ascii="Open Sans" w:hAnsi="Open Sans" w:cs="Open Sans"/>
          <w:color w:val="auto"/>
        </w:rPr>
        <w:t>The provider’s response also include</w:t>
      </w:r>
      <w:r w:rsidR="00B00EC8">
        <w:rPr>
          <w:rFonts w:ascii="Open Sans" w:hAnsi="Open Sans" w:cs="Open Sans"/>
          <w:color w:val="auto"/>
        </w:rPr>
        <w:t>s</w:t>
      </w:r>
      <w:r w:rsidR="008322BC">
        <w:rPr>
          <w:rFonts w:ascii="Open Sans" w:hAnsi="Open Sans" w:cs="Open Sans"/>
          <w:color w:val="auto"/>
        </w:rPr>
        <w:t xml:space="preserve"> documentation </w:t>
      </w:r>
      <w:r w:rsidR="00341835">
        <w:rPr>
          <w:rFonts w:ascii="Open Sans" w:hAnsi="Open Sans" w:cs="Open Sans"/>
          <w:color w:val="auto"/>
        </w:rPr>
        <w:t xml:space="preserve">for one consumer </w:t>
      </w:r>
      <w:r w:rsidR="008322BC">
        <w:rPr>
          <w:rFonts w:ascii="Open Sans" w:hAnsi="Open Sans" w:cs="Open Sans"/>
          <w:color w:val="auto"/>
        </w:rPr>
        <w:t xml:space="preserve">to show </w:t>
      </w:r>
      <w:r w:rsidR="008D091F">
        <w:rPr>
          <w:rFonts w:ascii="Open Sans" w:hAnsi="Open Sans" w:cs="Open Sans"/>
          <w:color w:val="auto"/>
        </w:rPr>
        <w:t>an</w:t>
      </w:r>
      <w:r w:rsidR="00B91F4E">
        <w:rPr>
          <w:rFonts w:ascii="Open Sans" w:hAnsi="Open Sans" w:cs="Open Sans"/>
          <w:color w:val="auto"/>
        </w:rPr>
        <w:t xml:space="preserve"> initial</w:t>
      </w:r>
      <w:r w:rsidR="008D091F">
        <w:rPr>
          <w:rFonts w:ascii="Open Sans" w:hAnsi="Open Sans" w:cs="Open Sans"/>
          <w:color w:val="auto"/>
        </w:rPr>
        <w:t xml:space="preserve"> episode</w:t>
      </w:r>
      <w:r w:rsidR="00B356FA">
        <w:rPr>
          <w:rFonts w:ascii="Open Sans" w:hAnsi="Open Sans" w:cs="Open Sans"/>
          <w:color w:val="auto"/>
        </w:rPr>
        <w:t xml:space="preserve">, a </w:t>
      </w:r>
      <w:r w:rsidR="00B91F4E">
        <w:rPr>
          <w:rFonts w:ascii="Open Sans" w:hAnsi="Open Sans" w:cs="Open Sans"/>
          <w:color w:val="auto"/>
        </w:rPr>
        <w:t>coughing fit</w:t>
      </w:r>
      <w:r w:rsidR="00B356FA">
        <w:rPr>
          <w:rFonts w:ascii="Open Sans" w:hAnsi="Open Sans" w:cs="Open Sans"/>
          <w:color w:val="auto"/>
        </w:rPr>
        <w:t xml:space="preserve">, </w:t>
      </w:r>
      <w:r w:rsidR="00B00EC8">
        <w:rPr>
          <w:rFonts w:ascii="Open Sans" w:hAnsi="Open Sans" w:cs="Open Sans"/>
          <w:color w:val="auto"/>
        </w:rPr>
        <w:t>was</w:t>
      </w:r>
      <w:r w:rsidR="00341835">
        <w:rPr>
          <w:rFonts w:ascii="Open Sans" w:hAnsi="Open Sans" w:cs="Open Sans"/>
          <w:color w:val="auto"/>
        </w:rPr>
        <w:t xml:space="preserve"> </w:t>
      </w:r>
      <w:r w:rsidR="008D091F">
        <w:rPr>
          <w:rFonts w:ascii="Open Sans" w:hAnsi="Open Sans" w:cs="Open Sans"/>
          <w:color w:val="auto"/>
        </w:rPr>
        <w:t xml:space="preserve">recorded as an incident, </w:t>
      </w:r>
      <w:r w:rsidR="00080A60">
        <w:rPr>
          <w:rFonts w:ascii="Open Sans" w:hAnsi="Open Sans" w:cs="Open Sans"/>
          <w:color w:val="auto"/>
        </w:rPr>
        <w:t>and a general practitioner referral initiated. The provider</w:t>
      </w:r>
      <w:r w:rsidR="00B00EC8">
        <w:rPr>
          <w:rFonts w:ascii="Open Sans" w:hAnsi="Open Sans" w:cs="Open Sans"/>
          <w:color w:val="auto"/>
        </w:rPr>
        <w:t>’s response</w:t>
      </w:r>
      <w:r w:rsidR="00080A60">
        <w:rPr>
          <w:rFonts w:ascii="Open Sans" w:hAnsi="Open Sans" w:cs="Open Sans"/>
          <w:color w:val="auto"/>
        </w:rPr>
        <w:t xml:space="preserve"> states a subsequent episode </w:t>
      </w:r>
      <w:r w:rsidR="001F7D1D">
        <w:rPr>
          <w:rFonts w:ascii="Open Sans" w:hAnsi="Open Sans" w:cs="Open Sans"/>
          <w:color w:val="auto"/>
        </w:rPr>
        <w:t>13 days later was also a coughing episode</w:t>
      </w:r>
      <w:r w:rsidR="000F2B5F">
        <w:rPr>
          <w:rFonts w:ascii="Open Sans" w:hAnsi="Open Sans" w:cs="Open Sans"/>
          <w:color w:val="auto"/>
        </w:rPr>
        <w:t>,</w:t>
      </w:r>
      <w:r w:rsidR="007019B4">
        <w:rPr>
          <w:rFonts w:ascii="Open Sans" w:hAnsi="Open Sans" w:cs="Open Sans"/>
          <w:color w:val="auto"/>
        </w:rPr>
        <w:t xml:space="preserve"> </w:t>
      </w:r>
      <w:r w:rsidR="00C70DE4">
        <w:rPr>
          <w:rFonts w:ascii="Open Sans" w:hAnsi="Open Sans" w:cs="Open Sans"/>
          <w:color w:val="auto"/>
        </w:rPr>
        <w:t xml:space="preserve">with documentation showing </w:t>
      </w:r>
      <w:r w:rsidR="007019B4">
        <w:rPr>
          <w:rFonts w:ascii="Open Sans" w:hAnsi="Open Sans" w:cs="Open Sans"/>
          <w:color w:val="auto"/>
        </w:rPr>
        <w:t xml:space="preserve">a speech pathologist was initiated in response. </w:t>
      </w:r>
    </w:p>
    <w:p w14:paraId="0ECDE547" w14:textId="5B03DB95" w:rsidR="000B5FBE" w:rsidRPr="007A2323" w:rsidRDefault="007019B4" w:rsidP="00C95A44">
      <w:pPr>
        <w:pStyle w:val="NormalArial"/>
        <w:spacing w:line="276" w:lineRule="auto"/>
        <w:rPr>
          <w:rFonts w:ascii="Open Sans" w:hAnsi="Open Sans" w:cs="Open Sans"/>
          <w:color w:val="auto"/>
        </w:rPr>
      </w:pPr>
      <w:r>
        <w:rPr>
          <w:rFonts w:ascii="Open Sans" w:hAnsi="Open Sans" w:cs="Open Sans"/>
          <w:color w:val="auto"/>
        </w:rPr>
        <w:t xml:space="preserve">For the reasons detailed above, I find requirement </w:t>
      </w:r>
      <w:r w:rsidR="00B112A3">
        <w:rPr>
          <w:rFonts w:ascii="Open Sans" w:hAnsi="Open Sans" w:cs="Open Sans"/>
          <w:color w:val="auto"/>
        </w:rPr>
        <w:t>8</w:t>
      </w:r>
      <w:r>
        <w:rPr>
          <w:rFonts w:ascii="Open Sans" w:hAnsi="Open Sans" w:cs="Open Sans"/>
          <w:color w:val="auto"/>
        </w:rPr>
        <w:t>(3)(d) compliant</w:t>
      </w:r>
      <w:r w:rsidR="008C487E">
        <w:rPr>
          <w:rFonts w:ascii="Open Sans" w:hAnsi="Open Sans" w:cs="Open Sans"/>
          <w:color w:val="auto"/>
        </w:rPr>
        <w:t xml:space="preserve">. </w:t>
      </w:r>
    </w:p>
    <w:sectPr w:rsidR="000B5FB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CE7C" w14:textId="77777777" w:rsidR="007C10F2" w:rsidRDefault="007C10F2">
      <w:pPr>
        <w:spacing w:after="0"/>
      </w:pPr>
      <w:r>
        <w:separator/>
      </w:r>
    </w:p>
  </w:endnote>
  <w:endnote w:type="continuationSeparator" w:id="0">
    <w:p w14:paraId="4A11F7F9" w14:textId="77777777" w:rsidR="007C10F2" w:rsidRDefault="007C1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ABD9" w14:textId="77777777" w:rsidR="002C7989" w:rsidRPr="00DF37F2" w:rsidRDefault="002C798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Aegis Parkview</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B657F05" w14:textId="77777777" w:rsidR="002C7989" w:rsidRPr="00DF37F2" w:rsidRDefault="002C798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7307</w:t>
    </w:r>
    <w:bookmarkEnd w:id="1"/>
    <w:r w:rsidRPr="00DF37F2">
      <w:rPr>
        <w:rStyle w:val="FooterBold"/>
        <w:rFonts w:ascii="Arial" w:hAnsi="Arial"/>
        <w:b w:val="0"/>
      </w:rPr>
      <w:tab/>
      <w:t xml:space="preserve">OFFICIAL: Sensitive </w:t>
    </w:r>
  </w:p>
  <w:p w14:paraId="0FC6BED5" w14:textId="77777777" w:rsidR="002C7989" w:rsidRPr="00DF37F2" w:rsidRDefault="002C798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51A1" w14:textId="77777777" w:rsidR="002C7989" w:rsidRDefault="002C798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8FD8" w14:textId="77777777" w:rsidR="007C10F2" w:rsidRDefault="007C10F2" w:rsidP="00D71F88">
      <w:pPr>
        <w:spacing w:after="0"/>
      </w:pPr>
      <w:r>
        <w:separator/>
      </w:r>
    </w:p>
  </w:footnote>
  <w:footnote w:type="continuationSeparator" w:id="0">
    <w:p w14:paraId="5A8958E7" w14:textId="77777777" w:rsidR="007C10F2" w:rsidRDefault="007C10F2" w:rsidP="00D71F88">
      <w:pPr>
        <w:spacing w:after="0"/>
      </w:pPr>
      <w:r>
        <w:continuationSeparator/>
      </w:r>
    </w:p>
  </w:footnote>
  <w:footnote w:id="1">
    <w:p w14:paraId="044B71FC" w14:textId="2DAE7111" w:rsidR="002C7989" w:rsidRDefault="002C798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CB7079">
        <w:rPr>
          <w:rFonts w:ascii="Arial" w:hAnsi="Arial"/>
          <w:color w:val="auto"/>
          <w:sz w:val="20"/>
          <w:szCs w:val="20"/>
        </w:rPr>
        <w:t>section 68A</w:t>
      </w:r>
      <w:r w:rsidR="00CB7079" w:rsidRPr="00CB7079">
        <w:rPr>
          <w:rFonts w:ascii="Arial" w:hAnsi="Arial"/>
          <w:color w:val="auto"/>
          <w:sz w:val="20"/>
          <w:szCs w:val="20"/>
        </w:rPr>
        <w:t xml:space="preserve"> </w:t>
      </w:r>
      <w:r w:rsidRPr="00CB7079">
        <w:rPr>
          <w:rFonts w:ascii="Arial" w:hAnsi="Arial"/>
          <w:color w:val="auto"/>
          <w:sz w:val="20"/>
          <w:szCs w:val="20"/>
        </w:rPr>
        <w:t xml:space="preserve">of the Aged </w:t>
      </w:r>
      <w:r w:rsidRPr="00443CA4">
        <w:rPr>
          <w:rFonts w:ascii="Arial" w:hAnsi="Arial"/>
          <w:sz w:val="20"/>
          <w:szCs w:val="20"/>
        </w:rPr>
        <w:t>Care Quality and Safety Commission Rules 2018.</w:t>
      </w:r>
    </w:p>
    <w:p w14:paraId="5D609182" w14:textId="77777777" w:rsidR="002C7989" w:rsidRDefault="002C798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C898" w14:textId="77777777" w:rsidR="002C7989" w:rsidRDefault="002C7989">
    <w:pPr>
      <w:pStyle w:val="Header"/>
    </w:pPr>
    <w:r>
      <w:rPr>
        <w:noProof/>
        <w:color w:val="2B579A"/>
        <w:shd w:val="clear" w:color="auto" w:fill="E6E6E6"/>
        <w:lang w:val="en-US"/>
      </w:rPr>
      <w:drawing>
        <wp:anchor distT="0" distB="0" distL="114300" distR="114300" simplePos="0" relativeHeight="251658241" behindDoc="1" locked="0" layoutInCell="1" allowOverlap="1" wp14:anchorId="39886629" wp14:editId="40C4152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B39B" w14:textId="77777777" w:rsidR="002C7989" w:rsidRDefault="002C7989">
    <w:pPr>
      <w:pStyle w:val="Header"/>
    </w:pPr>
    <w:r>
      <w:rPr>
        <w:noProof/>
      </w:rPr>
      <w:drawing>
        <wp:anchor distT="0" distB="0" distL="114300" distR="114300" simplePos="0" relativeHeight="251658240" behindDoc="0" locked="0" layoutInCell="1" allowOverlap="1" wp14:anchorId="3D6B4B7C" wp14:editId="583BAC3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540DF42">
      <w:start w:val="1"/>
      <w:numFmt w:val="lowerRoman"/>
      <w:lvlText w:val="(%1)"/>
      <w:lvlJc w:val="left"/>
      <w:pPr>
        <w:ind w:left="1080" w:hanging="720"/>
      </w:pPr>
      <w:rPr>
        <w:rFonts w:hint="default"/>
      </w:rPr>
    </w:lvl>
    <w:lvl w:ilvl="1" w:tplc="8E3AEC24" w:tentative="1">
      <w:start w:val="1"/>
      <w:numFmt w:val="lowerLetter"/>
      <w:lvlText w:val="%2."/>
      <w:lvlJc w:val="left"/>
      <w:pPr>
        <w:ind w:left="1440" w:hanging="360"/>
      </w:pPr>
    </w:lvl>
    <w:lvl w:ilvl="2" w:tplc="B91C19BC" w:tentative="1">
      <w:start w:val="1"/>
      <w:numFmt w:val="lowerRoman"/>
      <w:lvlText w:val="%3."/>
      <w:lvlJc w:val="right"/>
      <w:pPr>
        <w:ind w:left="2160" w:hanging="180"/>
      </w:pPr>
    </w:lvl>
    <w:lvl w:ilvl="3" w:tplc="913AF042" w:tentative="1">
      <w:start w:val="1"/>
      <w:numFmt w:val="decimal"/>
      <w:lvlText w:val="%4."/>
      <w:lvlJc w:val="left"/>
      <w:pPr>
        <w:ind w:left="2880" w:hanging="360"/>
      </w:pPr>
    </w:lvl>
    <w:lvl w:ilvl="4" w:tplc="98C42FF4" w:tentative="1">
      <w:start w:val="1"/>
      <w:numFmt w:val="lowerLetter"/>
      <w:lvlText w:val="%5."/>
      <w:lvlJc w:val="left"/>
      <w:pPr>
        <w:ind w:left="3600" w:hanging="360"/>
      </w:pPr>
    </w:lvl>
    <w:lvl w:ilvl="5" w:tplc="03784B18" w:tentative="1">
      <w:start w:val="1"/>
      <w:numFmt w:val="lowerRoman"/>
      <w:lvlText w:val="%6."/>
      <w:lvlJc w:val="right"/>
      <w:pPr>
        <w:ind w:left="4320" w:hanging="180"/>
      </w:pPr>
    </w:lvl>
    <w:lvl w:ilvl="6" w:tplc="657E165C" w:tentative="1">
      <w:start w:val="1"/>
      <w:numFmt w:val="decimal"/>
      <w:lvlText w:val="%7."/>
      <w:lvlJc w:val="left"/>
      <w:pPr>
        <w:ind w:left="5040" w:hanging="360"/>
      </w:pPr>
    </w:lvl>
    <w:lvl w:ilvl="7" w:tplc="34644314" w:tentative="1">
      <w:start w:val="1"/>
      <w:numFmt w:val="lowerLetter"/>
      <w:lvlText w:val="%8."/>
      <w:lvlJc w:val="left"/>
      <w:pPr>
        <w:ind w:left="5760" w:hanging="360"/>
      </w:pPr>
    </w:lvl>
    <w:lvl w:ilvl="8" w:tplc="C18CD28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698C00A">
      <w:start w:val="1"/>
      <w:numFmt w:val="lowerRoman"/>
      <w:lvlText w:val="(%1)"/>
      <w:lvlJc w:val="left"/>
      <w:pPr>
        <w:ind w:left="1080" w:hanging="720"/>
      </w:pPr>
      <w:rPr>
        <w:rFonts w:hint="default"/>
      </w:rPr>
    </w:lvl>
    <w:lvl w:ilvl="1" w:tplc="F0906D18" w:tentative="1">
      <w:start w:val="1"/>
      <w:numFmt w:val="lowerLetter"/>
      <w:lvlText w:val="%2."/>
      <w:lvlJc w:val="left"/>
      <w:pPr>
        <w:ind w:left="1440" w:hanging="360"/>
      </w:pPr>
    </w:lvl>
    <w:lvl w:ilvl="2" w:tplc="B91CF56E" w:tentative="1">
      <w:start w:val="1"/>
      <w:numFmt w:val="lowerRoman"/>
      <w:lvlText w:val="%3."/>
      <w:lvlJc w:val="right"/>
      <w:pPr>
        <w:ind w:left="2160" w:hanging="180"/>
      </w:pPr>
    </w:lvl>
    <w:lvl w:ilvl="3" w:tplc="1E586E14" w:tentative="1">
      <w:start w:val="1"/>
      <w:numFmt w:val="decimal"/>
      <w:lvlText w:val="%4."/>
      <w:lvlJc w:val="left"/>
      <w:pPr>
        <w:ind w:left="2880" w:hanging="360"/>
      </w:pPr>
    </w:lvl>
    <w:lvl w:ilvl="4" w:tplc="769474C0" w:tentative="1">
      <w:start w:val="1"/>
      <w:numFmt w:val="lowerLetter"/>
      <w:lvlText w:val="%5."/>
      <w:lvlJc w:val="left"/>
      <w:pPr>
        <w:ind w:left="3600" w:hanging="360"/>
      </w:pPr>
    </w:lvl>
    <w:lvl w:ilvl="5" w:tplc="67ACCE5A" w:tentative="1">
      <w:start w:val="1"/>
      <w:numFmt w:val="lowerRoman"/>
      <w:lvlText w:val="%6."/>
      <w:lvlJc w:val="right"/>
      <w:pPr>
        <w:ind w:left="4320" w:hanging="180"/>
      </w:pPr>
    </w:lvl>
    <w:lvl w:ilvl="6" w:tplc="03A075D2" w:tentative="1">
      <w:start w:val="1"/>
      <w:numFmt w:val="decimal"/>
      <w:lvlText w:val="%7."/>
      <w:lvlJc w:val="left"/>
      <w:pPr>
        <w:ind w:left="5040" w:hanging="360"/>
      </w:pPr>
    </w:lvl>
    <w:lvl w:ilvl="7" w:tplc="5CC0B50E" w:tentative="1">
      <w:start w:val="1"/>
      <w:numFmt w:val="lowerLetter"/>
      <w:lvlText w:val="%8."/>
      <w:lvlJc w:val="left"/>
      <w:pPr>
        <w:ind w:left="5760" w:hanging="360"/>
      </w:pPr>
    </w:lvl>
    <w:lvl w:ilvl="8" w:tplc="46D253D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AF4D7AC">
      <w:start w:val="1"/>
      <w:numFmt w:val="lowerRoman"/>
      <w:lvlText w:val="(%1)"/>
      <w:lvlJc w:val="left"/>
      <w:pPr>
        <w:ind w:left="1080" w:hanging="720"/>
      </w:pPr>
      <w:rPr>
        <w:rFonts w:hint="default"/>
      </w:rPr>
    </w:lvl>
    <w:lvl w:ilvl="1" w:tplc="8C147A92" w:tentative="1">
      <w:start w:val="1"/>
      <w:numFmt w:val="lowerLetter"/>
      <w:lvlText w:val="%2."/>
      <w:lvlJc w:val="left"/>
      <w:pPr>
        <w:ind w:left="1440" w:hanging="360"/>
      </w:pPr>
    </w:lvl>
    <w:lvl w:ilvl="2" w:tplc="9D5443C6" w:tentative="1">
      <w:start w:val="1"/>
      <w:numFmt w:val="lowerRoman"/>
      <w:lvlText w:val="%3."/>
      <w:lvlJc w:val="right"/>
      <w:pPr>
        <w:ind w:left="2160" w:hanging="180"/>
      </w:pPr>
    </w:lvl>
    <w:lvl w:ilvl="3" w:tplc="54BC095C" w:tentative="1">
      <w:start w:val="1"/>
      <w:numFmt w:val="decimal"/>
      <w:lvlText w:val="%4."/>
      <w:lvlJc w:val="left"/>
      <w:pPr>
        <w:ind w:left="2880" w:hanging="360"/>
      </w:pPr>
    </w:lvl>
    <w:lvl w:ilvl="4" w:tplc="4A0C03E0" w:tentative="1">
      <w:start w:val="1"/>
      <w:numFmt w:val="lowerLetter"/>
      <w:lvlText w:val="%5."/>
      <w:lvlJc w:val="left"/>
      <w:pPr>
        <w:ind w:left="3600" w:hanging="360"/>
      </w:pPr>
    </w:lvl>
    <w:lvl w:ilvl="5" w:tplc="2B6090A4" w:tentative="1">
      <w:start w:val="1"/>
      <w:numFmt w:val="lowerRoman"/>
      <w:lvlText w:val="%6."/>
      <w:lvlJc w:val="right"/>
      <w:pPr>
        <w:ind w:left="4320" w:hanging="180"/>
      </w:pPr>
    </w:lvl>
    <w:lvl w:ilvl="6" w:tplc="54DAC914" w:tentative="1">
      <w:start w:val="1"/>
      <w:numFmt w:val="decimal"/>
      <w:lvlText w:val="%7."/>
      <w:lvlJc w:val="left"/>
      <w:pPr>
        <w:ind w:left="5040" w:hanging="360"/>
      </w:pPr>
    </w:lvl>
    <w:lvl w:ilvl="7" w:tplc="94DC54FC" w:tentative="1">
      <w:start w:val="1"/>
      <w:numFmt w:val="lowerLetter"/>
      <w:lvlText w:val="%8."/>
      <w:lvlJc w:val="left"/>
      <w:pPr>
        <w:ind w:left="5760" w:hanging="360"/>
      </w:pPr>
    </w:lvl>
    <w:lvl w:ilvl="8" w:tplc="9EDABED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3B81322">
      <w:start w:val="1"/>
      <w:numFmt w:val="bullet"/>
      <w:lvlText w:val=""/>
      <w:lvlJc w:val="left"/>
      <w:pPr>
        <w:ind w:left="720" w:hanging="360"/>
      </w:pPr>
      <w:rPr>
        <w:rFonts w:ascii="Symbol" w:hAnsi="Symbol" w:hint="default"/>
        <w:color w:val="auto"/>
        <w:sz w:val="24"/>
        <w:szCs w:val="24"/>
      </w:rPr>
    </w:lvl>
    <w:lvl w:ilvl="1" w:tplc="69AC7C20" w:tentative="1">
      <w:start w:val="1"/>
      <w:numFmt w:val="bullet"/>
      <w:lvlText w:val="o"/>
      <w:lvlJc w:val="left"/>
      <w:pPr>
        <w:ind w:left="1440" w:hanging="360"/>
      </w:pPr>
      <w:rPr>
        <w:rFonts w:ascii="Courier New" w:hAnsi="Courier New" w:cs="Courier New" w:hint="default"/>
      </w:rPr>
    </w:lvl>
    <w:lvl w:ilvl="2" w:tplc="490E2812" w:tentative="1">
      <w:start w:val="1"/>
      <w:numFmt w:val="bullet"/>
      <w:lvlText w:val=""/>
      <w:lvlJc w:val="left"/>
      <w:pPr>
        <w:ind w:left="2160" w:hanging="360"/>
      </w:pPr>
      <w:rPr>
        <w:rFonts w:ascii="Wingdings" w:hAnsi="Wingdings" w:hint="default"/>
      </w:rPr>
    </w:lvl>
    <w:lvl w:ilvl="3" w:tplc="BEB0E67A" w:tentative="1">
      <w:start w:val="1"/>
      <w:numFmt w:val="bullet"/>
      <w:lvlText w:val=""/>
      <w:lvlJc w:val="left"/>
      <w:pPr>
        <w:ind w:left="2880" w:hanging="360"/>
      </w:pPr>
      <w:rPr>
        <w:rFonts w:ascii="Symbol" w:hAnsi="Symbol" w:hint="default"/>
      </w:rPr>
    </w:lvl>
    <w:lvl w:ilvl="4" w:tplc="7F1E07E6" w:tentative="1">
      <w:start w:val="1"/>
      <w:numFmt w:val="bullet"/>
      <w:lvlText w:val="o"/>
      <w:lvlJc w:val="left"/>
      <w:pPr>
        <w:ind w:left="3600" w:hanging="360"/>
      </w:pPr>
      <w:rPr>
        <w:rFonts w:ascii="Courier New" w:hAnsi="Courier New" w:cs="Courier New" w:hint="default"/>
      </w:rPr>
    </w:lvl>
    <w:lvl w:ilvl="5" w:tplc="47E0C7A6" w:tentative="1">
      <w:start w:val="1"/>
      <w:numFmt w:val="bullet"/>
      <w:lvlText w:val=""/>
      <w:lvlJc w:val="left"/>
      <w:pPr>
        <w:ind w:left="4320" w:hanging="360"/>
      </w:pPr>
      <w:rPr>
        <w:rFonts w:ascii="Wingdings" w:hAnsi="Wingdings" w:hint="default"/>
      </w:rPr>
    </w:lvl>
    <w:lvl w:ilvl="6" w:tplc="C558696A" w:tentative="1">
      <w:start w:val="1"/>
      <w:numFmt w:val="bullet"/>
      <w:lvlText w:val=""/>
      <w:lvlJc w:val="left"/>
      <w:pPr>
        <w:ind w:left="5040" w:hanging="360"/>
      </w:pPr>
      <w:rPr>
        <w:rFonts w:ascii="Symbol" w:hAnsi="Symbol" w:hint="default"/>
      </w:rPr>
    </w:lvl>
    <w:lvl w:ilvl="7" w:tplc="890E73F0" w:tentative="1">
      <w:start w:val="1"/>
      <w:numFmt w:val="bullet"/>
      <w:lvlText w:val="o"/>
      <w:lvlJc w:val="left"/>
      <w:pPr>
        <w:ind w:left="5760" w:hanging="360"/>
      </w:pPr>
      <w:rPr>
        <w:rFonts w:ascii="Courier New" w:hAnsi="Courier New" w:cs="Courier New" w:hint="default"/>
      </w:rPr>
    </w:lvl>
    <w:lvl w:ilvl="8" w:tplc="4C4A15D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F26F6DE">
      <w:start w:val="1"/>
      <w:numFmt w:val="lowerRoman"/>
      <w:lvlText w:val="(%1)"/>
      <w:lvlJc w:val="left"/>
      <w:pPr>
        <w:ind w:left="1080" w:hanging="720"/>
      </w:pPr>
      <w:rPr>
        <w:rFonts w:hint="default"/>
      </w:rPr>
    </w:lvl>
    <w:lvl w:ilvl="1" w:tplc="6E5AE6AC" w:tentative="1">
      <w:start w:val="1"/>
      <w:numFmt w:val="lowerLetter"/>
      <w:lvlText w:val="%2."/>
      <w:lvlJc w:val="left"/>
      <w:pPr>
        <w:ind w:left="1440" w:hanging="360"/>
      </w:pPr>
    </w:lvl>
    <w:lvl w:ilvl="2" w:tplc="D8302B0C" w:tentative="1">
      <w:start w:val="1"/>
      <w:numFmt w:val="lowerRoman"/>
      <w:lvlText w:val="%3."/>
      <w:lvlJc w:val="right"/>
      <w:pPr>
        <w:ind w:left="2160" w:hanging="180"/>
      </w:pPr>
    </w:lvl>
    <w:lvl w:ilvl="3" w:tplc="B2FAA1AA" w:tentative="1">
      <w:start w:val="1"/>
      <w:numFmt w:val="decimal"/>
      <w:lvlText w:val="%4."/>
      <w:lvlJc w:val="left"/>
      <w:pPr>
        <w:ind w:left="2880" w:hanging="360"/>
      </w:pPr>
    </w:lvl>
    <w:lvl w:ilvl="4" w:tplc="8CBEFCF0" w:tentative="1">
      <w:start w:val="1"/>
      <w:numFmt w:val="lowerLetter"/>
      <w:lvlText w:val="%5."/>
      <w:lvlJc w:val="left"/>
      <w:pPr>
        <w:ind w:left="3600" w:hanging="360"/>
      </w:pPr>
    </w:lvl>
    <w:lvl w:ilvl="5" w:tplc="38CA1262" w:tentative="1">
      <w:start w:val="1"/>
      <w:numFmt w:val="lowerRoman"/>
      <w:lvlText w:val="%6."/>
      <w:lvlJc w:val="right"/>
      <w:pPr>
        <w:ind w:left="4320" w:hanging="180"/>
      </w:pPr>
    </w:lvl>
    <w:lvl w:ilvl="6" w:tplc="9294AE4E" w:tentative="1">
      <w:start w:val="1"/>
      <w:numFmt w:val="decimal"/>
      <w:lvlText w:val="%7."/>
      <w:lvlJc w:val="left"/>
      <w:pPr>
        <w:ind w:left="5040" w:hanging="360"/>
      </w:pPr>
    </w:lvl>
    <w:lvl w:ilvl="7" w:tplc="64F2056E" w:tentative="1">
      <w:start w:val="1"/>
      <w:numFmt w:val="lowerLetter"/>
      <w:lvlText w:val="%8."/>
      <w:lvlJc w:val="left"/>
      <w:pPr>
        <w:ind w:left="5760" w:hanging="360"/>
      </w:pPr>
    </w:lvl>
    <w:lvl w:ilvl="8" w:tplc="BECC30B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9826376">
      <w:start w:val="1"/>
      <w:numFmt w:val="lowerRoman"/>
      <w:lvlText w:val="(%1)"/>
      <w:lvlJc w:val="left"/>
      <w:pPr>
        <w:ind w:left="1080" w:hanging="720"/>
      </w:pPr>
      <w:rPr>
        <w:rFonts w:hint="default"/>
      </w:rPr>
    </w:lvl>
    <w:lvl w:ilvl="1" w:tplc="05200620" w:tentative="1">
      <w:start w:val="1"/>
      <w:numFmt w:val="lowerLetter"/>
      <w:lvlText w:val="%2."/>
      <w:lvlJc w:val="left"/>
      <w:pPr>
        <w:ind w:left="1440" w:hanging="360"/>
      </w:pPr>
    </w:lvl>
    <w:lvl w:ilvl="2" w:tplc="6C323790" w:tentative="1">
      <w:start w:val="1"/>
      <w:numFmt w:val="lowerRoman"/>
      <w:lvlText w:val="%3."/>
      <w:lvlJc w:val="right"/>
      <w:pPr>
        <w:ind w:left="2160" w:hanging="180"/>
      </w:pPr>
    </w:lvl>
    <w:lvl w:ilvl="3" w:tplc="ED4E70C6" w:tentative="1">
      <w:start w:val="1"/>
      <w:numFmt w:val="decimal"/>
      <w:lvlText w:val="%4."/>
      <w:lvlJc w:val="left"/>
      <w:pPr>
        <w:ind w:left="2880" w:hanging="360"/>
      </w:pPr>
    </w:lvl>
    <w:lvl w:ilvl="4" w:tplc="FBFC7C4A" w:tentative="1">
      <w:start w:val="1"/>
      <w:numFmt w:val="lowerLetter"/>
      <w:lvlText w:val="%5."/>
      <w:lvlJc w:val="left"/>
      <w:pPr>
        <w:ind w:left="3600" w:hanging="360"/>
      </w:pPr>
    </w:lvl>
    <w:lvl w:ilvl="5" w:tplc="9508F400" w:tentative="1">
      <w:start w:val="1"/>
      <w:numFmt w:val="lowerRoman"/>
      <w:lvlText w:val="%6."/>
      <w:lvlJc w:val="right"/>
      <w:pPr>
        <w:ind w:left="4320" w:hanging="180"/>
      </w:pPr>
    </w:lvl>
    <w:lvl w:ilvl="6" w:tplc="5EB26306" w:tentative="1">
      <w:start w:val="1"/>
      <w:numFmt w:val="decimal"/>
      <w:lvlText w:val="%7."/>
      <w:lvlJc w:val="left"/>
      <w:pPr>
        <w:ind w:left="5040" w:hanging="360"/>
      </w:pPr>
    </w:lvl>
    <w:lvl w:ilvl="7" w:tplc="726C0C9C" w:tentative="1">
      <w:start w:val="1"/>
      <w:numFmt w:val="lowerLetter"/>
      <w:lvlText w:val="%8."/>
      <w:lvlJc w:val="left"/>
      <w:pPr>
        <w:ind w:left="5760" w:hanging="360"/>
      </w:pPr>
    </w:lvl>
    <w:lvl w:ilvl="8" w:tplc="146A795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7B4A0C2">
      <w:start w:val="1"/>
      <w:numFmt w:val="lowerRoman"/>
      <w:lvlText w:val="(%1)"/>
      <w:lvlJc w:val="left"/>
      <w:pPr>
        <w:ind w:left="1080" w:hanging="720"/>
      </w:pPr>
      <w:rPr>
        <w:rFonts w:hint="default"/>
      </w:rPr>
    </w:lvl>
    <w:lvl w:ilvl="1" w:tplc="9FA62E9A" w:tentative="1">
      <w:start w:val="1"/>
      <w:numFmt w:val="lowerLetter"/>
      <w:lvlText w:val="%2."/>
      <w:lvlJc w:val="left"/>
      <w:pPr>
        <w:ind w:left="1440" w:hanging="360"/>
      </w:pPr>
    </w:lvl>
    <w:lvl w:ilvl="2" w:tplc="158E3D60" w:tentative="1">
      <w:start w:val="1"/>
      <w:numFmt w:val="lowerRoman"/>
      <w:lvlText w:val="%3."/>
      <w:lvlJc w:val="right"/>
      <w:pPr>
        <w:ind w:left="2160" w:hanging="180"/>
      </w:pPr>
    </w:lvl>
    <w:lvl w:ilvl="3" w:tplc="18D89560" w:tentative="1">
      <w:start w:val="1"/>
      <w:numFmt w:val="decimal"/>
      <w:lvlText w:val="%4."/>
      <w:lvlJc w:val="left"/>
      <w:pPr>
        <w:ind w:left="2880" w:hanging="360"/>
      </w:pPr>
    </w:lvl>
    <w:lvl w:ilvl="4" w:tplc="1A7EBB12" w:tentative="1">
      <w:start w:val="1"/>
      <w:numFmt w:val="lowerLetter"/>
      <w:lvlText w:val="%5."/>
      <w:lvlJc w:val="left"/>
      <w:pPr>
        <w:ind w:left="3600" w:hanging="360"/>
      </w:pPr>
    </w:lvl>
    <w:lvl w:ilvl="5" w:tplc="1F5ED4CE" w:tentative="1">
      <w:start w:val="1"/>
      <w:numFmt w:val="lowerRoman"/>
      <w:lvlText w:val="%6."/>
      <w:lvlJc w:val="right"/>
      <w:pPr>
        <w:ind w:left="4320" w:hanging="180"/>
      </w:pPr>
    </w:lvl>
    <w:lvl w:ilvl="6" w:tplc="A3CC5B7C" w:tentative="1">
      <w:start w:val="1"/>
      <w:numFmt w:val="decimal"/>
      <w:lvlText w:val="%7."/>
      <w:lvlJc w:val="left"/>
      <w:pPr>
        <w:ind w:left="5040" w:hanging="360"/>
      </w:pPr>
    </w:lvl>
    <w:lvl w:ilvl="7" w:tplc="05FAC2AC" w:tentative="1">
      <w:start w:val="1"/>
      <w:numFmt w:val="lowerLetter"/>
      <w:lvlText w:val="%8."/>
      <w:lvlJc w:val="left"/>
      <w:pPr>
        <w:ind w:left="5760" w:hanging="360"/>
      </w:pPr>
    </w:lvl>
    <w:lvl w:ilvl="8" w:tplc="B85E7A7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1BE78DC">
      <w:start w:val="1"/>
      <w:numFmt w:val="lowerRoman"/>
      <w:lvlText w:val="(%1)"/>
      <w:lvlJc w:val="left"/>
      <w:pPr>
        <w:ind w:left="1080" w:hanging="720"/>
      </w:pPr>
      <w:rPr>
        <w:rFonts w:hint="default"/>
      </w:rPr>
    </w:lvl>
    <w:lvl w:ilvl="1" w:tplc="0D083C30" w:tentative="1">
      <w:start w:val="1"/>
      <w:numFmt w:val="lowerLetter"/>
      <w:lvlText w:val="%2."/>
      <w:lvlJc w:val="left"/>
      <w:pPr>
        <w:ind w:left="1440" w:hanging="360"/>
      </w:pPr>
    </w:lvl>
    <w:lvl w:ilvl="2" w:tplc="7C9AB88A" w:tentative="1">
      <w:start w:val="1"/>
      <w:numFmt w:val="lowerRoman"/>
      <w:lvlText w:val="%3."/>
      <w:lvlJc w:val="right"/>
      <w:pPr>
        <w:ind w:left="2160" w:hanging="180"/>
      </w:pPr>
    </w:lvl>
    <w:lvl w:ilvl="3" w:tplc="139CC2C2" w:tentative="1">
      <w:start w:val="1"/>
      <w:numFmt w:val="decimal"/>
      <w:lvlText w:val="%4."/>
      <w:lvlJc w:val="left"/>
      <w:pPr>
        <w:ind w:left="2880" w:hanging="360"/>
      </w:pPr>
    </w:lvl>
    <w:lvl w:ilvl="4" w:tplc="37E6F9F8" w:tentative="1">
      <w:start w:val="1"/>
      <w:numFmt w:val="lowerLetter"/>
      <w:lvlText w:val="%5."/>
      <w:lvlJc w:val="left"/>
      <w:pPr>
        <w:ind w:left="3600" w:hanging="360"/>
      </w:pPr>
    </w:lvl>
    <w:lvl w:ilvl="5" w:tplc="360252C0" w:tentative="1">
      <w:start w:val="1"/>
      <w:numFmt w:val="lowerRoman"/>
      <w:lvlText w:val="%6."/>
      <w:lvlJc w:val="right"/>
      <w:pPr>
        <w:ind w:left="4320" w:hanging="180"/>
      </w:pPr>
    </w:lvl>
    <w:lvl w:ilvl="6" w:tplc="E8D61378" w:tentative="1">
      <w:start w:val="1"/>
      <w:numFmt w:val="decimal"/>
      <w:lvlText w:val="%7."/>
      <w:lvlJc w:val="left"/>
      <w:pPr>
        <w:ind w:left="5040" w:hanging="360"/>
      </w:pPr>
    </w:lvl>
    <w:lvl w:ilvl="7" w:tplc="2D66F156" w:tentative="1">
      <w:start w:val="1"/>
      <w:numFmt w:val="lowerLetter"/>
      <w:lvlText w:val="%8."/>
      <w:lvlJc w:val="left"/>
      <w:pPr>
        <w:ind w:left="5760" w:hanging="360"/>
      </w:pPr>
    </w:lvl>
    <w:lvl w:ilvl="8" w:tplc="126CFCA6"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928A6208">
      <w:start w:val="1"/>
      <w:numFmt w:val="bullet"/>
      <w:lvlText w:val=""/>
      <w:lvlJc w:val="left"/>
      <w:pPr>
        <w:ind w:left="624" w:hanging="267"/>
      </w:pPr>
      <w:rPr>
        <w:rFonts w:ascii="Symbol" w:hAnsi="Symbol" w:hint="default"/>
      </w:rPr>
    </w:lvl>
    <w:lvl w:ilvl="1" w:tplc="45147A12" w:tentative="1">
      <w:start w:val="1"/>
      <w:numFmt w:val="bullet"/>
      <w:lvlText w:val="o"/>
      <w:lvlJc w:val="left"/>
      <w:pPr>
        <w:ind w:left="1080" w:hanging="360"/>
      </w:pPr>
      <w:rPr>
        <w:rFonts w:ascii="Courier New" w:hAnsi="Courier New" w:cs="Courier New" w:hint="default"/>
      </w:rPr>
    </w:lvl>
    <w:lvl w:ilvl="2" w:tplc="6750E8A4" w:tentative="1">
      <w:start w:val="1"/>
      <w:numFmt w:val="bullet"/>
      <w:lvlText w:val=""/>
      <w:lvlJc w:val="left"/>
      <w:pPr>
        <w:ind w:left="1800" w:hanging="360"/>
      </w:pPr>
      <w:rPr>
        <w:rFonts w:ascii="Wingdings" w:hAnsi="Wingdings" w:hint="default"/>
      </w:rPr>
    </w:lvl>
    <w:lvl w:ilvl="3" w:tplc="7708FDB8" w:tentative="1">
      <w:start w:val="1"/>
      <w:numFmt w:val="bullet"/>
      <w:lvlText w:val=""/>
      <w:lvlJc w:val="left"/>
      <w:pPr>
        <w:ind w:left="2520" w:hanging="360"/>
      </w:pPr>
      <w:rPr>
        <w:rFonts w:ascii="Symbol" w:hAnsi="Symbol" w:hint="default"/>
      </w:rPr>
    </w:lvl>
    <w:lvl w:ilvl="4" w:tplc="2F2E62DA" w:tentative="1">
      <w:start w:val="1"/>
      <w:numFmt w:val="bullet"/>
      <w:lvlText w:val="o"/>
      <w:lvlJc w:val="left"/>
      <w:pPr>
        <w:ind w:left="3240" w:hanging="360"/>
      </w:pPr>
      <w:rPr>
        <w:rFonts w:ascii="Courier New" w:hAnsi="Courier New" w:cs="Courier New" w:hint="default"/>
      </w:rPr>
    </w:lvl>
    <w:lvl w:ilvl="5" w:tplc="BBC2A17C" w:tentative="1">
      <w:start w:val="1"/>
      <w:numFmt w:val="bullet"/>
      <w:lvlText w:val=""/>
      <w:lvlJc w:val="left"/>
      <w:pPr>
        <w:ind w:left="3960" w:hanging="360"/>
      </w:pPr>
      <w:rPr>
        <w:rFonts w:ascii="Wingdings" w:hAnsi="Wingdings" w:hint="default"/>
      </w:rPr>
    </w:lvl>
    <w:lvl w:ilvl="6" w:tplc="7B665D86" w:tentative="1">
      <w:start w:val="1"/>
      <w:numFmt w:val="bullet"/>
      <w:lvlText w:val=""/>
      <w:lvlJc w:val="left"/>
      <w:pPr>
        <w:ind w:left="4680" w:hanging="360"/>
      </w:pPr>
      <w:rPr>
        <w:rFonts w:ascii="Symbol" w:hAnsi="Symbol" w:hint="default"/>
      </w:rPr>
    </w:lvl>
    <w:lvl w:ilvl="7" w:tplc="31EEE52C" w:tentative="1">
      <w:start w:val="1"/>
      <w:numFmt w:val="bullet"/>
      <w:lvlText w:val="o"/>
      <w:lvlJc w:val="left"/>
      <w:pPr>
        <w:ind w:left="5400" w:hanging="360"/>
      </w:pPr>
      <w:rPr>
        <w:rFonts w:ascii="Courier New" w:hAnsi="Courier New" w:cs="Courier New" w:hint="default"/>
      </w:rPr>
    </w:lvl>
    <w:lvl w:ilvl="8" w:tplc="8E9C7974"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652A7A8A">
      <w:start w:val="1"/>
      <w:numFmt w:val="lowerRoman"/>
      <w:lvlText w:val="(%1)"/>
      <w:lvlJc w:val="left"/>
      <w:pPr>
        <w:ind w:left="1080" w:hanging="720"/>
      </w:pPr>
      <w:rPr>
        <w:rFonts w:hint="default"/>
      </w:rPr>
    </w:lvl>
    <w:lvl w:ilvl="1" w:tplc="5D7CCE62" w:tentative="1">
      <w:start w:val="1"/>
      <w:numFmt w:val="lowerLetter"/>
      <w:lvlText w:val="%2."/>
      <w:lvlJc w:val="left"/>
      <w:pPr>
        <w:ind w:left="1440" w:hanging="360"/>
      </w:pPr>
    </w:lvl>
    <w:lvl w:ilvl="2" w:tplc="0A84C800" w:tentative="1">
      <w:start w:val="1"/>
      <w:numFmt w:val="lowerRoman"/>
      <w:lvlText w:val="%3."/>
      <w:lvlJc w:val="right"/>
      <w:pPr>
        <w:ind w:left="2160" w:hanging="180"/>
      </w:pPr>
    </w:lvl>
    <w:lvl w:ilvl="3" w:tplc="643CB47E" w:tentative="1">
      <w:start w:val="1"/>
      <w:numFmt w:val="decimal"/>
      <w:lvlText w:val="%4."/>
      <w:lvlJc w:val="left"/>
      <w:pPr>
        <w:ind w:left="2880" w:hanging="360"/>
      </w:pPr>
    </w:lvl>
    <w:lvl w:ilvl="4" w:tplc="F83A78B4" w:tentative="1">
      <w:start w:val="1"/>
      <w:numFmt w:val="lowerLetter"/>
      <w:lvlText w:val="%5."/>
      <w:lvlJc w:val="left"/>
      <w:pPr>
        <w:ind w:left="3600" w:hanging="360"/>
      </w:pPr>
    </w:lvl>
    <w:lvl w:ilvl="5" w:tplc="F47A96E0" w:tentative="1">
      <w:start w:val="1"/>
      <w:numFmt w:val="lowerRoman"/>
      <w:lvlText w:val="%6."/>
      <w:lvlJc w:val="right"/>
      <w:pPr>
        <w:ind w:left="4320" w:hanging="180"/>
      </w:pPr>
    </w:lvl>
    <w:lvl w:ilvl="6" w:tplc="7C1A8D12" w:tentative="1">
      <w:start w:val="1"/>
      <w:numFmt w:val="decimal"/>
      <w:lvlText w:val="%7."/>
      <w:lvlJc w:val="left"/>
      <w:pPr>
        <w:ind w:left="5040" w:hanging="360"/>
      </w:pPr>
    </w:lvl>
    <w:lvl w:ilvl="7" w:tplc="55041236" w:tentative="1">
      <w:start w:val="1"/>
      <w:numFmt w:val="lowerLetter"/>
      <w:lvlText w:val="%8."/>
      <w:lvlJc w:val="left"/>
      <w:pPr>
        <w:ind w:left="5760" w:hanging="360"/>
      </w:pPr>
    </w:lvl>
    <w:lvl w:ilvl="8" w:tplc="FFAAD14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7932116C">
      <w:start w:val="1"/>
      <w:numFmt w:val="lowerRoman"/>
      <w:lvlText w:val="(%1)"/>
      <w:lvlJc w:val="left"/>
      <w:pPr>
        <w:ind w:left="1080" w:hanging="720"/>
      </w:pPr>
      <w:rPr>
        <w:rFonts w:hint="default"/>
      </w:rPr>
    </w:lvl>
    <w:lvl w:ilvl="1" w:tplc="A9745D00" w:tentative="1">
      <w:start w:val="1"/>
      <w:numFmt w:val="lowerLetter"/>
      <w:lvlText w:val="%2."/>
      <w:lvlJc w:val="left"/>
      <w:pPr>
        <w:ind w:left="1440" w:hanging="360"/>
      </w:pPr>
    </w:lvl>
    <w:lvl w:ilvl="2" w:tplc="2494CDCC" w:tentative="1">
      <w:start w:val="1"/>
      <w:numFmt w:val="lowerRoman"/>
      <w:lvlText w:val="%3."/>
      <w:lvlJc w:val="right"/>
      <w:pPr>
        <w:ind w:left="2160" w:hanging="180"/>
      </w:pPr>
    </w:lvl>
    <w:lvl w:ilvl="3" w:tplc="941451AE" w:tentative="1">
      <w:start w:val="1"/>
      <w:numFmt w:val="decimal"/>
      <w:lvlText w:val="%4."/>
      <w:lvlJc w:val="left"/>
      <w:pPr>
        <w:ind w:left="2880" w:hanging="360"/>
      </w:pPr>
    </w:lvl>
    <w:lvl w:ilvl="4" w:tplc="EF60BCC2" w:tentative="1">
      <w:start w:val="1"/>
      <w:numFmt w:val="lowerLetter"/>
      <w:lvlText w:val="%5."/>
      <w:lvlJc w:val="left"/>
      <w:pPr>
        <w:ind w:left="3600" w:hanging="360"/>
      </w:pPr>
    </w:lvl>
    <w:lvl w:ilvl="5" w:tplc="114E1E42" w:tentative="1">
      <w:start w:val="1"/>
      <w:numFmt w:val="lowerRoman"/>
      <w:lvlText w:val="%6."/>
      <w:lvlJc w:val="right"/>
      <w:pPr>
        <w:ind w:left="4320" w:hanging="180"/>
      </w:pPr>
    </w:lvl>
    <w:lvl w:ilvl="6" w:tplc="419C47BA" w:tentative="1">
      <w:start w:val="1"/>
      <w:numFmt w:val="decimal"/>
      <w:lvlText w:val="%7."/>
      <w:lvlJc w:val="left"/>
      <w:pPr>
        <w:ind w:left="5040" w:hanging="360"/>
      </w:pPr>
    </w:lvl>
    <w:lvl w:ilvl="7" w:tplc="41BC2E60" w:tentative="1">
      <w:start w:val="1"/>
      <w:numFmt w:val="lowerLetter"/>
      <w:lvlText w:val="%8."/>
      <w:lvlJc w:val="left"/>
      <w:pPr>
        <w:ind w:left="5760" w:hanging="360"/>
      </w:pPr>
    </w:lvl>
    <w:lvl w:ilvl="8" w:tplc="653E711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94127889">
    <w:abstractNumId w:val="12"/>
  </w:num>
  <w:num w:numId="2" w16cid:durableId="2121490318">
    <w:abstractNumId w:val="4"/>
  </w:num>
  <w:num w:numId="3" w16cid:durableId="829248994">
    <w:abstractNumId w:val="2"/>
  </w:num>
  <w:num w:numId="4" w16cid:durableId="1966277447">
    <w:abstractNumId w:val="7"/>
  </w:num>
  <w:num w:numId="5" w16cid:durableId="1016883216">
    <w:abstractNumId w:val="6"/>
  </w:num>
  <w:num w:numId="6" w16cid:durableId="1911500654">
    <w:abstractNumId w:val="1"/>
  </w:num>
  <w:num w:numId="7" w16cid:durableId="1263800376">
    <w:abstractNumId w:val="10"/>
  </w:num>
  <w:num w:numId="8" w16cid:durableId="1558319777">
    <w:abstractNumId w:val="5"/>
  </w:num>
  <w:num w:numId="9" w16cid:durableId="2442366">
    <w:abstractNumId w:val="8"/>
  </w:num>
  <w:num w:numId="10" w16cid:durableId="2082284853">
    <w:abstractNumId w:val="3"/>
  </w:num>
  <w:num w:numId="11" w16cid:durableId="1199200039">
    <w:abstractNumId w:val="11"/>
  </w:num>
  <w:num w:numId="12" w16cid:durableId="647711194">
    <w:abstractNumId w:val="0"/>
  </w:num>
  <w:num w:numId="13" w16cid:durableId="550926136">
    <w:abstractNumId w:val="12"/>
  </w:num>
  <w:num w:numId="14" w16cid:durableId="87506373">
    <w:abstractNumId w:val="12"/>
  </w:num>
  <w:num w:numId="15" w16cid:durableId="788158096">
    <w:abstractNumId w:val="12"/>
  </w:num>
  <w:num w:numId="16" w16cid:durableId="1645040369">
    <w:abstractNumId w:val="12"/>
  </w:num>
  <w:num w:numId="17" w16cid:durableId="2146847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A3"/>
    <w:rsid w:val="00042365"/>
    <w:rsid w:val="00054721"/>
    <w:rsid w:val="00080A60"/>
    <w:rsid w:val="000B33E2"/>
    <w:rsid w:val="000B5FBE"/>
    <w:rsid w:val="000E152C"/>
    <w:rsid w:val="000E5E5C"/>
    <w:rsid w:val="000F2B5F"/>
    <w:rsid w:val="00157BD6"/>
    <w:rsid w:val="001769A3"/>
    <w:rsid w:val="00195D07"/>
    <w:rsid w:val="001D0962"/>
    <w:rsid w:val="001E0747"/>
    <w:rsid w:val="001E2F9A"/>
    <w:rsid w:val="001F7D1D"/>
    <w:rsid w:val="002218A0"/>
    <w:rsid w:val="00222A2C"/>
    <w:rsid w:val="002350E9"/>
    <w:rsid w:val="00241348"/>
    <w:rsid w:val="00273147"/>
    <w:rsid w:val="002B3FD0"/>
    <w:rsid w:val="002C3821"/>
    <w:rsid w:val="002C7989"/>
    <w:rsid w:val="002E7D96"/>
    <w:rsid w:val="00307DF5"/>
    <w:rsid w:val="00330BB6"/>
    <w:rsid w:val="00341835"/>
    <w:rsid w:val="003638C9"/>
    <w:rsid w:val="0038413B"/>
    <w:rsid w:val="003F1950"/>
    <w:rsid w:val="004403D5"/>
    <w:rsid w:val="00441703"/>
    <w:rsid w:val="00444793"/>
    <w:rsid w:val="00460707"/>
    <w:rsid w:val="004F7BB7"/>
    <w:rsid w:val="00503B4C"/>
    <w:rsid w:val="00535284"/>
    <w:rsid w:val="00567F77"/>
    <w:rsid w:val="00594A23"/>
    <w:rsid w:val="00594D49"/>
    <w:rsid w:val="005C20AA"/>
    <w:rsid w:val="005C5C44"/>
    <w:rsid w:val="00641A1E"/>
    <w:rsid w:val="00660102"/>
    <w:rsid w:val="00677A92"/>
    <w:rsid w:val="006B14BE"/>
    <w:rsid w:val="007019B4"/>
    <w:rsid w:val="00731E95"/>
    <w:rsid w:val="00733EA9"/>
    <w:rsid w:val="007737A8"/>
    <w:rsid w:val="00780E0C"/>
    <w:rsid w:val="00785EB3"/>
    <w:rsid w:val="007B1056"/>
    <w:rsid w:val="007B6611"/>
    <w:rsid w:val="007C10F2"/>
    <w:rsid w:val="007C2050"/>
    <w:rsid w:val="007E3D74"/>
    <w:rsid w:val="00803E7C"/>
    <w:rsid w:val="008209A2"/>
    <w:rsid w:val="008322BC"/>
    <w:rsid w:val="00892450"/>
    <w:rsid w:val="008C487E"/>
    <w:rsid w:val="008C62FC"/>
    <w:rsid w:val="008D091F"/>
    <w:rsid w:val="00906D4A"/>
    <w:rsid w:val="00924453"/>
    <w:rsid w:val="00953113"/>
    <w:rsid w:val="009859F7"/>
    <w:rsid w:val="009A4435"/>
    <w:rsid w:val="009D54EE"/>
    <w:rsid w:val="009D5D44"/>
    <w:rsid w:val="00A20EC8"/>
    <w:rsid w:val="00A27048"/>
    <w:rsid w:val="00A86298"/>
    <w:rsid w:val="00A86BF4"/>
    <w:rsid w:val="00AA2DCE"/>
    <w:rsid w:val="00AC193C"/>
    <w:rsid w:val="00AE1385"/>
    <w:rsid w:val="00B00EC8"/>
    <w:rsid w:val="00B060EF"/>
    <w:rsid w:val="00B112A3"/>
    <w:rsid w:val="00B15E11"/>
    <w:rsid w:val="00B2554E"/>
    <w:rsid w:val="00B356FA"/>
    <w:rsid w:val="00B71C48"/>
    <w:rsid w:val="00B91F4E"/>
    <w:rsid w:val="00BA6225"/>
    <w:rsid w:val="00BB7008"/>
    <w:rsid w:val="00BB7426"/>
    <w:rsid w:val="00C125DA"/>
    <w:rsid w:val="00C70DE4"/>
    <w:rsid w:val="00C95A44"/>
    <w:rsid w:val="00CB7079"/>
    <w:rsid w:val="00CD24D4"/>
    <w:rsid w:val="00D069E0"/>
    <w:rsid w:val="00DC23A2"/>
    <w:rsid w:val="00DE0167"/>
    <w:rsid w:val="00DE24B3"/>
    <w:rsid w:val="00DF53C8"/>
    <w:rsid w:val="00E22658"/>
    <w:rsid w:val="00E64EA2"/>
    <w:rsid w:val="00EA1DA9"/>
    <w:rsid w:val="00EA60ED"/>
    <w:rsid w:val="00F112FF"/>
    <w:rsid w:val="00F13EDB"/>
    <w:rsid w:val="00F30573"/>
    <w:rsid w:val="00F45B41"/>
    <w:rsid w:val="00F94F5D"/>
    <w:rsid w:val="00F97885"/>
    <w:rsid w:val="00FA47B5"/>
    <w:rsid w:val="00FD0B63"/>
    <w:rsid w:val="00FD73CB"/>
    <w:rsid w:val="00FF2CBC"/>
    <w:rsid w:val="00FF77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8D3"/>
  <w15:docId w15:val="{C6C48A01-9CE0-4C27-85C3-DE11A91F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96980" w:rsidRDefault="00896980">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896980" w:rsidRDefault="00896980" w:rsidP="00AF0AC5">
          <w:pPr>
            <w:pStyle w:val="C796FB26220542558C2A81DE34485313"/>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96980" w:rsidRDefault="00896980"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96980" w:rsidRDefault="00896980"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980"/>
    <w:rsid w:val="000E5E5C"/>
    <w:rsid w:val="00157BD6"/>
    <w:rsid w:val="001E3000"/>
    <w:rsid w:val="00241348"/>
    <w:rsid w:val="00441703"/>
    <w:rsid w:val="005C5C44"/>
    <w:rsid w:val="00785EB3"/>
    <w:rsid w:val="00831E02"/>
    <w:rsid w:val="00896980"/>
    <w:rsid w:val="00953283"/>
    <w:rsid w:val="00B2554E"/>
    <w:rsid w:val="00C125DA"/>
    <w:rsid w:val="00C30C76"/>
    <w:rsid w:val="00DF53C8"/>
    <w:rsid w:val="00ED65DC"/>
    <w:rsid w:val="00F13EDB"/>
    <w:rsid w:val="00F305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796FB26220542558C2A81DE34485313">
    <w:name w:val="C796FB26220542558C2A81DE34485313"/>
    <w:rsid w:val="00AF0AC5"/>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1249</Words>
  <Characters>7121</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2</cp:revision>
  <dcterms:created xsi:type="dcterms:W3CDTF">2025-02-05T00:17:00Z</dcterms:created>
  <dcterms:modified xsi:type="dcterms:W3CDTF">2025-02-05T00:17:00Z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