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BB746" w14:textId="77777777" w:rsidR="0011212B" w:rsidRPr="002C3EBF" w:rsidRDefault="00E631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F571AB" wp14:editId="631658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42C4C8" w14:textId="77777777" w:rsidR="0011212B" w:rsidRDefault="00E631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840A05" w14:textId="77777777" w:rsidR="0011212B" w:rsidRDefault="00E631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8121BC" w14:textId="77777777" w:rsidR="0011212B" w:rsidRPr="002C3EBF" w:rsidRDefault="00E631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2BEC" w14:paraId="6FA256BA" w14:textId="77777777" w:rsidTr="00F12BEC">
        <w:tc>
          <w:tcPr>
            <w:cnfStyle w:val="001000000000" w:firstRow="0" w:lastRow="0" w:firstColumn="1" w:lastColumn="0" w:oddVBand="0" w:evenVBand="0" w:oddHBand="0" w:evenHBand="0" w:firstRowFirstColumn="0" w:firstRowLastColumn="0" w:lastRowFirstColumn="0" w:lastRowLastColumn="0"/>
            <w:tcW w:w="3227" w:type="dxa"/>
          </w:tcPr>
          <w:p w14:paraId="2EF7DA74" w14:textId="77777777" w:rsidR="0011212B" w:rsidRPr="00996FAF" w:rsidRDefault="00E631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844D9C" w14:textId="77777777" w:rsidR="0011212B" w:rsidRPr="00996FAF" w:rsidRDefault="00E63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Alkira Lodge</w:t>
            </w:r>
          </w:p>
        </w:tc>
      </w:tr>
      <w:tr w:rsidR="00F12BEC" w14:paraId="51F41E38" w14:textId="77777777" w:rsidTr="00F1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5FD8E" w14:textId="77777777" w:rsidR="0011212B" w:rsidRPr="00996FAF" w:rsidRDefault="00E631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3CFE4A" w14:textId="77777777" w:rsidR="0011212B" w:rsidRPr="00C27BE3" w:rsidRDefault="00E631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0165</w:t>
            </w:r>
          </w:p>
        </w:tc>
      </w:tr>
      <w:tr w:rsidR="00F12BEC" w14:paraId="4AB362E9" w14:textId="77777777" w:rsidTr="00F12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8332C" w14:textId="77777777" w:rsidR="0011212B" w:rsidRPr="00996FAF" w:rsidRDefault="00E631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0FD6E2" w14:textId="77777777" w:rsidR="0011212B" w:rsidRPr="00996FAF" w:rsidRDefault="00E63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Bushland</w:t>
            </w:r>
            <w:r>
              <w:rPr>
                <w:rFonts w:ascii="Arial" w:eastAsia="Times New Roman" w:hAnsi="Arial" w:cs="Arial"/>
                <w:lang w:eastAsia="en-AU"/>
              </w:rPr>
              <w:t xml:space="preserve"> Drive, TAREE, New South Wales, 2430</w:t>
            </w:r>
          </w:p>
        </w:tc>
      </w:tr>
      <w:tr w:rsidR="00F12BEC" w14:paraId="3BBE3DCE" w14:textId="77777777" w:rsidTr="00F1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65112" w14:textId="77777777" w:rsidR="0011212B" w:rsidRPr="00996FAF" w:rsidRDefault="00E631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C103DE" w14:textId="77777777" w:rsidR="0011212B" w:rsidRPr="00996FAF" w:rsidRDefault="00E631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2BEC" w14:paraId="7ACBB58C" w14:textId="77777777" w:rsidTr="00F12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5DFBB" w14:textId="77777777" w:rsidR="0011212B" w:rsidRPr="00996FAF" w:rsidRDefault="00E631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74BEE2" w14:textId="77777777" w:rsidR="0011212B" w:rsidRPr="00996FAF" w:rsidRDefault="00E63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27 August </w:t>
            </w:r>
            <w:r w:rsidRPr="00A52058">
              <w:rPr>
                <w:rFonts w:ascii="Arial" w:hAnsi="Arial" w:cs="Arial"/>
              </w:rPr>
              <w:t>2024</w:t>
            </w:r>
          </w:p>
        </w:tc>
      </w:tr>
      <w:tr w:rsidR="00F12BEC" w14:paraId="50D1E26A" w14:textId="77777777" w:rsidTr="00F1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00A6B4" w14:textId="77777777" w:rsidR="0011212B" w:rsidRPr="00996FAF" w:rsidRDefault="00E631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2499626"/>
            <w:placeholder>
              <w:docPart w:val="DefaultPlaceholder_-1854013437"/>
            </w:placeholder>
            <w:date w:fullDate="2024-09-26T00:00:00Z">
              <w:dateFormat w:val="d MMMM yyyy"/>
              <w:lid w:val="en-AU"/>
              <w:storeMappedDataAs w:val="dateTime"/>
              <w:calendar w:val="gregorian"/>
            </w:date>
          </w:sdtPr>
          <w:sdtEndPr/>
          <w:sdtContent>
            <w:tc>
              <w:tcPr>
                <w:tcW w:w="7114" w:type="dxa"/>
                <w:shd w:val="clear" w:color="auto" w:fill="FFFFFF" w:themeFill="background1"/>
              </w:tcPr>
              <w:p w14:paraId="5808487E" w14:textId="784E1F5F" w:rsidR="0011212B" w:rsidRPr="00996FAF" w:rsidRDefault="00CF07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2024</w:t>
                </w:r>
              </w:p>
            </w:tc>
          </w:sdtContent>
        </w:sdt>
      </w:tr>
      <w:tr w:rsidR="00F12BEC" w14:paraId="1E55D6F9" w14:textId="77777777" w:rsidTr="00F12B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E7D1C7" w14:textId="77777777" w:rsidR="0011212B" w:rsidRPr="00996FAF" w:rsidRDefault="00E631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678DE5" w14:textId="77777777" w:rsidR="0011212B" w:rsidRPr="009B6303" w:rsidRDefault="00E63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925 Bushland Health Group Limited </w:t>
            </w:r>
          </w:p>
          <w:p w14:paraId="25BB526D" w14:textId="77777777" w:rsidR="0011212B" w:rsidRPr="009B6303" w:rsidRDefault="00E631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 Alkira Lodge</w:t>
            </w:r>
          </w:p>
        </w:tc>
      </w:tr>
    </w:tbl>
    <w:bookmarkEnd w:id="0"/>
    <w:p w14:paraId="5E24CAD9" w14:textId="77777777" w:rsidR="0011212B" w:rsidRPr="00996FAF" w:rsidRDefault="00E631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86D01B" w14:textId="77777777" w:rsidR="0011212B" w:rsidRPr="00996FAF" w:rsidRDefault="00E631D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2EA7D85" w14:textId="0D137E9D" w:rsidR="0011212B" w:rsidRPr="00996FAF" w:rsidRDefault="00E631DB" w:rsidP="0036130C">
      <w:pPr>
        <w:pStyle w:val="NormalArial"/>
      </w:pPr>
      <w:r w:rsidRPr="00996FAF">
        <w:t xml:space="preserve">This performance report for </w:t>
      </w:r>
      <w:r w:rsidRPr="00C27BE3">
        <w:rPr>
          <w:color w:val="auto"/>
        </w:rPr>
        <w:t>Alkira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EE1DBF">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DE0565" w14:textId="77777777" w:rsidR="0011212B" w:rsidRPr="00996FAF" w:rsidRDefault="00E631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81E8BB" w14:textId="77777777" w:rsidR="0011212B" w:rsidRPr="00996FAF" w:rsidRDefault="00E631DB" w:rsidP="0036130C">
      <w:pPr>
        <w:pStyle w:val="NormalArial"/>
      </w:pPr>
      <w:r w:rsidRPr="00996FAF">
        <w:t>The report also specifies any areas in which improvements must be made to ensure the Quality Standards are complied with.</w:t>
      </w:r>
    </w:p>
    <w:p w14:paraId="2ACA3436" w14:textId="77777777" w:rsidR="0011212B" w:rsidRPr="00996FAF" w:rsidRDefault="00E631DB" w:rsidP="00712752">
      <w:pPr>
        <w:pStyle w:val="Heading1"/>
        <w:spacing w:before="240" w:after="240" w:line="22" w:lineRule="atLeast"/>
        <w:rPr>
          <w:rFonts w:ascii="Arial" w:hAnsi="Arial" w:cs="Arial"/>
        </w:rPr>
      </w:pPr>
      <w:r w:rsidRPr="00996FAF">
        <w:rPr>
          <w:rFonts w:ascii="Arial" w:hAnsi="Arial" w:cs="Arial"/>
        </w:rPr>
        <w:t>Material relied on</w:t>
      </w:r>
    </w:p>
    <w:p w14:paraId="2A41D336" w14:textId="77777777" w:rsidR="0011212B" w:rsidRPr="00996FAF" w:rsidRDefault="00E631DB" w:rsidP="0036130C">
      <w:pPr>
        <w:pStyle w:val="NormalArial"/>
      </w:pPr>
      <w:r w:rsidRPr="00996FAF">
        <w:t>The following information has been considered in preparing the performance report:</w:t>
      </w:r>
    </w:p>
    <w:p w14:paraId="3A507F0E" w14:textId="203D6F64" w:rsidR="0011212B" w:rsidRPr="00EE1DBF" w:rsidRDefault="00E631DB"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EE1DBF">
        <w:rPr>
          <w:rFonts w:ascii="Arial" w:hAnsi="Arial" w:cs="Arial"/>
        </w:rPr>
        <w:t xml:space="preserve">performance assessment) – site report was informed by a site assessment, </w:t>
      </w:r>
      <w:r w:rsidRPr="00EE1DBF">
        <w:rPr>
          <w:rFonts w:ascii="Arial" w:hAnsi="Arial" w:cs="Arial"/>
        </w:rPr>
        <w:t>observations at the service, review of documents and interviews with staff, consumers/representatives and others</w:t>
      </w:r>
      <w:r w:rsidR="00EE1DBF" w:rsidRPr="00EE1DBF">
        <w:rPr>
          <w:rFonts w:ascii="Arial" w:hAnsi="Arial" w:cs="Arial"/>
        </w:rPr>
        <w:t>, and</w:t>
      </w:r>
    </w:p>
    <w:p w14:paraId="239AA721" w14:textId="696694AD" w:rsidR="0011212B" w:rsidRPr="00EE1DBF" w:rsidRDefault="00E631DB" w:rsidP="008E1713">
      <w:pPr>
        <w:pStyle w:val="ListParagraph"/>
        <w:numPr>
          <w:ilvl w:val="0"/>
          <w:numId w:val="2"/>
        </w:numPr>
        <w:spacing w:line="22" w:lineRule="atLeast"/>
        <w:ind w:left="714" w:hanging="357"/>
        <w:contextualSpacing w:val="0"/>
        <w:rPr>
          <w:rFonts w:ascii="Arial" w:hAnsi="Arial" w:cs="Arial"/>
        </w:rPr>
      </w:pPr>
      <w:r w:rsidRPr="00EE1DBF">
        <w:rPr>
          <w:rFonts w:ascii="Arial" w:hAnsi="Arial" w:cs="Arial"/>
        </w:rPr>
        <w:t xml:space="preserve">the provider’s response to the assessment team’s report received </w:t>
      </w:r>
      <w:r w:rsidR="00EE1DBF" w:rsidRPr="00EE1DBF">
        <w:rPr>
          <w:rFonts w:ascii="Arial" w:hAnsi="Arial" w:cs="Arial"/>
        </w:rPr>
        <w:t>4 September 2024.</w:t>
      </w:r>
      <w:r w:rsidR="00EE1DBF" w:rsidRPr="00EE1DBF">
        <w:rPr>
          <w:rFonts w:ascii="Arial" w:hAnsi="Arial" w:cs="Arial"/>
          <w:color w:val="0000FF"/>
        </w:rPr>
        <w:t xml:space="preserve"> </w:t>
      </w:r>
      <w:r w:rsidRPr="00EE1DBF">
        <w:rPr>
          <w:rFonts w:ascii="Arial" w:hAnsi="Arial" w:cs="Arial"/>
        </w:rPr>
        <w:br w:type="page"/>
      </w:r>
    </w:p>
    <w:p w14:paraId="7F0A6C09" w14:textId="77777777" w:rsidR="0011212B" w:rsidRPr="00996FAF" w:rsidRDefault="00E631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F12BEC" w14:paraId="45608F94" w14:textId="77777777" w:rsidTr="00740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67299AF" w14:textId="77777777" w:rsidR="0011212B" w:rsidRPr="00996FAF" w:rsidRDefault="00E631DB"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w:t>
            </w:r>
            <w:r w:rsidRPr="007405A8">
              <w:rPr>
                <w:rFonts w:ascii="Arial" w:hAnsi="Arial" w:cs="Arial"/>
                <w:b w:val="0"/>
              </w:rPr>
              <w:t>Personal care and clinical care</w:t>
            </w:r>
          </w:p>
        </w:tc>
        <w:tc>
          <w:tcPr>
            <w:tcW w:w="1471" w:type="pct"/>
            <w:shd w:val="clear" w:color="auto" w:fill="auto"/>
          </w:tcPr>
          <w:p w14:paraId="657E9D2C" w14:textId="7D90B9D3" w:rsidR="0011212B" w:rsidRPr="002C5FA9" w:rsidRDefault="00EE1DB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0392E5E0" w14:textId="77777777" w:rsidR="0011212B" w:rsidRPr="00996FAF" w:rsidRDefault="00E631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89776D" w14:textId="77777777" w:rsidR="0011212B" w:rsidRPr="00996FAF" w:rsidRDefault="00E631DB" w:rsidP="00712752">
      <w:pPr>
        <w:pStyle w:val="Heading1"/>
        <w:spacing w:before="0" w:after="240" w:line="22" w:lineRule="atLeast"/>
        <w:rPr>
          <w:rFonts w:ascii="Arial" w:hAnsi="Arial" w:cs="Arial"/>
        </w:rPr>
      </w:pPr>
      <w:r w:rsidRPr="00996FAF">
        <w:rPr>
          <w:rFonts w:ascii="Arial" w:hAnsi="Arial" w:cs="Arial"/>
        </w:rPr>
        <w:t>Areas for improvement</w:t>
      </w:r>
    </w:p>
    <w:p w14:paraId="1630B6BF" w14:textId="77777777" w:rsidR="0011212B" w:rsidRPr="00996FAF" w:rsidRDefault="00E631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1FFC6A" w14:textId="3435DCC6" w:rsidR="0011212B" w:rsidRPr="00996FAF" w:rsidRDefault="00E631DB" w:rsidP="0036130C">
      <w:pPr>
        <w:pStyle w:val="NormalArial"/>
      </w:pPr>
      <w:r w:rsidRPr="00996FAF">
        <w:br w:type="page"/>
      </w:r>
    </w:p>
    <w:p w14:paraId="0843D467" w14:textId="77777777" w:rsidR="0011212B" w:rsidRPr="00996FAF" w:rsidRDefault="00E631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2BEC" w14:paraId="7266C5DE" w14:textId="77777777" w:rsidTr="00EE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D383894" w14:textId="77777777" w:rsidR="0011212B" w:rsidRPr="00996FAF" w:rsidRDefault="00E631D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DF5257" w14:textId="77777777" w:rsidR="0011212B" w:rsidRPr="00996FAF" w:rsidRDefault="001121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2BEC" w14:paraId="0379A210" w14:textId="77777777" w:rsidTr="00F12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1D5EC" w14:textId="77777777" w:rsidR="0011212B" w:rsidRPr="00996FAF" w:rsidRDefault="00E631D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38BDBE" w14:textId="77777777" w:rsidR="0011212B" w:rsidRPr="00996FAF" w:rsidRDefault="00E631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D3D101" w14:textId="77777777" w:rsidR="0011212B" w:rsidRPr="00996FAF" w:rsidRDefault="00E631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05E8EE" w14:textId="77777777" w:rsidR="0011212B" w:rsidRPr="00996FAF" w:rsidRDefault="00E631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C5DCF0" w14:textId="77777777" w:rsidR="0011212B" w:rsidRPr="00996FAF" w:rsidRDefault="00E631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78B99AEE" w14:textId="77777777" w:rsidR="0011212B" w:rsidRPr="00996FAF" w:rsidRDefault="00E631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690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7F82B16" w14:textId="77777777" w:rsidR="0011212B" w:rsidRDefault="00E631DB" w:rsidP="00D87E7C">
      <w:pPr>
        <w:pStyle w:val="Heading20"/>
      </w:pPr>
      <w:r w:rsidRPr="00996FAF">
        <w:t>Findings</w:t>
      </w:r>
    </w:p>
    <w:p w14:paraId="5B44B9E9" w14:textId="415E5C27" w:rsidR="00CF075A" w:rsidRDefault="00CF075A" w:rsidP="00DB3102">
      <w:pPr>
        <w:pStyle w:val="NormalArial"/>
      </w:pPr>
      <w:r>
        <w:t xml:space="preserve">The service demonstrated that consumers consistently receive safe and effective personal and clinical care and consumers and representatives advised that they are regularly involved in their care planning, reviews and discussions. Representatives are routinely kept informed about any changes, concerns, or incidents involving their consumers. The service demonstrated that </w:t>
      </w:r>
      <w:r w:rsidR="00DA2184">
        <w:t xml:space="preserve">consumer </w:t>
      </w:r>
      <w:r>
        <w:t>care is tailored to</w:t>
      </w:r>
      <w:r w:rsidR="00DA2184">
        <w:t xml:space="preserve"> individual</w:t>
      </w:r>
      <w:r>
        <w:t xml:space="preserve"> consumers’</w:t>
      </w:r>
      <w:r w:rsidR="00DA2184">
        <w:t xml:space="preserve"> </w:t>
      </w:r>
      <w:r>
        <w:t xml:space="preserve">needs, optimises their health and well-being, and aligns with </w:t>
      </w:r>
      <w:r w:rsidR="00DA2184">
        <w:t xml:space="preserve">the service’s </w:t>
      </w:r>
      <w:r>
        <w:t>policies and processes.</w:t>
      </w:r>
      <w:r w:rsidR="00DA2184">
        <w:t xml:space="preserve"> The Assessment Team reported effective delivery of personal and clinical care in relation to minimising the use of psychotropic medications, restrictive practices, falls prevention and management, skin care and complex consumer care. Consumer b</w:t>
      </w:r>
      <w:r>
        <w:t xml:space="preserve">ehaviour support plans </w:t>
      </w:r>
      <w:r w:rsidR="00DA2184">
        <w:t xml:space="preserve">appropriately </w:t>
      </w:r>
      <w:r>
        <w:t xml:space="preserve">document triggers for behaviours and </w:t>
      </w:r>
      <w:r w:rsidR="00DA2184">
        <w:t xml:space="preserve">record </w:t>
      </w:r>
      <w:r>
        <w:t>individual</w:t>
      </w:r>
      <w:r w:rsidR="00DA2184">
        <w:t xml:space="preserve"> </w:t>
      </w:r>
      <w:r>
        <w:t>strategies for staff to follow as recommended by Dementia Support Australia (DSA)</w:t>
      </w:r>
      <w:r w:rsidR="00DA2184">
        <w:t xml:space="preserve"> </w:t>
      </w:r>
      <w:r>
        <w:t xml:space="preserve">and/or the </w:t>
      </w:r>
      <w:r w:rsidR="00DA2184">
        <w:t xml:space="preserve">consumer’s </w:t>
      </w:r>
      <w:r>
        <w:t>geriatrician.</w:t>
      </w:r>
    </w:p>
    <w:p w14:paraId="6BC481AE" w14:textId="6046685E" w:rsidR="00CF075A" w:rsidRDefault="00CF075A" w:rsidP="00DB3102">
      <w:pPr>
        <w:pStyle w:val="NormalArial"/>
      </w:pPr>
      <w:r>
        <w:t>In regard to behaviour support and management, care staff in the memory support</w:t>
      </w:r>
      <w:r w:rsidR="00DA2184">
        <w:t xml:space="preserve"> </w:t>
      </w:r>
      <w:r>
        <w:t xml:space="preserve">unit (MSU) </w:t>
      </w:r>
      <w:r w:rsidR="00DA2184">
        <w:t>advised they maintain consistent work</w:t>
      </w:r>
      <w:r>
        <w:t xml:space="preserve"> </w:t>
      </w:r>
      <w:proofErr w:type="gramStart"/>
      <w:r>
        <w:t>area</w:t>
      </w:r>
      <w:r w:rsidR="00DA2184">
        <w:t>s</w:t>
      </w:r>
      <w:proofErr w:type="gramEnd"/>
      <w:r>
        <w:t xml:space="preserve"> so they know the consumers,</w:t>
      </w:r>
      <w:r w:rsidR="00DA2184">
        <w:t xml:space="preserve"> </w:t>
      </w:r>
      <w:r>
        <w:t xml:space="preserve">their routines, preferences and behaviours. </w:t>
      </w:r>
      <w:r w:rsidR="00DA2184">
        <w:t>This supports identification of</w:t>
      </w:r>
      <w:r>
        <w:t xml:space="preserve"> new or</w:t>
      </w:r>
      <w:r w:rsidR="00DA2184">
        <w:t xml:space="preserve"> </w:t>
      </w:r>
      <w:r>
        <w:t xml:space="preserve">changed behaviours </w:t>
      </w:r>
      <w:r w:rsidR="00DA2184">
        <w:t>and provide</w:t>
      </w:r>
      <w:r w:rsidR="00381A54">
        <w:t>s</w:t>
      </w:r>
      <w:r w:rsidR="00DA2184">
        <w:t xml:space="preserve"> consistency for customers which </w:t>
      </w:r>
      <w:r w:rsidR="00381A54">
        <w:t>builds</w:t>
      </w:r>
      <w:r w:rsidR="00DA2184">
        <w:t xml:space="preserve"> familiarity to </w:t>
      </w:r>
      <w:r>
        <w:t xml:space="preserve">staff. Staff </w:t>
      </w:r>
      <w:r w:rsidR="00DA2184">
        <w:t>demonstrated that</w:t>
      </w:r>
      <w:r>
        <w:t xml:space="preserve"> they have </w:t>
      </w:r>
      <w:r w:rsidR="00DA2184">
        <w:t>undertaken relevant</w:t>
      </w:r>
      <w:r>
        <w:t xml:space="preserve"> education about restrictive practices, dementia,</w:t>
      </w:r>
      <w:r w:rsidR="00DA2184">
        <w:t xml:space="preserve"> </w:t>
      </w:r>
      <w:r>
        <w:t xml:space="preserve">difficult behaviours and behaviour support. </w:t>
      </w:r>
    </w:p>
    <w:p w14:paraId="28E163CF" w14:textId="2E561DB0" w:rsidR="00CF075A" w:rsidRDefault="00DA2184" w:rsidP="00DB3102">
      <w:pPr>
        <w:pStyle w:val="NormalArial"/>
      </w:pPr>
      <w:r>
        <w:t>The service demonstrated effective management of consumer</w:t>
      </w:r>
      <w:r w:rsidR="00CF075A">
        <w:t xml:space="preserve"> pressure injuries</w:t>
      </w:r>
      <w:r w:rsidR="00381A54">
        <w:t xml:space="preserve"> by</w:t>
      </w:r>
      <w:r>
        <w:t xml:space="preserve"> delivering appropriate</w:t>
      </w:r>
      <w:r w:rsidR="00CF075A">
        <w:t xml:space="preserve"> wound care</w:t>
      </w:r>
      <w:r>
        <w:t xml:space="preserve"> </w:t>
      </w:r>
      <w:r w:rsidR="00CF075A">
        <w:t>chart</w:t>
      </w:r>
      <w:r>
        <w:t xml:space="preserve"> records which highlight </w:t>
      </w:r>
      <w:r w:rsidR="00CF075A">
        <w:t xml:space="preserve">regular review, dressing changes, images and </w:t>
      </w:r>
      <w:r>
        <w:t xml:space="preserve">relevant </w:t>
      </w:r>
      <w:r w:rsidR="00CF075A">
        <w:t xml:space="preserve">documentation. The </w:t>
      </w:r>
      <w:r>
        <w:t xml:space="preserve">service’s </w:t>
      </w:r>
      <w:r w:rsidR="00CF075A">
        <w:t>wound</w:t>
      </w:r>
      <w:r>
        <w:t xml:space="preserve"> </w:t>
      </w:r>
      <w:r w:rsidR="00CF075A">
        <w:t xml:space="preserve">care documentation </w:t>
      </w:r>
      <w:r>
        <w:t>demonstrates</w:t>
      </w:r>
      <w:r w:rsidR="00CF075A">
        <w:t xml:space="preserve"> that staff </w:t>
      </w:r>
      <w:r w:rsidR="001E0F7E">
        <w:t xml:space="preserve">routinely </w:t>
      </w:r>
      <w:r w:rsidR="00CF075A">
        <w:t>identify, monitor and manage wound care as</w:t>
      </w:r>
      <w:r>
        <w:t xml:space="preserve"> </w:t>
      </w:r>
      <w:r w:rsidR="00CF075A">
        <w:t>per best practice.</w:t>
      </w:r>
      <w:r w:rsidR="001E0F7E">
        <w:t xml:space="preserve"> </w:t>
      </w:r>
      <w:r w:rsidR="00CF075A">
        <w:t xml:space="preserve">Clinical staff </w:t>
      </w:r>
      <w:r w:rsidR="00381A54">
        <w:t xml:space="preserve">demonstrated appropriate </w:t>
      </w:r>
      <w:r w:rsidR="00CF075A">
        <w:t>weight management procedures including weight monitoring, dietary assessments, maintaining hydration,</w:t>
      </w:r>
      <w:r w:rsidR="00381A54">
        <w:t xml:space="preserve"> </w:t>
      </w:r>
      <w:r w:rsidR="00CF075A">
        <w:t xml:space="preserve">dignity of risk decisions relating to food and the triggers that prompt </w:t>
      </w:r>
      <w:r w:rsidR="00381A54">
        <w:t xml:space="preserve">the need for </w:t>
      </w:r>
      <w:r w:rsidR="00CF075A">
        <w:t>closer</w:t>
      </w:r>
      <w:r w:rsidR="00381A54">
        <w:t xml:space="preserve"> </w:t>
      </w:r>
      <w:r w:rsidR="00CF075A">
        <w:t xml:space="preserve">monitoring and review. </w:t>
      </w:r>
      <w:r w:rsidR="00381A54">
        <w:t>The service provide</w:t>
      </w:r>
      <w:r w:rsidR="00CE39FF">
        <w:t>s</w:t>
      </w:r>
      <w:r w:rsidR="00381A54">
        <w:t xml:space="preserve"> </w:t>
      </w:r>
      <w:r w:rsidR="00CF075A">
        <w:t xml:space="preserve">weight management guidance </w:t>
      </w:r>
      <w:r w:rsidR="00381A54">
        <w:t xml:space="preserve">to staff by administering an </w:t>
      </w:r>
      <w:r w:rsidR="00CF075A">
        <w:t>online policy document</w:t>
      </w:r>
      <w:r w:rsidR="00381A54">
        <w:t>.</w:t>
      </w:r>
      <w:r w:rsidR="001E0F7E">
        <w:t xml:space="preserve"> </w:t>
      </w:r>
      <w:r w:rsidR="00381A54">
        <w:t xml:space="preserve">The service demonstrated effective management of </w:t>
      </w:r>
      <w:r w:rsidR="00CF075A">
        <w:t>consumers who ha</w:t>
      </w:r>
      <w:r w:rsidR="00381A54">
        <w:t>ve</w:t>
      </w:r>
      <w:r w:rsidR="00CF075A">
        <w:t xml:space="preserve"> experienced falls</w:t>
      </w:r>
      <w:r w:rsidR="00381A54">
        <w:t>. Appropriate</w:t>
      </w:r>
      <w:r w:rsidR="00CF075A">
        <w:t xml:space="preserve"> risk assessments </w:t>
      </w:r>
      <w:r w:rsidR="00381A54">
        <w:t>are routinely</w:t>
      </w:r>
      <w:r w:rsidR="00CF075A">
        <w:t xml:space="preserve"> </w:t>
      </w:r>
      <w:proofErr w:type="gramStart"/>
      <w:r w:rsidR="00CF075A">
        <w:t>completed</w:t>
      </w:r>
      <w:proofErr w:type="gramEnd"/>
      <w:r w:rsidR="00381A54">
        <w:t xml:space="preserve"> </w:t>
      </w:r>
      <w:r w:rsidR="00CF075A">
        <w:t xml:space="preserve">and mitigation strategies </w:t>
      </w:r>
      <w:r w:rsidR="00381A54">
        <w:t xml:space="preserve">are </w:t>
      </w:r>
      <w:r w:rsidR="00CF075A">
        <w:t xml:space="preserve">discussed, implemented and documented. </w:t>
      </w:r>
      <w:r w:rsidR="00381A54">
        <w:t>Consumers are</w:t>
      </w:r>
      <w:r w:rsidR="00CF075A">
        <w:t xml:space="preserve"> reviewed by the physiotherapist</w:t>
      </w:r>
      <w:r w:rsidR="00381A54">
        <w:t xml:space="preserve"> as required and </w:t>
      </w:r>
      <w:r w:rsidR="00CF075A">
        <w:t>intervention strategies are documented,</w:t>
      </w:r>
      <w:r w:rsidR="00381A54">
        <w:t xml:space="preserve"> and</w:t>
      </w:r>
      <w:r w:rsidR="00CF075A">
        <w:t xml:space="preserve"> staff </w:t>
      </w:r>
      <w:r w:rsidR="00381A54">
        <w:t xml:space="preserve">demonstrated appropriate knowledge </w:t>
      </w:r>
      <w:r w:rsidR="00CF075A">
        <w:t>of the</w:t>
      </w:r>
      <w:r w:rsidR="00381A54">
        <w:t xml:space="preserve"> </w:t>
      </w:r>
      <w:r w:rsidR="00CF075A">
        <w:t>interventions and review date</w:t>
      </w:r>
      <w:r w:rsidR="00381A54">
        <w:t xml:space="preserve">s as </w:t>
      </w:r>
      <w:r w:rsidR="00CF075A">
        <w:t xml:space="preserve">documented in </w:t>
      </w:r>
      <w:r w:rsidR="00381A54">
        <w:t>individual consumer</w:t>
      </w:r>
      <w:r w:rsidR="00CF075A">
        <w:t xml:space="preserve"> care plan</w:t>
      </w:r>
      <w:r w:rsidR="00381A54">
        <w:t>s</w:t>
      </w:r>
      <w:r w:rsidR="00CF075A">
        <w:t>.</w:t>
      </w:r>
      <w:r w:rsidR="00381A54">
        <w:t xml:space="preserve"> </w:t>
      </w:r>
    </w:p>
    <w:p w14:paraId="76D449A3" w14:textId="3732EAC3" w:rsidR="00CF075A" w:rsidRDefault="001E0F7E" w:rsidP="00DB3102">
      <w:pPr>
        <w:pStyle w:val="NormalArial"/>
      </w:pPr>
      <w:r>
        <w:t xml:space="preserve">With these considerations, I find the service Compliant in </w:t>
      </w:r>
      <w:r w:rsidRPr="001E0F7E">
        <w:t>Requirement 3(3)(a)</w:t>
      </w:r>
      <w:r>
        <w:t>.</w:t>
      </w:r>
    </w:p>
    <w:sectPr w:rsidR="00CF075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3A957" w14:textId="77777777" w:rsidR="00CF0792" w:rsidRDefault="00CF0792">
      <w:pPr>
        <w:spacing w:after="0"/>
      </w:pPr>
      <w:r>
        <w:separator/>
      </w:r>
    </w:p>
  </w:endnote>
  <w:endnote w:type="continuationSeparator" w:id="0">
    <w:p w14:paraId="10CFEC1E" w14:textId="77777777" w:rsidR="00CF0792" w:rsidRDefault="00CF0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06D8B" w14:textId="77777777" w:rsidR="0011212B" w:rsidRPr="00DF37F2" w:rsidRDefault="00E631D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Alkira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573AD3" w14:textId="77777777" w:rsidR="0011212B" w:rsidRPr="00DF37F2" w:rsidRDefault="00E631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0165</w:t>
    </w:r>
    <w:bookmarkEnd w:id="1"/>
    <w:r w:rsidRPr="00DF37F2">
      <w:rPr>
        <w:rStyle w:val="FooterBold"/>
        <w:rFonts w:ascii="Arial" w:hAnsi="Arial"/>
        <w:b w:val="0"/>
      </w:rPr>
      <w:tab/>
    </w:r>
    <w:r w:rsidRPr="00DF37F2">
      <w:rPr>
        <w:rStyle w:val="FooterBold"/>
        <w:rFonts w:ascii="Arial" w:hAnsi="Arial"/>
        <w:b w:val="0"/>
      </w:rPr>
      <w:t xml:space="preserve">OFFICIAL: Sensitive </w:t>
    </w:r>
  </w:p>
  <w:p w14:paraId="08787584" w14:textId="77777777" w:rsidR="0011212B" w:rsidRPr="00DF37F2" w:rsidRDefault="00E631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A823F" w14:textId="77777777" w:rsidR="0011212B" w:rsidRDefault="001121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ECD08" w14:textId="77777777" w:rsidR="00CF0792" w:rsidRDefault="00CF0792" w:rsidP="00D71F88">
      <w:pPr>
        <w:spacing w:after="0"/>
      </w:pPr>
      <w:r>
        <w:separator/>
      </w:r>
    </w:p>
  </w:footnote>
  <w:footnote w:type="continuationSeparator" w:id="0">
    <w:p w14:paraId="71D29989" w14:textId="77777777" w:rsidR="00CF0792" w:rsidRDefault="00CF0792" w:rsidP="00D71F88">
      <w:pPr>
        <w:spacing w:after="0"/>
      </w:pPr>
      <w:r>
        <w:continuationSeparator/>
      </w:r>
    </w:p>
  </w:footnote>
  <w:footnote w:id="1">
    <w:p w14:paraId="0FCB60BB" w14:textId="3A6B1263" w:rsidR="0011212B" w:rsidRDefault="00E631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1DBF">
        <w:rPr>
          <w:rFonts w:ascii="Arial" w:hAnsi="Arial" w:cs="Arial"/>
          <w:sz w:val="20"/>
          <w:szCs w:val="20"/>
        </w:rPr>
        <w:t>section</w:t>
      </w:r>
      <w:r w:rsidR="00EE1DBF" w:rsidRPr="00EE1DBF">
        <w:rPr>
          <w:rFonts w:ascii="Arial" w:hAnsi="Arial" w:cs="Arial"/>
          <w:sz w:val="20"/>
          <w:szCs w:val="20"/>
        </w:rPr>
        <w:t xml:space="preserve"> </w:t>
      </w:r>
      <w:r w:rsidRPr="00EE1DBF">
        <w:rPr>
          <w:rFonts w:ascii="Arial" w:hAnsi="Arial" w:cs="Arial"/>
          <w:sz w:val="20"/>
          <w:szCs w:val="20"/>
        </w:rPr>
        <w:t>68A</w:t>
      </w:r>
      <w:r w:rsidRPr="00EE1DBF">
        <w:rPr>
          <w:rFonts w:ascii="Arial" w:hAnsi="Arial" w:cs="Arial"/>
          <w:b/>
          <w:sz w:val="20"/>
          <w:szCs w:val="20"/>
        </w:rPr>
        <w:t xml:space="preserve"> </w:t>
      </w:r>
      <w:r w:rsidRPr="00EE1DBF">
        <w:rPr>
          <w:rFonts w:ascii="Arial" w:hAnsi="Arial" w:cs="Arial"/>
          <w:sz w:val="20"/>
          <w:szCs w:val="20"/>
        </w:rPr>
        <w:t>of</w:t>
      </w:r>
      <w:r w:rsidRPr="00443CA4">
        <w:rPr>
          <w:rFonts w:ascii="Arial" w:hAnsi="Arial" w:cs="Arial"/>
          <w:sz w:val="20"/>
          <w:szCs w:val="20"/>
        </w:rPr>
        <w:t xml:space="preserve"> the Aged Care Quality and Safety Commission Rules 2018.</w:t>
      </w:r>
    </w:p>
    <w:p w14:paraId="084A9884" w14:textId="77777777" w:rsidR="0011212B" w:rsidRDefault="001121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E3348" w14:textId="77777777" w:rsidR="0011212B" w:rsidRDefault="00E631DB">
    <w:pPr>
      <w:pStyle w:val="Header"/>
    </w:pPr>
    <w:r>
      <w:rPr>
        <w:noProof/>
        <w:color w:val="2B579A"/>
        <w:shd w:val="clear" w:color="auto" w:fill="E6E6E6"/>
        <w:lang w:val="en-US"/>
      </w:rPr>
      <w:drawing>
        <wp:anchor distT="0" distB="0" distL="114300" distR="114300" simplePos="0" relativeHeight="251658241" behindDoc="1" locked="0" layoutInCell="1" allowOverlap="1" wp14:anchorId="126B4947" wp14:editId="38E6D6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7E6B" w14:textId="77777777" w:rsidR="0011212B" w:rsidRDefault="00E631DB">
    <w:pPr>
      <w:pStyle w:val="Header"/>
    </w:pPr>
    <w:r>
      <w:rPr>
        <w:noProof/>
      </w:rPr>
      <w:drawing>
        <wp:anchor distT="0" distB="0" distL="114300" distR="114300" simplePos="0" relativeHeight="251658240" behindDoc="0" locked="0" layoutInCell="1" allowOverlap="1" wp14:anchorId="0AB71F17" wp14:editId="2E3058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4089B8">
      <w:start w:val="1"/>
      <w:numFmt w:val="lowerRoman"/>
      <w:lvlText w:val="(%1)"/>
      <w:lvlJc w:val="left"/>
      <w:pPr>
        <w:ind w:left="1080" w:hanging="720"/>
      </w:pPr>
      <w:rPr>
        <w:rFonts w:hint="default"/>
      </w:rPr>
    </w:lvl>
    <w:lvl w:ilvl="1" w:tplc="E8189D62" w:tentative="1">
      <w:start w:val="1"/>
      <w:numFmt w:val="lowerLetter"/>
      <w:lvlText w:val="%2."/>
      <w:lvlJc w:val="left"/>
      <w:pPr>
        <w:ind w:left="1440" w:hanging="360"/>
      </w:pPr>
    </w:lvl>
    <w:lvl w:ilvl="2" w:tplc="24786156" w:tentative="1">
      <w:start w:val="1"/>
      <w:numFmt w:val="lowerRoman"/>
      <w:lvlText w:val="%3."/>
      <w:lvlJc w:val="right"/>
      <w:pPr>
        <w:ind w:left="2160" w:hanging="180"/>
      </w:pPr>
    </w:lvl>
    <w:lvl w:ilvl="3" w:tplc="8B5E3C4C" w:tentative="1">
      <w:start w:val="1"/>
      <w:numFmt w:val="decimal"/>
      <w:lvlText w:val="%4."/>
      <w:lvlJc w:val="left"/>
      <w:pPr>
        <w:ind w:left="2880" w:hanging="360"/>
      </w:pPr>
    </w:lvl>
    <w:lvl w:ilvl="4" w:tplc="8B4431D0" w:tentative="1">
      <w:start w:val="1"/>
      <w:numFmt w:val="lowerLetter"/>
      <w:lvlText w:val="%5."/>
      <w:lvlJc w:val="left"/>
      <w:pPr>
        <w:ind w:left="3600" w:hanging="360"/>
      </w:pPr>
    </w:lvl>
    <w:lvl w:ilvl="5" w:tplc="585C24E6" w:tentative="1">
      <w:start w:val="1"/>
      <w:numFmt w:val="lowerRoman"/>
      <w:lvlText w:val="%6."/>
      <w:lvlJc w:val="right"/>
      <w:pPr>
        <w:ind w:left="4320" w:hanging="180"/>
      </w:pPr>
    </w:lvl>
    <w:lvl w:ilvl="6" w:tplc="D16249DC" w:tentative="1">
      <w:start w:val="1"/>
      <w:numFmt w:val="decimal"/>
      <w:lvlText w:val="%7."/>
      <w:lvlJc w:val="left"/>
      <w:pPr>
        <w:ind w:left="5040" w:hanging="360"/>
      </w:pPr>
    </w:lvl>
    <w:lvl w:ilvl="7" w:tplc="D9AAF702" w:tentative="1">
      <w:start w:val="1"/>
      <w:numFmt w:val="lowerLetter"/>
      <w:lvlText w:val="%8."/>
      <w:lvlJc w:val="left"/>
      <w:pPr>
        <w:ind w:left="5760" w:hanging="360"/>
      </w:pPr>
    </w:lvl>
    <w:lvl w:ilvl="8" w:tplc="8C3E92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4CAE2C">
      <w:start w:val="1"/>
      <w:numFmt w:val="lowerRoman"/>
      <w:lvlText w:val="(%1)"/>
      <w:lvlJc w:val="left"/>
      <w:pPr>
        <w:ind w:left="1080" w:hanging="720"/>
      </w:pPr>
      <w:rPr>
        <w:rFonts w:hint="default"/>
      </w:rPr>
    </w:lvl>
    <w:lvl w:ilvl="1" w:tplc="69EE666C" w:tentative="1">
      <w:start w:val="1"/>
      <w:numFmt w:val="lowerLetter"/>
      <w:lvlText w:val="%2."/>
      <w:lvlJc w:val="left"/>
      <w:pPr>
        <w:ind w:left="1440" w:hanging="360"/>
      </w:pPr>
    </w:lvl>
    <w:lvl w:ilvl="2" w:tplc="D1FEAD9E" w:tentative="1">
      <w:start w:val="1"/>
      <w:numFmt w:val="lowerRoman"/>
      <w:lvlText w:val="%3."/>
      <w:lvlJc w:val="right"/>
      <w:pPr>
        <w:ind w:left="2160" w:hanging="180"/>
      </w:pPr>
    </w:lvl>
    <w:lvl w:ilvl="3" w:tplc="226E2C60" w:tentative="1">
      <w:start w:val="1"/>
      <w:numFmt w:val="decimal"/>
      <w:lvlText w:val="%4."/>
      <w:lvlJc w:val="left"/>
      <w:pPr>
        <w:ind w:left="2880" w:hanging="360"/>
      </w:pPr>
    </w:lvl>
    <w:lvl w:ilvl="4" w:tplc="A4526484" w:tentative="1">
      <w:start w:val="1"/>
      <w:numFmt w:val="lowerLetter"/>
      <w:lvlText w:val="%5."/>
      <w:lvlJc w:val="left"/>
      <w:pPr>
        <w:ind w:left="3600" w:hanging="360"/>
      </w:pPr>
    </w:lvl>
    <w:lvl w:ilvl="5" w:tplc="A4164F4E" w:tentative="1">
      <w:start w:val="1"/>
      <w:numFmt w:val="lowerRoman"/>
      <w:lvlText w:val="%6."/>
      <w:lvlJc w:val="right"/>
      <w:pPr>
        <w:ind w:left="4320" w:hanging="180"/>
      </w:pPr>
    </w:lvl>
    <w:lvl w:ilvl="6" w:tplc="F9548DB8" w:tentative="1">
      <w:start w:val="1"/>
      <w:numFmt w:val="decimal"/>
      <w:lvlText w:val="%7."/>
      <w:lvlJc w:val="left"/>
      <w:pPr>
        <w:ind w:left="5040" w:hanging="360"/>
      </w:pPr>
    </w:lvl>
    <w:lvl w:ilvl="7" w:tplc="348892E2" w:tentative="1">
      <w:start w:val="1"/>
      <w:numFmt w:val="lowerLetter"/>
      <w:lvlText w:val="%8."/>
      <w:lvlJc w:val="left"/>
      <w:pPr>
        <w:ind w:left="5760" w:hanging="360"/>
      </w:pPr>
    </w:lvl>
    <w:lvl w:ilvl="8" w:tplc="929A89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90A54E">
      <w:start w:val="1"/>
      <w:numFmt w:val="lowerRoman"/>
      <w:lvlText w:val="(%1)"/>
      <w:lvlJc w:val="left"/>
      <w:pPr>
        <w:ind w:left="1080" w:hanging="720"/>
      </w:pPr>
      <w:rPr>
        <w:rFonts w:hint="default"/>
      </w:rPr>
    </w:lvl>
    <w:lvl w:ilvl="1" w:tplc="163A04B0" w:tentative="1">
      <w:start w:val="1"/>
      <w:numFmt w:val="lowerLetter"/>
      <w:lvlText w:val="%2."/>
      <w:lvlJc w:val="left"/>
      <w:pPr>
        <w:ind w:left="1440" w:hanging="360"/>
      </w:pPr>
    </w:lvl>
    <w:lvl w:ilvl="2" w:tplc="49ACC5F4" w:tentative="1">
      <w:start w:val="1"/>
      <w:numFmt w:val="lowerRoman"/>
      <w:lvlText w:val="%3."/>
      <w:lvlJc w:val="right"/>
      <w:pPr>
        <w:ind w:left="2160" w:hanging="180"/>
      </w:pPr>
    </w:lvl>
    <w:lvl w:ilvl="3" w:tplc="BEC400F6" w:tentative="1">
      <w:start w:val="1"/>
      <w:numFmt w:val="decimal"/>
      <w:lvlText w:val="%4."/>
      <w:lvlJc w:val="left"/>
      <w:pPr>
        <w:ind w:left="2880" w:hanging="360"/>
      </w:pPr>
    </w:lvl>
    <w:lvl w:ilvl="4" w:tplc="39E21D68" w:tentative="1">
      <w:start w:val="1"/>
      <w:numFmt w:val="lowerLetter"/>
      <w:lvlText w:val="%5."/>
      <w:lvlJc w:val="left"/>
      <w:pPr>
        <w:ind w:left="3600" w:hanging="360"/>
      </w:pPr>
    </w:lvl>
    <w:lvl w:ilvl="5" w:tplc="84CE334C" w:tentative="1">
      <w:start w:val="1"/>
      <w:numFmt w:val="lowerRoman"/>
      <w:lvlText w:val="%6."/>
      <w:lvlJc w:val="right"/>
      <w:pPr>
        <w:ind w:left="4320" w:hanging="180"/>
      </w:pPr>
    </w:lvl>
    <w:lvl w:ilvl="6" w:tplc="747E844E" w:tentative="1">
      <w:start w:val="1"/>
      <w:numFmt w:val="decimal"/>
      <w:lvlText w:val="%7."/>
      <w:lvlJc w:val="left"/>
      <w:pPr>
        <w:ind w:left="5040" w:hanging="360"/>
      </w:pPr>
    </w:lvl>
    <w:lvl w:ilvl="7" w:tplc="16A2CBF8" w:tentative="1">
      <w:start w:val="1"/>
      <w:numFmt w:val="lowerLetter"/>
      <w:lvlText w:val="%8."/>
      <w:lvlJc w:val="left"/>
      <w:pPr>
        <w:ind w:left="5760" w:hanging="360"/>
      </w:pPr>
    </w:lvl>
    <w:lvl w:ilvl="8" w:tplc="753883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CEA2CE">
      <w:start w:val="1"/>
      <w:numFmt w:val="bullet"/>
      <w:lvlText w:val=""/>
      <w:lvlJc w:val="left"/>
      <w:pPr>
        <w:ind w:left="720" w:hanging="360"/>
      </w:pPr>
      <w:rPr>
        <w:rFonts w:ascii="Symbol" w:hAnsi="Symbol" w:hint="default"/>
        <w:color w:val="auto"/>
        <w:sz w:val="24"/>
        <w:szCs w:val="24"/>
      </w:rPr>
    </w:lvl>
    <w:lvl w:ilvl="1" w:tplc="5E5C4E38" w:tentative="1">
      <w:start w:val="1"/>
      <w:numFmt w:val="bullet"/>
      <w:lvlText w:val="o"/>
      <w:lvlJc w:val="left"/>
      <w:pPr>
        <w:ind w:left="1440" w:hanging="360"/>
      </w:pPr>
      <w:rPr>
        <w:rFonts w:ascii="Courier New" w:hAnsi="Courier New" w:cs="Courier New" w:hint="default"/>
      </w:rPr>
    </w:lvl>
    <w:lvl w:ilvl="2" w:tplc="41282EA8" w:tentative="1">
      <w:start w:val="1"/>
      <w:numFmt w:val="bullet"/>
      <w:lvlText w:val=""/>
      <w:lvlJc w:val="left"/>
      <w:pPr>
        <w:ind w:left="2160" w:hanging="360"/>
      </w:pPr>
      <w:rPr>
        <w:rFonts w:ascii="Wingdings" w:hAnsi="Wingdings" w:hint="default"/>
      </w:rPr>
    </w:lvl>
    <w:lvl w:ilvl="3" w:tplc="4074328A" w:tentative="1">
      <w:start w:val="1"/>
      <w:numFmt w:val="bullet"/>
      <w:lvlText w:val=""/>
      <w:lvlJc w:val="left"/>
      <w:pPr>
        <w:ind w:left="2880" w:hanging="360"/>
      </w:pPr>
      <w:rPr>
        <w:rFonts w:ascii="Symbol" w:hAnsi="Symbol" w:hint="default"/>
      </w:rPr>
    </w:lvl>
    <w:lvl w:ilvl="4" w:tplc="3FE0FC58" w:tentative="1">
      <w:start w:val="1"/>
      <w:numFmt w:val="bullet"/>
      <w:lvlText w:val="o"/>
      <w:lvlJc w:val="left"/>
      <w:pPr>
        <w:ind w:left="3600" w:hanging="360"/>
      </w:pPr>
      <w:rPr>
        <w:rFonts w:ascii="Courier New" w:hAnsi="Courier New" w:cs="Courier New" w:hint="default"/>
      </w:rPr>
    </w:lvl>
    <w:lvl w:ilvl="5" w:tplc="68BEA62C" w:tentative="1">
      <w:start w:val="1"/>
      <w:numFmt w:val="bullet"/>
      <w:lvlText w:val=""/>
      <w:lvlJc w:val="left"/>
      <w:pPr>
        <w:ind w:left="4320" w:hanging="360"/>
      </w:pPr>
      <w:rPr>
        <w:rFonts w:ascii="Wingdings" w:hAnsi="Wingdings" w:hint="default"/>
      </w:rPr>
    </w:lvl>
    <w:lvl w:ilvl="6" w:tplc="771006AA" w:tentative="1">
      <w:start w:val="1"/>
      <w:numFmt w:val="bullet"/>
      <w:lvlText w:val=""/>
      <w:lvlJc w:val="left"/>
      <w:pPr>
        <w:ind w:left="5040" w:hanging="360"/>
      </w:pPr>
      <w:rPr>
        <w:rFonts w:ascii="Symbol" w:hAnsi="Symbol" w:hint="default"/>
      </w:rPr>
    </w:lvl>
    <w:lvl w:ilvl="7" w:tplc="269A3A0A" w:tentative="1">
      <w:start w:val="1"/>
      <w:numFmt w:val="bullet"/>
      <w:lvlText w:val="o"/>
      <w:lvlJc w:val="left"/>
      <w:pPr>
        <w:ind w:left="5760" w:hanging="360"/>
      </w:pPr>
      <w:rPr>
        <w:rFonts w:ascii="Courier New" w:hAnsi="Courier New" w:cs="Courier New" w:hint="default"/>
      </w:rPr>
    </w:lvl>
    <w:lvl w:ilvl="8" w:tplc="EC9CC4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AA081C">
      <w:start w:val="1"/>
      <w:numFmt w:val="lowerRoman"/>
      <w:lvlText w:val="(%1)"/>
      <w:lvlJc w:val="left"/>
      <w:pPr>
        <w:ind w:left="1080" w:hanging="720"/>
      </w:pPr>
      <w:rPr>
        <w:rFonts w:hint="default"/>
      </w:rPr>
    </w:lvl>
    <w:lvl w:ilvl="1" w:tplc="879007FC" w:tentative="1">
      <w:start w:val="1"/>
      <w:numFmt w:val="lowerLetter"/>
      <w:lvlText w:val="%2."/>
      <w:lvlJc w:val="left"/>
      <w:pPr>
        <w:ind w:left="1440" w:hanging="360"/>
      </w:pPr>
    </w:lvl>
    <w:lvl w:ilvl="2" w:tplc="9FFC09C4" w:tentative="1">
      <w:start w:val="1"/>
      <w:numFmt w:val="lowerRoman"/>
      <w:lvlText w:val="%3."/>
      <w:lvlJc w:val="right"/>
      <w:pPr>
        <w:ind w:left="2160" w:hanging="180"/>
      </w:pPr>
    </w:lvl>
    <w:lvl w:ilvl="3" w:tplc="E38AB99C" w:tentative="1">
      <w:start w:val="1"/>
      <w:numFmt w:val="decimal"/>
      <w:lvlText w:val="%4."/>
      <w:lvlJc w:val="left"/>
      <w:pPr>
        <w:ind w:left="2880" w:hanging="360"/>
      </w:pPr>
    </w:lvl>
    <w:lvl w:ilvl="4" w:tplc="478AE36A" w:tentative="1">
      <w:start w:val="1"/>
      <w:numFmt w:val="lowerLetter"/>
      <w:lvlText w:val="%5."/>
      <w:lvlJc w:val="left"/>
      <w:pPr>
        <w:ind w:left="3600" w:hanging="360"/>
      </w:pPr>
    </w:lvl>
    <w:lvl w:ilvl="5" w:tplc="ED4AC2A2" w:tentative="1">
      <w:start w:val="1"/>
      <w:numFmt w:val="lowerRoman"/>
      <w:lvlText w:val="%6."/>
      <w:lvlJc w:val="right"/>
      <w:pPr>
        <w:ind w:left="4320" w:hanging="180"/>
      </w:pPr>
    </w:lvl>
    <w:lvl w:ilvl="6" w:tplc="39A02170" w:tentative="1">
      <w:start w:val="1"/>
      <w:numFmt w:val="decimal"/>
      <w:lvlText w:val="%7."/>
      <w:lvlJc w:val="left"/>
      <w:pPr>
        <w:ind w:left="5040" w:hanging="360"/>
      </w:pPr>
    </w:lvl>
    <w:lvl w:ilvl="7" w:tplc="17BE12CE" w:tentative="1">
      <w:start w:val="1"/>
      <w:numFmt w:val="lowerLetter"/>
      <w:lvlText w:val="%8."/>
      <w:lvlJc w:val="left"/>
      <w:pPr>
        <w:ind w:left="5760" w:hanging="360"/>
      </w:pPr>
    </w:lvl>
    <w:lvl w:ilvl="8" w:tplc="B66E4C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73A7E52">
      <w:start w:val="1"/>
      <w:numFmt w:val="lowerRoman"/>
      <w:lvlText w:val="(%1)"/>
      <w:lvlJc w:val="left"/>
      <w:pPr>
        <w:ind w:left="1080" w:hanging="720"/>
      </w:pPr>
      <w:rPr>
        <w:rFonts w:hint="default"/>
      </w:rPr>
    </w:lvl>
    <w:lvl w:ilvl="1" w:tplc="8BE0748C" w:tentative="1">
      <w:start w:val="1"/>
      <w:numFmt w:val="lowerLetter"/>
      <w:lvlText w:val="%2."/>
      <w:lvlJc w:val="left"/>
      <w:pPr>
        <w:ind w:left="1440" w:hanging="360"/>
      </w:pPr>
    </w:lvl>
    <w:lvl w:ilvl="2" w:tplc="8D6016F8" w:tentative="1">
      <w:start w:val="1"/>
      <w:numFmt w:val="lowerRoman"/>
      <w:lvlText w:val="%3."/>
      <w:lvlJc w:val="right"/>
      <w:pPr>
        <w:ind w:left="2160" w:hanging="180"/>
      </w:pPr>
    </w:lvl>
    <w:lvl w:ilvl="3" w:tplc="ACB897EE" w:tentative="1">
      <w:start w:val="1"/>
      <w:numFmt w:val="decimal"/>
      <w:lvlText w:val="%4."/>
      <w:lvlJc w:val="left"/>
      <w:pPr>
        <w:ind w:left="2880" w:hanging="360"/>
      </w:pPr>
    </w:lvl>
    <w:lvl w:ilvl="4" w:tplc="0000738C" w:tentative="1">
      <w:start w:val="1"/>
      <w:numFmt w:val="lowerLetter"/>
      <w:lvlText w:val="%5."/>
      <w:lvlJc w:val="left"/>
      <w:pPr>
        <w:ind w:left="3600" w:hanging="360"/>
      </w:pPr>
    </w:lvl>
    <w:lvl w:ilvl="5" w:tplc="6254C7CC" w:tentative="1">
      <w:start w:val="1"/>
      <w:numFmt w:val="lowerRoman"/>
      <w:lvlText w:val="%6."/>
      <w:lvlJc w:val="right"/>
      <w:pPr>
        <w:ind w:left="4320" w:hanging="180"/>
      </w:pPr>
    </w:lvl>
    <w:lvl w:ilvl="6" w:tplc="940AB7CC" w:tentative="1">
      <w:start w:val="1"/>
      <w:numFmt w:val="decimal"/>
      <w:lvlText w:val="%7."/>
      <w:lvlJc w:val="left"/>
      <w:pPr>
        <w:ind w:left="5040" w:hanging="360"/>
      </w:pPr>
    </w:lvl>
    <w:lvl w:ilvl="7" w:tplc="8A78AFFC" w:tentative="1">
      <w:start w:val="1"/>
      <w:numFmt w:val="lowerLetter"/>
      <w:lvlText w:val="%8."/>
      <w:lvlJc w:val="left"/>
      <w:pPr>
        <w:ind w:left="5760" w:hanging="360"/>
      </w:pPr>
    </w:lvl>
    <w:lvl w:ilvl="8" w:tplc="CE80969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E38414C">
      <w:start w:val="1"/>
      <w:numFmt w:val="lowerRoman"/>
      <w:lvlText w:val="(%1)"/>
      <w:lvlJc w:val="left"/>
      <w:pPr>
        <w:ind w:left="1080" w:hanging="720"/>
      </w:pPr>
      <w:rPr>
        <w:rFonts w:hint="default"/>
      </w:rPr>
    </w:lvl>
    <w:lvl w:ilvl="1" w:tplc="8B166BAA" w:tentative="1">
      <w:start w:val="1"/>
      <w:numFmt w:val="lowerLetter"/>
      <w:lvlText w:val="%2."/>
      <w:lvlJc w:val="left"/>
      <w:pPr>
        <w:ind w:left="1440" w:hanging="360"/>
      </w:pPr>
    </w:lvl>
    <w:lvl w:ilvl="2" w:tplc="E28EF20C" w:tentative="1">
      <w:start w:val="1"/>
      <w:numFmt w:val="lowerRoman"/>
      <w:lvlText w:val="%3."/>
      <w:lvlJc w:val="right"/>
      <w:pPr>
        <w:ind w:left="2160" w:hanging="180"/>
      </w:pPr>
    </w:lvl>
    <w:lvl w:ilvl="3" w:tplc="555AD834" w:tentative="1">
      <w:start w:val="1"/>
      <w:numFmt w:val="decimal"/>
      <w:lvlText w:val="%4."/>
      <w:lvlJc w:val="left"/>
      <w:pPr>
        <w:ind w:left="2880" w:hanging="360"/>
      </w:pPr>
    </w:lvl>
    <w:lvl w:ilvl="4" w:tplc="BB0E7C74" w:tentative="1">
      <w:start w:val="1"/>
      <w:numFmt w:val="lowerLetter"/>
      <w:lvlText w:val="%5."/>
      <w:lvlJc w:val="left"/>
      <w:pPr>
        <w:ind w:left="3600" w:hanging="360"/>
      </w:pPr>
    </w:lvl>
    <w:lvl w:ilvl="5" w:tplc="099CE744" w:tentative="1">
      <w:start w:val="1"/>
      <w:numFmt w:val="lowerRoman"/>
      <w:lvlText w:val="%6."/>
      <w:lvlJc w:val="right"/>
      <w:pPr>
        <w:ind w:left="4320" w:hanging="180"/>
      </w:pPr>
    </w:lvl>
    <w:lvl w:ilvl="6" w:tplc="AD1810EE" w:tentative="1">
      <w:start w:val="1"/>
      <w:numFmt w:val="decimal"/>
      <w:lvlText w:val="%7."/>
      <w:lvlJc w:val="left"/>
      <w:pPr>
        <w:ind w:left="5040" w:hanging="360"/>
      </w:pPr>
    </w:lvl>
    <w:lvl w:ilvl="7" w:tplc="CCCC2C12" w:tentative="1">
      <w:start w:val="1"/>
      <w:numFmt w:val="lowerLetter"/>
      <w:lvlText w:val="%8."/>
      <w:lvlJc w:val="left"/>
      <w:pPr>
        <w:ind w:left="5760" w:hanging="360"/>
      </w:pPr>
    </w:lvl>
    <w:lvl w:ilvl="8" w:tplc="015A37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343170">
      <w:start w:val="1"/>
      <w:numFmt w:val="lowerRoman"/>
      <w:lvlText w:val="(%1)"/>
      <w:lvlJc w:val="left"/>
      <w:pPr>
        <w:ind w:left="1080" w:hanging="720"/>
      </w:pPr>
      <w:rPr>
        <w:rFonts w:hint="default"/>
      </w:rPr>
    </w:lvl>
    <w:lvl w:ilvl="1" w:tplc="21F4F85C" w:tentative="1">
      <w:start w:val="1"/>
      <w:numFmt w:val="lowerLetter"/>
      <w:lvlText w:val="%2."/>
      <w:lvlJc w:val="left"/>
      <w:pPr>
        <w:ind w:left="1440" w:hanging="360"/>
      </w:pPr>
    </w:lvl>
    <w:lvl w:ilvl="2" w:tplc="71CC3EF8" w:tentative="1">
      <w:start w:val="1"/>
      <w:numFmt w:val="lowerRoman"/>
      <w:lvlText w:val="%3."/>
      <w:lvlJc w:val="right"/>
      <w:pPr>
        <w:ind w:left="2160" w:hanging="180"/>
      </w:pPr>
    </w:lvl>
    <w:lvl w:ilvl="3" w:tplc="28080A92" w:tentative="1">
      <w:start w:val="1"/>
      <w:numFmt w:val="decimal"/>
      <w:lvlText w:val="%4."/>
      <w:lvlJc w:val="left"/>
      <w:pPr>
        <w:ind w:left="2880" w:hanging="360"/>
      </w:pPr>
    </w:lvl>
    <w:lvl w:ilvl="4" w:tplc="EEDAD98A" w:tentative="1">
      <w:start w:val="1"/>
      <w:numFmt w:val="lowerLetter"/>
      <w:lvlText w:val="%5."/>
      <w:lvlJc w:val="left"/>
      <w:pPr>
        <w:ind w:left="3600" w:hanging="360"/>
      </w:pPr>
    </w:lvl>
    <w:lvl w:ilvl="5" w:tplc="46662FDE" w:tentative="1">
      <w:start w:val="1"/>
      <w:numFmt w:val="lowerRoman"/>
      <w:lvlText w:val="%6."/>
      <w:lvlJc w:val="right"/>
      <w:pPr>
        <w:ind w:left="4320" w:hanging="180"/>
      </w:pPr>
    </w:lvl>
    <w:lvl w:ilvl="6" w:tplc="E25EAE00" w:tentative="1">
      <w:start w:val="1"/>
      <w:numFmt w:val="decimal"/>
      <w:lvlText w:val="%7."/>
      <w:lvlJc w:val="left"/>
      <w:pPr>
        <w:ind w:left="5040" w:hanging="360"/>
      </w:pPr>
    </w:lvl>
    <w:lvl w:ilvl="7" w:tplc="AEBA8AD6" w:tentative="1">
      <w:start w:val="1"/>
      <w:numFmt w:val="lowerLetter"/>
      <w:lvlText w:val="%8."/>
      <w:lvlJc w:val="left"/>
      <w:pPr>
        <w:ind w:left="5760" w:hanging="360"/>
      </w:pPr>
    </w:lvl>
    <w:lvl w:ilvl="8" w:tplc="9C003D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CC8B216">
      <w:start w:val="1"/>
      <w:numFmt w:val="lowerRoman"/>
      <w:lvlText w:val="(%1)"/>
      <w:lvlJc w:val="left"/>
      <w:pPr>
        <w:ind w:left="1080" w:hanging="720"/>
      </w:pPr>
      <w:rPr>
        <w:rFonts w:hint="default"/>
      </w:rPr>
    </w:lvl>
    <w:lvl w:ilvl="1" w:tplc="6B1CA5DC" w:tentative="1">
      <w:start w:val="1"/>
      <w:numFmt w:val="lowerLetter"/>
      <w:lvlText w:val="%2."/>
      <w:lvlJc w:val="left"/>
      <w:pPr>
        <w:ind w:left="1440" w:hanging="360"/>
      </w:pPr>
    </w:lvl>
    <w:lvl w:ilvl="2" w:tplc="73EE03D0" w:tentative="1">
      <w:start w:val="1"/>
      <w:numFmt w:val="lowerRoman"/>
      <w:lvlText w:val="%3."/>
      <w:lvlJc w:val="right"/>
      <w:pPr>
        <w:ind w:left="2160" w:hanging="180"/>
      </w:pPr>
    </w:lvl>
    <w:lvl w:ilvl="3" w:tplc="AC1AD33A" w:tentative="1">
      <w:start w:val="1"/>
      <w:numFmt w:val="decimal"/>
      <w:lvlText w:val="%4."/>
      <w:lvlJc w:val="left"/>
      <w:pPr>
        <w:ind w:left="2880" w:hanging="360"/>
      </w:pPr>
    </w:lvl>
    <w:lvl w:ilvl="4" w:tplc="F336EEF8" w:tentative="1">
      <w:start w:val="1"/>
      <w:numFmt w:val="lowerLetter"/>
      <w:lvlText w:val="%5."/>
      <w:lvlJc w:val="left"/>
      <w:pPr>
        <w:ind w:left="3600" w:hanging="360"/>
      </w:pPr>
    </w:lvl>
    <w:lvl w:ilvl="5" w:tplc="558E88E4" w:tentative="1">
      <w:start w:val="1"/>
      <w:numFmt w:val="lowerRoman"/>
      <w:lvlText w:val="%6."/>
      <w:lvlJc w:val="right"/>
      <w:pPr>
        <w:ind w:left="4320" w:hanging="180"/>
      </w:pPr>
    </w:lvl>
    <w:lvl w:ilvl="6" w:tplc="3B162830" w:tentative="1">
      <w:start w:val="1"/>
      <w:numFmt w:val="decimal"/>
      <w:lvlText w:val="%7."/>
      <w:lvlJc w:val="left"/>
      <w:pPr>
        <w:ind w:left="5040" w:hanging="360"/>
      </w:pPr>
    </w:lvl>
    <w:lvl w:ilvl="7" w:tplc="03181BD2" w:tentative="1">
      <w:start w:val="1"/>
      <w:numFmt w:val="lowerLetter"/>
      <w:lvlText w:val="%8."/>
      <w:lvlJc w:val="left"/>
      <w:pPr>
        <w:ind w:left="5760" w:hanging="360"/>
      </w:pPr>
    </w:lvl>
    <w:lvl w:ilvl="8" w:tplc="D24A138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64ABD7A">
      <w:start w:val="1"/>
      <w:numFmt w:val="lowerRoman"/>
      <w:lvlText w:val="(%1)"/>
      <w:lvlJc w:val="left"/>
      <w:pPr>
        <w:ind w:left="1080" w:hanging="720"/>
      </w:pPr>
      <w:rPr>
        <w:rFonts w:hint="default"/>
      </w:rPr>
    </w:lvl>
    <w:lvl w:ilvl="1" w:tplc="74741DD8" w:tentative="1">
      <w:start w:val="1"/>
      <w:numFmt w:val="lowerLetter"/>
      <w:lvlText w:val="%2."/>
      <w:lvlJc w:val="left"/>
      <w:pPr>
        <w:ind w:left="1440" w:hanging="360"/>
      </w:pPr>
    </w:lvl>
    <w:lvl w:ilvl="2" w:tplc="2F18108C" w:tentative="1">
      <w:start w:val="1"/>
      <w:numFmt w:val="lowerRoman"/>
      <w:lvlText w:val="%3."/>
      <w:lvlJc w:val="right"/>
      <w:pPr>
        <w:ind w:left="2160" w:hanging="180"/>
      </w:pPr>
    </w:lvl>
    <w:lvl w:ilvl="3" w:tplc="4FEA2CA6" w:tentative="1">
      <w:start w:val="1"/>
      <w:numFmt w:val="decimal"/>
      <w:lvlText w:val="%4."/>
      <w:lvlJc w:val="left"/>
      <w:pPr>
        <w:ind w:left="2880" w:hanging="360"/>
      </w:pPr>
    </w:lvl>
    <w:lvl w:ilvl="4" w:tplc="21285D26" w:tentative="1">
      <w:start w:val="1"/>
      <w:numFmt w:val="lowerLetter"/>
      <w:lvlText w:val="%5."/>
      <w:lvlJc w:val="left"/>
      <w:pPr>
        <w:ind w:left="3600" w:hanging="360"/>
      </w:pPr>
    </w:lvl>
    <w:lvl w:ilvl="5" w:tplc="16EA93AE" w:tentative="1">
      <w:start w:val="1"/>
      <w:numFmt w:val="lowerRoman"/>
      <w:lvlText w:val="%6."/>
      <w:lvlJc w:val="right"/>
      <w:pPr>
        <w:ind w:left="4320" w:hanging="180"/>
      </w:pPr>
    </w:lvl>
    <w:lvl w:ilvl="6" w:tplc="E222D466" w:tentative="1">
      <w:start w:val="1"/>
      <w:numFmt w:val="decimal"/>
      <w:lvlText w:val="%7."/>
      <w:lvlJc w:val="left"/>
      <w:pPr>
        <w:ind w:left="5040" w:hanging="360"/>
      </w:pPr>
    </w:lvl>
    <w:lvl w:ilvl="7" w:tplc="ED96212C" w:tentative="1">
      <w:start w:val="1"/>
      <w:numFmt w:val="lowerLetter"/>
      <w:lvlText w:val="%8."/>
      <w:lvlJc w:val="left"/>
      <w:pPr>
        <w:ind w:left="5760" w:hanging="360"/>
      </w:pPr>
    </w:lvl>
    <w:lvl w:ilvl="8" w:tplc="10C839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1878267">
    <w:abstractNumId w:val="11"/>
  </w:num>
  <w:num w:numId="2" w16cid:durableId="727922078">
    <w:abstractNumId w:val="4"/>
  </w:num>
  <w:num w:numId="3" w16cid:durableId="736250484">
    <w:abstractNumId w:val="2"/>
  </w:num>
  <w:num w:numId="4" w16cid:durableId="1229802152">
    <w:abstractNumId w:val="7"/>
  </w:num>
  <w:num w:numId="5" w16cid:durableId="1811244595">
    <w:abstractNumId w:val="6"/>
  </w:num>
  <w:num w:numId="6" w16cid:durableId="1759672546">
    <w:abstractNumId w:val="1"/>
  </w:num>
  <w:num w:numId="7" w16cid:durableId="1471678706">
    <w:abstractNumId w:val="9"/>
  </w:num>
  <w:num w:numId="8" w16cid:durableId="1965963245">
    <w:abstractNumId w:val="5"/>
  </w:num>
  <w:num w:numId="9" w16cid:durableId="2083597384">
    <w:abstractNumId w:val="8"/>
  </w:num>
  <w:num w:numId="10" w16cid:durableId="1316958210">
    <w:abstractNumId w:val="3"/>
  </w:num>
  <w:num w:numId="11" w16cid:durableId="1400402694">
    <w:abstractNumId w:val="10"/>
  </w:num>
  <w:num w:numId="12" w16cid:durableId="1708487590">
    <w:abstractNumId w:val="0"/>
  </w:num>
  <w:num w:numId="13" w16cid:durableId="1424380208">
    <w:abstractNumId w:val="11"/>
  </w:num>
  <w:num w:numId="14" w16cid:durableId="348412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EC"/>
    <w:rsid w:val="0011212B"/>
    <w:rsid w:val="001E0F7E"/>
    <w:rsid w:val="002D47EE"/>
    <w:rsid w:val="00381A54"/>
    <w:rsid w:val="007234EF"/>
    <w:rsid w:val="007405A8"/>
    <w:rsid w:val="007E5B28"/>
    <w:rsid w:val="00842318"/>
    <w:rsid w:val="00B223B4"/>
    <w:rsid w:val="00BD6C82"/>
    <w:rsid w:val="00C20631"/>
    <w:rsid w:val="00C46CFE"/>
    <w:rsid w:val="00CE39FF"/>
    <w:rsid w:val="00CF075A"/>
    <w:rsid w:val="00CF0792"/>
    <w:rsid w:val="00D809D4"/>
    <w:rsid w:val="00DA2184"/>
    <w:rsid w:val="00DB3102"/>
    <w:rsid w:val="00DE0E13"/>
    <w:rsid w:val="00E631DB"/>
    <w:rsid w:val="00EE1DBF"/>
    <w:rsid w:val="00F12B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38037"/>
  <w15:docId w15:val="{E9E6715D-FA1D-4368-901E-AF4C5113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504FC" w:rsidRDefault="008A11E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F6F66" w:rsidRDefault="008A11EE"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6F66"/>
    <w:rsid w:val="002D4173"/>
    <w:rsid w:val="002D47EE"/>
    <w:rsid w:val="003504FC"/>
    <w:rsid w:val="00657ED8"/>
    <w:rsid w:val="007234EF"/>
    <w:rsid w:val="007457CE"/>
    <w:rsid w:val="008A11EE"/>
    <w:rsid w:val="00AF6F66"/>
    <w:rsid w:val="00C46CFE"/>
    <w:rsid w:val="00D80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2024-09-27T01:13:00Z</dcterms:created>
  <dcterms:modified xsi:type="dcterms:W3CDTF">2024-09-27T01:13:00Z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