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6AF4" w14:textId="411C2CCE" w:rsidR="005F6449" w:rsidRDefault="0095783B" w:rsidP="00E644ED">
      <w:pPr>
        <w:tabs>
          <w:tab w:val="left" w:pos="4569"/>
        </w:tabs>
        <w:ind w:right="-188"/>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AB7CA21" wp14:editId="4D86A2B1">
                <wp:simplePos x="0" y="0"/>
                <wp:positionH relativeFrom="column">
                  <wp:posOffset>-895350</wp:posOffset>
                </wp:positionH>
                <wp:positionV relativeFrom="paragraph">
                  <wp:posOffset>722630</wp:posOffset>
                </wp:positionV>
                <wp:extent cx="5686425" cy="1727200"/>
                <wp:effectExtent l="0" t="0" r="0" b="0"/>
                <wp:wrapSquare wrapText="bothSides"/>
                <wp:docPr id="1152334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9AB33" w14:textId="77777777" w:rsidR="005F6449" w:rsidRDefault="005F644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CA9B5B8" w14:textId="77777777" w:rsidR="005F6449" w:rsidRPr="001E694D" w:rsidRDefault="005F644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5AD26CB" w14:textId="77777777" w:rsidR="005F6449" w:rsidRPr="001E694D" w:rsidRDefault="005F6449" w:rsidP="009504D0">
                            <w:pPr>
                              <w:pStyle w:val="ContactNumber"/>
                              <w:spacing w:after="600"/>
                              <w:rPr>
                                <w:rFonts w:ascii="Open Sans" w:hAnsi="Open Sans" w:cs="Open Sans"/>
                              </w:rPr>
                            </w:pPr>
                            <w:r w:rsidRPr="001E694D">
                              <w:rPr>
                                <w:rFonts w:ascii="Open Sans" w:hAnsi="Open Sans" w:cs="Open Sans"/>
                              </w:rPr>
                              <w:t>Agedcarequality.gov.au</w:t>
                            </w:r>
                          </w:p>
                          <w:p w14:paraId="5EB5F024" w14:textId="77777777" w:rsidR="005F6449" w:rsidRDefault="005F64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B7CA2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E79AB33" w14:textId="77777777" w:rsidR="005F6449" w:rsidRDefault="005F644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CA9B5B8" w14:textId="77777777" w:rsidR="005F6449" w:rsidRPr="001E694D" w:rsidRDefault="005F644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5AD26CB" w14:textId="77777777" w:rsidR="005F6449" w:rsidRPr="001E694D" w:rsidRDefault="005F6449" w:rsidP="009504D0">
                      <w:pPr>
                        <w:pStyle w:val="ContactNumber"/>
                        <w:spacing w:after="600"/>
                        <w:rPr>
                          <w:rFonts w:ascii="Open Sans" w:hAnsi="Open Sans" w:cs="Open Sans"/>
                        </w:rPr>
                      </w:pPr>
                      <w:r w:rsidRPr="001E694D">
                        <w:rPr>
                          <w:rFonts w:ascii="Open Sans" w:hAnsi="Open Sans" w:cs="Open Sans"/>
                        </w:rPr>
                        <w:t>Agedcarequality.gov.au</w:t>
                      </w:r>
                    </w:p>
                    <w:p w14:paraId="5EB5F024" w14:textId="77777777" w:rsidR="005F6449" w:rsidRDefault="005F6449"/>
                  </w:txbxContent>
                </v:textbox>
                <w10:wrap type="square"/>
              </v:shape>
            </w:pict>
          </mc:Fallback>
        </mc:AlternateContent>
      </w:r>
      <w:r w:rsidR="005F6449">
        <w:rPr>
          <w:noProof/>
        </w:rPr>
        <w:drawing>
          <wp:anchor distT="360045" distB="180340" distL="114300" distR="114300" simplePos="0" relativeHeight="251659264" behindDoc="1" locked="0" layoutInCell="1" allowOverlap="1" wp14:anchorId="77D24773" wp14:editId="590C038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97CD27B" w14:textId="77777777" w:rsidR="005F6449" w:rsidRPr="001E694D" w:rsidRDefault="005F6449" w:rsidP="001E694D">
      <w:pPr>
        <w:tabs>
          <w:tab w:val="left" w:pos="4569"/>
        </w:tabs>
        <w:rPr>
          <w:rFonts w:ascii="Open Sans" w:hAnsi="Open Sans" w:cs="Open Sans"/>
          <w:color w:val="FFFFFF" w:themeColor="background1"/>
          <w:sz w:val="66"/>
          <w:szCs w:val="66"/>
        </w:rPr>
      </w:pPr>
    </w:p>
    <w:p w14:paraId="34A3893C" w14:textId="77777777" w:rsidR="005F6449" w:rsidRDefault="005F6449" w:rsidP="00372ED2">
      <w:pPr>
        <w:spacing w:after="0"/>
        <w:rPr>
          <w:rFonts w:ascii="Open Sans" w:hAnsi="Open Sans" w:cs="Open Sans"/>
          <w:b/>
          <w:bCs/>
          <w:color w:val="FFFFFF" w:themeColor="background1"/>
          <w:sz w:val="66"/>
          <w:szCs w:val="66"/>
        </w:rPr>
      </w:pPr>
    </w:p>
    <w:p w14:paraId="00D48064" w14:textId="77777777" w:rsidR="005F6449" w:rsidRDefault="005F6449" w:rsidP="00372ED2">
      <w:pPr>
        <w:spacing w:after="0"/>
        <w:rPr>
          <w:rFonts w:ascii="Open Sans" w:hAnsi="Open Sans" w:cs="Open Sans"/>
          <w:b/>
          <w:bCs/>
          <w:color w:val="FFFFFF" w:themeColor="background1"/>
          <w:sz w:val="66"/>
          <w:szCs w:val="66"/>
        </w:rPr>
      </w:pPr>
    </w:p>
    <w:p w14:paraId="734E3BA4" w14:textId="77777777" w:rsidR="005F6449" w:rsidRPr="00412FC5" w:rsidRDefault="005F644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7F159A" w14:paraId="45AB46BF" w14:textId="77777777" w:rsidTr="007F159A">
        <w:tc>
          <w:tcPr>
            <w:cnfStyle w:val="001000000000" w:firstRow="0" w:lastRow="0" w:firstColumn="1" w:lastColumn="0" w:oddVBand="0" w:evenVBand="0" w:oddHBand="0" w:evenHBand="0" w:firstRowFirstColumn="0" w:firstRowLastColumn="0" w:lastRowFirstColumn="0" w:lastRowLastColumn="0"/>
            <w:tcW w:w="3227" w:type="dxa"/>
          </w:tcPr>
          <w:p w14:paraId="1B52EF14" w14:textId="77777777" w:rsidR="005F6449" w:rsidRPr="001E694D" w:rsidRDefault="005F644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7AA91E1" w14:textId="77777777" w:rsidR="005F6449" w:rsidRPr="001E694D" w:rsidRDefault="005F644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Amaroo Village Buckley Caring Centre</w:t>
            </w:r>
          </w:p>
        </w:tc>
      </w:tr>
      <w:tr w:rsidR="007F159A" w14:paraId="66E33A97" w14:textId="77777777" w:rsidTr="007F15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6C5D757" w14:textId="77777777" w:rsidR="005F6449" w:rsidRPr="001E694D" w:rsidRDefault="005F644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EE30928" w14:textId="77777777" w:rsidR="005F6449" w:rsidRPr="001E694D" w:rsidRDefault="005F644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7093</w:t>
            </w:r>
          </w:p>
        </w:tc>
      </w:tr>
      <w:tr w:rsidR="007F159A" w14:paraId="65649F6C" w14:textId="77777777" w:rsidTr="007F159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64BA4D3" w14:textId="77777777" w:rsidR="005F6449" w:rsidRPr="001E694D" w:rsidRDefault="005F644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EFEF0B2" w14:textId="77777777" w:rsidR="005F6449" w:rsidRPr="001E694D" w:rsidRDefault="005F644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60 Stalker</w:t>
            </w:r>
            <w:r w:rsidRPr="001E694D">
              <w:rPr>
                <w:rFonts w:ascii="Open Sans" w:eastAsia="Times New Roman" w:hAnsi="Open Sans" w:cs="Open Sans"/>
                <w:lang w:eastAsia="en-AU"/>
              </w:rPr>
              <w:t xml:space="preserve"> Road, GOSNELLS, Western Australia, 6110</w:t>
            </w:r>
          </w:p>
        </w:tc>
      </w:tr>
      <w:tr w:rsidR="007F159A" w14:paraId="003C15AC" w14:textId="77777777" w:rsidTr="007F15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044EC5E" w14:textId="77777777" w:rsidR="005F6449" w:rsidRPr="001E694D" w:rsidRDefault="005F644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F2CAED6" w14:textId="77777777" w:rsidR="005F6449" w:rsidRPr="001E694D" w:rsidRDefault="005F644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7F159A" w14:paraId="6EFF89A7" w14:textId="77777777" w:rsidTr="007F159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C18175E" w14:textId="77777777" w:rsidR="005F6449" w:rsidRPr="001E694D" w:rsidRDefault="005F644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345273F" w14:textId="77777777" w:rsidR="005F6449" w:rsidRPr="001E694D" w:rsidRDefault="005F644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16 October 2024</w:t>
            </w:r>
          </w:p>
        </w:tc>
      </w:tr>
      <w:tr w:rsidR="007F159A" w14:paraId="42BD2E2B" w14:textId="77777777" w:rsidTr="007F15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C50CFD7" w14:textId="77777777" w:rsidR="005F6449" w:rsidRPr="001E694D" w:rsidRDefault="005F644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537075621"/>
            <w:placeholder>
              <w:docPart w:val="DefaultPlaceholder_-1854013437"/>
            </w:placeholder>
            <w:date w:fullDate="2024-11-21T00:00:00Z">
              <w:dateFormat w:val="d MMMM yyyy"/>
              <w:lid w:val="en-AU"/>
              <w:storeMappedDataAs w:val="dateTime"/>
              <w:calendar w:val="gregorian"/>
            </w:date>
          </w:sdtPr>
          <w:sdtEndPr/>
          <w:sdtContent>
            <w:tc>
              <w:tcPr>
                <w:tcW w:w="7114" w:type="dxa"/>
                <w:shd w:val="clear" w:color="auto" w:fill="FFFFFF" w:themeFill="background1"/>
              </w:tcPr>
              <w:p w14:paraId="234254D5" w14:textId="1C6DB4C7" w:rsidR="005F6449" w:rsidRPr="001E694D" w:rsidRDefault="0071736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21 November 2024</w:t>
                </w:r>
              </w:p>
            </w:tc>
          </w:sdtContent>
        </w:sdt>
      </w:tr>
      <w:tr w:rsidR="007F159A" w14:paraId="6F82E935" w14:textId="77777777" w:rsidTr="007F159A">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EA109B3" w14:textId="77777777" w:rsidR="005F6449" w:rsidRPr="001E694D" w:rsidRDefault="005F644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2FE0F50" w14:textId="77777777" w:rsidR="005F6449" w:rsidRPr="001E694D" w:rsidRDefault="005F644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923 Amaroo Care Services Inc </w:t>
            </w:r>
          </w:p>
          <w:p w14:paraId="579E507E" w14:textId="77777777" w:rsidR="005F6449" w:rsidRPr="001E694D" w:rsidRDefault="005F644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4621 Amaroo Village Buckley Caring Centre</w:t>
            </w:r>
          </w:p>
        </w:tc>
      </w:tr>
    </w:tbl>
    <w:bookmarkEnd w:id="0"/>
    <w:p w14:paraId="0C3984A0" w14:textId="77777777" w:rsidR="005F6449" w:rsidRPr="001E694D" w:rsidRDefault="005F644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5A1B708" w14:textId="77777777" w:rsidR="005F6449" w:rsidRPr="003E162B" w:rsidRDefault="005F644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7F77DA0" w14:textId="2127D025" w:rsidR="005F6449" w:rsidRPr="001E694D" w:rsidRDefault="005F644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Amaroo Village Buckley Caring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0B0F41">
        <w:rPr>
          <w:rFonts w:ascii="Open Sans" w:hAnsi="Open Sans" w:cs="Open Sans"/>
        </w:rPr>
        <w:t>A Kasya</w:t>
      </w:r>
      <w:r w:rsidR="000B0F41" w:rsidRPr="00030113">
        <w:rPr>
          <w:rFonts w:ascii="Open Sans" w:hAnsi="Open Sans" w:cs="Open Sans"/>
          <w:color w:val="auto"/>
        </w:rPr>
        <w:t>n</w:t>
      </w:r>
      <w:r w:rsidRPr="00030113">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C9B6D84" w14:textId="77777777" w:rsidR="005F6449" w:rsidRPr="001E694D" w:rsidRDefault="005F644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1C54DAD" w14:textId="77777777" w:rsidR="005F6449" w:rsidRPr="001E694D" w:rsidRDefault="005F644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941AEE8" w14:textId="77777777" w:rsidR="005F6449" w:rsidRPr="003E162B" w:rsidRDefault="005F644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7DFB194" w14:textId="77777777" w:rsidR="005F6449" w:rsidRPr="001E694D" w:rsidRDefault="005F644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BAC568E" w14:textId="28BB54BB" w:rsidR="005F6449" w:rsidRPr="001E694D" w:rsidRDefault="005F6449" w:rsidP="0095783B">
      <w:pPr>
        <w:pStyle w:val="ListParagraph"/>
        <w:numPr>
          <w:ilvl w:val="0"/>
          <w:numId w:val="2"/>
        </w:numPr>
        <w:tabs>
          <w:tab w:val="clear" w:pos="357"/>
          <w:tab w:val="left" w:pos="426"/>
        </w:tabs>
        <w:spacing w:before="240"/>
        <w:ind w:left="425" w:hanging="425"/>
        <w:contextualSpacing w:val="0"/>
        <w:rPr>
          <w:rFonts w:ascii="Open Sans" w:hAnsi="Open Sans" w:cs="Open Sans"/>
          <w:color w:val="0000FF"/>
        </w:rPr>
      </w:pPr>
      <w:r w:rsidRPr="001E694D">
        <w:rPr>
          <w:rFonts w:ascii="Open Sans" w:hAnsi="Open Sans" w:cs="Open Sans"/>
        </w:rPr>
        <w:t xml:space="preserve">the </w:t>
      </w:r>
      <w:r w:rsidR="00176F6F">
        <w:rPr>
          <w:rFonts w:ascii="Open Sans" w:hAnsi="Open Sans" w:cs="Open Sans"/>
        </w:rPr>
        <w:t>A</w:t>
      </w:r>
      <w:r w:rsidRPr="001E694D">
        <w:rPr>
          <w:rFonts w:ascii="Open Sans" w:hAnsi="Open Sans" w:cs="Open Sans"/>
        </w:rPr>
        <w:t xml:space="preserve">ssessment </w:t>
      </w:r>
      <w:r w:rsidR="00176F6F">
        <w:rPr>
          <w:rFonts w:ascii="Open Sans" w:hAnsi="Open Sans" w:cs="Open Sans"/>
        </w:rPr>
        <w:t>T</w:t>
      </w:r>
      <w:r w:rsidRPr="001E694D">
        <w:rPr>
          <w:rFonts w:ascii="Open Sans" w:hAnsi="Open Sans" w:cs="Open Sans"/>
        </w:rPr>
        <w:t xml:space="preserve">eam’s report for </w:t>
      </w:r>
      <w:r w:rsidRPr="001E694D">
        <w:rPr>
          <w:rFonts w:ascii="Open Sans" w:hAnsi="Open Sans" w:cs="Open Sans"/>
          <w:color w:val="auto"/>
        </w:rPr>
        <w:t xml:space="preserve">the </w:t>
      </w:r>
      <w:r w:rsidR="00146E45">
        <w:rPr>
          <w:rFonts w:ascii="Open Sans" w:hAnsi="Open Sans" w:cs="Open Sans"/>
          <w:color w:val="auto"/>
        </w:rPr>
        <w:t>a</w:t>
      </w:r>
      <w:r w:rsidRPr="001E694D">
        <w:rPr>
          <w:rFonts w:ascii="Open Sans" w:hAnsi="Open Sans" w:cs="Open Sans"/>
          <w:color w:val="auto"/>
        </w:rPr>
        <w:t xml:space="preserve">ssessment contact (performance assessment) – site report was informed </w:t>
      </w:r>
      <w:r w:rsidRPr="0071736A">
        <w:rPr>
          <w:rFonts w:ascii="Open Sans" w:hAnsi="Open Sans" w:cs="Open Sans"/>
          <w:color w:val="auto"/>
        </w:rPr>
        <w:t xml:space="preserve">by a site assessment, observations at the service, review of documents and interviews with staff, </w:t>
      </w:r>
      <w:r w:rsidR="00C147C6">
        <w:rPr>
          <w:rFonts w:ascii="Open Sans" w:hAnsi="Open Sans" w:cs="Open Sans"/>
          <w:color w:val="auto"/>
        </w:rPr>
        <w:t>consumes/</w:t>
      </w:r>
      <w:r w:rsidRPr="0071736A">
        <w:rPr>
          <w:rFonts w:ascii="Open Sans" w:hAnsi="Open Sans" w:cs="Open Sans"/>
          <w:color w:val="auto"/>
        </w:rPr>
        <w:t>representatives and others</w:t>
      </w:r>
      <w:r w:rsidR="0071736A" w:rsidRPr="0071736A">
        <w:rPr>
          <w:rFonts w:ascii="Open Sans" w:hAnsi="Open Sans" w:cs="Open Sans"/>
          <w:color w:val="auto"/>
        </w:rPr>
        <w:t>;</w:t>
      </w:r>
    </w:p>
    <w:p w14:paraId="5D814C9E" w14:textId="5B4F1072" w:rsidR="005F6449" w:rsidRPr="001E694D" w:rsidRDefault="005F6449" w:rsidP="0095783B">
      <w:pPr>
        <w:pStyle w:val="ListParagraph"/>
        <w:numPr>
          <w:ilvl w:val="0"/>
          <w:numId w:val="2"/>
        </w:numPr>
        <w:tabs>
          <w:tab w:val="clear" w:pos="357"/>
          <w:tab w:val="left" w:pos="426"/>
        </w:tabs>
        <w:spacing w:before="240"/>
        <w:ind w:left="425" w:hanging="425"/>
        <w:contextualSpacing w:val="0"/>
        <w:rPr>
          <w:rFonts w:ascii="Open Sans" w:hAnsi="Open Sans" w:cs="Open Sans"/>
          <w:color w:val="FF0000"/>
        </w:rPr>
      </w:pPr>
      <w:r w:rsidRPr="001E694D">
        <w:rPr>
          <w:rFonts w:ascii="Open Sans" w:hAnsi="Open Sans" w:cs="Open Sans"/>
        </w:rPr>
        <w:t xml:space="preserve">the provider’s response to the assessment team’s report received </w:t>
      </w:r>
      <w:r w:rsidR="00176F6F">
        <w:rPr>
          <w:rFonts w:ascii="Open Sans" w:hAnsi="Open Sans" w:cs="Open Sans"/>
        </w:rPr>
        <w:t>on 7 November 2024.</w:t>
      </w:r>
    </w:p>
    <w:p w14:paraId="43459DD6" w14:textId="316236CF" w:rsidR="005F6449" w:rsidRPr="001E694D" w:rsidRDefault="005F644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0C4E824" w14:textId="77777777" w:rsidR="005F6449" w:rsidRPr="003E162B" w:rsidRDefault="005F644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83"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7"/>
        <w:gridCol w:w="2269"/>
      </w:tblGrid>
      <w:tr w:rsidR="007F159A" w14:paraId="2708B15C" w14:textId="77777777" w:rsidTr="00E644E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685F27F5" w14:textId="77777777" w:rsidR="005F6449" w:rsidRPr="001E694D" w:rsidRDefault="005F6449" w:rsidP="002C5FA9">
            <w:pPr>
              <w:keepNext/>
              <w:spacing w:before="0" w:line="22" w:lineRule="atLeast"/>
              <w:ind w:right="-109"/>
              <w:rPr>
                <w:rFonts w:ascii="Open Sans" w:hAnsi="Open Sans" w:cs="Open Sans"/>
              </w:rPr>
            </w:pPr>
            <w:r w:rsidRPr="001E694D">
              <w:rPr>
                <w:rFonts w:ascii="Open Sans" w:hAnsi="Open Sans" w:cs="Open Sans"/>
              </w:rPr>
              <w:t>Standard 2</w:t>
            </w:r>
            <w:r w:rsidRPr="001E694D">
              <w:rPr>
                <w:rFonts w:ascii="Open Sans" w:hAnsi="Open Sans" w:cs="Open Sans"/>
                <w:b w:val="0"/>
              </w:rPr>
              <w:t xml:space="preserve"> Ongoing assessment and planning with consumers</w:t>
            </w:r>
          </w:p>
        </w:tc>
        <w:tc>
          <w:tcPr>
            <w:tcW w:w="1191" w:type="pct"/>
            <w:shd w:val="clear" w:color="auto" w:fill="auto"/>
          </w:tcPr>
          <w:p w14:paraId="258CD65F" w14:textId="2A5788DC" w:rsidR="005F6449" w:rsidRPr="001E694D" w:rsidRDefault="00AC22CB"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rPr>
              <w:t>No</w:t>
            </w:r>
            <w:r w:rsidR="00835064">
              <w:rPr>
                <w:rFonts w:ascii="Open Sans" w:hAnsi="Open Sans" w:cs="Open Sans"/>
              </w:rPr>
              <w:t xml:space="preserve">t compliant </w:t>
            </w:r>
          </w:p>
        </w:tc>
      </w:tr>
      <w:tr w:rsidR="007F159A" w14:paraId="393762AB" w14:textId="77777777" w:rsidTr="00E644ED">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1388EEC4" w14:textId="77777777" w:rsidR="005F6449" w:rsidRPr="001E694D" w:rsidRDefault="005F644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91" w:type="pct"/>
            <w:shd w:val="clear" w:color="auto" w:fill="auto"/>
          </w:tcPr>
          <w:p w14:paraId="073C8E9A" w14:textId="03EEADC1" w:rsidR="005F6449" w:rsidRPr="001E694D" w:rsidRDefault="0083506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compliant</w:t>
            </w:r>
          </w:p>
        </w:tc>
      </w:tr>
      <w:tr w:rsidR="007F159A" w14:paraId="49A1613C" w14:textId="77777777" w:rsidTr="00E644E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14EC5481" w14:textId="77777777" w:rsidR="005F6449" w:rsidRPr="001E694D" w:rsidRDefault="005F644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91" w:type="pct"/>
            <w:shd w:val="clear" w:color="auto" w:fill="auto"/>
          </w:tcPr>
          <w:p w14:paraId="49728692" w14:textId="2F8ACE5F" w:rsidR="005F6449" w:rsidRPr="001E694D" w:rsidRDefault="00835064"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Not compliant</w:t>
            </w:r>
          </w:p>
        </w:tc>
      </w:tr>
    </w:tbl>
    <w:p w14:paraId="4F1C1E9A" w14:textId="77777777" w:rsidR="005F6449" w:rsidRPr="001E694D" w:rsidRDefault="005F644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4CED1B1" w14:textId="77777777" w:rsidR="005F6449" w:rsidRPr="003E162B" w:rsidRDefault="005F644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06D8677" w14:textId="77777777" w:rsidR="005F6449" w:rsidRPr="001E694D" w:rsidRDefault="005F6449"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14A734E0" w14:textId="1EA84E70" w:rsidR="00A32AD0" w:rsidRPr="00A32AD0" w:rsidRDefault="00A32AD0" w:rsidP="00A32AD0">
      <w:pPr>
        <w:rPr>
          <w:rFonts w:ascii="Open Sans" w:eastAsiaTheme="minorHAnsi" w:hAnsi="Open Sans" w:cs="Open Sans"/>
          <w:b/>
          <w:bCs/>
        </w:rPr>
      </w:pPr>
      <w:r w:rsidRPr="00A32AD0">
        <w:rPr>
          <w:rFonts w:ascii="Open Sans" w:eastAsiaTheme="minorHAnsi" w:hAnsi="Open Sans" w:cs="Open Sans"/>
          <w:b/>
          <w:bCs/>
        </w:rPr>
        <w:t>Standard 2 Requirement (3)(</w:t>
      </w:r>
      <w:r w:rsidRPr="00384FAF">
        <w:rPr>
          <w:rFonts w:ascii="Open Sans" w:eastAsiaTheme="minorHAnsi" w:hAnsi="Open Sans" w:cs="Open Sans"/>
          <w:b/>
          <w:bCs/>
        </w:rPr>
        <w:t>e</w:t>
      </w:r>
      <w:r w:rsidRPr="00A32AD0">
        <w:rPr>
          <w:rFonts w:ascii="Open Sans" w:eastAsiaTheme="minorHAnsi" w:hAnsi="Open Sans" w:cs="Open Sans"/>
          <w:b/>
          <w:bCs/>
        </w:rPr>
        <w:t>):</w:t>
      </w:r>
    </w:p>
    <w:p w14:paraId="6DA42627" w14:textId="787B6237" w:rsidR="00A32AD0" w:rsidRPr="00A32AD0" w:rsidRDefault="00A32AD0" w:rsidP="00A32AD0">
      <w:pPr>
        <w:numPr>
          <w:ilvl w:val="0"/>
          <w:numId w:val="2"/>
        </w:numPr>
        <w:spacing w:line="22" w:lineRule="atLeast"/>
        <w:ind w:left="425" w:hanging="425"/>
        <w:rPr>
          <w:rFonts w:ascii="Open Sans" w:eastAsiaTheme="minorHAnsi" w:hAnsi="Open Sans" w:cs="Open Sans"/>
        </w:rPr>
      </w:pPr>
      <w:r w:rsidRPr="00A32AD0">
        <w:rPr>
          <w:rFonts w:ascii="Open Sans" w:eastAsiaTheme="minorHAnsi" w:hAnsi="Open Sans" w:cs="Open Sans"/>
        </w:rPr>
        <w:t xml:space="preserve">Ensure staff conduct </w:t>
      </w:r>
      <w:r w:rsidR="007707BE" w:rsidRPr="00384FAF">
        <w:rPr>
          <w:rFonts w:ascii="Open Sans" w:eastAsiaTheme="minorHAnsi" w:hAnsi="Open Sans" w:cs="Open Sans"/>
        </w:rPr>
        <w:t>regular review of consumers’ care plans, following incidents or changes in consumers’ needs</w:t>
      </w:r>
      <w:r w:rsidR="00F60F06" w:rsidRPr="00384FAF">
        <w:rPr>
          <w:rFonts w:ascii="Open Sans" w:eastAsiaTheme="minorHAnsi" w:hAnsi="Open Sans" w:cs="Open Sans"/>
        </w:rPr>
        <w:t>.</w:t>
      </w:r>
    </w:p>
    <w:p w14:paraId="58A0AE1F" w14:textId="691A1219" w:rsidR="00A32AD0" w:rsidRPr="00A32AD0" w:rsidRDefault="00A32AD0" w:rsidP="00A32AD0">
      <w:pPr>
        <w:rPr>
          <w:rFonts w:ascii="Open Sans" w:eastAsiaTheme="minorHAnsi" w:hAnsi="Open Sans" w:cs="Open Sans"/>
          <w:b/>
          <w:bCs/>
        </w:rPr>
      </w:pPr>
      <w:r w:rsidRPr="00A32AD0">
        <w:rPr>
          <w:rFonts w:ascii="Open Sans" w:eastAsiaTheme="minorHAnsi" w:hAnsi="Open Sans" w:cs="Open Sans"/>
          <w:b/>
          <w:bCs/>
        </w:rPr>
        <w:t>Standard 3 Requirement (3)(b):</w:t>
      </w:r>
    </w:p>
    <w:p w14:paraId="2744D04D" w14:textId="77777777" w:rsidR="00A32AD0" w:rsidRPr="00A32AD0" w:rsidRDefault="00A32AD0" w:rsidP="00A32AD0">
      <w:pPr>
        <w:numPr>
          <w:ilvl w:val="0"/>
          <w:numId w:val="2"/>
        </w:numPr>
        <w:spacing w:line="22" w:lineRule="atLeast"/>
        <w:ind w:left="425" w:hanging="425"/>
        <w:rPr>
          <w:rFonts w:ascii="Open Sans" w:eastAsiaTheme="minorHAnsi" w:hAnsi="Open Sans" w:cs="Open Sans"/>
        </w:rPr>
      </w:pPr>
      <w:r w:rsidRPr="00A32AD0">
        <w:rPr>
          <w:rFonts w:ascii="Open Sans" w:eastAsiaTheme="minorHAnsi" w:hAnsi="Open Sans" w:cs="Open Sans"/>
        </w:rPr>
        <w:t xml:space="preserve">Ensure all risk associated with the care of consumers are timely identified, mitigated and managed. </w:t>
      </w:r>
    </w:p>
    <w:p w14:paraId="15F7E92D" w14:textId="28354517" w:rsidR="00A32AD0" w:rsidRPr="00A32AD0" w:rsidRDefault="00A32AD0" w:rsidP="00A32AD0">
      <w:pPr>
        <w:spacing w:line="22" w:lineRule="atLeast"/>
        <w:rPr>
          <w:rFonts w:ascii="Open Sans" w:eastAsiaTheme="minorHAnsi" w:hAnsi="Open Sans" w:cs="Open Sans"/>
        </w:rPr>
      </w:pPr>
      <w:r w:rsidRPr="00A32AD0">
        <w:rPr>
          <w:rFonts w:ascii="Open Sans" w:eastAsiaTheme="minorHAnsi" w:hAnsi="Open Sans" w:cs="Open Sans"/>
          <w:b/>
          <w:bCs/>
        </w:rPr>
        <w:t>Standard 8 Requirement (3)(d):</w:t>
      </w:r>
    </w:p>
    <w:p w14:paraId="720BAA0B" w14:textId="4B77AF22" w:rsidR="005F6449" w:rsidRPr="001E694D" w:rsidRDefault="00A32AD0" w:rsidP="00094C29">
      <w:pPr>
        <w:numPr>
          <w:ilvl w:val="0"/>
          <w:numId w:val="2"/>
        </w:numPr>
        <w:spacing w:line="22" w:lineRule="atLeast"/>
        <w:ind w:left="425" w:hanging="425"/>
        <w:rPr>
          <w:rFonts w:ascii="Open Sans" w:hAnsi="Open Sans" w:cs="Open Sans"/>
        </w:rPr>
      </w:pPr>
      <w:r w:rsidRPr="00A32AD0">
        <w:rPr>
          <w:rFonts w:ascii="Open Sans" w:eastAsiaTheme="minorHAnsi" w:hAnsi="Open Sans" w:cs="Open Sans"/>
        </w:rPr>
        <w:t xml:space="preserve">Ensure </w:t>
      </w:r>
      <w:r w:rsidR="000259C6" w:rsidRPr="00384FAF">
        <w:rPr>
          <w:rFonts w:ascii="Open Sans" w:eastAsiaTheme="minorHAnsi" w:hAnsi="Open Sans" w:cs="Open Sans"/>
        </w:rPr>
        <w:t>effective risk management framework and consistent incident documentation, reporting, and staff compliance with policies.</w:t>
      </w:r>
      <w:r w:rsidR="000259C6">
        <w:rPr>
          <w:rFonts w:ascii="Arial" w:eastAsiaTheme="minorHAnsi" w:hAnsi="Arial"/>
        </w:rPr>
        <w:t xml:space="preserve"> </w:t>
      </w:r>
      <w:r w:rsidR="005F6449" w:rsidRPr="001E694D">
        <w:rPr>
          <w:rFonts w:ascii="Open Sans" w:hAnsi="Open Sans" w:cs="Open Sans"/>
        </w:rPr>
        <w:br w:type="page"/>
      </w:r>
    </w:p>
    <w:p w14:paraId="22C26A19" w14:textId="77777777" w:rsidR="005F6449" w:rsidRPr="001E694D" w:rsidRDefault="005F644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1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4"/>
        <w:gridCol w:w="1841"/>
      </w:tblGrid>
      <w:tr w:rsidR="007F159A" w14:paraId="4F1EDE56" w14:textId="77777777" w:rsidTr="009578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pct"/>
            <w:gridSpan w:val="2"/>
            <w:shd w:val="clear" w:color="auto" w:fill="781E77"/>
          </w:tcPr>
          <w:p w14:paraId="176CF310" w14:textId="77777777" w:rsidR="005F6449" w:rsidRPr="001E694D" w:rsidRDefault="005F644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1008" w:type="pct"/>
            <w:shd w:val="clear" w:color="auto" w:fill="781E77"/>
          </w:tcPr>
          <w:p w14:paraId="49B56635" w14:textId="77777777" w:rsidR="005F6449" w:rsidRPr="001E694D" w:rsidRDefault="005F644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F159A" w14:paraId="08FACBE9" w14:textId="77777777" w:rsidTr="0095783B">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5AF63DB0" w14:textId="77777777" w:rsidR="005F6449" w:rsidRPr="001E694D" w:rsidRDefault="005F6449" w:rsidP="002C5FA9">
            <w:pPr>
              <w:spacing w:line="22" w:lineRule="atLeast"/>
              <w:rPr>
                <w:rFonts w:ascii="Open Sans" w:hAnsi="Open Sans" w:cs="Open Sans"/>
              </w:rPr>
            </w:pPr>
            <w:r w:rsidRPr="001E694D">
              <w:rPr>
                <w:rFonts w:ascii="Open Sans" w:hAnsi="Open Sans" w:cs="Open Sans"/>
              </w:rPr>
              <w:t>Requirement 2(3)(e)</w:t>
            </w:r>
          </w:p>
        </w:tc>
        <w:tc>
          <w:tcPr>
            <w:tcW w:w="3106" w:type="pct"/>
            <w:shd w:val="clear" w:color="auto" w:fill="auto"/>
          </w:tcPr>
          <w:p w14:paraId="33A96C85" w14:textId="77777777" w:rsidR="005F6449" w:rsidRPr="001E694D" w:rsidRDefault="005F644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bookmarkStart w:id="1" w:name="_Hlk183078069"/>
            <w:r w:rsidRPr="001E694D">
              <w:rPr>
                <w:rFonts w:ascii="Open Sans" w:hAnsi="Open Sans" w:cs="Open Sans"/>
              </w:rPr>
              <w:t>Care and services are reviewed regularly for effectiveness, and when circumstances change or when incidents impact on the needs, goals or preferences of the consumer</w:t>
            </w:r>
            <w:bookmarkEnd w:id="1"/>
            <w:r w:rsidRPr="001E694D">
              <w:rPr>
                <w:rFonts w:ascii="Open Sans" w:hAnsi="Open Sans" w:cs="Open Sans"/>
              </w:rPr>
              <w:t>.</w:t>
            </w:r>
          </w:p>
        </w:tc>
        <w:tc>
          <w:tcPr>
            <w:tcW w:w="1008" w:type="pct"/>
            <w:shd w:val="clear" w:color="auto" w:fill="auto"/>
          </w:tcPr>
          <w:p w14:paraId="05B4ED28" w14:textId="305C4307" w:rsidR="005F6449" w:rsidRPr="001E694D" w:rsidRDefault="001540B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8937448"/>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1E0515">
                  <w:rPr>
                    <w:rFonts w:ascii="Open Sans" w:hAnsi="Open Sans" w:cs="Open Sans"/>
                    <w:color w:val="auto"/>
                  </w:rPr>
                  <w:t>Not Compliant</w:t>
                </w:r>
              </w:sdtContent>
            </w:sdt>
          </w:p>
        </w:tc>
      </w:tr>
    </w:tbl>
    <w:p w14:paraId="186D5BD9" w14:textId="77777777" w:rsidR="005F6449" w:rsidRPr="003E162B" w:rsidRDefault="005F6449" w:rsidP="00D87E7C">
      <w:pPr>
        <w:pStyle w:val="Heading20"/>
        <w:rPr>
          <w:rFonts w:ascii="Open Sans" w:hAnsi="Open Sans" w:cs="Open Sans"/>
          <w:color w:val="781E77"/>
        </w:rPr>
      </w:pPr>
      <w:r w:rsidRPr="003E162B">
        <w:rPr>
          <w:rFonts w:ascii="Open Sans" w:hAnsi="Open Sans" w:cs="Open Sans"/>
          <w:color w:val="781E77"/>
        </w:rPr>
        <w:t>Findings</w:t>
      </w:r>
    </w:p>
    <w:p w14:paraId="2F85CF79" w14:textId="43C9A87F" w:rsidR="00AC3183" w:rsidRDefault="00AC3183" w:rsidP="003D0A4B">
      <w:pPr>
        <w:pStyle w:val="NormalArial"/>
        <w:rPr>
          <w:rFonts w:ascii="Open Sans" w:hAnsi="Open Sans" w:cs="Open Sans"/>
        </w:rPr>
      </w:pPr>
      <w:bookmarkStart w:id="2" w:name="_Hlk183078159"/>
      <w:r w:rsidRPr="00AC3183">
        <w:rPr>
          <w:rFonts w:ascii="Open Sans" w:hAnsi="Open Sans" w:cs="Open Sans"/>
        </w:rPr>
        <w:t xml:space="preserve">This Quality Standard is assessed as non-compliant </w:t>
      </w:r>
      <w:r w:rsidR="00E36781">
        <w:rPr>
          <w:rFonts w:ascii="Open Sans" w:hAnsi="Open Sans" w:cs="Open Sans"/>
        </w:rPr>
        <w:t xml:space="preserve">as </w:t>
      </w:r>
      <w:r w:rsidRPr="00AC3183">
        <w:rPr>
          <w:rFonts w:ascii="Open Sans" w:hAnsi="Open Sans" w:cs="Open Sans"/>
        </w:rPr>
        <w:t>requirement 2(3)(e)</w:t>
      </w:r>
      <w:r>
        <w:rPr>
          <w:rFonts w:ascii="Open Sans" w:hAnsi="Open Sans" w:cs="Open Sans"/>
        </w:rPr>
        <w:t xml:space="preserve"> </w:t>
      </w:r>
      <w:r w:rsidRPr="00AC3183">
        <w:rPr>
          <w:rFonts w:ascii="Open Sans" w:hAnsi="Open Sans" w:cs="Open Sans"/>
        </w:rPr>
        <w:t>has been assessed as non-compliant.</w:t>
      </w:r>
    </w:p>
    <w:bookmarkEnd w:id="2"/>
    <w:p w14:paraId="3CAD8A4A" w14:textId="63A85D74" w:rsidR="003D0A4B" w:rsidRPr="003D0A4B" w:rsidRDefault="003D0A4B" w:rsidP="003D0A4B">
      <w:pPr>
        <w:pStyle w:val="NormalArial"/>
        <w:rPr>
          <w:rFonts w:ascii="Open Sans" w:hAnsi="Open Sans" w:cs="Open Sans"/>
        </w:rPr>
      </w:pPr>
      <w:r w:rsidRPr="003D0A4B">
        <w:rPr>
          <w:rFonts w:ascii="Open Sans" w:hAnsi="Open Sans" w:cs="Open Sans"/>
        </w:rPr>
        <w:t xml:space="preserve">The </w:t>
      </w:r>
      <w:r w:rsidR="00DB70AE">
        <w:rPr>
          <w:rFonts w:ascii="Open Sans" w:hAnsi="Open Sans" w:cs="Open Sans"/>
        </w:rPr>
        <w:t>A</w:t>
      </w:r>
      <w:r w:rsidRPr="003D0A4B">
        <w:rPr>
          <w:rFonts w:ascii="Open Sans" w:hAnsi="Open Sans" w:cs="Open Sans"/>
        </w:rPr>
        <w:t xml:space="preserve">ssessment </w:t>
      </w:r>
      <w:r w:rsidR="00DB70AE">
        <w:rPr>
          <w:rFonts w:ascii="Open Sans" w:hAnsi="Open Sans" w:cs="Open Sans"/>
        </w:rPr>
        <w:t>T</w:t>
      </w:r>
      <w:r w:rsidRPr="003D0A4B">
        <w:rPr>
          <w:rFonts w:ascii="Open Sans" w:hAnsi="Open Sans" w:cs="Open Sans"/>
        </w:rPr>
        <w:t xml:space="preserve">eam’s report </w:t>
      </w:r>
      <w:r w:rsidR="00DB70AE">
        <w:rPr>
          <w:rFonts w:ascii="Open Sans" w:hAnsi="Open Sans" w:cs="Open Sans"/>
        </w:rPr>
        <w:t>shows</w:t>
      </w:r>
      <w:r w:rsidRPr="003D0A4B">
        <w:rPr>
          <w:rFonts w:ascii="Open Sans" w:hAnsi="Open Sans" w:cs="Open Sans"/>
        </w:rPr>
        <w:t xml:space="preserve">, although policies </w:t>
      </w:r>
      <w:r w:rsidR="0048113C" w:rsidRPr="003D0A4B">
        <w:rPr>
          <w:rFonts w:ascii="Open Sans" w:hAnsi="Open Sans" w:cs="Open Sans"/>
        </w:rPr>
        <w:t>require</w:t>
      </w:r>
      <w:r w:rsidRPr="003D0A4B">
        <w:rPr>
          <w:rFonts w:ascii="Open Sans" w:hAnsi="Open Sans" w:cs="Open Sans"/>
        </w:rPr>
        <w:t xml:space="preserve"> a post-falls risk assessment after each incident, the </w:t>
      </w:r>
      <w:r w:rsidR="0048113C">
        <w:rPr>
          <w:rFonts w:ascii="Open Sans" w:hAnsi="Open Sans" w:cs="Open Sans"/>
        </w:rPr>
        <w:t>service</w:t>
      </w:r>
      <w:r w:rsidRPr="003D0A4B">
        <w:rPr>
          <w:rFonts w:ascii="Open Sans" w:hAnsi="Open Sans" w:cs="Open Sans"/>
        </w:rPr>
        <w:t xml:space="preserve"> did not consistently perform these assessments for a </w:t>
      </w:r>
      <w:r w:rsidR="0015666F">
        <w:rPr>
          <w:rFonts w:ascii="Open Sans" w:hAnsi="Open Sans" w:cs="Open Sans"/>
        </w:rPr>
        <w:t>consumer</w:t>
      </w:r>
      <w:r w:rsidRPr="003D0A4B">
        <w:rPr>
          <w:rFonts w:ascii="Open Sans" w:hAnsi="Open Sans" w:cs="Open Sans"/>
        </w:rPr>
        <w:t xml:space="preserve"> who had experienced multiple falls. In some cases, documentation confirmed the completion of the post-fall procedures, but the falls risk assessment was missing for others. </w:t>
      </w:r>
    </w:p>
    <w:p w14:paraId="689F077B" w14:textId="5B521169" w:rsidR="003D0A4B" w:rsidRPr="003D0A4B" w:rsidRDefault="009A16EE" w:rsidP="003D0A4B">
      <w:pPr>
        <w:pStyle w:val="NormalArial"/>
        <w:rPr>
          <w:rFonts w:ascii="Open Sans" w:hAnsi="Open Sans" w:cs="Open Sans"/>
        </w:rPr>
      </w:pPr>
      <w:r>
        <w:rPr>
          <w:rFonts w:ascii="Open Sans" w:hAnsi="Open Sans" w:cs="Open Sans"/>
        </w:rPr>
        <w:t>F</w:t>
      </w:r>
      <w:r w:rsidR="003D0A4B" w:rsidRPr="003D0A4B">
        <w:rPr>
          <w:rFonts w:ascii="Open Sans" w:hAnsi="Open Sans" w:cs="Open Sans"/>
        </w:rPr>
        <w:t xml:space="preserve">or another </w:t>
      </w:r>
      <w:r>
        <w:rPr>
          <w:rFonts w:ascii="Open Sans" w:hAnsi="Open Sans" w:cs="Open Sans"/>
        </w:rPr>
        <w:t>consumer</w:t>
      </w:r>
      <w:r w:rsidR="003D0A4B" w:rsidRPr="003D0A4B">
        <w:rPr>
          <w:rFonts w:ascii="Open Sans" w:hAnsi="Open Sans" w:cs="Open Sans"/>
        </w:rPr>
        <w:t xml:space="preserve"> with recent incidents of physical and verbal aggression, the </w:t>
      </w:r>
      <w:r w:rsidRPr="003D0A4B">
        <w:rPr>
          <w:rFonts w:ascii="Open Sans" w:hAnsi="Open Sans" w:cs="Open Sans"/>
        </w:rPr>
        <w:t>behaviour</w:t>
      </w:r>
      <w:r w:rsidR="003D0A4B" w:rsidRPr="003D0A4B">
        <w:rPr>
          <w:rFonts w:ascii="Open Sans" w:hAnsi="Open Sans" w:cs="Open Sans"/>
        </w:rPr>
        <w:t xml:space="preserve"> </w:t>
      </w:r>
      <w:r w:rsidR="00C147C6">
        <w:rPr>
          <w:rFonts w:ascii="Open Sans" w:hAnsi="Open Sans" w:cs="Open Sans"/>
        </w:rPr>
        <w:t>support p</w:t>
      </w:r>
      <w:r w:rsidR="003D0A4B" w:rsidRPr="003D0A4B">
        <w:rPr>
          <w:rFonts w:ascii="Open Sans" w:hAnsi="Open Sans" w:cs="Open Sans"/>
        </w:rPr>
        <w:t>lan was not</w:t>
      </w:r>
      <w:r>
        <w:rPr>
          <w:rFonts w:ascii="Open Sans" w:hAnsi="Open Sans" w:cs="Open Sans"/>
        </w:rPr>
        <w:t xml:space="preserve"> effectively</w:t>
      </w:r>
      <w:r w:rsidR="003D0A4B" w:rsidRPr="003D0A4B">
        <w:rPr>
          <w:rFonts w:ascii="Open Sans" w:hAnsi="Open Sans" w:cs="Open Sans"/>
        </w:rPr>
        <w:t xml:space="preserve"> reviewed or updated for effectiveness following these incidents. Documentation </w:t>
      </w:r>
      <w:r w:rsidR="00A85D7A">
        <w:rPr>
          <w:rFonts w:ascii="Open Sans" w:hAnsi="Open Sans" w:cs="Open Sans"/>
        </w:rPr>
        <w:t>did not</w:t>
      </w:r>
      <w:r w:rsidR="003D0A4B" w:rsidRPr="003D0A4B">
        <w:rPr>
          <w:rFonts w:ascii="Open Sans" w:hAnsi="Open Sans" w:cs="Open Sans"/>
        </w:rPr>
        <w:t xml:space="preserve"> evidence staff evaluated whether current strategies were effective or adjusted them as needed. </w:t>
      </w:r>
    </w:p>
    <w:p w14:paraId="37EEE847" w14:textId="110CF06C" w:rsidR="003D0A4B" w:rsidRDefault="003D0A4B" w:rsidP="003D0A4B">
      <w:pPr>
        <w:pStyle w:val="NormalArial"/>
        <w:rPr>
          <w:rFonts w:ascii="Open Sans" w:hAnsi="Open Sans" w:cs="Open Sans"/>
        </w:rPr>
      </w:pPr>
      <w:r w:rsidRPr="003D0A4B">
        <w:rPr>
          <w:rFonts w:ascii="Open Sans" w:hAnsi="Open Sans" w:cs="Open Sans"/>
        </w:rPr>
        <w:t>In its response, the provider acknowledged the</w:t>
      </w:r>
      <w:r w:rsidR="00585B36">
        <w:rPr>
          <w:rFonts w:ascii="Open Sans" w:hAnsi="Open Sans" w:cs="Open Sans"/>
        </w:rPr>
        <w:t xml:space="preserve"> Assessment Team’s findings</w:t>
      </w:r>
      <w:r w:rsidRPr="003D0A4B">
        <w:rPr>
          <w:rFonts w:ascii="Open Sans" w:hAnsi="Open Sans" w:cs="Open Sans"/>
        </w:rPr>
        <w:t xml:space="preserve"> and </w:t>
      </w:r>
      <w:r w:rsidR="00585B36">
        <w:rPr>
          <w:rFonts w:ascii="Open Sans" w:hAnsi="Open Sans" w:cs="Open Sans"/>
        </w:rPr>
        <w:t>provided evidence of</w:t>
      </w:r>
      <w:r w:rsidRPr="003D0A4B">
        <w:rPr>
          <w:rFonts w:ascii="Open Sans" w:hAnsi="Open Sans" w:cs="Open Sans"/>
        </w:rPr>
        <w:t xml:space="preserve"> </w:t>
      </w:r>
      <w:r w:rsidR="0066738B">
        <w:rPr>
          <w:rFonts w:ascii="Open Sans" w:hAnsi="Open Sans" w:cs="Open Sans"/>
        </w:rPr>
        <w:t xml:space="preserve">corrective </w:t>
      </w:r>
      <w:r w:rsidRPr="003D0A4B">
        <w:rPr>
          <w:rFonts w:ascii="Open Sans" w:hAnsi="Open Sans" w:cs="Open Sans"/>
        </w:rPr>
        <w:t>actions t</w:t>
      </w:r>
      <w:r w:rsidR="00732EBD">
        <w:rPr>
          <w:rFonts w:ascii="Open Sans" w:hAnsi="Open Sans" w:cs="Open Sans"/>
        </w:rPr>
        <w:t>aken since the assessment contact</w:t>
      </w:r>
      <w:r w:rsidRPr="003D0A4B">
        <w:rPr>
          <w:rFonts w:ascii="Open Sans" w:hAnsi="Open Sans" w:cs="Open Sans"/>
        </w:rPr>
        <w:t xml:space="preserve">. They reported implementing a new falls management and monitoring process, attaching documentation on this improvement, and initiating a comprehensive review of all </w:t>
      </w:r>
      <w:r w:rsidR="008554EC" w:rsidRPr="003D0A4B">
        <w:rPr>
          <w:rFonts w:ascii="Open Sans" w:hAnsi="Open Sans" w:cs="Open Sans"/>
        </w:rPr>
        <w:t>behaviour</w:t>
      </w:r>
      <w:r w:rsidRPr="003D0A4B">
        <w:rPr>
          <w:rFonts w:ascii="Open Sans" w:hAnsi="Open Sans" w:cs="Open Sans"/>
        </w:rPr>
        <w:t xml:space="preserve"> support plans to ensure they are tailored to individual needs. </w:t>
      </w:r>
    </w:p>
    <w:p w14:paraId="4D9C7BEB" w14:textId="77777777" w:rsidR="00D450C1" w:rsidRDefault="00EB0CE5" w:rsidP="003D0A4B">
      <w:pPr>
        <w:pStyle w:val="NormalArial"/>
        <w:rPr>
          <w:rFonts w:ascii="Open Sans" w:hAnsi="Open Sans" w:cs="Open Sans"/>
        </w:rPr>
      </w:pPr>
      <w:r w:rsidRPr="00EB0CE5">
        <w:rPr>
          <w:rFonts w:ascii="Open Sans" w:hAnsi="Open Sans" w:cs="Open Sans"/>
        </w:rPr>
        <w:t xml:space="preserve">Based on the </w:t>
      </w:r>
      <w:r w:rsidR="00245141">
        <w:rPr>
          <w:rFonts w:ascii="Open Sans" w:hAnsi="Open Sans" w:cs="Open Sans"/>
        </w:rPr>
        <w:t>A</w:t>
      </w:r>
      <w:r w:rsidRPr="00EB0CE5">
        <w:rPr>
          <w:rFonts w:ascii="Open Sans" w:hAnsi="Open Sans" w:cs="Open Sans"/>
        </w:rPr>
        <w:t xml:space="preserve">ssessment </w:t>
      </w:r>
      <w:r w:rsidR="00245141">
        <w:rPr>
          <w:rFonts w:ascii="Open Sans" w:hAnsi="Open Sans" w:cs="Open Sans"/>
        </w:rPr>
        <w:t>T</w:t>
      </w:r>
      <w:r w:rsidRPr="00EB0CE5">
        <w:rPr>
          <w:rFonts w:ascii="Open Sans" w:hAnsi="Open Sans" w:cs="Open Sans"/>
        </w:rPr>
        <w:t>eam’s report and the provider’s response, I find the service is non-compliant with requirement 2(3)(e)</w:t>
      </w:r>
      <w:r w:rsidR="00405937" w:rsidRPr="00405937">
        <w:t xml:space="preserve"> </w:t>
      </w:r>
      <w:r w:rsidR="00405937" w:rsidRPr="00405937">
        <w:rPr>
          <w:rFonts w:ascii="Open Sans" w:hAnsi="Open Sans" w:cs="Open Sans"/>
        </w:rPr>
        <w:t>due to</w:t>
      </w:r>
      <w:r w:rsidR="00537863">
        <w:rPr>
          <w:rFonts w:ascii="Open Sans" w:hAnsi="Open Sans" w:cs="Open Sans"/>
        </w:rPr>
        <w:t xml:space="preserve"> staff not undertaking</w:t>
      </w:r>
      <w:r w:rsidR="00405937" w:rsidRPr="00405937">
        <w:rPr>
          <w:rFonts w:ascii="Open Sans" w:hAnsi="Open Sans" w:cs="Open Sans"/>
        </w:rPr>
        <w:t xml:space="preserve"> regular, effective reviews of care and behaviour support plans after incidents</w:t>
      </w:r>
      <w:r w:rsidR="007A44BC">
        <w:rPr>
          <w:rFonts w:ascii="Open Sans" w:hAnsi="Open Sans" w:cs="Open Sans"/>
        </w:rPr>
        <w:t>.</w:t>
      </w:r>
      <w:r w:rsidR="007A44BC" w:rsidRPr="007A44BC">
        <w:t xml:space="preserve"> </w:t>
      </w:r>
      <w:r w:rsidR="007A44BC" w:rsidRPr="007A44BC">
        <w:rPr>
          <w:rFonts w:ascii="Open Sans" w:hAnsi="Open Sans" w:cs="Open Sans"/>
        </w:rPr>
        <w:t>While the service has policies and procedures in place to guide the regular review of care plans, the evidence shows inconsistencies in applying these reviews effectively following incidents or changes in consumers’ needs.</w:t>
      </w:r>
      <w:r w:rsidR="007A44BC">
        <w:rPr>
          <w:rFonts w:ascii="Open Sans" w:hAnsi="Open Sans" w:cs="Open Sans"/>
        </w:rPr>
        <w:t xml:space="preserve"> </w:t>
      </w:r>
    </w:p>
    <w:p w14:paraId="6351C987" w14:textId="35AE55FD" w:rsidR="007A44BC" w:rsidRDefault="00EB0CE5" w:rsidP="003D0A4B">
      <w:pPr>
        <w:pStyle w:val="NormalArial"/>
        <w:rPr>
          <w:rFonts w:ascii="Open Sans" w:hAnsi="Open Sans" w:cs="Open Sans"/>
        </w:rPr>
      </w:pPr>
      <w:r w:rsidRPr="00EB0CE5">
        <w:rPr>
          <w:rFonts w:ascii="Open Sans" w:hAnsi="Open Sans" w:cs="Open Sans"/>
        </w:rPr>
        <w:t xml:space="preserve">I acknowledge the provider’s response and supporting documentation demonstrating actions that have been taken since the assessment contact. </w:t>
      </w:r>
      <w:r w:rsidR="003D0A4B" w:rsidRPr="003D0A4B">
        <w:rPr>
          <w:rFonts w:ascii="Open Sans" w:hAnsi="Open Sans" w:cs="Open Sans"/>
        </w:rPr>
        <w:t xml:space="preserve">Although the provider has demonstrated commitment to addressing these </w:t>
      </w:r>
      <w:r w:rsidR="001709B4">
        <w:rPr>
          <w:rFonts w:ascii="Open Sans" w:hAnsi="Open Sans" w:cs="Open Sans"/>
        </w:rPr>
        <w:t>deficiencies in staff practice</w:t>
      </w:r>
      <w:r w:rsidR="003D0A4B" w:rsidRPr="003D0A4B">
        <w:rPr>
          <w:rFonts w:ascii="Open Sans" w:hAnsi="Open Sans" w:cs="Open Sans"/>
        </w:rPr>
        <w:t>, the evidence shows corrective actions have yet to demonstrate consistent</w:t>
      </w:r>
      <w:r w:rsidR="00A45338">
        <w:rPr>
          <w:rFonts w:ascii="Open Sans" w:hAnsi="Open Sans" w:cs="Open Sans"/>
        </w:rPr>
        <w:t xml:space="preserve"> or</w:t>
      </w:r>
      <w:r w:rsidR="003D0A4B" w:rsidRPr="003D0A4B">
        <w:rPr>
          <w:rFonts w:ascii="Open Sans" w:hAnsi="Open Sans" w:cs="Open Sans"/>
        </w:rPr>
        <w:t xml:space="preserve"> effective application. </w:t>
      </w:r>
    </w:p>
    <w:p w14:paraId="1C30AF4E" w14:textId="77777777" w:rsidR="007A44BC" w:rsidRDefault="007A44BC">
      <w:pPr>
        <w:spacing w:after="160" w:line="259" w:lineRule="auto"/>
        <w:rPr>
          <w:rFonts w:ascii="Open Sans" w:hAnsi="Open Sans" w:cs="Open Sans"/>
        </w:rPr>
      </w:pPr>
      <w:r>
        <w:rPr>
          <w:rFonts w:ascii="Open Sans" w:hAnsi="Open Sans" w:cs="Open Sans"/>
        </w:rPr>
        <w:br w:type="page"/>
      </w:r>
    </w:p>
    <w:p w14:paraId="3D8BF1C2" w14:textId="77777777" w:rsidR="005F6449" w:rsidRPr="001E694D" w:rsidRDefault="005F644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7F159A" w14:paraId="52E48DA5" w14:textId="77777777" w:rsidTr="00FC0C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3CC680BC" w14:textId="77777777" w:rsidR="005F6449" w:rsidRPr="001E694D" w:rsidRDefault="005F644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26457D4C" w14:textId="77777777" w:rsidR="005F6449" w:rsidRPr="001E694D" w:rsidRDefault="005F644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F159A" w14:paraId="23F556F5" w14:textId="77777777" w:rsidTr="00FC0CB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265BAB" w14:textId="77777777" w:rsidR="005F6449" w:rsidRPr="001E694D" w:rsidRDefault="005F6449" w:rsidP="002C5FA9">
            <w:pPr>
              <w:spacing w:line="22" w:lineRule="atLeast"/>
              <w:rPr>
                <w:rFonts w:ascii="Open Sans" w:hAnsi="Open Sans" w:cs="Open Sans"/>
              </w:rPr>
            </w:pPr>
            <w:r w:rsidRPr="001E694D">
              <w:rPr>
                <w:rFonts w:ascii="Open Sans" w:hAnsi="Open Sans" w:cs="Open Sans"/>
              </w:rPr>
              <w:t xml:space="preserve">Requirement </w:t>
            </w:r>
            <w:bookmarkStart w:id="3" w:name="_Hlk183080751"/>
            <w:r w:rsidRPr="001E694D">
              <w:rPr>
                <w:rFonts w:ascii="Open Sans" w:hAnsi="Open Sans" w:cs="Open Sans"/>
              </w:rPr>
              <w:t>3(3)(b)</w:t>
            </w:r>
            <w:bookmarkEnd w:id="3"/>
          </w:p>
        </w:tc>
        <w:tc>
          <w:tcPr>
            <w:tcW w:w="5694" w:type="dxa"/>
            <w:shd w:val="clear" w:color="auto" w:fill="auto"/>
          </w:tcPr>
          <w:p w14:paraId="25978178" w14:textId="77777777" w:rsidR="005F6449" w:rsidRPr="001E694D" w:rsidRDefault="005F644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404EA3F9" w14:textId="0EC9D197" w:rsidR="005F6449" w:rsidRPr="001E694D" w:rsidRDefault="001540B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375941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1E0515">
                  <w:rPr>
                    <w:rFonts w:ascii="Open Sans" w:hAnsi="Open Sans" w:cs="Open Sans"/>
                    <w:color w:val="auto"/>
                  </w:rPr>
                  <w:t>Not Compliant</w:t>
                </w:r>
              </w:sdtContent>
            </w:sdt>
          </w:p>
        </w:tc>
      </w:tr>
    </w:tbl>
    <w:p w14:paraId="0AC8E37A" w14:textId="77777777" w:rsidR="005F6449" w:rsidRPr="003E162B" w:rsidRDefault="005F6449" w:rsidP="00D87E7C">
      <w:pPr>
        <w:pStyle w:val="Heading20"/>
        <w:rPr>
          <w:rFonts w:ascii="Open Sans" w:hAnsi="Open Sans" w:cs="Open Sans"/>
          <w:color w:val="781E77"/>
        </w:rPr>
      </w:pPr>
      <w:r w:rsidRPr="003E162B">
        <w:rPr>
          <w:rFonts w:ascii="Open Sans" w:hAnsi="Open Sans" w:cs="Open Sans"/>
          <w:color w:val="781E77"/>
        </w:rPr>
        <w:t>Findings</w:t>
      </w:r>
    </w:p>
    <w:p w14:paraId="7C99A93B" w14:textId="4FA3CCB1" w:rsidR="003F53D9" w:rsidRDefault="003F53D9" w:rsidP="00A22321">
      <w:pPr>
        <w:pStyle w:val="NormalArial"/>
        <w:rPr>
          <w:rFonts w:ascii="Open Sans" w:hAnsi="Open Sans" w:cs="Open Sans"/>
        </w:rPr>
      </w:pPr>
      <w:r w:rsidRPr="003F53D9">
        <w:rPr>
          <w:rFonts w:ascii="Open Sans" w:hAnsi="Open Sans" w:cs="Open Sans"/>
        </w:rPr>
        <w:t xml:space="preserve">This Quality Standard is assessed as non-compliant </w:t>
      </w:r>
      <w:r w:rsidR="00E341DC">
        <w:rPr>
          <w:rFonts w:ascii="Open Sans" w:hAnsi="Open Sans" w:cs="Open Sans"/>
        </w:rPr>
        <w:t xml:space="preserve">as </w:t>
      </w:r>
      <w:r w:rsidRPr="003F53D9">
        <w:rPr>
          <w:rFonts w:ascii="Open Sans" w:hAnsi="Open Sans" w:cs="Open Sans"/>
        </w:rPr>
        <w:t>requirement 3(3)(b)</w:t>
      </w:r>
      <w:r>
        <w:rPr>
          <w:rFonts w:ascii="Open Sans" w:hAnsi="Open Sans" w:cs="Open Sans"/>
        </w:rPr>
        <w:t xml:space="preserve"> </w:t>
      </w:r>
      <w:r w:rsidRPr="003F53D9">
        <w:rPr>
          <w:rFonts w:ascii="Open Sans" w:hAnsi="Open Sans" w:cs="Open Sans"/>
        </w:rPr>
        <w:t>has been assessed as non-compliant.</w:t>
      </w:r>
    </w:p>
    <w:p w14:paraId="32955509" w14:textId="72DAE9F2" w:rsidR="008E7E1E" w:rsidRDefault="00A22321" w:rsidP="00A22321">
      <w:pPr>
        <w:pStyle w:val="NormalArial"/>
        <w:rPr>
          <w:rFonts w:ascii="Open Sans" w:hAnsi="Open Sans" w:cs="Open Sans"/>
        </w:rPr>
      </w:pPr>
      <w:r w:rsidRPr="00A22321">
        <w:rPr>
          <w:rFonts w:ascii="Open Sans" w:hAnsi="Open Sans" w:cs="Open Sans"/>
        </w:rPr>
        <w:t xml:space="preserve">The </w:t>
      </w:r>
      <w:r w:rsidR="003862F4">
        <w:rPr>
          <w:rFonts w:ascii="Open Sans" w:hAnsi="Open Sans" w:cs="Open Sans"/>
        </w:rPr>
        <w:t>A</w:t>
      </w:r>
      <w:r w:rsidRPr="00A22321">
        <w:rPr>
          <w:rFonts w:ascii="Open Sans" w:hAnsi="Open Sans" w:cs="Open Sans"/>
        </w:rPr>
        <w:t xml:space="preserve">ssessment </w:t>
      </w:r>
      <w:r w:rsidR="003862F4">
        <w:rPr>
          <w:rFonts w:ascii="Open Sans" w:hAnsi="Open Sans" w:cs="Open Sans"/>
        </w:rPr>
        <w:t>T</w:t>
      </w:r>
      <w:r w:rsidRPr="00A22321">
        <w:rPr>
          <w:rFonts w:ascii="Open Sans" w:hAnsi="Open Sans" w:cs="Open Sans"/>
        </w:rPr>
        <w:t xml:space="preserve">eam’s report </w:t>
      </w:r>
      <w:r w:rsidR="00E341DC">
        <w:rPr>
          <w:rFonts w:ascii="Open Sans" w:hAnsi="Open Sans" w:cs="Open Sans"/>
        </w:rPr>
        <w:t>shows</w:t>
      </w:r>
      <w:r w:rsidRPr="00A22321">
        <w:rPr>
          <w:rFonts w:ascii="Open Sans" w:hAnsi="Open Sans" w:cs="Open Sans"/>
        </w:rPr>
        <w:t xml:space="preserve"> </w:t>
      </w:r>
      <w:r w:rsidR="008517A8">
        <w:rPr>
          <w:rFonts w:ascii="Open Sans" w:hAnsi="Open Sans" w:cs="Open Sans"/>
        </w:rPr>
        <w:t>the service does not e</w:t>
      </w:r>
      <w:r w:rsidR="00BE1F10" w:rsidRPr="00BE1F10">
        <w:rPr>
          <w:rFonts w:ascii="Open Sans" w:hAnsi="Open Sans" w:cs="Open Sans"/>
        </w:rPr>
        <w:t>ffective</w:t>
      </w:r>
      <w:r w:rsidR="008517A8">
        <w:rPr>
          <w:rFonts w:ascii="Open Sans" w:hAnsi="Open Sans" w:cs="Open Sans"/>
        </w:rPr>
        <w:t>ly</w:t>
      </w:r>
      <w:r w:rsidR="00BE1F10" w:rsidRPr="00BE1F10">
        <w:rPr>
          <w:rFonts w:ascii="Open Sans" w:hAnsi="Open Sans" w:cs="Open Sans"/>
        </w:rPr>
        <w:t xml:space="preserve"> manag</w:t>
      </w:r>
      <w:r w:rsidR="008E7E1E">
        <w:rPr>
          <w:rFonts w:ascii="Open Sans" w:hAnsi="Open Sans" w:cs="Open Sans"/>
        </w:rPr>
        <w:t xml:space="preserve">e </w:t>
      </w:r>
      <w:r w:rsidR="00BE1F10" w:rsidRPr="00BE1F10">
        <w:rPr>
          <w:rFonts w:ascii="Open Sans" w:hAnsi="Open Sans" w:cs="Open Sans"/>
        </w:rPr>
        <w:t xml:space="preserve">high impact or high prevalence risks associated with the care of consumers, specifically in relation to management of falls and behaviours. </w:t>
      </w:r>
    </w:p>
    <w:p w14:paraId="0BCE2173" w14:textId="6D6A0E7C" w:rsidR="00A22321" w:rsidRPr="00A22321" w:rsidRDefault="005541A4" w:rsidP="00A22321">
      <w:pPr>
        <w:pStyle w:val="NormalArial"/>
        <w:rPr>
          <w:rFonts w:ascii="Open Sans" w:hAnsi="Open Sans" w:cs="Open Sans"/>
        </w:rPr>
      </w:pPr>
      <w:r>
        <w:rPr>
          <w:rFonts w:ascii="Open Sans" w:hAnsi="Open Sans" w:cs="Open Sans"/>
        </w:rPr>
        <w:t>The report found f</w:t>
      </w:r>
      <w:r w:rsidR="00A22321" w:rsidRPr="00A22321">
        <w:rPr>
          <w:rFonts w:ascii="Open Sans" w:hAnsi="Open Sans" w:cs="Open Sans"/>
        </w:rPr>
        <w:t xml:space="preserve">alls management approach </w:t>
      </w:r>
      <w:r w:rsidR="00E63A52">
        <w:rPr>
          <w:rFonts w:ascii="Open Sans" w:hAnsi="Open Sans" w:cs="Open Sans"/>
        </w:rPr>
        <w:t>is not individualised</w:t>
      </w:r>
      <w:r w:rsidR="00A22321" w:rsidRPr="00A22321">
        <w:rPr>
          <w:rFonts w:ascii="Open Sans" w:hAnsi="Open Sans" w:cs="Open Sans"/>
        </w:rPr>
        <w:t xml:space="preserve"> and </w:t>
      </w:r>
      <w:r w:rsidR="00F515DC">
        <w:rPr>
          <w:rFonts w:ascii="Open Sans" w:hAnsi="Open Sans" w:cs="Open Sans"/>
        </w:rPr>
        <w:t xml:space="preserve">not </w:t>
      </w:r>
      <w:r w:rsidR="00A22321" w:rsidRPr="00A22321">
        <w:rPr>
          <w:rFonts w:ascii="Open Sans" w:hAnsi="Open Sans" w:cs="Open Sans"/>
        </w:rPr>
        <w:t>proactiv</w:t>
      </w:r>
      <w:r w:rsidR="00F515DC">
        <w:rPr>
          <w:rFonts w:ascii="Open Sans" w:hAnsi="Open Sans" w:cs="Open Sans"/>
        </w:rPr>
        <w:t>e</w:t>
      </w:r>
      <w:r w:rsidR="00A22321" w:rsidRPr="00A22321">
        <w:rPr>
          <w:rFonts w:ascii="Open Sans" w:hAnsi="Open Sans" w:cs="Open Sans"/>
        </w:rPr>
        <w:t xml:space="preserve">. The care plans for </w:t>
      </w:r>
      <w:r w:rsidR="002817C9">
        <w:rPr>
          <w:rFonts w:ascii="Open Sans" w:hAnsi="Open Sans" w:cs="Open Sans"/>
        </w:rPr>
        <w:t>consumers</w:t>
      </w:r>
      <w:r w:rsidR="00A22321" w:rsidRPr="00A22321">
        <w:rPr>
          <w:rFonts w:ascii="Open Sans" w:hAnsi="Open Sans" w:cs="Open Sans"/>
        </w:rPr>
        <w:t xml:space="preserve"> at high risk of falls</w:t>
      </w:r>
      <w:r w:rsidR="00646F5A">
        <w:rPr>
          <w:rFonts w:ascii="Open Sans" w:hAnsi="Open Sans" w:cs="Open Sans"/>
        </w:rPr>
        <w:t xml:space="preserve"> were</w:t>
      </w:r>
      <w:r w:rsidR="00A22321" w:rsidRPr="00A22321">
        <w:rPr>
          <w:rFonts w:ascii="Open Sans" w:hAnsi="Open Sans" w:cs="Open Sans"/>
        </w:rPr>
        <w:t xml:space="preserve"> generic, relying on a "tick box" system without tailored strategies to address each </w:t>
      </w:r>
      <w:r w:rsidR="00646F5A">
        <w:rPr>
          <w:rFonts w:ascii="Open Sans" w:hAnsi="Open Sans" w:cs="Open Sans"/>
        </w:rPr>
        <w:t>consumer</w:t>
      </w:r>
      <w:r w:rsidR="00A22321" w:rsidRPr="00A22321">
        <w:rPr>
          <w:rFonts w:ascii="Open Sans" w:hAnsi="Open Sans" w:cs="Open Sans"/>
        </w:rPr>
        <w:t>’s unique risks.</w:t>
      </w:r>
      <w:r w:rsidR="00646F5A">
        <w:rPr>
          <w:rFonts w:ascii="Open Sans" w:hAnsi="Open Sans" w:cs="Open Sans"/>
        </w:rPr>
        <w:t xml:space="preserve"> One</w:t>
      </w:r>
      <w:r w:rsidR="00A22321" w:rsidRPr="00A22321">
        <w:rPr>
          <w:rFonts w:ascii="Open Sans" w:hAnsi="Open Sans" w:cs="Open Sans"/>
        </w:rPr>
        <w:t xml:space="preserve"> </w:t>
      </w:r>
      <w:r w:rsidR="00646F5A">
        <w:rPr>
          <w:rFonts w:ascii="Open Sans" w:hAnsi="Open Sans" w:cs="Open Sans"/>
        </w:rPr>
        <w:t>consumer</w:t>
      </w:r>
      <w:r w:rsidR="00A22321" w:rsidRPr="00A22321">
        <w:rPr>
          <w:rFonts w:ascii="Open Sans" w:hAnsi="Open Sans" w:cs="Open Sans"/>
        </w:rPr>
        <w:t xml:space="preserve"> identified as a high falls risk experienced repeated falls (</w:t>
      </w:r>
      <w:r w:rsidR="00362F0B">
        <w:rPr>
          <w:rFonts w:ascii="Open Sans" w:hAnsi="Open Sans" w:cs="Open Sans"/>
        </w:rPr>
        <w:t>7</w:t>
      </w:r>
      <w:r w:rsidR="00A22321" w:rsidRPr="00A22321">
        <w:rPr>
          <w:rFonts w:ascii="Open Sans" w:hAnsi="Open Sans" w:cs="Open Sans"/>
        </w:rPr>
        <w:t xml:space="preserve"> since late July</w:t>
      </w:r>
      <w:r w:rsidR="00362F0B">
        <w:rPr>
          <w:rFonts w:ascii="Open Sans" w:hAnsi="Open Sans" w:cs="Open Sans"/>
        </w:rPr>
        <w:t xml:space="preserve"> 2024</w:t>
      </w:r>
      <w:r w:rsidR="0095783B" w:rsidRPr="00A22321">
        <w:rPr>
          <w:rFonts w:ascii="Open Sans" w:hAnsi="Open Sans" w:cs="Open Sans"/>
        </w:rPr>
        <w:t>)</w:t>
      </w:r>
      <w:r w:rsidR="0095783B">
        <w:rPr>
          <w:rFonts w:ascii="Open Sans" w:hAnsi="Open Sans" w:cs="Open Sans"/>
        </w:rPr>
        <w:t>;</w:t>
      </w:r>
      <w:r w:rsidR="00A45338">
        <w:rPr>
          <w:rFonts w:ascii="Open Sans" w:hAnsi="Open Sans" w:cs="Open Sans"/>
        </w:rPr>
        <w:t xml:space="preserve"> h</w:t>
      </w:r>
      <w:r w:rsidR="00362F0B">
        <w:rPr>
          <w:rFonts w:ascii="Open Sans" w:hAnsi="Open Sans" w:cs="Open Sans"/>
        </w:rPr>
        <w:t>owever,</w:t>
      </w:r>
      <w:r w:rsidR="00A22321" w:rsidRPr="00A22321">
        <w:rPr>
          <w:rFonts w:ascii="Open Sans" w:hAnsi="Open Sans" w:cs="Open Sans"/>
        </w:rPr>
        <w:t xml:space="preserve"> the management strategy did not</w:t>
      </w:r>
      <w:r w:rsidR="00362F0B">
        <w:rPr>
          <w:rFonts w:ascii="Open Sans" w:hAnsi="Open Sans" w:cs="Open Sans"/>
        </w:rPr>
        <w:t xml:space="preserve"> </w:t>
      </w:r>
      <w:r w:rsidR="00A22321" w:rsidRPr="00A22321">
        <w:rPr>
          <w:rFonts w:ascii="Open Sans" w:hAnsi="Open Sans" w:cs="Open Sans"/>
        </w:rPr>
        <w:t xml:space="preserve">change in response to these incidents. While a physiotherapist recommended more appropriate footwear, observations </w:t>
      </w:r>
      <w:r w:rsidR="0011495A">
        <w:rPr>
          <w:rFonts w:ascii="Open Sans" w:hAnsi="Open Sans" w:cs="Open Sans"/>
        </w:rPr>
        <w:t xml:space="preserve">during the assessment contact </w:t>
      </w:r>
      <w:r w:rsidR="00A22321" w:rsidRPr="00A22321">
        <w:rPr>
          <w:rFonts w:ascii="Open Sans" w:hAnsi="Open Sans" w:cs="Open Sans"/>
        </w:rPr>
        <w:t xml:space="preserve">showed the </w:t>
      </w:r>
      <w:r w:rsidR="00362F0B">
        <w:rPr>
          <w:rFonts w:ascii="Open Sans" w:hAnsi="Open Sans" w:cs="Open Sans"/>
        </w:rPr>
        <w:t>consumer</w:t>
      </w:r>
      <w:r w:rsidR="00A22321" w:rsidRPr="00A22321">
        <w:rPr>
          <w:rFonts w:ascii="Open Sans" w:hAnsi="Open Sans" w:cs="Open Sans"/>
        </w:rPr>
        <w:t xml:space="preserve"> continued to wear</w:t>
      </w:r>
      <w:r w:rsidR="0064445D">
        <w:rPr>
          <w:rFonts w:ascii="Open Sans" w:hAnsi="Open Sans" w:cs="Open Sans"/>
        </w:rPr>
        <w:t xml:space="preserve"> </w:t>
      </w:r>
      <w:r w:rsidR="00A22321" w:rsidRPr="00A22321">
        <w:rPr>
          <w:rFonts w:ascii="Open Sans" w:hAnsi="Open Sans" w:cs="Open Sans"/>
        </w:rPr>
        <w:t>footwear</w:t>
      </w:r>
      <w:r w:rsidR="0064445D" w:rsidRPr="0064445D">
        <w:t xml:space="preserve"> </w:t>
      </w:r>
      <w:r w:rsidR="0064445D" w:rsidRPr="0064445D">
        <w:rPr>
          <w:rFonts w:ascii="Open Sans" w:hAnsi="Open Sans" w:cs="Open Sans"/>
        </w:rPr>
        <w:t>which did not align with recommendations</w:t>
      </w:r>
      <w:r w:rsidR="00A22321" w:rsidRPr="00A22321">
        <w:rPr>
          <w:rFonts w:ascii="Open Sans" w:hAnsi="Open Sans" w:cs="Open Sans"/>
        </w:rPr>
        <w:t xml:space="preserve">. </w:t>
      </w:r>
      <w:r w:rsidR="005E406D">
        <w:rPr>
          <w:rFonts w:ascii="Open Sans" w:hAnsi="Open Sans" w:cs="Open Sans"/>
        </w:rPr>
        <w:t>V</w:t>
      </w:r>
      <w:r w:rsidR="00A22321" w:rsidRPr="00A22321">
        <w:rPr>
          <w:rFonts w:ascii="Open Sans" w:hAnsi="Open Sans" w:cs="Open Sans"/>
        </w:rPr>
        <w:t>isual checks</w:t>
      </w:r>
      <w:r w:rsidR="005E406D">
        <w:rPr>
          <w:rFonts w:ascii="Open Sans" w:hAnsi="Open Sans" w:cs="Open Sans"/>
        </w:rPr>
        <w:t xml:space="preserve"> for</w:t>
      </w:r>
      <w:r w:rsidR="00A22321" w:rsidRPr="00A22321">
        <w:rPr>
          <w:rFonts w:ascii="Open Sans" w:hAnsi="Open Sans" w:cs="Open Sans"/>
        </w:rPr>
        <w:t xml:space="preserve"> </w:t>
      </w:r>
      <w:r w:rsidR="00D96E13">
        <w:rPr>
          <w:rFonts w:ascii="Open Sans" w:hAnsi="Open Sans" w:cs="Open Sans"/>
        </w:rPr>
        <w:t xml:space="preserve">close </w:t>
      </w:r>
      <w:r w:rsidR="00A22321" w:rsidRPr="00A22321">
        <w:rPr>
          <w:rFonts w:ascii="Open Sans" w:hAnsi="Open Sans" w:cs="Open Sans"/>
        </w:rPr>
        <w:t>monitor</w:t>
      </w:r>
      <w:r w:rsidR="00D96E13">
        <w:rPr>
          <w:rFonts w:ascii="Open Sans" w:hAnsi="Open Sans" w:cs="Open Sans"/>
        </w:rPr>
        <w:t>ing of</w:t>
      </w:r>
      <w:r w:rsidR="00A22321" w:rsidRPr="00A22321">
        <w:rPr>
          <w:rFonts w:ascii="Open Sans" w:hAnsi="Open Sans" w:cs="Open Sans"/>
        </w:rPr>
        <w:t xml:space="preserve"> </w:t>
      </w:r>
      <w:r w:rsidR="00D96E13">
        <w:rPr>
          <w:rFonts w:ascii="Open Sans" w:hAnsi="Open Sans" w:cs="Open Sans"/>
        </w:rPr>
        <w:t>consumers</w:t>
      </w:r>
      <w:r w:rsidR="00A22321" w:rsidRPr="00A22321">
        <w:rPr>
          <w:rFonts w:ascii="Open Sans" w:hAnsi="Open Sans" w:cs="Open Sans"/>
        </w:rPr>
        <w:t xml:space="preserve"> were sometimes documented ahead of schedule. </w:t>
      </w:r>
    </w:p>
    <w:p w14:paraId="0DA9AF8F" w14:textId="5376310C" w:rsidR="0056091A" w:rsidRDefault="00AE7CFB" w:rsidP="00A22321">
      <w:pPr>
        <w:pStyle w:val="NormalArial"/>
        <w:rPr>
          <w:rFonts w:ascii="Open Sans" w:hAnsi="Open Sans" w:cs="Open Sans"/>
        </w:rPr>
      </w:pPr>
      <w:r>
        <w:rPr>
          <w:rFonts w:ascii="Open Sans" w:hAnsi="Open Sans" w:cs="Open Sans"/>
        </w:rPr>
        <w:t>In relation to b</w:t>
      </w:r>
      <w:r w:rsidRPr="00A22321">
        <w:rPr>
          <w:rFonts w:ascii="Open Sans" w:hAnsi="Open Sans" w:cs="Open Sans"/>
        </w:rPr>
        <w:t>ehaviour</w:t>
      </w:r>
      <w:r w:rsidR="00A22321" w:rsidRPr="00A22321">
        <w:rPr>
          <w:rFonts w:ascii="Open Sans" w:hAnsi="Open Sans" w:cs="Open Sans"/>
        </w:rPr>
        <w:t xml:space="preserve"> </w:t>
      </w:r>
      <w:r>
        <w:rPr>
          <w:rFonts w:ascii="Open Sans" w:hAnsi="Open Sans" w:cs="Open Sans"/>
        </w:rPr>
        <w:t>m</w:t>
      </w:r>
      <w:r w:rsidR="00A22321" w:rsidRPr="00A22321">
        <w:rPr>
          <w:rFonts w:ascii="Open Sans" w:hAnsi="Open Sans" w:cs="Open Sans"/>
        </w:rPr>
        <w:t>anagement</w:t>
      </w:r>
      <w:r>
        <w:rPr>
          <w:rFonts w:ascii="Open Sans" w:hAnsi="Open Sans" w:cs="Open Sans"/>
        </w:rPr>
        <w:t>,</w:t>
      </w:r>
      <w:r w:rsidR="00A22321" w:rsidRPr="00A22321">
        <w:rPr>
          <w:rFonts w:ascii="Open Sans" w:hAnsi="Open Sans" w:cs="Open Sans"/>
        </w:rPr>
        <w:t xml:space="preserve"> </w:t>
      </w:r>
      <w:r>
        <w:rPr>
          <w:rFonts w:ascii="Open Sans" w:hAnsi="Open Sans" w:cs="Open Sans"/>
        </w:rPr>
        <w:t>t</w:t>
      </w:r>
      <w:r w:rsidR="00A22321" w:rsidRPr="00A22321">
        <w:rPr>
          <w:rFonts w:ascii="Open Sans" w:hAnsi="Open Sans" w:cs="Open Sans"/>
        </w:rPr>
        <w:t xml:space="preserve">he report </w:t>
      </w:r>
      <w:r w:rsidR="007D4BD9">
        <w:rPr>
          <w:rFonts w:ascii="Open Sans" w:hAnsi="Open Sans" w:cs="Open Sans"/>
        </w:rPr>
        <w:t xml:space="preserve">shows ineffective </w:t>
      </w:r>
      <w:r w:rsidR="007D7408">
        <w:rPr>
          <w:rFonts w:ascii="Open Sans" w:hAnsi="Open Sans" w:cs="Open Sans"/>
        </w:rPr>
        <w:t xml:space="preserve">management of </w:t>
      </w:r>
      <w:r w:rsidR="00A45338">
        <w:rPr>
          <w:rFonts w:ascii="Open Sans" w:hAnsi="Open Sans" w:cs="Open Sans"/>
        </w:rPr>
        <w:t xml:space="preserve">2 </w:t>
      </w:r>
      <w:r w:rsidR="007D7408">
        <w:rPr>
          <w:rFonts w:ascii="Open Sans" w:hAnsi="Open Sans" w:cs="Open Sans"/>
        </w:rPr>
        <w:t>consumers’ changed</w:t>
      </w:r>
      <w:r w:rsidR="00A22321" w:rsidRPr="00A22321">
        <w:rPr>
          <w:rFonts w:ascii="Open Sans" w:hAnsi="Open Sans" w:cs="Open Sans"/>
        </w:rPr>
        <w:t xml:space="preserve"> </w:t>
      </w:r>
      <w:r w:rsidR="007D7408" w:rsidRPr="00A22321">
        <w:rPr>
          <w:rFonts w:ascii="Open Sans" w:hAnsi="Open Sans" w:cs="Open Sans"/>
        </w:rPr>
        <w:t>behaviours</w:t>
      </w:r>
      <w:r w:rsidR="00A22321" w:rsidRPr="00A22321">
        <w:rPr>
          <w:rFonts w:ascii="Open Sans" w:hAnsi="Open Sans" w:cs="Open Sans"/>
        </w:rPr>
        <w:t xml:space="preserve"> </w:t>
      </w:r>
      <w:r w:rsidR="007D7408">
        <w:rPr>
          <w:rFonts w:ascii="Open Sans" w:hAnsi="Open Sans" w:cs="Open Sans"/>
        </w:rPr>
        <w:t xml:space="preserve">(physical and verbal aggression) </w:t>
      </w:r>
      <w:r w:rsidR="00A22321" w:rsidRPr="00A22321">
        <w:rPr>
          <w:rFonts w:ascii="Open Sans" w:hAnsi="Open Sans" w:cs="Open Sans"/>
        </w:rPr>
        <w:t>impact</w:t>
      </w:r>
      <w:r w:rsidR="00A45338">
        <w:rPr>
          <w:rFonts w:ascii="Open Sans" w:hAnsi="Open Sans" w:cs="Open Sans"/>
        </w:rPr>
        <w:t>ing</w:t>
      </w:r>
      <w:r w:rsidR="00A22321" w:rsidRPr="00A22321">
        <w:rPr>
          <w:rFonts w:ascii="Open Sans" w:hAnsi="Open Sans" w:cs="Open Sans"/>
        </w:rPr>
        <w:t xml:space="preserve"> the safety of both </w:t>
      </w:r>
      <w:r w:rsidR="007D7408">
        <w:rPr>
          <w:rFonts w:ascii="Open Sans" w:hAnsi="Open Sans" w:cs="Open Sans"/>
        </w:rPr>
        <w:t>consumer</w:t>
      </w:r>
      <w:r w:rsidR="00A22321" w:rsidRPr="00A22321">
        <w:rPr>
          <w:rFonts w:ascii="Open Sans" w:hAnsi="Open Sans" w:cs="Open Sans"/>
        </w:rPr>
        <w:t xml:space="preserve">s and staff. </w:t>
      </w:r>
      <w:r w:rsidR="007D7408">
        <w:rPr>
          <w:rFonts w:ascii="Open Sans" w:hAnsi="Open Sans" w:cs="Open Sans"/>
        </w:rPr>
        <w:t>Consumers</w:t>
      </w:r>
      <w:r w:rsidR="00A22321" w:rsidRPr="00A22321">
        <w:rPr>
          <w:rFonts w:ascii="Open Sans" w:hAnsi="Open Sans" w:cs="Open Sans"/>
        </w:rPr>
        <w:t xml:space="preserve"> </w:t>
      </w:r>
      <w:r w:rsidR="007D7408">
        <w:rPr>
          <w:rFonts w:ascii="Open Sans" w:hAnsi="Open Sans" w:cs="Open Sans"/>
        </w:rPr>
        <w:t>showing</w:t>
      </w:r>
      <w:r w:rsidR="00A22321" w:rsidRPr="00A22321">
        <w:rPr>
          <w:rFonts w:ascii="Open Sans" w:hAnsi="Open Sans" w:cs="Open Sans"/>
        </w:rPr>
        <w:t xml:space="preserve"> aggressive and disruptive </w:t>
      </w:r>
      <w:r w:rsidR="007D7408" w:rsidRPr="00A22321">
        <w:rPr>
          <w:rFonts w:ascii="Open Sans" w:hAnsi="Open Sans" w:cs="Open Sans"/>
        </w:rPr>
        <w:t>behaviours</w:t>
      </w:r>
      <w:r w:rsidR="00A22321" w:rsidRPr="00A22321">
        <w:rPr>
          <w:rFonts w:ascii="Open Sans" w:hAnsi="Open Sans" w:cs="Open Sans"/>
        </w:rPr>
        <w:t xml:space="preserve"> toward others have not received individuali</w:t>
      </w:r>
      <w:r w:rsidR="007D7408">
        <w:rPr>
          <w:rFonts w:ascii="Open Sans" w:hAnsi="Open Sans" w:cs="Open Sans"/>
        </w:rPr>
        <w:t>s</w:t>
      </w:r>
      <w:r w:rsidR="00A22321" w:rsidRPr="00A22321">
        <w:rPr>
          <w:rFonts w:ascii="Open Sans" w:hAnsi="Open Sans" w:cs="Open Sans"/>
        </w:rPr>
        <w:t xml:space="preserve">ed support or effective intervention. </w:t>
      </w:r>
    </w:p>
    <w:p w14:paraId="7E1735FC" w14:textId="33218934" w:rsidR="001D376E" w:rsidRDefault="00A22321" w:rsidP="00A22321">
      <w:pPr>
        <w:pStyle w:val="NormalArial"/>
        <w:rPr>
          <w:rFonts w:ascii="Open Sans" w:hAnsi="Open Sans" w:cs="Open Sans"/>
        </w:rPr>
      </w:pPr>
      <w:r w:rsidRPr="00A22321">
        <w:rPr>
          <w:rFonts w:ascii="Open Sans" w:hAnsi="Open Sans" w:cs="Open Sans"/>
        </w:rPr>
        <w:t xml:space="preserve">Staff reported feeling unsafe approaching </w:t>
      </w:r>
      <w:r w:rsidR="0056091A">
        <w:rPr>
          <w:rFonts w:ascii="Open Sans" w:hAnsi="Open Sans" w:cs="Open Sans"/>
        </w:rPr>
        <w:t>consumers</w:t>
      </w:r>
      <w:r w:rsidRPr="00A22321">
        <w:rPr>
          <w:rFonts w:ascii="Open Sans" w:hAnsi="Open Sans" w:cs="Open Sans"/>
        </w:rPr>
        <w:t xml:space="preserve"> during escalations, and incidents where </w:t>
      </w:r>
      <w:r w:rsidR="0056091A">
        <w:rPr>
          <w:rFonts w:ascii="Open Sans" w:hAnsi="Open Sans" w:cs="Open Sans"/>
        </w:rPr>
        <w:t>consumers</w:t>
      </w:r>
      <w:r w:rsidRPr="00A22321">
        <w:rPr>
          <w:rFonts w:ascii="Open Sans" w:hAnsi="Open Sans" w:cs="Open Sans"/>
        </w:rPr>
        <w:t xml:space="preserve"> showed aggression were inconsistently documented. </w:t>
      </w:r>
      <w:r w:rsidR="0056091A" w:rsidRPr="00A22321">
        <w:rPr>
          <w:rFonts w:ascii="Open Sans" w:hAnsi="Open Sans" w:cs="Open Sans"/>
        </w:rPr>
        <w:t>Behavioural</w:t>
      </w:r>
      <w:r w:rsidRPr="00A22321">
        <w:rPr>
          <w:rFonts w:ascii="Open Sans" w:hAnsi="Open Sans" w:cs="Open Sans"/>
        </w:rPr>
        <w:t xml:space="preserve"> monitoring charts </w:t>
      </w:r>
      <w:r w:rsidR="0056091A">
        <w:rPr>
          <w:rFonts w:ascii="Open Sans" w:hAnsi="Open Sans" w:cs="Open Sans"/>
        </w:rPr>
        <w:t>showed</w:t>
      </w:r>
      <w:r w:rsidRPr="00A22321">
        <w:rPr>
          <w:rFonts w:ascii="Open Sans" w:hAnsi="Open Sans" w:cs="Open Sans"/>
        </w:rPr>
        <w:t xml:space="preserve"> recurring issues, but </w:t>
      </w:r>
      <w:r w:rsidR="00767547">
        <w:rPr>
          <w:rFonts w:ascii="Open Sans" w:hAnsi="Open Sans" w:cs="Open Sans"/>
        </w:rPr>
        <w:t xml:space="preserve">staff did not complete </w:t>
      </w:r>
      <w:r w:rsidRPr="00A22321">
        <w:rPr>
          <w:rFonts w:ascii="Open Sans" w:hAnsi="Open Sans" w:cs="Open Sans"/>
        </w:rPr>
        <w:t xml:space="preserve">incident reports </w:t>
      </w:r>
      <w:r w:rsidR="00767547">
        <w:rPr>
          <w:rFonts w:ascii="Open Sans" w:hAnsi="Open Sans" w:cs="Open Sans"/>
        </w:rPr>
        <w:t>nor</w:t>
      </w:r>
      <w:r w:rsidRPr="00A22321">
        <w:rPr>
          <w:rFonts w:ascii="Open Sans" w:hAnsi="Open Sans" w:cs="Open Sans"/>
        </w:rPr>
        <w:t xml:space="preserve"> reasses</w:t>
      </w:r>
      <w:r w:rsidR="00767547">
        <w:rPr>
          <w:rFonts w:ascii="Open Sans" w:hAnsi="Open Sans" w:cs="Open Sans"/>
        </w:rPr>
        <w:t>s</w:t>
      </w:r>
      <w:r w:rsidRPr="00A22321">
        <w:rPr>
          <w:rFonts w:ascii="Open Sans" w:hAnsi="Open Sans" w:cs="Open Sans"/>
        </w:rPr>
        <w:t xml:space="preserve"> </w:t>
      </w:r>
      <w:r w:rsidR="001D376E" w:rsidRPr="00A22321">
        <w:rPr>
          <w:rFonts w:ascii="Open Sans" w:hAnsi="Open Sans" w:cs="Open Sans"/>
        </w:rPr>
        <w:t>behaviour</w:t>
      </w:r>
      <w:r w:rsidRPr="00A22321">
        <w:rPr>
          <w:rFonts w:ascii="Open Sans" w:hAnsi="Open Sans" w:cs="Open Sans"/>
        </w:rPr>
        <w:t xml:space="preserve"> management strategies</w:t>
      </w:r>
      <w:r w:rsidR="00767547">
        <w:rPr>
          <w:rFonts w:ascii="Open Sans" w:hAnsi="Open Sans" w:cs="Open Sans"/>
        </w:rPr>
        <w:t>.</w:t>
      </w:r>
      <w:r w:rsidRPr="00A22321">
        <w:rPr>
          <w:rFonts w:ascii="Open Sans" w:hAnsi="Open Sans" w:cs="Open Sans"/>
        </w:rPr>
        <w:t xml:space="preserve"> </w:t>
      </w:r>
    </w:p>
    <w:p w14:paraId="7A9F3485" w14:textId="0DD86C07" w:rsidR="00A22321" w:rsidRPr="00A22321" w:rsidRDefault="00ED1D77" w:rsidP="00A22321">
      <w:pPr>
        <w:pStyle w:val="NormalArial"/>
        <w:rPr>
          <w:rFonts w:ascii="Open Sans" w:hAnsi="Open Sans" w:cs="Open Sans"/>
        </w:rPr>
      </w:pPr>
      <w:r>
        <w:rPr>
          <w:rFonts w:ascii="Open Sans" w:hAnsi="Open Sans" w:cs="Open Sans"/>
        </w:rPr>
        <w:t xml:space="preserve">The Assessment Team noted </w:t>
      </w:r>
      <w:r w:rsidR="006B0F29">
        <w:rPr>
          <w:rFonts w:ascii="Open Sans" w:hAnsi="Open Sans" w:cs="Open Sans"/>
        </w:rPr>
        <w:t xml:space="preserve">the </w:t>
      </w:r>
      <w:r w:rsidR="00767547">
        <w:rPr>
          <w:rFonts w:ascii="Open Sans" w:hAnsi="Open Sans" w:cs="Open Sans"/>
        </w:rPr>
        <w:t>m</w:t>
      </w:r>
      <w:r w:rsidR="006B0F29">
        <w:rPr>
          <w:rFonts w:ascii="Open Sans" w:hAnsi="Open Sans" w:cs="Open Sans"/>
        </w:rPr>
        <w:t xml:space="preserve">ultidisciplinary meetings, which are meant to discuss risks, did not </w:t>
      </w:r>
      <w:r w:rsidR="00355713">
        <w:rPr>
          <w:rFonts w:ascii="Open Sans" w:hAnsi="Open Sans" w:cs="Open Sans"/>
        </w:rPr>
        <w:t>support in-depth analysis or repeated incidents or che</w:t>
      </w:r>
      <w:r w:rsidR="00AD492D">
        <w:rPr>
          <w:rFonts w:ascii="Open Sans" w:hAnsi="Open Sans" w:cs="Open Sans"/>
        </w:rPr>
        <w:t>ck whether strategies put in place were working.</w:t>
      </w:r>
      <w:r w:rsidR="006B0F29">
        <w:rPr>
          <w:rFonts w:ascii="Open Sans" w:hAnsi="Open Sans" w:cs="Open Sans"/>
        </w:rPr>
        <w:t xml:space="preserve"> </w:t>
      </w:r>
      <w:r w:rsidR="00A22321" w:rsidRPr="00A22321">
        <w:rPr>
          <w:rFonts w:ascii="Open Sans" w:hAnsi="Open Sans" w:cs="Open Sans"/>
        </w:rPr>
        <w:t xml:space="preserve">Documentation </w:t>
      </w:r>
      <w:r w:rsidR="00AD492D">
        <w:rPr>
          <w:rFonts w:ascii="Open Sans" w:hAnsi="Open Sans" w:cs="Open Sans"/>
        </w:rPr>
        <w:t>did not evidence</w:t>
      </w:r>
      <w:r w:rsidR="00A22321" w:rsidRPr="00A22321">
        <w:rPr>
          <w:rFonts w:ascii="Open Sans" w:hAnsi="Open Sans" w:cs="Open Sans"/>
        </w:rPr>
        <w:t xml:space="preserve"> </w:t>
      </w:r>
      <w:r w:rsidR="00AD492D">
        <w:rPr>
          <w:rFonts w:ascii="Open Sans" w:hAnsi="Open Sans" w:cs="Open Sans"/>
        </w:rPr>
        <w:t>a</w:t>
      </w:r>
      <w:r w:rsidR="009501A5">
        <w:rPr>
          <w:rFonts w:ascii="Open Sans" w:hAnsi="Open Sans" w:cs="Open Sans"/>
        </w:rPr>
        <w:t xml:space="preserve"> comprehensive </w:t>
      </w:r>
      <w:r w:rsidR="00A22321" w:rsidRPr="00A22321">
        <w:rPr>
          <w:rFonts w:ascii="Open Sans" w:hAnsi="Open Sans" w:cs="Open Sans"/>
        </w:rPr>
        <w:t xml:space="preserve">follow-up on whether interventions were successful, and </w:t>
      </w:r>
      <w:r w:rsidR="00A366F5" w:rsidRPr="00A22321">
        <w:rPr>
          <w:rFonts w:ascii="Open Sans" w:hAnsi="Open Sans" w:cs="Open Sans"/>
        </w:rPr>
        <w:t>behaviour</w:t>
      </w:r>
      <w:r w:rsidR="00A22321" w:rsidRPr="00A22321">
        <w:rPr>
          <w:rFonts w:ascii="Open Sans" w:hAnsi="Open Sans" w:cs="Open Sans"/>
        </w:rPr>
        <w:t xml:space="preserve">-related incidents were </w:t>
      </w:r>
      <w:r w:rsidR="00A366F5">
        <w:rPr>
          <w:rFonts w:ascii="Open Sans" w:hAnsi="Open Sans" w:cs="Open Sans"/>
        </w:rPr>
        <w:t>often left out of</w:t>
      </w:r>
      <w:r w:rsidR="00A22321" w:rsidRPr="00A22321">
        <w:rPr>
          <w:rFonts w:ascii="Open Sans" w:hAnsi="Open Sans" w:cs="Open Sans"/>
        </w:rPr>
        <w:t xml:space="preserve"> discussions. </w:t>
      </w:r>
    </w:p>
    <w:p w14:paraId="3B7628DC" w14:textId="648E30A9" w:rsidR="00656A73" w:rsidRDefault="001A2DE6" w:rsidP="00A22321">
      <w:pPr>
        <w:pStyle w:val="NormalArial"/>
        <w:rPr>
          <w:rFonts w:ascii="Open Sans" w:hAnsi="Open Sans" w:cs="Open Sans"/>
        </w:rPr>
      </w:pPr>
      <w:r w:rsidRPr="001A2DE6">
        <w:rPr>
          <w:rFonts w:ascii="Open Sans" w:hAnsi="Open Sans" w:cs="Open Sans"/>
        </w:rPr>
        <w:t xml:space="preserve">In its response, the provider acknowledged the Assessment Team’s findings and provided evidence of </w:t>
      </w:r>
      <w:r w:rsidR="008439AF">
        <w:rPr>
          <w:rFonts w:ascii="Open Sans" w:hAnsi="Open Sans" w:cs="Open Sans"/>
        </w:rPr>
        <w:t xml:space="preserve">corrective </w:t>
      </w:r>
      <w:r w:rsidRPr="001A2DE6">
        <w:rPr>
          <w:rFonts w:ascii="Open Sans" w:hAnsi="Open Sans" w:cs="Open Sans"/>
        </w:rPr>
        <w:t>actions taken since the assessment contact</w:t>
      </w:r>
      <w:r w:rsidR="00A95A49">
        <w:rPr>
          <w:rFonts w:ascii="Open Sans" w:hAnsi="Open Sans" w:cs="Open Sans"/>
        </w:rPr>
        <w:t>:</w:t>
      </w:r>
      <w:r w:rsidR="008439AF">
        <w:rPr>
          <w:rFonts w:ascii="Open Sans" w:hAnsi="Open Sans" w:cs="Open Sans"/>
        </w:rPr>
        <w:t xml:space="preserve"> </w:t>
      </w:r>
    </w:p>
    <w:p w14:paraId="4CFDB5BA" w14:textId="323F49D2" w:rsidR="008439AF" w:rsidRPr="00FA467B" w:rsidRDefault="00627442" w:rsidP="0095783B">
      <w:pPr>
        <w:pStyle w:val="ListBullet"/>
        <w:spacing w:before="240" w:after="120"/>
        <w:ind w:left="425" w:hanging="425"/>
        <w:rPr>
          <w:rFonts w:ascii="Open Sans" w:hAnsi="Open Sans" w:cs="Open Sans"/>
        </w:rPr>
      </w:pPr>
      <w:r w:rsidRPr="00FA467B">
        <w:rPr>
          <w:rFonts w:ascii="Open Sans" w:hAnsi="Open Sans" w:cs="Open Sans"/>
        </w:rPr>
        <w:lastRenderedPageBreak/>
        <w:t>F</w:t>
      </w:r>
      <w:r w:rsidR="008439AF" w:rsidRPr="00FA467B">
        <w:rPr>
          <w:rFonts w:ascii="Open Sans" w:hAnsi="Open Sans" w:cs="Open Sans"/>
        </w:rPr>
        <w:t>o</w:t>
      </w:r>
      <w:r w:rsidRPr="00FA467B">
        <w:rPr>
          <w:rFonts w:ascii="Open Sans" w:hAnsi="Open Sans" w:cs="Open Sans"/>
        </w:rPr>
        <w:t>r</w:t>
      </w:r>
      <w:r w:rsidR="008439AF" w:rsidRPr="00FA467B">
        <w:rPr>
          <w:rFonts w:ascii="Open Sans" w:hAnsi="Open Sans" w:cs="Open Sans"/>
        </w:rPr>
        <w:t xml:space="preserve"> falls management, the provider issued a m</w:t>
      </w:r>
      <w:r w:rsidR="008B6567" w:rsidRPr="00FA467B">
        <w:rPr>
          <w:rFonts w:ascii="Open Sans" w:hAnsi="Open Sans" w:cs="Open Sans"/>
        </w:rPr>
        <w:t>emora</w:t>
      </w:r>
      <w:r w:rsidR="00A95A49" w:rsidRPr="00FA467B">
        <w:rPr>
          <w:rFonts w:ascii="Open Sans" w:hAnsi="Open Sans" w:cs="Open Sans"/>
        </w:rPr>
        <w:t xml:space="preserve">ndum to ensure accurate visual charting and awareness among staff. </w:t>
      </w:r>
    </w:p>
    <w:p w14:paraId="323A7B2B" w14:textId="68CBE971" w:rsidR="00627442" w:rsidRDefault="00627442" w:rsidP="0095783B">
      <w:pPr>
        <w:pStyle w:val="ListBullet"/>
        <w:spacing w:before="240" w:after="120"/>
        <w:ind w:left="425" w:hanging="425"/>
        <w:rPr>
          <w:rFonts w:ascii="Open Sans" w:hAnsi="Open Sans" w:cs="Open Sans"/>
        </w:rPr>
      </w:pPr>
      <w:r w:rsidRPr="00FA467B">
        <w:rPr>
          <w:rFonts w:ascii="Open Sans" w:hAnsi="Open Sans" w:cs="Open Sans"/>
        </w:rPr>
        <w:t>In relation to behaviour</w:t>
      </w:r>
      <w:r w:rsidR="00293B85">
        <w:rPr>
          <w:rFonts w:ascii="Open Sans" w:hAnsi="Open Sans" w:cs="Open Sans"/>
        </w:rPr>
        <w:t xml:space="preserve"> support,</w:t>
      </w:r>
      <w:r w:rsidRPr="00FA467B">
        <w:rPr>
          <w:rFonts w:ascii="Open Sans" w:hAnsi="Open Sans" w:cs="Open Sans"/>
        </w:rPr>
        <w:t xml:space="preserve"> the provider introduced additional </w:t>
      </w:r>
      <w:r w:rsidR="0037086C" w:rsidRPr="00FA467B">
        <w:rPr>
          <w:rFonts w:ascii="Open Sans" w:hAnsi="Open Sans" w:cs="Open Sans"/>
        </w:rPr>
        <w:t xml:space="preserve">behaviour management training and daily reviews by clinical nurse managers to ensure </w:t>
      </w:r>
      <w:r w:rsidR="00B8528F" w:rsidRPr="00FA467B">
        <w:rPr>
          <w:rFonts w:ascii="Open Sans" w:hAnsi="Open Sans" w:cs="Open Sans"/>
        </w:rPr>
        <w:t xml:space="preserve">documentation and intervention compliance. </w:t>
      </w:r>
    </w:p>
    <w:p w14:paraId="43152252" w14:textId="2A3E5C36" w:rsidR="00E41242" w:rsidRPr="00E41242" w:rsidRDefault="00B8528F" w:rsidP="0095783B">
      <w:pPr>
        <w:pStyle w:val="ListBullet"/>
        <w:spacing w:before="240" w:after="120"/>
        <w:ind w:left="425" w:hanging="425"/>
        <w:rPr>
          <w:rFonts w:ascii="Open Sans" w:hAnsi="Open Sans" w:cs="Open Sans"/>
        </w:rPr>
      </w:pPr>
      <w:r w:rsidRPr="00371780">
        <w:rPr>
          <w:rFonts w:ascii="Open Sans" w:hAnsi="Open Sans" w:cs="Open Sans"/>
        </w:rPr>
        <w:t xml:space="preserve">To improve multidisciplinary meetings, the provider </w:t>
      </w:r>
      <w:r w:rsidR="00A77A00" w:rsidRPr="00371780">
        <w:rPr>
          <w:rFonts w:ascii="Open Sans" w:hAnsi="Open Sans" w:cs="Open Sans"/>
        </w:rPr>
        <w:t xml:space="preserve">has updated the </w:t>
      </w:r>
      <w:r w:rsidR="00FC0713" w:rsidRPr="00371780">
        <w:rPr>
          <w:rFonts w:ascii="Open Sans" w:hAnsi="Open Sans" w:cs="Open Sans"/>
        </w:rPr>
        <w:t>multidisciplinary</w:t>
      </w:r>
      <w:r w:rsidR="00A77A00" w:rsidRPr="00371780">
        <w:rPr>
          <w:rFonts w:ascii="Open Sans" w:hAnsi="Open Sans" w:cs="Open Sans"/>
        </w:rPr>
        <w:t xml:space="preserve"> meeting template to include se</w:t>
      </w:r>
      <w:r w:rsidR="00FC0713" w:rsidRPr="00371780">
        <w:rPr>
          <w:rFonts w:ascii="Open Sans" w:hAnsi="Open Sans" w:cs="Open Sans"/>
        </w:rPr>
        <w:t>ctions for assessing the effectiveness of strategies, with a focus on timely risk identification.</w:t>
      </w:r>
    </w:p>
    <w:p w14:paraId="7B5BA038" w14:textId="5BF34554" w:rsidR="00AF19F6" w:rsidRDefault="00AF19F6" w:rsidP="0095783B">
      <w:pPr>
        <w:pStyle w:val="NormalArial"/>
        <w:spacing w:before="240"/>
        <w:rPr>
          <w:rFonts w:ascii="Open Sans" w:hAnsi="Open Sans" w:cs="Open Sans"/>
        </w:rPr>
      </w:pPr>
      <w:r w:rsidRPr="00AF19F6">
        <w:rPr>
          <w:rFonts w:ascii="Open Sans" w:hAnsi="Open Sans" w:cs="Open Sans"/>
        </w:rPr>
        <w:t xml:space="preserve">Based on the </w:t>
      </w:r>
      <w:r w:rsidR="00751B6F">
        <w:rPr>
          <w:rFonts w:ascii="Open Sans" w:hAnsi="Open Sans" w:cs="Open Sans"/>
        </w:rPr>
        <w:t>A</w:t>
      </w:r>
      <w:r w:rsidRPr="00AF19F6">
        <w:rPr>
          <w:rFonts w:ascii="Open Sans" w:hAnsi="Open Sans" w:cs="Open Sans"/>
        </w:rPr>
        <w:t xml:space="preserve">ssessment </w:t>
      </w:r>
      <w:r w:rsidR="00751B6F">
        <w:rPr>
          <w:rFonts w:ascii="Open Sans" w:hAnsi="Open Sans" w:cs="Open Sans"/>
        </w:rPr>
        <w:t>T</w:t>
      </w:r>
      <w:r w:rsidRPr="00AF19F6">
        <w:rPr>
          <w:rFonts w:ascii="Open Sans" w:hAnsi="Open Sans" w:cs="Open Sans"/>
        </w:rPr>
        <w:t>eam’s report and the provider’s response, I find the service is non-compliant with requirement 3(3)(b)</w:t>
      </w:r>
      <w:r w:rsidR="00EB4949">
        <w:rPr>
          <w:rFonts w:ascii="Open Sans" w:hAnsi="Open Sans" w:cs="Open Sans"/>
        </w:rPr>
        <w:t xml:space="preserve"> due to in</w:t>
      </w:r>
      <w:r w:rsidR="0082454D" w:rsidRPr="0082454D">
        <w:rPr>
          <w:rFonts w:ascii="Open Sans" w:hAnsi="Open Sans" w:cs="Open Sans"/>
        </w:rPr>
        <w:t>effective management of high-</w:t>
      </w:r>
      <w:r w:rsidR="007B6161">
        <w:rPr>
          <w:rFonts w:ascii="Open Sans" w:hAnsi="Open Sans" w:cs="Open Sans"/>
        </w:rPr>
        <w:t>impact risks</w:t>
      </w:r>
      <w:r w:rsidR="0082454D" w:rsidRPr="0082454D">
        <w:rPr>
          <w:rFonts w:ascii="Open Sans" w:hAnsi="Open Sans" w:cs="Open Sans"/>
        </w:rPr>
        <w:t xml:space="preserve"> related to falls and </w:t>
      </w:r>
      <w:r w:rsidR="007B6161" w:rsidRPr="0082454D">
        <w:rPr>
          <w:rFonts w:ascii="Open Sans" w:hAnsi="Open Sans" w:cs="Open Sans"/>
        </w:rPr>
        <w:t>behaviours</w:t>
      </w:r>
      <w:r w:rsidR="00925000">
        <w:rPr>
          <w:rFonts w:ascii="Open Sans" w:hAnsi="Open Sans" w:cs="Open Sans"/>
        </w:rPr>
        <w:t>.</w:t>
      </w:r>
      <w:r w:rsidR="0082454D" w:rsidRPr="0082454D">
        <w:rPr>
          <w:rFonts w:ascii="Open Sans" w:hAnsi="Open Sans" w:cs="Open Sans"/>
        </w:rPr>
        <w:t xml:space="preserve"> </w:t>
      </w:r>
      <w:r>
        <w:rPr>
          <w:rFonts w:ascii="Open Sans" w:hAnsi="Open Sans" w:cs="Open Sans"/>
        </w:rPr>
        <w:t xml:space="preserve"> </w:t>
      </w:r>
      <w:r w:rsidRPr="00AF19F6">
        <w:rPr>
          <w:rFonts w:ascii="Open Sans" w:hAnsi="Open Sans" w:cs="Open Sans"/>
        </w:rPr>
        <w:t>I acknowledge the provider’s response and supporting documentation demonstrating actions that have been taken since the assessment contact.</w:t>
      </w:r>
      <w:r w:rsidR="00371780" w:rsidRPr="00371780">
        <w:t xml:space="preserve"> </w:t>
      </w:r>
    </w:p>
    <w:p w14:paraId="66FAB58A" w14:textId="28995C65" w:rsidR="00B752DD" w:rsidRDefault="00B752DD" w:rsidP="00A22321">
      <w:pPr>
        <w:pStyle w:val="NormalArial"/>
        <w:rPr>
          <w:rFonts w:ascii="Open Sans" w:hAnsi="Open Sans" w:cs="Open Sans"/>
        </w:rPr>
      </w:pPr>
      <w:bookmarkStart w:id="4" w:name="_Hlk183082175"/>
      <w:r w:rsidRPr="00B752DD">
        <w:rPr>
          <w:rFonts w:ascii="Open Sans" w:hAnsi="Open Sans" w:cs="Open Sans"/>
        </w:rPr>
        <w:t>Although the provider has demonstrated commitment to addressing the</w:t>
      </w:r>
      <w:r w:rsidR="003B45C2">
        <w:rPr>
          <w:rFonts w:ascii="Open Sans" w:hAnsi="Open Sans" w:cs="Open Sans"/>
        </w:rPr>
        <w:t xml:space="preserve"> deficits</w:t>
      </w:r>
      <w:r w:rsidRPr="00B752DD">
        <w:rPr>
          <w:rFonts w:ascii="Open Sans" w:hAnsi="Open Sans" w:cs="Open Sans"/>
        </w:rPr>
        <w:t xml:space="preserve">, </w:t>
      </w:r>
      <w:bookmarkEnd w:id="4"/>
      <w:r w:rsidRPr="00B752DD">
        <w:rPr>
          <w:rFonts w:ascii="Open Sans" w:hAnsi="Open Sans" w:cs="Open Sans"/>
        </w:rPr>
        <w:t>the evidence shows corrective actions have yet to demonstrate consistent</w:t>
      </w:r>
      <w:r w:rsidR="009A2D71">
        <w:rPr>
          <w:rFonts w:ascii="Open Sans" w:hAnsi="Open Sans" w:cs="Open Sans"/>
        </w:rPr>
        <w:t xml:space="preserve"> or</w:t>
      </w:r>
      <w:r w:rsidRPr="00B752DD">
        <w:rPr>
          <w:rFonts w:ascii="Open Sans" w:hAnsi="Open Sans" w:cs="Open Sans"/>
        </w:rPr>
        <w:t xml:space="preserve"> effective application.</w:t>
      </w:r>
    </w:p>
    <w:p w14:paraId="34899C11" w14:textId="3B9208D5" w:rsidR="005F6449" w:rsidRPr="001E694D" w:rsidRDefault="005F6449" w:rsidP="0036130C">
      <w:pPr>
        <w:pStyle w:val="NormalArial"/>
        <w:rPr>
          <w:rFonts w:ascii="Open Sans" w:hAnsi="Open Sans" w:cs="Open Sans"/>
        </w:rPr>
      </w:pPr>
      <w:r w:rsidRPr="001E694D">
        <w:rPr>
          <w:rFonts w:ascii="Open Sans" w:hAnsi="Open Sans" w:cs="Open Sans"/>
        </w:rPr>
        <w:br w:type="page"/>
      </w:r>
    </w:p>
    <w:p w14:paraId="38F978EE" w14:textId="77777777" w:rsidR="005F6449" w:rsidRPr="001E694D" w:rsidRDefault="005F644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804"/>
        <w:gridCol w:w="1841"/>
      </w:tblGrid>
      <w:tr w:rsidR="007F159A" w14:paraId="5F4DBCA9" w14:textId="77777777" w:rsidTr="009578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55A104C5" w14:textId="77777777" w:rsidR="005F6449" w:rsidRPr="001E694D" w:rsidRDefault="005F644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1" w:type="dxa"/>
            <w:shd w:val="clear" w:color="auto" w:fill="781E77"/>
          </w:tcPr>
          <w:p w14:paraId="1D40F041" w14:textId="77777777" w:rsidR="005F6449" w:rsidRPr="001E694D" w:rsidRDefault="005F644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F159A" w14:paraId="2F87475C" w14:textId="77777777" w:rsidTr="0095783B">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C8FA398" w14:textId="77777777" w:rsidR="005F6449" w:rsidRPr="001E694D" w:rsidRDefault="005F6449"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1D83D2F7" w14:textId="77777777" w:rsidR="005F6449" w:rsidRPr="001E694D" w:rsidRDefault="005F644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54111EA" w14:textId="77777777" w:rsidR="005F6449" w:rsidRPr="001E694D" w:rsidRDefault="005F644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C592317" w14:textId="77777777" w:rsidR="005F6449" w:rsidRPr="001E694D" w:rsidRDefault="005F644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2A3DE1B" w14:textId="77777777" w:rsidR="005F6449" w:rsidRPr="001E694D" w:rsidRDefault="005F644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38C86D9" w14:textId="77777777" w:rsidR="005F6449" w:rsidRPr="001E694D" w:rsidRDefault="005F644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1" w:type="dxa"/>
            <w:shd w:val="clear" w:color="auto" w:fill="auto"/>
          </w:tcPr>
          <w:p w14:paraId="711E3940" w14:textId="43DDC0E0" w:rsidR="005F6449" w:rsidRPr="001E694D" w:rsidRDefault="001540B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340285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1E0515">
                  <w:rPr>
                    <w:rFonts w:ascii="Open Sans" w:hAnsi="Open Sans" w:cs="Open Sans"/>
                    <w:color w:val="auto"/>
                  </w:rPr>
                  <w:t>Not Compliant</w:t>
                </w:r>
              </w:sdtContent>
            </w:sdt>
          </w:p>
        </w:tc>
      </w:tr>
    </w:tbl>
    <w:p w14:paraId="04BF8245" w14:textId="77777777" w:rsidR="005F6449" w:rsidRPr="007A2323" w:rsidRDefault="005F6449" w:rsidP="0095783B">
      <w:pPr>
        <w:pStyle w:val="NormalArial"/>
        <w:spacing w:before="240"/>
        <w:rPr>
          <w:rFonts w:ascii="Open Sans" w:hAnsi="Open Sans" w:cs="Open Sans"/>
          <w:b/>
          <w:bCs/>
          <w:color w:val="781E77"/>
        </w:rPr>
      </w:pPr>
      <w:r w:rsidRPr="007A2323">
        <w:rPr>
          <w:rFonts w:ascii="Open Sans" w:hAnsi="Open Sans" w:cs="Open Sans"/>
          <w:b/>
          <w:bCs/>
          <w:color w:val="781E77"/>
        </w:rPr>
        <w:t>Findings</w:t>
      </w:r>
    </w:p>
    <w:p w14:paraId="7B757902" w14:textId="59D335E1" w:rsidR="003B45C2" w:rsidRDefault="003B45C2" w:rsidP="00FB391B">
      <w:pPr>
        <w:pStyle w:val="NormalArial"/>
        <w:rPr>
          <w:rFonts w:ascii="Open Sans" w:hAnsi="Open Sans" w:cs="Open Sans"/>
          <w:color w:val="auto"/>
        </w:rPr>
      </w:pPr>
      <w:r w:rsidRPr="003B45C2">
        <w:rPr>
          <w:rFonts w:ascii="Open Sans" w:hAnsi="Open Sans" w:cs="Open Sans"/>
          <w:color w:val="auto"/>
        </w:rPr>
        <w:t>This Quality Standard is assessed as non-compliant as requirement 8(3)(d)</w:t>
      </w:r>
      <w:r>
        <w:rPr>
          <w:rFonts w:ascii="Open Sans" w:hAnsi="Open Sans" w:cs="Open Sans"/>
          <w:color w:val="auto"/>
        </w:rPr>
        <w:t xml:space="preserve"> </w:t>
      </w:r>
      <w:r w:rsidRPr="003B45C2">
        <w:rPr>
          <w:rFonts w:ascii="Open Sans" w:hAnsi="Open Sans" w:cs="Open Sans"/>
          <w:color w:val="auto"/>
        </w:rPr>
        <w:t>has been assessed as non-compliant.</w:t>
      </w:r>
    </w:p>
    <w:p w14:paraId="59708C0A" w14:textId="3D72EE10" w:rsidR="002301FF" w:rsidRDefault="00FB391B" w:rsidP="00FB391B">
      <w:pPr>
        <w:pStyle w:val="NormalArial"/>
        <w:rPr>
          <w:rFonts w:ascii="Open Sans" w:hAnsi="Open Sans" w:cs="Open Sans"/>
          <w:color w:val="auto"/>
        </w:rPr>
      </w:pPr>
      <w:r w:rsidRPr="00FB391B">
        <w:rPr>
          <w:rFonts w:ascii="Open Sans" w:hAnsi="Open Sans" w:cs="Open Sans"/>
          <w:color w:val="auto"/>
        </w:rPr>
        <w:t xml:space="preserve">The </w:t>
      </w:r>
      <w:r w:rsidR="009D6E42">
        <w:rPr>
          <w:rFonts w:ascii="Open Sans" w:hAnsi="Open Sans" w:cs="Open Sans"/>
          <w:color w:val="auto"/>
        </w:rPr>
        <w:t>A</w:t>
      </w:r>
      <w:r w:rsidRPr="00FB391B">
        <w:rPr>
          <w:rFonts w:ascii="Open Sans" w:hAnsi="Open Sans" w:cs="Open Sans"/>
          <w:color w:val="auto"/>
        </w:rPr>
        <w:t xml:space="preserve">ssessment </w:t>
      </w:r>
      <w:r w:rsidR="009D6E42">
        <w:rPr>
          <w:rFonts w:ascii="Open Sans" w:hAnsi="Open Sans" w:cs="Open Sans"/>
          <w:color w:val="auto"/>
        </w:rPr>
        <w:t>T</w:t>
      </w:r>
      <w:r w:rsidRPr="00FB391B">
        <w:rPr>
          <w:rFonts w:ascii="Open Sans" w:hAnsi="Open Sans" w:cs="Open Sans"/>
          <w:color w:val="auto"/>
        </w:rPr>
        <w:t xml:space="preserve">eam’s report </w:t>
      </w:r>
      <w:r w:rsidR="009D6E42">
        <w:rPr>
          <w:rFonts w:ascii="Open Sans" w:hAnsi="Open Sans" w:cs="Open Sans"/>
          <w:color w:val="auto"/>
        </w:rPr>
        <w:t>shows</w:t>
      </w:r>
      <w:r w:rsidRPr="00FB391B">
        <w:rPr>
          <w:rFonts w:ascii="Open Sans" w:hAnsi="Open Sans" w:cs="Open Sans"/>
          <w:color w:val="auto"/>
        </w:rPr>
        <w:t xml:space="preserve"> significant </w:t>
      </w:r>
      <w:r w:rsidR="009D6E42">
        <w:rPr>
          <w:rFonts w:ascii="Open Sans" w:hAnsi="Open Sans" w:cs="Open Sans"/>
          <w:color w:val="auto"/>
        </w:rPr>
        <w:t>deficits</w:t>
      </w:r>
      <w:r w:rsidRPr="00FB391B">
        <w:rPr>
          <w:rFonts w:ascii="Open Sans" w:hAnsi="Open Sans" w:cs="Open Sans"/>
          <w:color w:val="auto"/>
        </w:rPr>
        <w:t xml:space="preserve"> in the service’s ability to manage high-impact risks, identify and respond to incidents, and </w:t>
      </w:r>
      <w:r w:rsidR="00074839">
        <w:rPr>
          <w:rFonts w:ascii="Open Sans" w:hAnsi="Open Sans" w:cs="Open Sans"/>
          <w:color w:val="auto"/>
        </w:rPr>
        <w:t>follow</w:t>
      </w:r>
      <w:r w:rsidRPr="00FB391B">
        <w:rPr>
          <w:rFonts w:ascii="Open Sans" w:hAnsi="Open Sans" w:cs="Open Sans"/>
          <w:color w:val="auto"/>
        </w:rPr>
        <w:t xml:space="preserve"> mandatory reporting requirements. Documentation for </w:t>
      </w:r>
      <w:r w:rsidR="009B2961">
        <w:rPr>
          <w:rFonts w:ascii="Open Sans" w:hAnsi="Open Sans" w:cs="Open Sans"/>
          <w:color w:val="auto"/>
        </w:rPr>
        <w:t>several</w:t>
      </w:r>
      <w:r w:rsidRPr="00FB391B">
        <w:rPr>
          <w:rFonts w:ascii="Open Sans" w:hAnsi="Open Sans" w:cs="Open Sans"/>
          <w:color w:val="auto"/>
        </w:rPr>
        <w:t xml:space="preserve"> consumers with </w:t>
      </w:r>
      <w:r w:rsidR="009B2961" w:rsidRPr="00FB391B">
        <w:rPr>
          <w:rFonts w:ascii="Open Sans" w:hAnsi="Open Sans" w:cs="Open Sans"/>
          <w:color w:val="auto"/>
        </w:rPr>
        <w:t>behaviours</w:t>
      </w:r>
      <w:r w:rsidR="009A2D71">
        <w:rPr>
          <w:rFonts w:ascii="Open Sans" w:hAnsi="Open Sans" w:cs="Open Sans"/>
          <w:color w:val="auto"/>
        </w:rPr>
        <w:t>, including aggression</w:t>
      </w:r>
      <w:r w:rsidRPr="00FB391B">
        <w:rPr>
          <w:rFonts w:ascii="Open Sans" w:hAnsi="Open Sans" w:cs="Open Sans"/>
          <w:color w:val="auto"/>
        </w:rPr>
        <w:t xml:space="preserve"> that p</w:t>
      </w:r>
      <w:r w:rsidR="0063499C">
        <w:rPr>
          <w:rFonts w:ascii="Open Sans" w:hAnsi="Open Sans" w:cs="Open Sans"/>
          <w:color w:val="auto"/>
        </w:rPr>
        <w:t>lace</w:t>
      </w:r>
      <w:r w:rsidR="008E338D">
        <w:rPr>
          <w:rFonts w:ascii="Open Sans" w:hAnsi="Open Sans" w:cs="Open Sans"/>
          <w:color w:val="auto"/>
        </w:rPr>
        <w:t>d</w:t>
      </w:r>
      <w:r w:rsidRPr="00FB391B">
        <w:rPr>
          <w:rFonts w:ascii="Open Sans" w:hAnsi="Open Sans" w:cs="Open Sans"/>
          <w:color w:val="auto"/>
        </w:rPr>
        <w:t xml:space="preserve"> safety </w:t>
      </w:r>
      <w:r w:rsidR="0063499C">
        <w:rPr>
          <w:rFonts w:ascii="Open Sans" w:hAnsi="Open Sans" w:cs="Open Sans"/>
          <w:color w:val="auto"/>
        </w:rPr>
        <w:t xml:space="preserve">and wellbeing of other consumers and staff at </w:t>
      </w:r>
      <w:r w:rsidR="0095783B" w:rsidRPr="00FB391B">
        <w:rPr>
          <w:rFonts w:ascii="Open Sans" w:hAnsi="Open Sans" w:cs="Open Sans"/>
          <w:color w:val="auto"/>
        </w:rPr>
        <w:t>risk, showed</w:t>
      </w:r>
      <w:r w:rsidRPr="00FB391B">
        <w:rPr>
          <w:rFonts w:ascii="Open Sans" w:hAnsi="Open Sans" w:cs="Open Sans"/>
          <w:color w:val="auto"/>
        </w:rPr>
        <w:t xml:space="preserve"> repeated instances where incidents were not logged, reported, or investigated in line with the provider’s policies. </w:t>
      </w:r>
    </w:p>
    <w:p w14:paraId="17CACC7C" w14:textId="2753F79A" w:rsidR="00FB391B" w:rsidRPr="00FB391B" w:rsidRDefault="002301FF" w:rsidP="00FB391B">
      <w:pPr>
        <w:pStyle w:val="NormalArial"/>
        <w:rPr>
          <w:rFonts w:ascii="Open Sans" w:hAnsi="Open Sans" w:cs="Open Sans"/>
          <w:color w:val="auto"/>
        </w:rPr>
      </w:pPr>
      <w:r>
        <w:rPr>
          <w:rFonts w:ascii="Open Sans" w:hAnsi="Open Sans" w:cs="Open Sans"/>
          <w:color w:val="auto"/>
        </w:rPr>
        <w:t>O</w:t>
      </w:r>
      <w:r w:rsidR="00FB391B" w:rsidRPr="00FB391B">
        <w:rPr>
          <w:rFonts w:ascii="Open Sans" w:hAnsi="Open Sans" w:cs="Open Sans"/>
          <w:color w:val="auto"/>
        </w:rPr>
        <w:t xml:space="preserve">n multiple </w:t>
      </w:r>
      <w:r>
        <w:rPr>
          <w:rFonts w:ascii="Open Sans" w:hAnsi="Open Sans" w:cs="Open Sans"/>
          <w:color w:val="auto"/>
        </w:rPr>
        <w:t xml:space="preserve">occasions, </w:t>
      </w:r>
      <w:r w:rsidR="00FB391B" w:rsidRPr="00FB391B">
        <w:rPr>
          <w:rFonts w:ascii="Open Sans" w:hAnsi="Open Sans" w:cs="Open Sans"/>
          <w:color w:val="auto"/>
        </w:rPr>
        <w:t xml:space="preserve">between August and October 2024, staff </w:t>
      </w:r>
      <w:r w:rsidR="00B734B2">
        <w:rPr>
          <w:rFonts w:ascii="Open Sans" w:hAnsi="Open Sans" w:cs="Open Sans"/>
          <w:color w:val="auto"/>
        </w:rPr>
        <w:t>documented</w:t>
      </w:r>
      <w:r w:rsidR="00FB391B" w:rsidRPr="00FB391B">
        <w:rPr>
          <w:rFonts w:ascii="Open Sans" w:hAnsi="Open Sans" w:cs="Open Sans"/>
          <w:color w:val="auto"/>
        </w:rPr>
        <w:t xml:space="preserve"> aggressive </w:t>
      </w:r>
      <w:r w:rsidR="00B734B2" w:rsidRPr="00FB391B">
        <w:rPr>
          <w:rFonts w:ascii="Open Sans" w:hAnsi="Open Sans" w:cs="Open Sans"/>
          <w:color w:val="auto"/>
        </w:rPr>
        <w:t>behaviours</w:t>
      </w:r>
      <w:r w:rsidR="00FB391B" w:rsidRPr="00FB391B">
        <w:rPr>
          <w:rFonts w:ascii="Open Sans" w:hAnsi="Open Sans" w:cs="Open Sans"/>
          <w:color w:val="auto"/>
        </w:rPr>
        <w:t xml:space="preserve"> in progress notes but </w:t>
      </w:r>
      <w:r w:rsidR="00B734B2">
        <w:rPr>
          <w:rFonts w:ascii="Open Sans" w:hAnsi="Open Sans" w:cs="Open Sans"/>
          <w:color w:val="auto"/>
        </w:rPr>
        <w:t>did not</w:t>
      </w:r>
      <w:r w:rsidR="00FB391B" w:rsidRPr="00FB391B">
        <w:rPr>
          <w:rFonts w:ascii="Open Sans" w:hAnsi="Open Sans" w:cs="Open Sans"/>
          <w:color w:val="auto"/>
        </w:rPr>
        <w:t xml:space="preserve"> escalate them as formal incidents</w:t>
      </w:r>
      <w:r w:rsidR="00B734B2">
        <w:rPr>
          <w:rFonts w:ascii="Open Sans" w:hAnsi="Open Sans" w:cs="Open Sans"/>
          <w:color w:val="auto"/>
        </w:rPr>
        <w:t xml:space="preserve"> which is not in line with the</w:t>
      </w:r>
      <w:r w:rsidR="00FB391B" w:rsidRPr="00FB391B">
        <w:rPr>
          <w:rFonts w:ascii="Open Sans" w:hAnsi="Open Sans" w:cs="Open Sans"/>
          <w:color w:val="auto"/>
        </w:rPr>
        <w:t xml:space="preserve"> organi</w:t>
      </w:r>
      <w:r w:rsidR="00B734B2">
        <w:rPr>
          <w:rFonts w:ascii="Open Sans" w:hAnsi="Open Sans" w:cs="Open Sans"/>
          <w:color w:val="auto"/>
        </w:rPr>
        <w:t>s</w:t>
      </w:r>
      <w:r w:rsidR="00FB391B" w:rsidRPr="00FB391B">
        <w:rPr>
          <w:rFonts w:ascii="Open Sans" w:hAnsi="Open Sans" w:cs="Open Sans"/>
          <w:color w:val="auto"/>
        </w:rPr>
        <w:t>ational policies on incident documentation.</w:t>
      </w:r>
    </w:p>
    <w:p w14:paraId="33F326A3" w14:textId="24133B09" w:rsidR="00FB391B" w:rsidRDefault="00FB391B" w:rsidP="00FB391B">
      <w:pPr>
        <w:pStyle w:val="NormalArial"/>
        <w:rPr>
          <w:rFonts w:ascii="Open Sans" w:hAnsi="Open Sans" w:cs="Open Sans"/>
          <w:color w:val="auto"/>
        </w:rPr>
      </w:pPr>
      <w:r w:rsidRPr="00FB391B">
        <w:rPr>
          <w:rFonts w:ascii="Open Sans" w:hAnsi="Open Sans" w:cs="Open Sans"/>
          <w:color w:val="auto"/>
        </w:rPr>
        <w:t xml:space="preserve">The </w:t>
      </w:r>
      <w:r w:rsidR="001801B1">
        <w:rPr>
          <w:rFonts w:ascii="Open Sans" w:hAnsi="Open Sans" w:cs="Open Sans"/>
          <w:color w:val="auto"/>
        </w:rPr>
        <w:t>A</w:t>
      </w:r>
      <w:r w:rsidRPr="00FB391B">
        <w:rPr>
          <w:rFonts w:ascii="Open Sans" w:hAnsi="Open Sans" w:cs="Open Sans"/>
          <w:color w:val="auto"/>
        </w:rPr>
        <w:t xml:space="preserve">ssessment </w:t>
      </w:r>
      <w:r w:rsidR="001801B1">
        <w:rPr>
          <w:rFonts w:ascii="Open Sans" w:hAnsi="Open Sans" w:cs="Open Sans"/>
          <w:color w:val="auto"/>
        </w:rPr>
        <w:t>T</w:t>
      </w:r>
      <w:r w:rsidRPr="00FB391B">
        <w:rPr>
          <w:rFonts w:ascii="Open Sans" w:hAnsi="Open Sans" w:cs="Open Sans"/>
          <w:color w:val="auto"/>
        </w:rPr>
        <w:t xml:space="preserve">eam found serious incidents, including </w:t>
      </w:r>
      <w:r w:rsidR="001801B1" w:rsidRPr="00FB391B">
        <w:rPr>
          <w:rFonts w:ascii="Open Sans" w:hAnsi="Open Sans" w:cs="Open Sans"/>
          <w:color w:val="auto"/>
        </w:rPr>
        <w:t>behavioural</w:t>
      </w:r>
      <w:r w:rsidRPr="00FB391B">
        <w:rPr>
          <w:rFonts w:ascii="Open Sans" w:hAnsi="Open Sans" w:cs="Open Sans"/>
          <w:color w:val="auto"/>
        </w:rPr>
        <w:t xml:space="preserve"> incidents and financial abuse of a consumer, were not reported to </w:t>
      </w:r>
      <w:r w:rsidR="00BB092E">
        <w:rPr>
          <w:rFonts w:ascii="Open Sans" w:hAnsi="Open Sans" w:cs="Open Sans"/>
          <w:color w:val="auto"/>
        </w:rPr>
        <w:t>Serious Incidents Response Scheme (</w:t>
      </w:r>
      <w:r w:rsidRPr="00FB391B">
        <w:rPr>
          <w:rFonts w:ascii="Open Sans" w:hAnsi="Open Sans" w:cs="Open Sans"/>
          <w:color w:val="auto"/>
        </w:rPr>
        <w:t>SIRS</w:t>
      </w:r>
      <w:r w:rsidR="00BB092E">
        <w:rPr>
          <w:rFonts w:ascii="Open Sans" w:hAnsi="Open Sans" w:cs="Open Sans"/>
          <w:color w:val="auto"/>
        </w:rPr>
        <w:t>)</w:t>
      </w:r>
      <w:r w:rsidRPr="00FB391B">
        <w:rPr>
          <w:rFonts w:ascii="Open Sans" w:hAnsi="Open Sans" w:cs="Open Sans"/>
          <w:color w:val="auto"/>
        </w:rPr>
        <w:t xml:space="preserve"> as required. </w:t>
      </w:r>
      <w:r w:rsidR="00BB092E">
        <w:rPr>
          <w:rFonts w:ascii="Open Sans" w:hAnsi="Open Sans" w:cs="Open Sans"/>
          <w:color w:val="auto"/>
        </w:rPr>
        <w:t>M</w:t>
      </w:r>
      <w:r w:rsidRPr="00FB391B">
        <w:rPr>
          <w:rFonts w:ascii="Open Sans" w:hAnsi="Open Sans" w:cs="Open Sans"/>
          <w:color w:val="auto"/>
        </w:rPr>
        <w:t>anagement w</w:t>
      </w:r>
      <w:r w:rsidR="00BB092E">
        <w:rPr>
          <w:rFonts w:ascii="Open Sans" w:hAnsi="Open Sans" w:cs="Open Sans"/>
          <w:color w:val="auto"/>
        </w:rPr>
        <w:t>ere</w:t>
      </w:r>
      <w:r w:rsidRPr="00FB391B">
        <w:rPr>
          <w:rFonts w:ascii="Open Sans" w:hAnsi="Open Sans" w:cs="Open Sans"/>
          <w:color w:val="auto"/>
        </w:rPr>
        <w:t xml:space="preserve"> unaware of these incidents and acknowledged failures in the current process, including staff not following reporting procedures for serious incidents. </w:t>
      </w:r>
    </w:p>
    <w:p w14:paraId="341468A9" w14:textId="2F6EF8E0" w:rsidR="009A4C7C" w:rsidRPr="00FB391B" w:rsidRDefault="009A4C7C" w:rsidP="00FB391B">
      <w:pPr>
        <w:pStyle w:val="NormalArial"/>
        <w:rPr>
          <w:rFonts w:ascii="Open Sans" w:hAnsi="Open Sans" w:cs="Open Sans"/>
          <w:color w:val="auto"/>
        </w:rPr>
      </w:pPr>
      <w:r w:rsidRPr="009A4C7C">
        <w:rPr>
          <w:rFonts w:ascii="Open Sans" w:hAnsi="Open Sans" w:cs="Open Sans"/>
          <w:color w:val="auto"/>
        </w:rPr>
        <w:t xml:space="preserve">The </w:t>
      </w:r>
      <w:r w:rsidR="007E5934">
        <w:rPr>
          <w:rFonts w:ascii="Open Sans" w:hAnsi="Open Sans" w:cs="Open Sans"/>
          <w:color w:val="auto"/>
        </w:rPr>
        <w:t>A</w:t>
      </w:r>
      <w:r w:rsidRPr="009A4C7C">
        <w:rPr>
          <w:rFonts w:ascii="Open Sans" w:hAnsi="Open Sans" w:cs="Open Sans"/>
          <w:color w:val="auto"/>
        </w:rPr>
        <w:t xml:space="preserve">ssessment </w:t>
      </w:r>
      <w:r w:rsidR="007E5934">
        <w:rPr>
          <w:rFonts w:ascii="Open Sans" w:hAnsi="Open Sans" w:cs="Open Sans"/>
          <w:color w:val="auto"/>
        </w:rPr>
        <w:t xml:space="preserve">Team’s </w:t>
      </w:r>
      <w:r w:rsidRPr="009A4C7C">
        <w:rPr>
          <w:rFonts w:ascii="Open Sans" w:hAnsi="Open Sans" w:cs="Open Sans"/>
          <w:color w:val="auto"/>
        </w:rPr>
        <w:t>report identified delays in reviewing high-risk consumer care plans, such as a dignity of risk form for a high-falls-risk consumer, last updated in July 2024 rather than monthly as required by the service’s risk matrix. The provider a</w:t>
      </w:r>
      <w:r w:rsidR="00D96FAF">
        <w:rPr>
          <w:rFonts w:ascii="Open Sans" w:hAnsi="Open Sans" w:cs="Open Sans"/>
          <w:color w:val="auto"/>
        </w:rPr>
        <w:t>dvised it was due</w:t>
      </w:r>
      <w:r w:rsidRPr="009A4C7C">
        <w:rPr>
          <w:rFonts w:ascii="Open Sans" w:hAnsi="Open Sans" w:cs="Open Sans"/>
          <w:color w:val="auto"/>
        </w:rPr>
        <w:t xml:space="preserve"> to an outdated information system but has not </w:t>
      </w:r>
      <w:r w:rsidRPr="009A4C7C">
        <w:rPr>
          <w:rFonts w:ascii="Open Sans" w:hAnsi="Open Sans" w:cs="Open Sans"/>
          <w:color w:val="auto"/>
        </w:rPr>
        <w:lastRenderedPageBreak/>
        <w:t xml:space="preserve">shown evidence </w:t>
      </w:r>
      <w:r w:rsidR="00D96FAF">
        <w:rPr>
          <w:rFonts w:ascii="Open Sans" w:hAnsi="Open Sans" w:cs="Open Sans"/>
          <w:color w:val="auto"/>
        </w:rPr>
        <w:t xml:space="preserve">during the assessment contact </w:t>
      </w:r>
      <w:r w:rsidRPr="009A4C7C">
        <w:rPr>
          <w:rFonts w:ascii="Open Sans" w:hAnsi="Open Sans" w:cs="Open Sans"/>
          <w:color w:val="auto"/>
        </w:rPr>
        <w:t>that this has been effectively</w:t>
      </w:r>
      <w:r w:rsidR="00F63306">
        <w:rPr>
          <w:rFonts w:ascii="Open Sans" w:hAnsi="Open Sans" w:cs="Open Sans"/>
          <w:color w:val="auto"/>
        </w:rPr>
        <w:t xml:space="preserve"> implemented</w:t>
      </w:r>
      <w:r w:rsidRPr="009A4C7C">
        <w:rPr>
          <w:rFonts w:ascii="Open Sans" w:hAnsi="Open Sans" w:cs="Open Sans"/>
          <w:color w:val="auto"/>
        </w:rPr>
        <w:t xml:space="preserve"> until their planned system upgrade in January 2025.</w:t>
      </w:r>
    </w:p>
    <w:p w14:paraId="121E1C7A" w14:textId="1AC5BA32" w:rsidR="00FB391B" w:rsidRDefault="0066738B" w:rsidP="00FB391B">
      <w:pPr>
        <w:pStyle w:val="NormalArial"/>
        <w:rPr>
          <w:rFonts w:ascii="Open Sans" w:hAnsi="Open Sans" w:cs="Open Sans"/>
          <w:color w:val="auto"/>
        </w:rPr>
      </w:pPr>
      <w:r w:rsidRPr="0066738B">
        <w:rPr>
          <w:rFonts w:ascii="Open Sans" w:hAnsi="Open Sans" w:cs="Open Sans"/>
          <w:color w:val="auto"/>
        </w:rPr>
        <w:t>In its response</w:t>
      </w:r>
      <w:r w:rsidR="00D07DC2">
        <w:rPr>
          <w:rFonts w:ascii="Open Sans" w:hAnsi="Open Sans" w:cs="Open Sans"/>
          <w:color w:val="auto"/>
        </w:rPr>
        <w:t xml:space="preserve">, </w:t>
      </w:r>
      <w:r w:rsidRPr="0066738B">
        <w:rPr>
          <w:rFonts w:ascii="Open Sans" w:hAnsi="Open Sans" w:cs="Open Sans"/>
          <w:color w:val="auto"/>
        </w:rPr>
        <w:t>the provider acknowledged the Assessment Team’s findings and provided evidence of corrective actions taken since the assessment contact.</w:t>
      </w:r>
      <w:r w:rsidR="004D6EB6">
        <w:rPr>
          <w:rFonts w:ascii="Open Sans" w:hAnsi="Open Sans" w:cs="Open Sans"/>
          <w:color w:val="auto"/>
        </w:rPr>
        <w:t xml:space="preserve"> T</w:t>
      </w:r>
      <w:r w:rsidR="00FB391B" w:rsidRPr="00FB391B">
        <w:rPr>
          <w:rFonts w:ascii="Open Sans" w:hAnsi="Open Sans" w:cs="Open Sans"/>
          <w:color w:val="auto"/>
        </w:rPr>
        <w:t xml:space="preserve">he provider updated the SIRS register and provided staff training focused on abuse, neglect, and restrictive practices. </w:t>
      </w:r>
    </w:p>
    <w:p w14:paraId="0F9265F5" w14:textId="2E8EF1FE" w:rsidR="008F0676" w:rsidRDefault="008F0676" w:rsidP="00FB391B">
      <w:pPr>
        <w:pStyle w:val="NormalArial"/>
        <w:rPr>
          <w:rFonts w:ascii="Open Sans" w:hAnsi="Open Sans" w:cs="Open Sans"/>
          <w:color w:val="auto"/>
        </w:rPr>
      </w:pPr>
      <w:r w:rsidRPr="008F0676">
        <w:rPr>
          <w:rFonts w:ascii="Open Sans" w:hAnsi="Open Sans" w:cs="Open Sans"/>
          <w:color w:val="auto"/>
        </w:rPr>
        <w:t xml:space="preserve">The provider stated </w:t>
      </w:r>
      <w:r w:rsidR="00DC443D">
        <w:rPr>
          <w:rFonts w:ascii="Open Sans" w:hAnsi="Open Sans" w:cs="Open Sans"/>
          <w:color w:val="auto"/>
        </w:rPr>
        <w:t xml:space="preserve">and provided evidence of </w:t>
      </w:r>
      <w:r w:rsidRPr="008F0676">
        <w:rPr>
          <w:rFonts w:ascii="Open Sans" w:hAnsi="Open Sans" w:cs="Open Sans"/>
          <w:color w:val="auto"/>
        </w:rPr>
        <w:t xml:space="preserve">additional training on </w:t>
      </w:r>
      <w:r w:rsidR="00DC443D">
        <w:rPr>
          <w:rFonts w:ascii="Open Sans" w:hAnsi="Open Sans" w:cs="Open Sans"/>
          <w:color w:val="auto"/>
        </w:rPr>
        <w:t xml:space="preserve">implementation of </w:t>
      </w:r>
      <w:r w:rsidRPr="008F0676">
        <w:rPr>
          <w:rFonts w:ascii="Open Sans" w:hAnsi="Open Sans" w:cs="Open Sans"/>
          <w:color w:val="auto"/>
        </w:rPr>
        <w:t>incident documentation and SIRS requirements</w:t>
      </w:r>
      <w:r w:rsidR="00DC443D">
        <w:rPr>
          <w:rFonts w:ascii="Open Sans" w:hAnsi="Open Sans" w:cs="Open Sans"/>
          <w:color w:val="auto"/>
        </w:rPr>
        <w:t xml:space="preserve">. </w:t>
      </w:r>
      <w:r w:rsidRPr="008F0676">
        <w:rPr>
          <w:rFonts w:ascii="Open Sans" w:hAnsi="Open Sans" w:cs="Open Sans"/>
          <w:color w:val="auto"/>
        </w:rPr>
        <w:t xml:space="preserve"> Attachments included details of training sessions and updated incident records. </w:t>
      </w:r>
    </w:p>
    <w:p w14:paraId="6E0F7EB0" w14:textId="72F52732" w:rsidR="00A22321" w:rsidRDefault="004C0E90" w:rsidP="00FB391B">
      <w:pPr>
        <w:pStyle w:val="NormalArial"/>
        <w:rPr>
          <w:rFonts w:ascii="Open Sans" w:hAnsi="Open Sans" w:cs="Open Sans"/>
          <w:color w:val="auto"/>
        </w:rPr>
      </w:pPr>
      <w:r w:rsidRPr="004C0E90">
        <w:rPr>
          <w:rFonts w:ascii="Open Sans" w:hAnsi="Open Sans" w:cs="Open Sans"/>
          <w:color w:val="auto"/>
        </w:rPr>
        <w:t xml:space="preserve">Based on the </w:t>
      </w:r>
      <w:r w:rsidR="00CE64DF">
        <w:rPr>
          <w:rFonts w:ascii="Open Sans" w:hAnsi="Open Sans" w:cs="Open Sans"/>
          <w:color w:val="auto"/>
        </w:rPr>
        <w:t>A</w:t>
      </w:r>
      <w:r w:rsidRPr="004C0E90">
        <w:rPr>
          <w:rFonts w:ascii="Open Sans" w:hAnsi="Open Sans" w:cs="Open Sans"/>
          <w:color w:val="auto"/>
        </w:rPr>
        <w:t xml:space="preserve">ssessment </w:t>
      </w:r>
      <w:r w:rsidR="00CE64DF">
        <w:rPr>
          <w:rFonts w:ascii="Open Sans" w:hAnsi="Open Sans" w:cs="Open Sans"/>
          <w:color w:val="auto"/>
        </w:rPr>
        <w:t>T</w:t>
      </w:r>
      <w:r w:rsidRPr="004C0E90">
        <w:rPr>
          <w:rFonts w:ascii="Open Sans" w:hAnsi="Open Sans" w:cs="Open Sans"/>
          <w:color w:val="auto"/>
        </w:rPr>
        <w:t xml:space="preserve">eam’s report and the provider’s response, I find the service is non-compliant with requirement </w:t>
      </w:r>
      <w:r>
        <w:rPr>
          <w:rFonts w:ascii="Open Sans" w:hAnsi="Open Sans" w:cs="Open Sans"/>
          <w:color w:val="auto"/>
        </w:rPr>
        <w:t>8</w:t>
      </w:r>
      <w:r w:rsidRPr="004C0E90">
        <w:rPr>
          <w:rFonts w:ascii="Open Sans" w:hAnsi="Open Sans" w:cs="Open Sans"/>
          <w:color w:val="auto"/>
        </w:rPr>
        <w:t>(3)(</w:t>
      </w:r>
      <w:r>
        <w:rPr>
          <w:rFonts w:ascii="Open Sans" w:hAnsi="Open Sans" w:cs="Open Sans"/>
          <w:color w:val="auto"/>
        </w:rPr>
        <w:t>d</w:t>
      </w:r>
      <w:r w:rsidRPr="004C0E90">
        <w:rPr>
          <w:rFonts w:ascii="Open Sans" w:hAnsi="Open Sans" w:cs="Open Sans"/>
          <w:color w:val="auto"/>
        </w:rPr>
        <w:t xml:space="preserve">) </w:t>
      </w:r>
      <w:r w:rsidR="006E0A09">
        <w:rPr>
          <w:rFonts w:ascii="Open Sans" w:hAnsi="Open Sans" w:cs="Open Sans"/>
          <w:color w:val="auto"/>
        </w:rPr>
        <w:t xml:space="preserve">because </w:t>
      </w:r>
      <w:r w:rsidR="00FB391B" w:rsidRPr="00FB391B">
        <w:rPr>
          <w:rFonts w:ascii="Open Sans" w:hAnsi="Open Sans" w:cs="Open Sans"/>
          <w:color w:val="auto"/>
        </w:rPr>
        <w:t>th</w:t>
      </w:r>
      <w:r w:rsidR="006E0A09">
        <w:rPr>
          <w:rFonts w:ascii="Open Sans" w:hAnsi="Open Sans" w:cs="Open Sans"/>
          <w:color w:val="auto"/>
        </w:rPr>
        <w:t>e service</w:t>
      </w:r>
      <w:r w:rsidR="00FB391B" w:rsidRPr="00FB391B">
        <w:rPr>
          <w:rFonts w:ascii="Open Sans" w:hAnsi="Open Sans" w:cs="Open Sans"/>
          <w:color w:val="auto"/>
        </w:rPr>
        <w:t>’s governance structure and incident management processes are not adequately protecting consumers</w:t>
      </w:r>
      <w:r w:rsidR="00CD34E1">
        <w:rPr>
          <w:rFonts w:ascii="Open Sans" w:hAnsi="Open Sans" w:cs="Open Sans"/>
          <w:color w:val="auto"/>
        </w:rPr>
        <w:t xml:space="preserve">, </w:t>
      </w:r>
      <w:r w:rsidR="00FB391B" w:rsidRPr="00FB391B">
        <w:rPr>
          <w:rFonts w:ascii="Open Sans" w:hAnsi="Open Sans" w:cs="Open Sans"/>
          <w:color w:val="auto"/>
        </w:rPr>
        <w:t xml:space="preserve">particularly </w:t>
      </w:r>
      <w:r w:rsidR="00CD34E1">
        <w:rPr>
          <w:rFonts w:ascii="Open Sans" w:hAnsi="Open Sans" w:cs="Open Sans"/>
          <w:color w:val="auto"/>
        </w:rPr>
        <w:t xml:space="preserve">in relation </w:t>
      </w:r>
      <w:r w:rsidR="00FB391B" w:rsidRPr="00FB391B">
        <w:rPr>
          <w:rFonts w:ascii="Open Sans" w:hAnsi="Open Sans" w:cs="Open Sans"/>
          <w:color w:val="auto"/>
        </w:rPr>
        <w:t xml:space="preserve">to managing high-risk </w:t>
      </w:r>
      <w:r w:rsidR="00CD34E1" w:rsidRPr="00FB391B">
        <w:rPr>
          <w:rFonts w:ascii="Open Sans" w:hAnsi="Open Sans" w:cs="Open Sans"/>
          <w:color w:val="auto"/>
        </w:rPr>
        <w:t>behaviours</w:t>
      </w:r>
      <w:r w:rsidR="00FB391B" w:rsidRPr="00FB391B">
        <w:rPr>
          <w:rFonts w:ascii="Open Sans" w:hAnsi="Open Sans" w:cs="Open Sans"/>
          <w:color w:val="auto"/>
        </w:rPr>
        <w:t>, enforcing incident reporting protocols, and ensuring effective oversight and response to incidents.</w:t>
      </w:r>
    </w:p>
    <w:p w14:paraId="15378090" w14:textId="48B4BD5D" w:rsidR="00F27F8C" w:rsidRPr="007A2323" w:rsidRDefault="00B81964" w:rsidP="00FB391B">
      <w:pPr>
        <w:pStyle w:val="NormalArial"/>
        <w:rPr>
          <w:rFonts w:ascii="Open Sans" w:hAnsi="Open Sans" w:cs="Open Sans"/>
          <w:color w:val="auto"/>
        </w:rPr>
      </w:pPr>
      <w:r>
        <w:rPr>
          <w:rFonts w:ascii="Open Sans" w:hAnsi="Open Sans" w:cs="Open Sans"/>
          <w:color w:val="auto"/>
        </w:rPr>
        <w:t xml:space="preserve">I acknowledge the provider’s corrective actions and updated plan for </w:t>
      </w:r>
      <w:r w:rsidR="004B21F1">
        <w:rPr>
          <w:rFonts w:ascii="Open Sans" w:hAnsi="Open Sans" w:cs="Open Sans"/>
          <w:color w:val="auto"/>
        </w:rPr>
        <w:t>continuous</w:t>
      </w:r>
      <w:r>
        <w:rPr>
          <w:rFonts w:ascii="Open Sans" w:hAnsi="Open Sans" w:cs="Open Sans"/>
          <w:color w:val="auto"/>
        </w:rPr>
        <w:t xml:space="preserve"> improvement. However, </w:t>
      </w:r>
      <w:r w:rsidR="004B21F1">
        <w:rPr>
          <w:rFonts w:ascii="Open Sans" w:hAnsi="Open Sans" w:cs="Open Sans"/>
          <w:color w:val="auto"/>
        </w:rPr>
        <w:t xml:space="preserve">I find </w:t>
      </w:r>
      <w:r>
        <w:rPr>
          <w:rFonts w:ascii="Open Sans" w:hAnsi="Open Sans" w:cs="Open Sans"/>
          <w:color w:val="auto"/>
        </w:rPr>
        <w:t>these actions are</w:t>
      </w:r>
      <w:r w:rsidR="004D6EB6" w:rsidRPr="004D6EB6">
        <w:rPr>
          <w:rFonts w:ascii="Open Sans" w:hAnsi="Open Sans" w:cs="Open Sans"/>
          <w:color w:val="auto"/>
        </w:rPr>
        <w:t xml:space="preserve"> reactive rather than part of a proactive governance system to prevent recurrence. The management’s lack of awareness of these incidents </w:t>
      </w:r>
      <w:r w:rsidR="004B21F1">
        <w:rPr>
          <w:rFonts w:ascii="Open Sans" w:hAnsi="Open Sans" w:cs="Open Sans"/>
          <w:color w:val="auto"/>
        </w:rPr>
        <w:t xml:space="preserve">shows </w:t>
      </w:r>
      <w:r w:rsidR="004D6EB6" w:rsidRPr="004D6EB6">
        <w:rPr>
          <w:rFonts w:ascii="Open Sans" w:hAnsi="Open Sans" w:cs="Open Sans"/>
          <w:color w:val="auto"/>
        </w:rPr>
        <w:t>the service’s oversight and monitoring mechanisms are not robust.</w:t>
      </w:r>
      <w:r w:rsidR="004B0D4F" w:rsidRPr="004B0D4F">
        <w:rPr>
          <w:rFonts w:ascii="Open Sans" w:hAnsi="Open Sans" w:cs="Open Sans"/>
          <w:color w:val="auto"/>
        </w:rPr>
        <w:t xml:space="preserve"> </w:t>
      </w:r>
      <w:r w:rsidR="008F21BD">
        <w:rPr>
          <w:rFonts w:ascii="Open Sans" w:hAnsi="Open Sans" w:cs="Open Sans"/>
          <w:color w:val="auto"/>
        </w:rPr>
        <w:t xml:space="preserve">The provider did not demonstrate in its response </w:t>
      </w:r>
      <w:r w:rsidR="004B0D4F" w:rsidRPr="004B0D4F">
        <w:rPr>
          <w:rFonts w:ascii="Open Sans" w:hAnsi="Open Sans" w:cs="Open Sans"/>
          <w:color w:val="auto"/>
        </w:rPr>
        <w:t>these actions have resulted in consistent and systematic improvements across all staff</w:t>
      </w:r>
      <w:r w:rsidR="005F6449">
        <w:rPr>
          <w:rFonts w:ascii="Open Sans" w:hAnsi="Open Sans" w:cs="Open Sans"/>
          <w:color w:val="auto"/>
        </w:rPr>
        <w:t>.</w:t>
      </w:r>
    </w:p>
    <w:sectPr w:rsidR="00F27F8C"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9F6FC" w14:textId="77777777" w:rsidR="00B12B39" w:rsidRDefault="00B12B39">
      <w:pPr>
        <w:spacing w:after="0"/>
      </w:pPr>
      <w:r>
        <w:separator/>
      </w:r>
    </w:p>
  </w:endnote>
  <w:endnote w:type="continuationSeparator" w:id="0">
    <w:p w14:paraId="51486B00" w14:textId="77777777" w:rsidR="00B12B39" w:rsidRDefault="00B12B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5DB1" w14:textId="77777777" w:rsidR="005F6449" w:rsidRPr="00DF37F2" w:rsidRDefault="005F6449" w:rsidP="00DF37F2">
    <w:pPr>
      <w:pStyle w:val="FooterArial9"/>
      <w:rPr>
        <w:rStyle w:val="FooterBold"/>
        <w:rFonts w:ascii="Arial" w:hAnsi="Arial"/>
        <w:b w:val="0"/>
      </w:rPr>
    </w:pPr>
    <w:bookmarkStart w:id="5" w:name="_Hlk144301213"/>
    <w:r w:rsidRPr="00DF37F2">
      <w:rPr>
        <w:rStyle w:val="FooterBold"/>
        <w:rFonts w:ascii="Arial" w:hAnsi="Arial"/>
        <w:b w:val="0"/>
      </w:rPr>
      <w:t xml:space="preserve">Name of service: </w:t>
    </w:r>
    <w:r w:rsidRPr="00D3376F">
      <w:rPr>
        <w:rFonts w:cs="Times New Roman"/>
        <w:color w:val="auto"/>
        <w:szCs w:val="18"/>
      </w:rPr>
      <w:t>Amaroo Village Buckley Caring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323034E" w14:textId="77777777" w:rsidR="005F6449" w:rsidRPr="00DF37F2" w:rsidRDefault="005F644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7093</w:t>
    </w:r>
    <w:bookmarkEnd w:id="5"/>
    <w:r w:rsidRPr="00DF37F2">
      <w:rPr>
        <w:rStyle w:val="FooterBold"/>
        <w:rFonts w:ascii="Arial" w:hAnsi="Arial"/>
        <w:b w:val="0"/>
      </w:rPr>
      <w:tab/>
      <w:t xml:space="preserve">OFFICIAL: Sensitive </w:t>
    </w:r>
  </w:p>
  <w:p w14:paraId="71427D0F" w14:textId="77777777" w:rsidR="005F6449" w:rsidRPr="00DF37F2" w:rsidRDefault="005F644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4E60F" w14:textId="77777777" w:rsidR="005F6449" w:rsidRDefault="005F644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0C314" w14:textId="77777777" w:rsidR="00B12B39" w:rsidRDefault="00B12B39" w:rsidP="00D71F88">
      <w:pPr>
        <w:spacing w:after="0"/>
      </w:pPr>
      <w:r>
        <w:separator/>
      </w:r>
    </w:p>
  </w:footnote>
  <w:footnote w:type="continuationSeparator" w:id="0">
    <w:p w14:paraId="10E063EF" w14:textId="77777777" w:rsidR="00B12B39" w:rsidRDefault="00B12B39" w:rsidP="00D71F88">
      <w:pPr>
        <w:spacing w:after="0"/>
      </w:pPr>
      <w:r>
        <w:continuationSeparator/>
      </w:r>
    </w:p>
  </w:footnote>
  <w:footnote w:id="1">
    <w:p w14:paraId="06AF6735" w14:textId="39E5796C" w:rsidR="005F6449" w:rsidRDefault="005F644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w:t>
      </w:r>
      <w:r w:rsidRPr="00A47FD4">
        <w:rPr>
          <w:rFonts w:ascii="Arial" w:hAnsi="Arial"/>
          <w:color w:val="auto"/>
          <w:sz w:val="20"/>
          <w:szCs w:val="20"/>
        </w:rPr>
        <w:t>n 68A</w:t>
      </w:r>
      <w:r w:rsidRPr="00443CA4">
        <w:rPr>
          <w:rFonts w:ascii="Arial" w:hAnsi="Arial"/>
          <w:b/>
          <w:sz w:val="20"/>
          <w:szCs w:val="20"/>
        </w:rPr>
        <w:t xml:space="preserve"> </w:t>
      </w:r>
      <w:r w:rsidRPr="00443CA4">
        <w:rPr>
          <w:rFonts w:ascii="Arial" w:hAnsi="Arial"/>
          <w:sz w:val="20"/>
          <w:szCs w:val="20"/>
        </w:rPr>
        <w:t>of the Aged Care Quality and Safety Commission Rules 2018.</w:t>
      </w:r>
    </w:p>
    <w:p w14:paraId="121716ED" w14:textId="77777777" w:rsidR="005F6449" w:rsidRDefault="005F644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F721" w14:textId="77777777" w:rsidR="005F6449" w:rsidRDefault="005F6449">
    <w:pPr>
      <w:pStyle w:val="Header"/>
    </w:pPr>
    <w:r>
      <w:rPr>
        <w:noProof/>
        <w:color w:val="2B579A"/>
        <w:shd w:val="clear" w:color="auto" w:fill="E6E6E6"/>
        <w:lang w:val="en-US"/>
      </w:rPr>
      <w:drawing>
        <wp:anchor distT="0" distB="0" distL="114300" distR="114300" simplePos="0" relativeHeight="251658241" behindDoc="1" locked="0" layoutInCell="1" allowOverlap="1" wp14:anchorId="4DC1D3C0" wp14:editId="1FE54D7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09FB" w14:textId="77777777" w:rsidR="005F6449" w:rsidRDefault="005F6449">
    <w:pPr>
      <w:pStyle w:val="Header"/>
    </w:pPr>
    <w:r>
      <w:rPr>
        <w:noProof/>
      </w:rPr>
      <w:drawing>
        <wp:anchor distT="0" distB="0" distL="114300" distR="114300" simplePos="0" relativeHeight="251658240" behindDoc="0" locked="0" layoutInCell="1" allowOverlap="1" wp14:anchorId="3ADA54A1" wp14:editId="64ED825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D4C5C6E">
      <w:start w:val="1"/>
      <w:numFmt w:val="lowerRoman"/>
      <w:lvlText w:val="(%1)"/>
      <w:lvlJc w:val="left"/>
      <w:pPr>
        <w:ind w:left="1080" w:hanging="720"/>
      </w:pPr>
      <w:rPr>
        <w:rFonts w:hint="default"/>
      </w:rPr>
    </w:lvl>
    <w:lvl w:ilvl="1" w:tplc="3A30D2EA" w:tentative="1">
      <w:start w:val="1"/>
      <w:numFmt w:val="lowerLetter"/>
      <w:lvlText w:val="%2."/>
      <w:lvlJc w:val="left"/>
      <w:pPr>
        <w:ind w:left="1440" w:hanging="360"/>
      </w:pPr>
    </w:lvl>
    <w:lvl w:ilvl="2" w:tplc="0F3EFE48" w:tentative="1">
      <w:start w:val="1"/>
      <w:numFmt w:val="lowerRoman"/>
      <w:lvlText w:val="%3."/>
      <w:lvlJc w:val="right"/>
      <w:pPr>
        <w:ind w:left="2160" w:hanging="180"/>
      </w:pPr>
    </w:lvl>
    <w:lvl w:ilvl="3" w:tplc="BD724E94" w:tentative="1">
      <w:start w:val="1"/>
      <w:numFmt w:val="decimal"/>
      <w:lvlText w:val="%4."/>
      <w:lvlJc w:val="left"/>
      <w:pPr>
        <w:ind w:left="2880" w:hanging="360"/>
      </w:pPr>
    </w:lvl>
    <w:lvl w:ilvl="4" w:tplc="010C980A" w:tentative="1">
      <w:start w:val="1"/>
      <w:numFmt w:val="lowerLetter"/>
      <w:lvlText w:val="%5."/>
      <w:lvlJc w:val="left"/>
      <w:pPr>
        <w:ind w:left="3600" w:hanging="360"/>
      </w:pPr>
    </w:lvl>
    <w:lvl w:ilvl="5" w:tplc="5ACCDA34" w:tentative="1">
      <w:start w:val="1"/>
      <w:numFmt w:val="lowerRoman"/>
      <w:lvlText w:val="%6."/>
      <w:lvlJc w:val="right"/>
      <w:pPr>
        <w:ind w:left="4320" w:hanging="180"/>
      </w:pPr>
    </w:lvl>
    <w:lvl w:ilvl="6" w:tplc="7E10AE36" w:tentative="1">
      <w:start w:val="1"/>
      <w:numFmt w:val="decimal"/>
      <w:lvlText w:val="%7."/>
      <w:lvlJc w:val="left"/>
      <w:pPr>
        <w:ind w:left="5040" w:hanging="360"/>
      </w:pPr>
    </w:lvl>
    <w:lvl w:ilvl="7" w:tplc="E80A6060" w:tentative="1">
      <w:start w:val="1"/>
      <w:numFmt w:val="lowerLetter"/>
      <w:lvlText w:val="%8."/>
      <w:lvlJc w:val="left"/>
      <w:pPr>
        <w:ind w:left="5760" w:hanging="360"/>
      </w:pPr>
    </w:lvl>
    <w:lvl w:ilvl="8" w:tplc="A0543E0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E626BF0">
      <w:start w:val="1"/>
      <w:numFmt w:val="lowerRoman"/>
      <w:lvlText w:val="(%1)"/>
      <w:lvlJc w:val="left"/>
      <w:pPr>
        <w:ind w:left="1080" w:hanging="720"/>
      </w:pPr>
      <w:rPr>
        <w:rFonts w:hint="default"/>
      </w:rPr>
    </w:lvl>
    <w:lvl w:ilvl="1" w:tplc="65B8C032" w:tentative="1">
      <w:start w:val="1"/>
      <w:numFmt w:val="lowerLetter"/>
      <w:lvlText w:val="%2."/>
      <w:lvlJc w:val="left"/>
      <w:pPr>
        <w:ind w:left="1440" w:hanging="360"/>
      </w:pPr>
    </w:lvl>
    <w:lvl w:ilvl="2" w:tplc="B2B8BA84" w:tentative="1">
      <w:start w:val="1"/>
      <w:numFmt w:val="lowerRoman"/>
      <w:lvlText w:val="%3."/>
      <w:lvlJc w:val="right"/>
      <w:pPr>
        <w:ind w:left="2160" w:hanging="180"/>
      </w:pPr>
    </w:lvl>
    <w:lvl w:ilvl="3" w:tplc="FB2AFBF0" w:tentative="1">
      <w:start w:val="1"/>
      <w:numFmt w:val="decimal"/>
      <w:lvlText w:val="%4."/>
      <w:lvlJc w:val="left"/>
      <w:pPr>
        <w:ind w:left="2880" w:hanging="360"/>
      </w:pPr>
    </w:lvl>
    <w:lvl w:ilvl="4" w:tplc="BD784F88" w:tentative="1">
      <w:start w:val="1"/>
      <w:numFmt w:val="lowerLetter"/>
      <w:lvlText w:val="%5."/>
      <w:lvlJc w:val="left"/>
      <w:pPr>
        <w:ind w:left="3600" w:hanging="360"/>
      </w:pPr>
    </w:lvl>
    <w:lvl w:ilvl="5" w:tplc="8A1CD102" w:tentative="1">
      <w:start w:val="1"/>
      <w:numFmt w:val="lowerRoman"/>
      <w:lvlText w:val="%6."/>
      <w:lvlJc w:val="right"/>
      <w:pPr>
        <w:ind w:left="4320" w:hanging="180"/>
      </w:pPr>
    </w:lvl>
    <w:lvl w:ilvl="6" w:tplc="D4FE915E" w:tentative="1">
      <w:start w:val="1"/>
      <w:numFmt w:val="decimal"/>
      <w:lvlText w:val="%7."/>
      <w:lvlJc w:val="left"/>
      <w:pPr>
        <w:ind w:left="5040" w:hanging="360"/>
      </w:pPr>
    </w:lvl>
    <w:lvl w:ilvl="7" w:tplc="6A98A15A" w:tentative="1">
      <w:start w:val="1"/>
      <w:numFmt w:val="lowerLetter"/>
      <w:lvlText w:val="%8."/>
      <w:lvlJc w:val="left"/>
      <w:pPr>
        <w:ind w:left="5760" w:hanging="360"/>
      </w:pPr>
    </w:lvl>
    <w:lvl w:ilvl="8" w:tplc="8E5279A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65968F86">
      <w:start w:val="1"/>
      <w:numFmt w:val="lowerRoman"/>
      <w:lvlText w:val="(%1)"/>
      <w:lvlJc w:val="left"/>
      <w:pPr>
        <w:ind w:left="1080" w:hanging="720"/>
      </w:pPr>
      <w:rPr>
        <w:rFonts w:hint="default"/>
      </w:rPr>
    </w:lvl>
    <w:lvl w:ilvl="1" w:tplc="B004190C" w:tentative="1">
      <w:start w:val="1"/>
      <w:numFmt w:val="lowerLetter"/>
      <w:lvlText w:val="%2."/>
      <w:lvlJc w:val="left"/>
      <w:pPr>
        <w:ind w:left="1440" w:hanging="360"/>
      </w:pPr>
    </w:lvl>
    <w:lvl w:ilvl="2" w:tplc="61F68324" w:tentative="1">
      <w:start w:val="1"/>
      <w:numFmt w:val="lowerRoman"/>
      <w:lvlText w:val="%3."/>
      <w:lvlJc w:val="right"/>
      <w:pPr>
        <w:ind w:left="2160" w:hanging="180"/>
      </w:pPr>
    </w:lvl>
    <w:lvl w:ilvl="3" w:tplc="7F66E110" w:tentative="1">
      <w:start w:val="1"/>
      <w:numFmt w:val="decimal"/>
      <w:lvlText w:val="%4."/>
      <w:lvlJc w:val="left"/>
      <w:pPr>
        <w:ind w:left="2880" w:hanging="360"/>
      </w:pPr>
    </w:lvl>
    <w:lvl w:ilvl="4" w:tplc="E5AED8D0" w:tentative="1">
      <w:start w:val="1"/>
      <w:numFmt w:val="lowerLetter"/>
      <w:lvlText w:val="%5."/>
      <w:lvlJc w:val="left"/>
      <w:pPr>
        <w:ind w:left="3600" w:hanging="360"/>
      </w:pPr>
    </w:lvl>
    <w:lvl w:ilvl="5" w:tplc="56A0C76C" w:tentative="1">
      <w:start w:val="1"/>
      <w:numFmt w:val="lowerRoman"/>
      <w:lvlText w:val="%6."/>
      <w:lvlJc w:val="right"/>
      <w:pPr>
        <w:ind w:left="4320" w:hanging="180"/>
      </w:pPr>
    </w:lvl>
    <w:lvl w:ilvl="6" w:tplc="EE969B80" w:tentative="1">
      <w:start w:val="1"/>
      <w:numFmt w:val="decimal"/>
      <w:lvlText w:val="%7."/>
      <w:lvlJc w:val="left"/>
      <w:pPr>
        <w:ind w:left="5040" w:hanging="360"/>
      </w:pPr>
    </w:lvl>
    <w:lvl w:ilvl="7" w:tplc="F6E65C9C" w:tentative="1">
      <w:start w:val="1"/>
      <w:numFmt w:val="lowerLetter"/>
      <w:lvlText w:val="%8."/>
      <w:lvlJc w:val="left"/>
      <w:pPr>
        <w:ind w:left="5760" w:hanging="360"/>
      </w:pPr>
    </w:lvl>
    <w:lvl w:ilvl="8" w:tplc="67E4EE6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B220BB6">
      <w:start w:val="1"/>
      <w:numFmt w:val="bullet"/>
      <w:lvlText w:val=""/>
      <w:lvlJc w:val="left"/>
      <w:pPr>
        <w:ind w:left="720" w:hanging="360"/>
      </w:pPr>
      <w:rPr>
        <w:rFonts w:ascii="Symbol" w:hAnsi="Symbol" w:hint="default"/>
        <w:color w:val="auto"/>
        <w:sz w:val="24"/>
        <w:szCs w:val="24"/>
      </w:rPr>
    </w:lvl>
    <w:lvl w:ilvl="1" w:tplc="8354B3F2" w:tentative="1">
      <w:start w:val="1"/>
      <w:numFmt w:val="bullet"/>
      <w:lvlText w:val="o"/>
      <w:lvlJc w:val="left"/>
      <w:pPr>
        <w:ind w:left="1440" w:hanging="360"/>
      </w:pPr>
      <w:rPr>
        <w:rFonts w:ascii="Courier New" w:hAnsi="Courier New" w:cs="Courier New" w:hint="default"/>
      </w:rPr>
    </w:lvl>
    <w:lvl w:ilvl="2" w:tplc="F1FCE782" w:tentative="1">
      <w:start w:val="1"/>
      <w:numFmt w:val="bullet"/>
      <w:lvlText w:val=""/>
      <w:lvlJc w:val="left"/>
      <w:pPr>
        <w:ind w:left="2160" w:hanging="360"/>
      </w:pPr>
      <w:rPr>
        <w:rFonts w:ascii="Wingdings" w:hAnsi="Wingdings" w:hint="default"/>
      </w:rPr>
    </w:lvl>
    <w:lvl w:ilvl="3" w:tplc="1298BC1A" w:tentative="1">
      <w:start w:val="1"/>
      <w:numFmt w:val="bullet"/>
      <w:lvlText w:val=""/>
      <w:lvlJc w:val="left"/>
      <w:pPr>
        <w:ind w:left="2880" w:hanging="360"/>
      </w:pPr>
      <w:rPr>
        <w:rFonts w:ascii="Symbol" w:hAnsi="Symbol" w:hint="default"/>
      </w:rPr>
    </w:lvl>
    <w:lvl w:ilvl="4" w:tplc="A594BFBA" w:tentative="1">
      <w:start w:val="1"/>
      <w:numFmt w:val="bullet"/>
      <w:lvlText w:val="o"/>
      <w:lvlJc w:val="left"/>
      <w:pPr>
        <w:ind w:left="3600" w:hanging="360"/>
      </w:pPr>
      <w:rPr>
        <w:rFonts w:ascii="Courier New" w:hAnsi="Courier New" w:cs="Courier New" w:hint="default"/>
      </w:rPr>
    </w:lvl>
    <w:lvl w:ilvl="5" w:tplc="E674AAE6" w:tentative="1">
      <w:start w:val="1"/>
      <w:numFmt w:val="bullet"/>
      <w:lvlText w:val=""/>
      <w:lvlJc w:val="left"/>
      <w:pPr>
        <w:ind w:left="4320" w:hanging="360"/>
      </w:pPr>
      <w:rPr>
        <w:rFonts w:ascii="Wingdings" w:hAnsi="Wingdings" w:hint="default"/>
      </w:rPr>
    </w:lvl>
    <w:lvl w:ilvl="6" w:tplc="D4B83B5A" w:tentative="1">
      <w:start w:val="1"/>
      <w:numFmt w:val="bullet"/>
      <w:lvlText w:val=""/>
      <w:lvlJc w:val="left"/>
      <w:pPr>
        <w:ind w:left="5040" w:hanging="360"/>
      </w:pPr>
      <w:rPr>
        <w:rFonts w:ascii="Symbol" w:hAnsi="Symbol" w:hint="default"/>
      </w:rPr>
    </w:lvl>
    <w:lvl w:ilvl="7" w:tplc="53F4081C" w:tentative="1">
      <w:start w:val="1"/>
      <w:numFmt w:val="bullet"/>
      <w:lvlText w:val="o"/>
      <w:lvlJc w:val="left"/>
      <w:pPr>
        <w:ind w:left="5760" w:hanging="360"/>
      </w:pPr>
      <w:rPr>
        <w:rFonts w:ascii="Courier New" w:hAnsi="Courier New" w:cs="Courier New" w:hint="default"/>
      </w:rPr>
    </w:lvl>
    <w:lvl w:ilvl="8" w:tplc="93C20E5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FEAF718">
      <w:start w:val="1"/>
      <w:numFmt w:val="lowerRoman"/>
      <w:lvlText w:val="(%1)"/>
      <w:lvlJc w:val="left"/>
      <w:pPr>
        <w:ind w:left="1080" w:hanging="720"/>
      </w:pPr>
      <w:rPr>
        <w:rFonts w:hint="default"/>
      </w:rPr>
    </w:lvl>
    <w:lvl w:ilvl="1" w:tplc="E2E28958" w:tentative="1">
      <w:start w:val="1"/>
      <w:numFmt w:val="lowerLetter"/>
      <w:lvlText w:val="%2."/>
      <w:lvlJc w:val="left"/>
      <w:pPr>
        <w:ind w:left="1440" w:hanging="360"/>
      </w:pPr>
    </w:lvl>
    <w:lvl w:ilvl="2" w:tplc="6204AFCC" w:tentative="1">
      <w:start w:val="1"/>
      <w:numFmt w:val="lowerRoman"/>
      <w:lvlText w:val="%3."/>
      <w:lvlJc w:val="right"/>
      <w:pPr>
        <w:ind w:left="2160" w:hanging="180"/>
      </w:pPr>
    </w:lvl>
    <w:lvl w:ilvl="3" w:tplc="D688CBA0" w:tentative="1">
      <w:start w:val="1"/>
      <w:numFmt w:val="decimal"/>
      <w:lvlText w:val="%4."/>
      <w:lvlJc w:val="left"/>
      <w:pPr>
        <w:ind w:left="2880" w:hanging="360"/>
      </w:pPr>
    </w:lvl>
    <w:lvl w:ilvl="4" w:tplc="584CCF28" w:tentative="1">
      <w:start w:val="1"/>
      <w:numFmt w:val="lowerLetter"/>
      <w:lvlText w:val="%5."/>
      <w:lvlJc w:val="left"/>
      <w:pPr>
        <w:ind w:left="3600" w:hanging="360"/>
      </w:pPr>
    </w:lvl>
    <w:lvl w:ilvl="5" w:tplc="CCDC9750" w:tentative="1">
      <w:start w:val="1"/>
      <w:numFmt w:val="lowerRoman"/>
      <w:lvlText w:val="%6."/>
      <w:lvlJc w:val="right"/>
      <w:pPr>
        <w:ind w:left="4320" w:hanging="180"/>
      </w:pPr>
    </w:lvl>
    <w:lvl w:ilvl="6" w:tplc="536CE52E" w:tentative="1">
      <w:start w:val="1"/>
      <w:numFmt w:val="decimal"/>
      <w:lvlText w:val="%7."/>
      <w:lvlJc w:val="left"/>
      <w:pPr>
        <w:ind w:left="5040" w:hanging="360"/>
      </w:pPr>
    </w:lvl>
    <w:lvl w:ilvl="7" w:tplc="A53EA7E2" w:tentative="1">
      <w:start w:val="1"/>
      <w:numFmt w:val="lowerLetter"/>
      <w:lvlText w:val="%8."/>
      <w:lvlJc w:val="left"/>
      <w:pPr>
        <w:ind w:left="5760" w:hanging="360"/>
      </w:pPr>
    </w:lvl>
    <w:lvl w:ilvl="8" w:tplc="19482C3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B4A4996">
      <w:start w:val="1"/>
      <w:numFmt w:val="lowerRoman"/>
      <w:lvlText w:val="(%1)"/>
      <w:lvlJc w:val="left"/>
      <w:pPr>
        <w:ind w:left="1080" w:hanging="720"/>
      </w:pPr>
      <w:rPr>
        <w:rFonts w:hint="default"/>
      </w:rPr>
    </w:lvl>
    <w:lvl w:ilvl="1" w:tplc="55B69336" w:tentative="1">
      <w:start w:val="1"/>
      <w:numFmt w:val="lowerLetter"/>
      <w:lvlText w:val="%2."/>
      <w:lvlJc w:val="left"/>
      <w:pPr>
        <w:ind w:left="1440" w:hanging="360"/>
      </w:pPr>
    </w:lvl>
    <w:lvl w:ilvl="2" w:tplc="07B03594" w:tentative="1">
      <w:start w:val="1"/>
      <w:numFmt w:val="lowerRoman"/>
      <w:lvlText w:val="%3."/>
      <w:lvlJc w:val="right"/>
      <w:pPr>
        <w:ind w:left="2160" w:hanging="180"/>
      </w:pPr>
    </w:lvl>
    <w:lvl w:ilvl="3" w:tplc="F7C03BB2" w:tentative="1">
      <w:start w:val="1"/>
      <w:numFmt w:val="decimal"/>
      <w:lvlText w:val="%4."/>
      <w:lvlJc w:val="left"/>
      <w:pPr>
        <w:ind w:left="2880" w:hanging="360"/>
      </w:pPr>
    </w:lvl>
    <w:lvl w:ilvl="4" w:tplc="68061720" w:tentative="1">
      <w:start w:val="1"/>
      <w:numFmt w:val="lowerLetter"/>
      <w:lvlText w:val="%5."/>
      <w:lvlJc w:val="left"/>
      <w:pPr>
        <w:ind w:left="3600" w:hanging="360"/>
      </w:pPr>
    </w:lvl>
    <w:lvl w:ilvl="5" w:tplc="8B6643FE" w:tentative="1">
      <w:start w:val="1"/>
      <w:numFmt w:val="lowerRoman"/>
      <w:lvlText w:val="%6."/>
      <w:lvlJc w:val="right"/>
      <w:pPr>
        <w:ind w:left="4320" w:hanging="180"/>
      </w:pPr>
    </w:lvl>
    <w:lvl w:ilvl="6" w:tplc="F91A16F8" w:tentative="1">
      <w:start w:val="1"/>
      <w:numFmt w:val="decimal"/>
      <w:lvlText w:val="%7."/>
      <w:lvlJc w:val="left"/>
      <w:pPr>
        <w:ind w:left="5040" w:hanging="360"/>
      </w:pPr>
    </w:lvl>
    <w:lvl w:ilvl="7" w:tplc="9234387C" w:tentative="1">
      <w:start w:val="1"/>
      <w:numFmt w:val="lowerLetter"/>
      <w:lvlText w:val="%8."/>
      <w:lvlJc w:val="left"/>
      <w:pPr>
        <w:ind w:left="5760" w:hanging="360"/>
      </w:pPr>
    </w:lvl>
    <w:lvl w:ilvl="8" w:tplc="7A7ECDC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14AD104">
      <w:start w:val="1"/>
      <w:numFmt w:val="lowerRoman"/>
      <w:lvlText w:val="(%1)"/>
      <w:lvlJc w:val="left"/>
      <w:pPr>
        <w:ind w:left="1080" w:hanging="720"/>
      </w:pPr>
      <w:rPr>
        <w:rFonts w:hint="default"/>
      </w:rPr>
    </w:lvl>
    <w:lvl w:ilvl="1" w:tplc="185CF4C0" w:tentative="1">
      <w:start w:val="1"/>
      <w:numFmt w:val="lowerLetter"/>
      <w:lvlText w:val="%2."/>
      <w:lvlJc w:val="left"/>
      <w:pPr>
        <w:ind w:left="1440" w:hanging="360"/>
      </w:pPr>
    </w:lvl>
    <w:lvl w:ilvl="2" w:tplc="21762106" w:tentative="1">
      <w:start w:val="1"/>
      <w:numFmt w:val="lowerRoman"/>
      <w:lvlText w:val="%3."/>
      <w:lvlJc w:val="right"/>
      <w:pPr>
        <w:ind w:left="2160" w:hanging="180"/>
      </w:pPr>
    </w:lvl>
    <w:lvl w:ilvl="3" w:tplc="30D60A4A" w:tentative="1">
      <w:start w:val="1"/>
      <w:numFmt w:val="decimal"/>
      <w:lvlText w:val="%4."/>
      <w:lvlJc w:val="left"/>
      <w:pPr>
        <w:ind w:left="2880" w:hanging="360"/>
      </w:pPr>
    </w:lvl>
    <w:lvl w:ilvl="4" w:tplc="3C421B78" w:tentative="1">
      <w:start w:val="1"/>
      <w:numFmt w:val="lowerLetter"/>
      <w:lvlText w:val="%5."/>
      <w:lvlJc w:val="left"/>
      <w:pPr>
        <w:ind w:left="3600" w:hanging="360"/>
      </w:pPr>
    </w:lvl>
    <w:lvl w:ilvl="5" w:tplc="2488C6B6" w:tentative="1">
      <w:start w:val="1"/>
      <w:numFmt w:val="lowerRoman"/>
      <w:lvlText w:val="%6."/>
      <w:lvlJc w:val="right"/>
      <w:pPr>
        <w:ind w:left="4320" w:hanging="180"/>
      </w:pPr>
    </w:lvl>
    <w:lvl w:ilvl="6" w:tplc="DC2AB12A" w:tentative="1">
      <w:start w:val="1"/>
      <w:numFmt w:val="decimal"/>
      <w:lvlText w:val="%7."/>
      <w:lvlJc w:val="left"/>
      <w:pPr>
        <w:ind w:left="5040" w:hanging="360"/>
      </w:pPr>
    </w:lvl>
    <w:lvl w:ilvl="7" w:tplc="0D54C1B2" w:tentative="1">
      <w:start w:val="1"/>
      <w:numFmt w:val="lowerLetter"/>
      <w:lvlText w:val="%8."/>
      <w:lvlJc w:val="left"/>
      <w:pPr>
        <w:ind w:left="5760" w:hanging="360"/>
      </w:pPr>
    </w:lvl>
    <w:lvl w:ilvl="8" w:tplc="852C855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0C8CCFE4">
      <w:start w:val="1"/>
      <w:numFmt w:val="lowerRoman"/>
      <w:lvlText w:val="(%1)"/>
      <w:lvlJc w:val="left"/>
      <w:pPr>
        <w:ind w:left="1080" w:hanging="720"/>
      </w:pPr>
      <w:rPr>
        <w:rFonts w:hint="default"/>
      </w:rPr>
    </w:lvl>
    <w:lvl w:ilvl="1" w:tplc="D5FA6FBE" w:tentative="1">
      <w:start w:val="1"/>
      <w:numFmt w:val="lowerLetter"/>
      <w:lvlText w:val="%2."/>
      <w:lvlJc w:val="left"/>
      <w:pPr>
        <w:ind w:left="1440" w:hanging="360"/>
      </w:pPr>
    </w:lvl>
    <w:lvl w:ilvl="2" w:tplc="5FF0EED6" w:tentative="1">
      <w:start w:val="1"/>
      <w:numFmt w:val="lowerRoman"/>
      <w:lvlText w:val="%3."/>
      <w:lvlJc w:val="right"/>
      <w:pPr>
        <w:ind w:left="2160" w:hanging="180"/>
      </w:pPr>
    </w:lvl>
    <w:lvl w:ilvl="3" w:tplc="2D64AAE2" w:tentative="1">
      <w:start w:val="1"/>
      <w:numFmt w:val="decimal"/>
      <w:lvlText w:val="%4."/>
      <w:lvlJc w:val="left"/>
      <w:pPr>
        <w:ind w:left="2880" w:hanging="360"/>
      </w:pPr>
    </w:lvl>
    <w:lvl w:ilvl="4" w:tplc="1AD243D8" w:tentative="1">
      <w:start w:val="1"/>
      <w:numFmt w:val="lowerLetter"/>
      <w:lvlText w:val="%5."/>
      <w:lvlJc w:val="left"/>
      <w:pPr>
        <w:ind w:left="3600" w:hanging="360"/>
      </w:pPr>
    </w:lvl>
    <w:lvl w:ilvl="5" w:tplc="008C5D02" w:tentative="1">
      <w:start w:val="1"/>
      <w:numFmt w:val="lowerRoman"/>
      <w:lvlText w:val="%6."/>
      <w:lvlJc w:val="right"/>
      <w:pPr>
        <w:ind w:left="4320" w:hanging="180"/>
      </w:pPr>
    </w:lvl>
    <w:lvl w:ilvl="6" w:tplc="94AAEBBC" w:tentative="1">
      <w:start w:val="1"/>
      <w:numFmt w:val="decimal"/>
      <w:lvlText w:val="%7."/>
      <w:lvlJc w:val="left"/>
      <w:pPr>
        <w:ind w:left="5040" w:hanging="360"/>
      </w:pPr>
    </w:lvl>
    <w:lvl w:ilvl="7" w:tplc="529E078E" w:tentative="1">
      <w:start w:val="1"/>
      <w:numFmt w:val="lowerLetter"/>
      <w:lvlText w:val="%8."/>
      <w:lvlJc w:val="left"/>
      <w:pPr>
        <w:ind w:left="5760" w:hanging="360"/>
      </w:pPr>
    </w:lvl>
    <w:lvl w:ilvl="8" w:tplc="4EA0ABE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DE46B638">
      <w:start w:val="1"/>
      <w:numFmt w:val="lowerRoman"/>
      <w:lvlText w:val="(%1)"/>
      <w:lvlJc w:val="left"/>
      <w:pPr>
        <w:ind w:left="1080" w:hanging="720"/>
      </w:pPr>
      <w:rPr>
        <w:rFonts w:hint="default"/>
      </w:rPr>
    </w:lvl>
    <w:lvl w:ilvl="1" w:tplc="350EDB12" w:tentative="1">
      <w:start w:val="1"/>
      <w:numFmt w:val="lowerLetter"/>
      <w:lvlText w:val="%2."/>
      <w:lvlJc w:val="left"/>
      <w:pPr>
        <w:ind w:left="1440" w:hanging="360"/>
      </w:pPr>
    </w:lvl>
    <w:lvl w:ilvl="2" w:tplc="01F46D7C" w:tentative="1">
      <w:start w:val="1"/>
      <w:numFmt w:val="lowerRoman"/>
      <w:lvlText w:val="%3."/>
      <w:lvlJc w:val="right"/>
      <w:pPr>
        <w:ind w:left="2160" w:hanging="180"/>
      </w:pPr>
    </w:lvl>
    <w:lvl w:ilvl="3" w:tplc="BEE87F10" w:tentative="1">
      <w:start w:val="1"/>
      <w:numFmt w:val="decimal"/>
      <w:lvlText w:val="%4."/>
      <w:lvlJc w:val="left"/>
      <w:pPr>
        <w:ind w:left="2880" w:hanging="360"/>
      </w:pPr>
    </w:lvl>
    <w:lvl w:ilvl="4" w:tplc="224892E8" w:tentative="1">
      <w:start w:val="1"/>
      <w:numFmt w:val="lowerLetter"/>
      <w:lvlText w:val="%5."/>
      <w:lvlJc w:val="left"/>
      <w:pPr>
        <w:ind w:left="3600" w:hanging="360"/>
      </w:pPr>
    </w:lvl>
    <w:lvl w:ilvl="5" w:tplc="49BC3304" w:tentative="1">
      <w:start w:val="1"/>
      <w:numFmt w:val="lowerRoman"/>
      <w:lvlText w:val="%6."/>
      <w:lvlJc w:val="right"/>
      <w:pPr>
        <w:ind w:left="4320" w:hanging="180"/>
      </w:pPr>
    </w:lvl>
    <w:lvl w:ilvl="6" w:tplc="7D046F52" w:tentative="1">
      <w:start w:val="1"/>
      <w:numFmt w:val="decimal"/>
      <w:lvlText w:val="%7."/>
      <w:lvlJc w:val="left"/>
      <w:pPr>
        <w:ind w:left="5040" w:hanging="360"/>
      </w:pPr>
    </w:lvl>
    <w:lvl w:ilvl="7" w:tplc="37121DB8" w:tentative="1">
      <w:start w:val="1"/>
      <w:numFmt w:val="lowerLetter"/>
      <w:lvlText w:val="%8."/>
      <w:lvlJc w:val="left"/>
      <w:pPr>
        <w:ind w:left="5760" w:hanging="360"/>
      </w:pPr>
    </w:lvl>
    <w:lvl w:ilvl="8" w:tplc="8162059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A75CEF6C">
      <w:start w:val="1"/>
      <w:numFmt w:val="lowerRoman"/>
      <w:lvlText w:val="(%1)"/>
      <w:lvlJc w:val="left"/>
      <w:pPr>
        <w:ind w:left="1080" w:hanging="720"/>
      </w:pPr>
      <w:rPr>
        <w:rFonts w:hint="default"/>
      </w:rPr>
    </w:lvl>
    <w:lvl w:ilvl="1" w:tplc="C35294EC" w:tentative="1">
      <w:start w:val="1"/>
      <w:numFmt w:val="lowerLetter"/>
      <w:lvlText w:val="%2."/>
      <w:lvlJc w:val="left"/>
      <w:pPr>
        <w:ind w:left="1440" w:hanging="360"/>
      </w:pPr>
    </w:lvl>
    <w:lvl w:ilvl="2" w:tplc="9236C2DE" w:tentative="1">
      <w:start w:val="1"/>
      <w:numFmt w:val="lowerRoman"/>
      <w:lvlText w:val="%3."/>
      <w:lvlJc w:val="right"/>
      <w:pPr>
        <w:ind w:left="2160" w:hanging="180"/>
      </w:pPr>
    </w:lvl>
    <w:lvl w:ilvl="3" w:tplc="766ED6A0" w:tentative="1">
      <w:start w:val="1"/>
      <w:numFmt w:val="decimal"/>
      <w:lvlText w:val="%4."/>
      <w:lvlJc w:val="left"/>
      <w:pPr>
        <w:ind w:left="2880" w:hanging="360"/>
      </w:pPr>
    </w:lvl>
    <w:lvl w:ilvl="4" w:tplc="42F04EFE" w:tentative="1">
      <w:start w:val="1"/>
      <w:numFmt w:val="lowerLetter"/>
      <w:lvlText w:val="%5."/>
      <w:lvlJc w:val="left"/>
      <w:pPr>
        <w:ind w:left="3600" w:hanging="360"/>
      </w:pPr>
    </w:lvl>
    <w:lvl w:ilvl="5" w:tplc="B9601708" w:tentative="1">
      <w:start w:val="1"/>
      <w:numFmt w:val="lowerRoman"/>
      <w:lvlText w:val="%6."/>
      <w:lvlJc w:val="right"/>
      <w:pPr>
        <w:ind w:left="4320" w:hanging="180"/>
      </w:pPr>
    </w:lvl>
    <w:lvl w:ilvl="6" w:tplc="D354F8C8" w:tentative="1">
      <w:start w:val="1"/>
      <w:numFmt w:val="decimal"/>
      <w:lvlText w:val="%7."/>
      <w:lvlJc w:val="left"/>
      <w:pPr>
        <w:ind w:left="5040" w:hanging="360"/>
      </w:pPr>
    </w:lvl>
    <w:lvl w:ilvl="7" w:tplc="D206AA8A" w:tentative="1">
      <w:start w:val="1"/>
      <w:numFmt w:val="lowerLetter"/>
      <w:lvlText w:val="%8."/>
      <w:lvlJc w:val="left"/>
      <w:pPr>
        <w:ind w:left="5760" w:hanging="360"/>
      </w:pPr>
    </w:lvl>
    <w:lvl w:ilvl="8" w:tplc="FB6AA1C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84915340">
    <w:abstractNumId w:val="11"/>
  </w:num>
  <w:num w:numId="2" w16cid:durableId="1680892464">
    <w:abstractNumId w:val="4"/>
  </w:num>
  <w:num w:numId="3" w16cid:durableId="945503390">
    <w:abstractNumId w:val="2"/>
  </w:num>
  <w:num w:numId="4" w16cid:durableId="1686783467">
    <w:abstractNumId w:val="7"/>
  </w:num>
  <w:num w:numId="5" w16cid:durableId="1322612658">
    <w:abstractNumId w:val="6"/>
  </w:num>
  <w:num w:numId="6" w16cid:durableId="786776741">
    <w:abstractNumId w:val="1"/>
  </w:num>
  <w:num w:numId="7" w16cid:durableId="247883456">
    <w:abstractNumId w:val="9"/>
  </w:num>
  <w:num w:numId="8" w16cid:durableId="1084230516">
    <w:abstractNumId w:val="5"/>
  </w:num>
  <w:num w:numId="9" w16cid:durableId="1506431496">
    <w:abstractNumId w:val="8"/>
  </w:num>
  <w:num w:numId="10" w16cid:durableId="1665820028">
    <w:abstractNumId w:val="3"/>
  </w:num>
  <w:num w:numId="11" w16cid:durableId="19668700">
    <w:abstractNumId w:val="10"/>
  </w:num>
  <w:num w:numId="12" w16cid:durableId="575670151">
    <w:abstractNumId w:val="0"/>
  </w:num>
  <w:num w:numId="13" w16cid:durableId="1146119396">
    <w:abstractNumId w:val="11"/>
  </w:num>
  <w:num w:numId="14" w16cid:durableId="144247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9A"/>
    <w:rsid w:val="000259C6"/>
    <w:rsid w:val="00030113"/>
    <w:rsid w:val="00047103"/>
    <w:rsid w:val="00074839"/>
    <w:rsid w:val="00094C29"/>
    <w:rsid w:val="000B0F41"/>
    <w:rsid w:val="000D0869"/>
    <w:rsid w:val="000E30DA"/>
    <w:rsid w:val="000F1F4F"/>
    <w:rsid w:val="0011495A"/>
    <w:rsid w:val="00142810"/>
    <w:rsid w:val="00146E45"/>
    <w:rsid w:val="001540B9"/>
    <w:rsid w:val="0015666F"/>
    <w:rsid w:val="001643B0"/>
    <w:rsid w:val="00165B20"/>
    <w:rsid w:val="001709B4"/>
    <w:rsid w:val="00176F6F"/>
    <w:rsid w:val="001801B1"/>
    <w:rsid w:val="001A2DE6"/>
    <w:rsid w:val="001C53BA"/>
    <w:rsid w:val="001D376E"/>
    <w:rsid w:val="001E0515"/>
    <w:rsid w:val="002125EB"/>
    <w:rsid w:val="002301FF"/>
    <w:rsid w:val="00245141"/>
    <w:rsid w:val="00251E8D"/>
    <w:rsid w:val="002817C9"/>
    <w:rsid w:val="00293B85"/>
    <w:rsid w:val="002A6F97"/>
    <w:rsid w:val="002B5A5F"/>
    <w:rsid w:val="002E344A"/>
    <w:rsid w:val="00355713"/>
    <w:rsid w:val="00362F0B"/>
    <w:rsid w:val="0037086C"/>
    <w:rsid w:val="00371780"/>
    <w:rsid w:val="003806AD"/>
    <w:rsid w:val="00384FAF"/>
    <w:rsid w:val="003862F4"/>
    <w:rsid w:val="0039494D"/>
    <w:rsid w:val="00395837"/>
    <w:rsid w:val="003B2E6A"/>
    <w:rsid w:val="003B45C2"/>
    <w:rsid w:val="003C352D"/>
    <w:rsid w:val="003D0A4B"/>
    <w:rsid w:val="003E40E2"/>
    <w:rsid w:val="003F53D9"/>
    <w:rsid w:val="00405937"/>
    <w:rsid w:val="004744DC"/>
    <w:rsid w:val="0048113C"/>
    <w:rsid w:val="004A3A9D"/>
    <w:rsid w:val="004B0D4F"/>
    <w:rsid w:val="004B21F1"/>
    <w:rsid w:val="004C0E90"/>
    <w:rsid w:val="004D6EB6"/>
    <w:rsid w:val="004E382E"/>
    <w:rsid w:val="00537863"/>
    <w:rsid w:val="00550802"/>
    <w:rsid w:val="005541A4"/>
    <w:rsid w:val="0056091A"/>
    <w:rsid w:val="00574DFE"/>
    <w:rsid w:val="00585B36"/>
    <w:rsid w:val="00590D25"/>
    <w:rsid w:val="005C6532"/>
    <w:rsid w:val="005E406D"/>
    <w:rsid w:val="005F6449"/>
    <w:rsid w:val="005F7916"/>
    <w:rsid w:val="00610F13"/>
    <w:rsid w:val="00627442"/>
    <w:rsid w:val="0063499C"/>
    <w:rsid w:val="0064157B"/>
    <w:rsid w:val="0064445D"/>
    <w:rsid w:val="00646F5A"/>
    <w:rsid w:val="00652E9D"/>
    <w:rsid w:val="00656A73"/>
    <w:rsid w:val="0066738B"/>
    <w:rsid w:val="006B0F29"/>
    <w:rsid w:val="006B2E7F"/>
    <w:rsid w:val="006B711C"/>
    <w:rsid w:val="006C719B"/>
    <w:rsid w:val="006E0A09"/>
    <w:rsid w:val="006E3D2B"/>
    <w:rsid w:val="006F3337"/>
    <w:rsid w:val="00711360"/>
    <w:rsid w:val="0071736A"/>
    <w:rsid w:val="00721C72"/>
    <w:rsid w:val="00732EBD"/>
    <w:rsid w:val="00751B6F"/>
    <w:rsid w:val="00767547"/>
    <w:rsid w:val="007707BE"/>
    <w:rsid w:val="007A3C26"/>
    <w:rsid w:val="007A44BC"/>
    <w:rsid w:val="007B6161"/>
    <w:rsid w:val="007D4BD9"/>
    <w:rsid w:val="007D7408"/>
    <w:rsid w:val="007E5934"/>
    <w:rsid w:val="007F159A"/>
    <w:rsid w:val="007F6C5A"/>
    <w:rsid w:val="0082454D"/>
    <w:rsid w:val="0083465B"/>
    <w:rsid w:val="00835064"/>
    <w:rsid w:val="008439AF"/>
    <w:rsid w:val="008517A8"/>
    <w:rsid w:val="008554EC"/>
    <w:rsid w:val="00891741"/>
    <w:rsid w:val="008A0AE9"/>
    <w:rsid w:val="008B6567"/>
    <w:rsid w:val="008E338D"/>
    <w:rsid w:val="008E7E1E"/>
    <w:rsid w:val="008F0676"/>
    <w:rsid w:val="008F21BD"/>
    <w:rsid w:val="008F2330"/>
    <w:rsid w:val="00925000"/>
    <w:rsid w:val="009501A5"/>
    <w:rsid w:val="0095783B"/>
    <w:rsid w:val="009A16EE"/>
    <w:rsid w:val="009A2D71"/>
    <w:rsid w:val="009A4C7C"/>
    <w:rsid w:val="009B2961"/>
    <w:rsid w:val="009B57C3"/>
    <w:rsid w:val="009D6E42"/>
    <w:rsid w:val="00A06BBA"/>
    <w:rsid w:val="00A1764D"/>
    <w:rsid w:val="00A22321"/>
    <w:rsid w:val="00A32AD0"/>
    <w:rsid w:val="00A366F5"/>
    <w:rsid w:val="00A45338"/>
    <w:rsid w:val="00A47FD4"/>
    <w:rsid w:val="00A77A00"/>
    <w:rsid w:val="00A85D7A"/>
    <w:rsid w:val="00A91F77"/>
    <w:rsid w:val="00A95A49"/>
    <w:rsid w:val="00AC22CB"/>
    <w:rsid w:val="00AC3183"/>
    <w:rsid w:val="00AD492D"/>
    <w:rsid w:val="00AE7CFB"/>
    <w:rsid w:val="00AF19F6"/>
    <w:rsid w:val="00AF72B9"/>
    <w:rsid w:val="00B12B39"/>
    <w:rsid w:val="00B1768C"/>
    <w:rsid w:val="00B734B2"/>
    <w:rsid w:val="00B752DD"/>
    <w:rsid w:val="00B81964"/>
    <w:rsid w:val="00B8528F"/>
    <w:rsid w:val="00BB092E"/>
    <w:rsid w:val="00BB62F5"/>
    <w:rsid w:val="00BE1F10"/>
    <w:rsid w:val="00C147C6"/>
    <w:rsid w:val="00CA2B85"/>
    <w:rsid w:val="00CA53A2"/>
    <w:rsid w:val="00CC5C9D"/>
    <w:rsid w:val="00CD34E1"/>
    <w:rsid w:val="00CE64DF"/>
    <w:rsid w:val="00D07DC2"/>
    <w:rsid w:val="00D10CF1"/>
    <w:rsid w:val="00D3655B"/>
    <w:rsid w:val="00D450C1"/>
    <w:rsid w:val="00D96E13"/>
    <w:rsid w:val="00D96FAF"/>
    <w:rsid w:val="00DB5C8F"/>
    <w:rsid w:val="00DB70AE"/>
    <w:rsid w:val="00DC443D"/>
    <w:rsid w:val="00E13D97"/>
    <w:rsid w:val="00E30117"/>
    <w:rsid w:val="00E341DC"/>
    <w:rsid w:val="00E36781"/>
    <w:rsid w:val="00E41242"/>
    <w:rsid w:val="00E56B8E"/>
    <w:rsid w:val="00E63A52"/>
    <w:rsid w:val="00E644ED"/>
    <w:rsid w:val="00E773DC"/>
    <w:rsid w:val="00EA0678"/>
    <w:rsid w:val="00EB0CE5"/>
    <w:rsid w:val="00EB4949"/>
    <w:rsid w:val="00EC29E2"/>
    <w:rsid w:val="00ED1D77"/>
    <w:rsid w:val="00EF3E2C"/>
    <w:rsid w:val="00F13F42"/>
    <w:rsid w:val="00F14644"/>
    <w:rsid w:val="00F27F8C"/>
    <w:rsid w:val="00F515DC"/>
    <w:rsid w:val="00F60F06"/>
    <w:rsid w:val="00F63306"/>
    <w:rsid w:val="00FA467B"/>
    <w:rsid w:val="00FB391B"/>
    <w:rsid w:val="00FC0713"/>
    <w:rsid w:val="00FC0CB0"/>
    <w:rsid w:val="00FE3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B8A0"/>
  <w15:docId w15:val="{3126A256-8CE5-4E94-B5C3-3D343790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84B5C" w:rsidRDefault="00E84B5C">
          <w:r w:rsidRPr="00925A3E">
            <w:rPr>
              <w:rStyle w:val="PlaceholderText"/>
            </w:rPr>
            <w:t>Click or tap to enter a date.</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E84B5C" w:rsidRDefault="00E84B5C" w:rsidP="00AF0AC5">
          <w:pPr>
            <w:pStyle w:val="19A3EEAB3DB84406ABA1A13CDD5E3A41"/>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E84B5C" w:rsidRDefault="00E84B5C" w:rsidP="00AF0AC5">
          <w:pPr>
            <w:pStyle w:val="B49FA1BBEF644AB6B201ADBCD49F2011"/>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E84B5C" w:rsidRDefault="00E84B5C"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4B5C"/>
    <w:rsid w:val="0000466F"/>
    <w:rsid w:val="0020087E"/>
    <w:rsid w:val="002B5A5F"/>
    <w:rsid w:val="002F233A"/>
    <w:rsid w:val="003555DA"/>
    <w:rsid w:val="003E40E2"/>
    <w:rsid w:val="006F3337"/>
    <w:rsid w:val="007A5D30"/>
    <w:rsid w:val="007F6C5A"/>
    <w:rsid w:val="008C3B20"/>
    <w:rsid w:val="00AF72B9"/>
    <w:rsid w:val="00C80B6C"/>
    <w:rsid w:val="00E30117"/>
    <w:rsid w:val="00E45B3C"/>
    <w:rsid w:val="00E84B5C"/>
    <w:rsid w:val="00EA06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9A3EEAB3DB84406ABA1A13CDD5E3A41">
    <w:name w:val="19A3EEAB3DB84406ABA1A13CDD5E3A41"/>
    <w:rsid w:val="00AF0AC5"/>
  </w:style>
  <w:style w:type="paragraph" w:customStyle="1" w:styleId="B49FA1BBEF644AB6B201ADBCD49F2011">
    <w:name w:val="B49FA1BBEF644AB6B201ADBCD49F2011"/>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3.xml><?xml version="1.0" encoding="utf-8"?>
<ds:datastoreItem xmlns:ds="http://schemas.openxmlformats.org/officeDocument/2006/customXml" ds:itemID="{6D2D9E5A-42D7-41CE-95CD-6A52138CD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1762</Words>
  <Characters>10047</Characters>
  <Application>Microsoft Office Word</Application>
  <DocSecurity>12</DocSecurity>
  <Lines>83</Lines>
  <Paragraphs>23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2024-11-25T01:45:00Z</dcterms:created>
  <dcterms:modified xsi:type="dcterms:W3CDTF">2024-11-25T01:45:00Z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