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031BD" w14:textId="77777777" w:rsidR="005249ED" w:rsidRPr="002C3EBF" w:rsidRDefault="004E0A7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281DA51" wp14:editId="4AA1089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4A0FF31" w14:textId="77777777" w:rsidR="005249ED" w:rsidRDefault="004E0A7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F6AEB57" w14:textId="77777777" w:rsidR="005249ED" w:rsidRDefault="004E0A7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3D36237" w14:textId="77777777" w:rsidR="005249ED" w:rsidRPr="002C3EBF" w:rsidRDefault="004E0A7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D20E3" w14:paraId="27916DE0" w14:textId="77777777" w:rsidTr="008D20E3">
        <w:tc>
          <w:tcPr>
            <w:cnfStyle w:val="001000000000" w:firstRow="0" w:lastRow="0" w:firstColumn="1" w:lastColumn="0" w:oddVBand="0" w:evenVBand="0" w:oddHBand="0" w:evenHBand="0" w:firstRowFirstColumn="0" w:firstRowLastColumn="0" w:lastRowFirstColumn="0" w:lastRowLastColumn="0"/>
            <w:tcW w:w="3227" w:type="dxa"/>
          </w:tcPr>
          <w:p w14:paraId="7F6BAA40" w14:textId="77777777" w:rsidR="005249ED" w:rsidRPr="00996FAF" w:rsidRDefault="004E0A7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06F4405" w14:textId="77777777" w:rsidR="005249ED" w:rsidRPr="00996FAF" w:rsidRDefault="004E0A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Anglican Care McIntosh Court</w:t>
            </w:r>
          </w:p>
        </w:tc>
      </w:tr>
      <w:tr w:rsidR="008D20E3" w14:paraId="0C55B713" w14:textId="77777777" w:rsidTr="008D2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310019" w14:textId="77777777" w:rsidR="005249ED" w:rsidRPr="00996FAF" w:rsidRDefault="004E0A7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DD6AC4" w14:textId="77777777" w:rsidR="005249ED" w:rsidRPr="00C27BE3" w:rsidRDefault="004E0A7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0239</w:t>
            </w:r>
          </w:p>
        </w:tc>
      </w:tr>
      <w:tr w:rsidR="008D20E3" w14:paraId="0D3EE012" w14:textId="77777777" w:rsidTr="008D20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5D0D86" w14:textId="77777777" w:rsidR="005249ED" w:rsidRPr="00996FAF" w:rsidRDefault="004E0A7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FDC9B4E" w14:textId="77777777" w:rsidR="005249ED" w:rsidRPr="00996FAF" w:rsidRDefault="004E0A7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87 Toronto</w:t>
            </w:r>
            <w:r>
              <w:rPr>
                <w:rFonts w:ascii="Arial" w:eastAsia="Times New Roman" w:hAnsi="Arial" w:cs="Arial"/>
                <w:lang w:eastAsia="en-AU"/>
              </w:rPr>
              <w:t xml:space="preserve"> Road, BOORAGUL, New South Wales, 2284</w:t>
            </w:r>
          </w:p>
        </w:tc>
      </w:tr>
      <w:tr w:rsidR="008D20E3" w14:paraId="7D967421" w14:textId="77777777" w:rsidTr="008D2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26D91F" w14:textId="77777777" w:rsidR="005249ED" w:rsidRPr="00996FAF" w:rsidRDefault="004E0A7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D645826" w14:textId="77777777" w:rsidR="005249ED" w:rsidRPr="00996FAF" w:rsidRDefault="004E0A7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D20E3" w14:paraId="7343BBB8" w14:textId="77777777" w:rsidTr="008D20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F21D63" w14:textId="77777777" w:rsidR="005249ED" w:rsidRPr="00996FAF" w:rsidRDefault="004E0A7D" w:rsidP="009B6303">
            <w:pPr>
              <w:pStyle w:val="CoverHeading"/>
              <w:spacing w:before="0" w:after="120" w:line="22" w:lineRule="atLeast"/>
              <w:rPr>
                <w:rFonts w:ascii="Arial" w:hAnsi="Arial" w:cs="Arial"/>
                <w:sz w:val="24"/>
              </w:rPr>
            </w:pPr>
            <w:r w:rsidRPr="00996FAF">
              <w:rPr>
                <w:rFonts w:ascii="Arial" w:hAnsi="Arial" w:cs="Arial"/>
                <w:sz w:val="24"/>
              </w:rPr>
              <w:t xml:space="preserve">Activity </w:t>
            </w:r>
            <w:r w:rsidRPr="00996FAF">
              <w:rPr>
                <w:rFonts w:ascii="Arial" w:hAnsi="Arial" w:cs="Arial"/>
                <w:sz w:val="24"/>
              </w:rPr>
              <w:t>date:</w:t>
            </w:r>
          </w:p>
        </w:tc>
        <w:tc>
          <w:tcPr>
            <w:tcW w:w="7114" w:type="dxa"/>
            <w:shd w:val="clear" w:color="auto" w:fill="auto"/>
          </w:tcPr>
          <w:p w14:paraId="565E1B22" w14:textId="2E50567C" w:rsidR="005249ED" w:rsidRPr="00996FAF" w:rsidRDefault="00BB770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r w:rsidRPr="00A52058">
              <w:rPr>
                <w:rFonts w:ascii="Arial" w:hAnsi="Arial" w:cs="Arial"/>
              </w:rPr>
              <w:t>6 January 2024</w:t>
            </w:r>
          </w:p>
        </w:tc>
      </w:tr>
      <w:tr w:rsidR="008D20E3" w14:paraId="1C114AA1" w14:textId="77777777" w:rsidTr="008D2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856FEB" w14:textId="77777777" w:rsidR="005249ED" w:rsidRPr="00996FAF" w:rsidRDefault="004E0A7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96839023"/>
            <w:placeholder>
              <w:docPart w:val="DefaultPlaceholder_-1854013437"/>
            </w:placeholder>
            <w:date w:fullDate="2024-02-27T00:00:00Z">
              <w:dateFormat w:val="d MMMM yyyy"/>
              <w:lid w:val="en-AU"/>
              <w:storeMappedDataAs w:val="dateTime"/>
              <w:calendar w:val="gregorian"/>
            </w:date>
          </w:sdtPr>
          <w:sdtEndPr/>
          <w:sdtContent>
            <w:tc>
              <w:tcPr>
                <w:tcW w:w="7114" w:type="dxa"/>
                <w:shd w:val="clear" w:color="auto" w:fill="FFFFFF" w:themeFill="background1"/>
              </w:tcPr>
              <w:p w14:paraId="02233768" w14:textId="5AE75340" w:rsidR="005249ED" w:rsidRPr="00996FAF" w:rsidRDefault="008729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February 2024</w:t>
                </w:r>
              </w:p>
            </w:tc>
          </w:sdtContent>
        </w:sdt>
      </w:tr>
      <w:tr w:rsidR="008D20E3" w14:paraId="47FC1561" w14:textId="77777777" w:rsidTr="008D20E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68BEA8" w14:textId="77777777" w:rsidR="005249ED" w:rsidRPr="00996FAF" w:rsidRDefault="004E0A7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3671E67" w14:textId="77777777" w:rsidR="005249ED" w:rsidRPr="009B6303" w:rsidRDefault="004E0A7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3186 Anglican Care </w:t>
            </w:r>
          </w:p>
          <w:p w14:paraId="56063A6C" w14:textId="77777777" w:rsidR="005249ED" w:rsidRPr="009B6303" w:rsidRDefault="004E0A7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255 Anglican Care McIntosh Court</w:t>
            </w:r>
          </w:p>
        </w:tc>
      </w:tr>
    </w:tbl>
    <w:bookmarkEnd w:id="0"/>
    <w:p w14:paraId="2CCD0368" w14:textId="77777777" w:rsidR="005249ED" w:rsidRPr="00996FAF" w:rsidRDefault="004E0A7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008661A" w14:textId="77777777" w:rsidR="005249ED" w:rsidRPr="00996FAF" w:rsidRDefault="004E0A7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D41CB8F" w14:textId="16628185" w:rsidR="005249ED" w:rsidRPr="00996FAF" w:rsidRDefault="004E0A7D" w:rsidP="0036130C">
      <w:pPr>
        <w:pStyle w:val="NormalArial"/>
      </w:pPr>
      <w:r w:rsidRPr="00996FAF">
        <w:t xml:space="preserve">This performance report for </w:t>
      </w:r>
      <w:r w:rsidRPr="00C27BE3">
        <w:rPr>
          <w:color w:val="auto"/>
        </w:rPr>
        <w:t>Anglican Care McIntosh Court</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rsidR="00872935">
        <w:t>Katrina Platt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02B1E2B" w14:textId="77777777" w:rsidR="005249ED" w:rsidRPr="00996FAF" w:rsidRDefault="004E0A7D" w:rsidP="0036130C">
      <w:pPr>
        <w:pStyle w:val="NormalArial"/>
      </w:pPr>
      <w:r w:rsidRPr="00996FAF">
        <w:t>This performance report details the Commissioner’s assessment of the provider’s performance, in relation to the service, against the Aged Care Quality S</w:t>
      </w:r>
      <w:r w:rsidRPr="00996FAF">
        <w:t>tandards (Quality Standards). The Quality Standards and requirements are assessed as either compliant or non-compliant at the Standard and requirement level where applicable.</w:t>
      </w:r>
    </w:p>
    <w:p w14:paraId="61311CC7" w14:textId="77777777" w:rsidR="005249ED" w:rsidRPr="00996FAF" w:rsidRDefault="004E0A7D" w:rsidP="0036130C">
      <w:pPr>
        <w:pStyle w:val="NormalArial"/>
      </w:pPr>
      <w:r w:rsidRPr="00996FAF">
        <w:t xml:space="preserve">The report also specifies any areas in which improvements must be made to ensure </w:t>
      </w:r>
      <w:r w:rsidRPr="00996FAF">
        <w:t>the Quality Standards are complied with.</w:t>
      </w:r>
    </w:p>
    <w:p w14:paraId="3429F13C" w14:textId="77777777" w:rsidR="005249ED" w:rsidRPr="00996FAF" w:rsidRDefault="004E0A7D" w:rsidP="00712752">
      <w:pPr>
        <w:pStyle w:val="Heading1"/>
        <w:spacing w:before="240" w:after="240" w:line="22" w:lineRule="atLeast"/>
        <w:rPr>
          <w:rFonts w:ascii="Arial" w:hAnsi="Arial" w:cs="Arial"/>
        </w:rPr>
      </w:pPr>
      <w:r w:rsidRPr="00996FAF">
        <w:rPr>
          <w:rFonts w:ascii="Arial" w:hAnsi="Arial" w:cs="Arial"/>
        </w:rPr>
        <w:t>Material relied on</w:t>
      </w:r>
    </w:p>
    <w:p w14:paraId="481856B3" w14:textId="77777777" w:rsidR="005249ED" w:rsidRPr="00996FAF" w:rsidRDefault="004E0A7D" w:rsidP="0036130C">
      <w:pPr>
        <w:pStyle w:val="NormalArial"/>
      </w:pPr>
      <w:r w:rsidRPr="00996FAF">
        <w:t>The following information has been considered in preparing the performance report:</w:t>
      </w:r>
    </w:p>
    <w:p w14:paraId="5AD32467" w14:textId="77777777" w:rsidR="005F7331" w:rsidRDefault="004E0A7D" w:rsidP="00E0012C">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BB7704">
        <w:rPr>
          <w:rFonts w:ascii="Arial" w:hAnsi="Arial" w:cs="Arial"/>
          <w:color w:val="auto"/>
        </w:rPr>
        <w:t>by a site assessment, observations at the service, review of documents and interviews with staff, consumers/representatives and others</w:t>
      </w:r>
      <w:r w:rsidR="00E0012C">
        <w:rPr>
          <w:rFonts w:ascii="Arial" w:hAnsi="Arial" w:cs="Arial"/>
          <w:color w:val="auto"/>
        </w:rPr>
        <w:t>.</w:t>
      </w:r>
    </w:p>
    <w:p w14:paraId="35563763" w14:textId="181AE515" w:rsidR="005249ED" w:rsidRPr="005F7331" w:rsidRDefault="004E0A7D" w:rsidP="005F7331">
      <w:pPr>
        <w:spacing w:line="240" w:lineRule="atLeast"/>
        <w:ind w:left="357"/>
        <w:rPr>
          <w:rFonts w:ascii="Arial" w:hAnsi="Arial" w:cs="Arial"/>
          <w:color w:val="auto"/>
        </w:rPr>
      </w:pPr>
      <w:r w:rsidRPr="005F7331">
        <w:rPr>
          <w:rFonts w:ascii="Arial" w:hAnsi="Arial" w:cs="Arial"/>
        </w:rPr>
        <w:br w:type="page"/>
      </w:r>
    </w:p>
    <w:p w14:paraId="47978F4E" w14:textId="77777777" w:rsidR="005249ED" w:rsidRPr="00996FAF" w:rsidRDefault="004E0A7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34"/>
        <w:gridCol w:w="3480"/>
      </w:tblGrid>
      <w:tr w:rsidR="008D20E3" w14:paraId="17D6E8CA" w14:textId="77777777" w:rsidTr="00BB770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29" w:type="pct"/>
            <w:shd w:val="clear" w:color="auto" w:fill="auto"/>
          </w:tcPr>
          <w:p w14:paraId="509DDB86" w14:textId="77777777" w:rsidR="005249ED" w:rsidRPr="00996FAF" w:rsidRDefault="004E0A7D"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671" w:type="pct"/>
            <w:shd w:val="clear" w:color="auto" w:fill="auto"/>
          </w:tcPr>
          <w:p w14:paraId="52FB902D" w14:textId="333C7C58" w:rsidR="005249ED" w:rsidRPr="00BB7704" w:rsidRDefault="004E0A7D"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25783836"/>
                <w:placeholder>
                  <w:docPart w:val="D6903D02D7CB4A26959385EE7707C951"/>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BB7704" w:rsidRPr="00BB7704">
                  <w:rPr>
                    <w:rFonts w:ascii="Arial" w:hAnsi="Arial" w:cs="Arial"/>
                  </w:rPr>
                  <w:t>Not applicable as not all requirements assessed</w:t>
                </w:r>
              </w:sdtContent>
            </w:sdt>
          </w:p>
        </w:tc>
      </w:tr>
      <w:tr w:rsidR="008D20E3" w14:paraId="5CC44618" w14:textId="77777777" w:rsidTr="00BB7704">
        <w:trPr>
          <w:trHeight w:val="227"/>
        </w:trPr>
        <w:tc>
          <w:tcPr>
            <w:cnfStyle w:val="001000000000" w:firstRow="0" w:lastRow="0" w:firstColumn="1" w:lastColumn="0" w:oddVBand="0" w:evenVBand="0" w:oddHBand="0" w:evenHBand="0" w:firstRowFirstColumn="0" w:firstRowLastColumn="0" w:lastRowFirstColumn="0" w:lastRowLastColumn="0"/>
            <w:tcW w:w="3329" w:type="pct"/>
            <w:shd w:val="clear" w:color="auto" w:fill="auto"/>
          </w:tcPr>
          <w:p w14:paraId="50AF217B" w14:textId="77777777" w:rsidR="005249ED" w:rsidRPr="00996FAF" w:rsidRDefault="004E0A7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671" w:type="pct"/>
            <w:shd w:val="clear" w:color="auto" w:fill="auto"/>
          </w:tcPr>
          <w:p w14:paraId="69A43CFB" w14:textId="5C1FBC2A" w:rsidR="005249ED" w:rsidRPr="002C5FA9" w:rsidRDefault="004E0A7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77905998"/>
                <w:placeholder>
                  <w:docPart w:val="7648977799E94C0EB03E03CA76112D50"/>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BB7704">
                  <w:rPr>
                    <w:rFonts w:ascii="Arial" w:hAnsi="Arial" w:cs="Arial"/>
                    <w:b/>
                    <w:bCs/>
                  </w:rPr>
                  <w:t>Not applicable as not all requirements assessed</w:t>
                </w:r>
              </w:sdtContent>
            </w:sdt>
          </w:p>
        </w:tc>
      </w:tr>
    </w:tbl>
    <w:p w14:paraId="570EAE77" w14:textId="5F60AD46" w:rsidR="005249ED" w:rsidRPr="00996FAF" w:rsidRDefault="004E0A7D"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BB7704">
        <w:rPr>
          <w:rFonts w:ascii="Arial" w:hAnsi="Arial" w:cs="Arial"/>
        </w:rPr>
        <w:t>Requirement</w:t>
      </w:r>
      <w:r w:rsidRPr="00996FAF">
        <w:rPr>
          <w:rFonts w:ascii="Arial" w:hAnsi="Arial" w:cs="Arial"/>
        </w:rPr>
        <w:t>.</w:t>
      </w:r>
    </w:p>
    <w:p w14:paraId="6947F481" w14:textId="77777777" w:rsidR="005249ED" w:rsidRPr="00996FAF" w:rsidRDefault="004E0A7D" w:rsidP="00712752">
      <w:pPr>
        <w:pStyle w:val="Heading1"/>
        <w:spacing w:before="0" w:after="240" w:line="22" w:lineRule="atLeast"/>
        <w:rPr>
          <w:rFonts w:ascii="Arial" w:hAnsi="Arial" w:cs="Arial"/>
        </w:rPr>
      </w:pPr>
      <w:r w:rsidRPr="00996FAF">
        <w:rPr>
          <w:rFonts w:ascii="Arial" w:hAnsi="Arial" w:cs="Arial"/>
        </w:rPr>
        <w:t>Areas for improvement</w:t>
      </w:r>
    </w:p>
    <w:p w14:paraId="127CE77D" w14:textId="77777777" w:rsidR="005249ED" w:rsidRPr="00996FAF" w:rsidRDefault="004E0A7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E23AC0A" w14:textId="112A7A08" w:rsidR="005249ED" w:rsidRPr="00996FAF" w:rsidRDefault="004E0A7D" w:rsidP="0036130C">
      <w:pPr>
        <w:pStyle w:val="NormalArial"/>
      </w:pPr>
      <w:r w:rsidRPr="00996FAF">
        <w:br w:type="page"/>
      </w:r>
    </w:p>
    <w:p w14:paraId="54D1171F" w14:textId="77777777" w:rsidR="005249ED" w:rsidRPr="00996FAF" w:rsidRDefault="004E0A7D"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D20E3" w14:paraId="07591365" w14:textId="77777777" w:rsidTr="004E0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right w:val="single" w:sz="4" w:space="0" w:color="BFBFBF" w:themeColor="background1" w:themeShade="BF"/>
            </w:tcBorders>
          </w:tcPr>
          <w:p w14:paraId="7470F2C0" w14:textId="77777777" w:rsidR="005249ED" w:rsidRPr="00996FAF" w:rsidRDefault="004E0A7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Borders>
              <w:left w:val="single" w:sz="4" w:space="0" w:color="BFBFBF" w:themeColor="background1" w:themeShade="BF"/>
            </w:tcBorders>
          </w:tcPr>
          <w:p w14:paraId="2C1D9E92" w14:textId="77777777" w:rsidR="005249ED" w:rsidRPr="00996FAF" w:rsidRDefault="005249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20E3" w14:paraId="2E836FF2" w14:textId="77777777" w:rsidTr="004E0A7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F49C0AF" w14:textId="77777777" w:rsidR="005249ED" w:rsidRPr="00996FAF" w:rsidRDefault="004E0A7D" w:rsidP="002C5FA9">
            <w:pPr>
              <w:spacing w:line="22" w:lineRule="atLeast"/>
              <w:rPr>
                <w:rFonts w:ascii="Arial" w:hAnsi="Arial" w:cs="Arial"/>
              </w:rPr>
            </w:pPr>
            <w:r w:rsidRPr="00996FAF">
              <w:rPr>
                <w:rFonts w:ascii="Arial" w:hAnsi="Arial" w:cs="Arial"/>
              </w:rPr>
              <w:t>Requirement 3(3)(a)</w:t>
            </w:r>
          </w:p>
        </w:tc>
        <w:tc>
          <w:tcPr>
            <w:tcW w:w="6496" w:type="dxa"/>
            <w:tcBorders>
              <w:left w:val="single" w:sz="4" w:space="0" w:color="BFBFBF" w:themeColor="background1" w:themeShade="BF"/>
            </w:tcBorders>
            <w:shd w:val="clear" w:color="auto" w:fill="auto"/>
          </w:tcPr>
          <w:p w14:paraId="4B720637" w14:textId="77777777" w:rsidR="005249ED" w:rsidRPr="00996FAF" w:rsidRDefault="004E0A7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0654392" w14:textId="77777777" w:rsidR="005249ED" w:rsidRPr="00996FAF" w:rsidRDefault="004E0A7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7DE1ED6" w14:textId="77777777" w:rsidR="005249ED" w:rsidRPr="00996FAF" w:rsidRDefault="004E0A7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F52000A" w14:textId="77777777" w:rsidR="005249ED" w:rsidRPr="00996FAF" w:rsidRDefault="004E0A7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optimises their health </w:t>
            </w:r>
            <w:r w:rsidRPr="00996FAF">
              <w:rPr>
                <w:rFonts w:ascii="Arial" w:hAnsi="Arial" w:cs="Arial"/>
              </w:rPr>
              <w:t>and well-being.</w:t>
            </w:r>
          </w:p>
        </w:tc>
        <w:tc>
          <w:tcPr>
            <w:tcW w:w="1977" w:type="dxa"/>
            <w:shd w:val="clear" w:color="auto" w:fill="auto"/>
          </w:tcPr>
          <w:p w14:paraId="27D842B2" w14:textId="77777777" w:rsidR="005249ED" w:rsidRPr="00996FAF" w:rsidRDefault="004E0A7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427846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D20E3" w14:paraId="322A3278" w14:textId="77777777" w:rsidTr="004E0A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36A631F" w14:textId="77777777" w:rsidR="005249ED" w:rsidRPr="00996FAF" w:rsidRDefault="004E0A7D" w:rsidP="002C5FA9">
            <w:pPr>
              <w:spacing w:line="22" w:lineRule="atLeast"/>
              <w:rPr>
                <w:rFonts w:ascii="Arial" w:hAnsi="Arial" w:cs="Arial"/>
              </w:rPr>
            </w:pPr>
            <w:r w:rsidRPr="00996FAF">
              <w:rPr>
                <w:rFonts w:ascii="Arial" w:hAnsi="Arial" w:cs="Arial"/>
              </w:rPr>
              <w:t>Requirement 3(3)(b)</w:t>
            </w:r>
          </w:p>
        </w:tc>
        <w:tc>
          <w:tcPr>
            <w:tcW w:w="6496" w:type="dxa"/>
            <w:tcBorders>
              <w:left w:val="single" w:sz="4" w:space="0" w:color="BFBFBF" w:themeColor="background1" w:themeShade="BF"/>
            </w:tcBorders>
            <w:shd w:val="clear" w:color="auto" w:fill="auto"/>
          </w:tcPr>
          <w:p w14:paraId="23694553" w14:textId="77777777" w:rsidR="005249ED" w:rsidRPr="00996FAF" w:rsidRDefault="004E0A7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8954950" w14:textId="77777777" w:rsidR="005249ED" w:rsidRPr="00996FAF" w:rsidRDefault="004E0A7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237253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6A962593" w14:textId="77777777" w:rsidR="005249ED" w:rsidRDefault="004E0A7D" w:rsidP="00D87E7C">
      <w:pPr>
        <w:pStyle w:val="Heading20"/>
      </w:pPr>
      <w:r w:rsidRPr="00996FAF">
        <w:t>Findings</w:t>
      </w:r>
    </w:p>
    <w:p w14:paraId="057C3452" w14:textId="4214C885" w:rsidR="00334D39" w:rsidRDefault="00BB7704" w:rsidP="00BB7704">
      <w:pPr>
        <w:rPr>
          <w:rFonts w:ascii="Arial" w:hAnsi="Arial" w:cs="Arial"/>
          <w:color w:val="auto"/>
        </w:rPr>
      </w:pPr>
      <w:r w:rsidRPr="00BB7704">
        <w:rPr>
          <w:rFonts w:ascii="Arial" w:hAnsi="Arial" w:cs="Arial"/>
        </w:rPr>
        <w:t xml:space="preserve">Consumers and consumer representatives were satisfied with care and services provision, were kept informed and </w:t>
      </w:r>
      <w:r w:rsidR="00872935" w:rsidRPr="00BB7704">
        <w:rPr>
          <w:rFonts w:ascii="Arial" w:hAnsi="Arial" w:cs="Arial"/>
        </w:rPr>
        <w:t>participated in</w:t>
      </w:r>
      <w:r w:rsidRPr="00BB7704">
        <w:rPr>
          <w:rFonts w:ascii="Arial" w:hAnsi="Arial" w:cs="Arial"/>
        </w:rPr>
        <w:t xml:space="preserve"> consumer care discussions. Consumers with wounds and compromised skin integrity were regularly assessed and monitored, with prevention strategies like specialised dressings and use of pressure relieving devices evidenced</w:t>
      </w:r>
      <w:r w:rsidRPr="00E6348A">
        <w:rPr>
          <w:rFonts w:ascii="Arial" w:hAnsi="Arial" w:cs="Arial"/>
          <w:color w:val="auto"/>
        </w:rPr>
        <w:t xml:space="preserve">. </w:t>
      </w:r>
      <w:r w:rsidR="00146D20">
        <w:rPr>
          <w:rFonts w:ascii="Arial" w:hAnsi="Arial" w:cs="Arial"/>
          <w:color w:val="auto"/>
        </w:rPr>
        <w:t>D</w:t>
      </w:r>
      <w:r w:rsidR="00334D39">
        <w:rPr>
          <w:rFonts w:ascii="Arial" w:hAnsi="Arial" w:cs="Arial"/>
          <w:color w:val="auto"/>
        </w:rPr>
        <w:t xml:space="preserve">eficiencies were </w:t>
      </w:r>
      <w:r w:rsidR="00872935">
        <w:rPr>
          <w:rFonts w:ascii="Arial" w:hAnsi="Arial" w:cs="Arial"/>
          <w:color w:val="auto"/>
        </w:rPr>
        <w:t>noted</w:t>
      </w:r>
      <w:r w:rsidR="00334D39">
        <w:rPr>
          <w:rFonts w:ascii="Arial" w:hAnsi="Arial" w:cs="Arial"/>
          <w:color w:val="auto"/>
        </w:rPr>
        <w:t xml:space="preserve"> </w:t>
      </w:r>
      <w:r w:rsidR="00146D20">
        <w:rPr>
          <w:rFonts w:ascii="Arial" w:hAnsi="Arial" w:cs="Arial"/>
          <w:color w:val="auto"/>
        </w:rPr>
        <w:t>in</w:t>
      </w:r>
      <w:r w:rsidR="00334D39">
        <w:rPr>
          <w:rFonts w:ascii="Arial" w:hAnsi="Arial" w:cs="Arial"/>
          <w:color w:val="auto"/>
        </w:rPr>
        <w:t xml:space="preserve"> consumer repositioning</w:t>
      </w:r>
      <w:r w:rsidR="00146D20">
        <w:rPr>
          <w:rFonts w:ascii="Arial" w:hAnsi="Arial" w:cs="Arial"/>
          <w:color w:val="auto"/>
        </w:rPr>
        <w:t xml:space="preserve"> charts</w:t>
      </w:r>
      <w:r w:rsidR="00334D39">
        <w:rPr>
          <w:rFonts w:ascii="Arial" w:hAnsi="Arial" w:cs="Arial"/>
          <w:color w:val="auto"/>
        </w:rPr>
        <w:t>,</w:t>
      </w:r>
      <w:r w:rsidR="00146D20">
        <w:rPr>
          <w:rFonts w:ascii="Arial" w:hAnsi="Arial" w:cs="Arial"/>
          <w:color w:val="auto"/>
        </w:rPr>
        <w:t xml:space="preserve"> which showed repositioning was not always documented. Management confirmed </w:t>
      </w:r>
      <w:r w:rsidR="0010607A">
        <w:rPr>
          <w:rFonts w:ascii="Arial" w:hAnsi="Arial" w:cs="Arial"/>
          <w:color w:val="auto"/>
        </w:rPr>
        <w:t>staff were provided with</w:t>
      </w:r>
      <w:r w:rsidR="00146D20">
        <w:rPr>
          <w:rFonts w:ascii="Arial" w:hAnsi="Arial" w:cs="Arial"/>
          <w:color w:val="auto"/>
        </w:rPr>
        <w:t xml:space="preserve"> </w:t>
      </w:r>
      <w:r w:rsidR="0010607A">
        <w:rPr>
          <w:rFonts w:ascii="Arial" w:hAnsi="Arial" w:cs="Arial"/>
          <w:color w:val="auto"/>
        </w:rPr>
        <w:t xml:space="preserve">electronic devices to record repositioning directly into </w:t>
      </w:r>
      <w:r w:rsidR="00146D20">
        <w:rPr>
          <w:rFonts w:ascii="Arial" w:hAnsi="Arial" w:cs="Arial"/>
          <w:color w:val="auto"/>
        </w:rPr>
        <w:t>clinical records</w:t>
      </w:r>
      <w:r w:rsidR="0010607A">
        <w:rPr>
          <w:rFonts w:ascii="Arial" w:hAnsi="Arial" w:cs="Arial"/>
          <w:color w:val="auto"/>
        </w:rPr>
        <w:t xml:space="preserve"> and education was </w:t>
      </w:r>
      <w:r w:rsidR="00872935">
        <w:rPr>
          <w:rFonts w:ascii="Arial" w:hAnsi="Arial" w:cs="Arial"/>
          <w:color w:val="auto"/>
        </w:rPr>
        <w:t>delivered</w:t>
      </w:r>
      <w:r w:rsidR="00146D20">
        <w:rPr>
          <w:rFonts w:ascii="Arial" w:hAnsi="Arial" w:cs="Arial"/>
          <w:color w:val="auto"/>
        </w:rPr>
        <w:t xml:space="preserve">. Staff confirmed </w:t>
      </w:r>
      <w:r w:rsidR="0010607A">
        <w:rPr>
          <w:rFonts w:ascii="Arial" w:hAnsi="Arial" w:cs="Arial"/>
          <w:color w:val="auto"/>
        </w:rPr>
        <w:t>use of the electronic devices</w:t>
      </w:r>
      <w:r w:rsidR="00872935">
        <w:rPr>
          <w:rFonts w:ascii="Arial" w:hAnsi="Arial" w:cs="Arial"/>
          <w:color w:val="auto"/>
        </w:rPr>
        <w:t xml:space="preserve"> to document consumer repositioning.</w:t>
      </w:r>
    </w:p>
    <w:p w14:paraId="3DA42D0A" w14:textId="19BB0C02" w:rsidR="00E0012C" w:rsidRPr="00872935" w:rsidRDefault="00BB7704" w:rsidP="00BB7704">
      <w:pPr>
        <w:rPr>
          <w:rFonts w:ascii="Arial" w:hAnsi="Arial" w:cs="Arial"/>
          <w:color w:val="auto"/>
        </w:rPr>
      </w:pPr>
      <w:r w:rsidRPr="00E6348A">
        <w:rPr>
          <w:rFonts w:ascii="Arial" w:hAnsi="Arial" w:cs="Arial"/>
          <w:color w:val="auto"/>
        </w:rPr>
        <w:t xml:space="preserve">Pain assessments were regularly completed and recommendations from Dementia Support Australia were </w:t>
      </w:r>
      <w:r w:rsidR="00E25088" w:rsidRPr="00E6348A">
        <w:rPr>
          <w:rFonts w:ascii="Arial" w:hAnsi="Arial" w:cs="Arial"/>
          <w:color w:val="auto"/>
        </w:rPr>
        <w:t xml:space="preserve">incorporated into </w:t>
      </w:r>
      <w:r w:rsidRPr="00E6348A">
        <w:rPr>
          <w:rFonts w:ascii="Arial" w:hAnsi="Arial" w:cs="Arial"/>
          <w:color w:val="auto"/>
        </w:rPr>
        <w:t xml:space="preserve">care plans and implemented. </w:t>
      </w:r>
      <w:r w:rsidR="002954BF">
        <w:rPr>
          <w:rFonts w:ascii="Arial" w:hAnsi="Arial" w:cs="Arial"/>
          <w:color w:val="auto"/>
        </w:rPr>
        <w:t>P</w:t>
      </w:r>
      <w:r w:rsidR="00E25088" w:rsidRPr="00E6348A">
        <w:rPr>
          <w:rFonts w:ascii="Arial" w:hAnsi="Arial" w:cs="Arial"/>
          <w:color w:val="auto"/>
        </w:rPr>
        <w:t>ain medication was evaluated for effectiveness, and management acknowledge</w:t>
      </w:r>
      <w:r w:rsidR="00E6348A" w:rsidRPr="00E6348A">
        <w:rPr>
          <w:rFonts w:ascii="Arial" w:hAnsi="Arial" w:cs="Arial"/>
          <w:color w:val="auto"/>
        </w:rPr>
        <w:t>d</w:t>
      </w:r>
      <w:r w:rsidR="00E25088" w:rsidRPr="00E6348A">
        <w:rPr>
          <w:rFonts w:ascii="Arial" w:hAnsi="Arial" w:cs="Arial"/>
          <w:color w:val="auto"/>
        </w:rPr>
        <w:t xml:space="preserve"> evaluation of n</w:t>
      </w:r>
      <w:r w:rsidR="00802758" w:rsidRPr="00E6348A">
        <w:rPr>
          <w:rFonts w:ascii="Arial" w:hAnsi="Arial" w:cs="Arial"/>
          <w:color w:val="auto"/>
        </w:rPr>
        <w:t xml:space="preserve">on-pharmacological interventions were </w:t>
      </w:r>
      <w:r w:rsidR="00E25088" w:rsidRPr="00E6348A">
        <w:rPr>
          <w:rFonts w:ascii="Arial" w:hAnsi="Arial" w:cs="Arial"/>
          <w:color w:val="auto"/>
        </w:rPr>
        <w:t>not always completed</w:t>
      </w:r>
      <w:r w:rsidR="005F7331" w:rsidRPr="00E6348A">
        <w:rPr>
          <w:rFonts w:ascii="Arial" w:hAnsi="Arial" w:cs="Arial"/>
          <w:color w:val="auto"/>
        </w:rPr>
        <w:t xml:space="preserve">. </w:t>
      </w:r>
      <w:r w:rsidR="00146D20" w:rsidRPr="00872935">
        <w:rPr>
          <w:rFonts w:ascii="Arial" w:hAnsi="Arial" w:cs="Arial"/>
          <w:color w:val="auto"/>
        </w:rPr>
        <w:t xml:space="preserve">Consumers with complex care needs were appropriately assessed </w:t>
      </w:r>
      <w:r w:rsidR="00872935" w:rsidRPr="00872935">
        <w:rPr>
          <w:rFonts w:ascii="Arial" w:hAnsi="Arial" w:cs="Arial"/>
          <w:color w:val="auto"/>
        </w:rPr>
        <w:t xml:space="preserve">and medical officer directives for </w:t>
      </w:r>
      <w:r w:rsidR="002954BF">
        <w:rPr>
          <w:rFonts w:ascii="Arial" w:hAnsi="Arial" w:cs="Arial"/>
          <w:color w:val="auto"/>
        </w:rPr>
        <w:t xml:space="preserve">care </w:t>
      </w:r>
      <w:r w:rsidR="00872935" w:rsidRPr="00872935">
        <w:rPr>
          <w:rFonts w:ascii="Arial" w:hAnsi="Arial" w:cs="Arial"/>
          <w:color w:val="auto"/>
        </w:rPr>
        <w:t xml:space="preserve">management were detailed in most consumer care plans, with deficiencies </w:t>
      </w:r>
      <w:r w:rsidR="002954BF">
        <w:rPr>
          <w:rFonts w:ascii="Arial" w:hAnsi="Arial" w:cs="Arial"/>
          <w:color w:val="auto"/>
        </w:rPr>
        <w:t>a</w:t>
      </w:r>
      <w:r w:rsidR="00872935" w:rsidRPr="00872935">
        <w:rPr>
          <w:rFonts w:ascii="Arial" w:hAnsi="Arial" w:cs="Arial"/>
          <w:color w:val="auto"/>
        </w:rPr>
        <w:t xml:space="preserve">cknowledged </w:t>
      </w:r>
      <w:r w:rsidR="00D47B6F" w:rsidRPr="00872935">
        <w:rPr>
          <w:rFonts w:ascii="Arial" w:hAnsi="Arial" w:cs="Arial"/>
          <w:color w:val="auto"/>
        </w:rPr>
        <w:t xml:space="preserve">by management </w:t>
      </w:r>
      <w:r w:rsidR="00872935" w:rsidRPr="00872935">
        <w:rPr>
          <w:rFonts w:ascii="Arial" w:hAnsi="Arial" w:cs="Arial"/>
          <w:color w:val="auto"/>
        </w:rPr>
        <w:t>and investigated</w:t>
      </w:r>
      <w:r w:rsidR="002954BF">
        <w:rPr>
          <w:rFonts w:ascii="Arial" w:hAnsi="Arial" w:cs="Arial"/>
          <w:color w:val="auto"/>
        </w:rPr>
        <w:t>.</w:t>
      </w:r>
    </w:p>
    <w:p w14:paraId="42F560A9" w14:textId="545B8D8C" w:rsidR="00BB7704" w:rsidRPr="00146D20" w:rsidRDefault="00E25088" w:rsidP="00BB7704">
      <w:pPr>
        <w:rPr>
          <w:rFonts w:ascii="Arial" w:hAnsi="Arial" w:cs="Arial"/>
          <w:color w:val="auto"/>
        </w:rPr>
      </w:pPr>
      <w:r w:rsidRPr="00146D20">
        <w:rPr>
          <w:rFonts w:ascii="Arial" w:hAnsi="Arial" w:cs="Arial"/>
          <w:color w:val="auto"/>
        </w:rPr>
        <w:t xml:space="preserve">Restrictive practices were appropriately managed and </w:t>
      </w:r>
      <w:r w:rsidR="00B4038C" w:rsidRPr="00146D20">
        <w:rPr>
          <w:rFonts w:ascii="Arial" w:hAnsi="Arial" w:cs="Arial"/>
          <w:color w:val="auto"/>
        </w:rPr>
        <w:t>consumers and consumer representatives provided positive feedback about their use. Documentation reviewed confirmed risk assessments were conducted and informed consents were in place whe</w:t>
      </w:r>
      <w:r w:rsidR="00E6348A" w:rsidRPr="00146D20">
        <w:rPr>
          <w:rFonts w:ascii="Arial" w:hAnsi="Arial" w:cs="Arial"/>
          <w:color w:val="auto"/>
        </w:rPr>
        <w:t>re</w:t>
      </w:r>
      <w:r w:rsidR="00B4038C" w:rsidRPr="00146D20">
        <w:rPr>
          <w:rFonts w:ascii="Arial" w:hAnsi="Arial" w:cs="Arial"/>
          <w:color w:val="auto"/>
        </w:rPr>
        <w:t xml:space="preserve"> required. The psychotropic register evidenced all consumers requiring chemical restraint, and behaviour monitoring charts confirmed its use as a last resort.</w:t>
      </w:r>
      <w:r w:rsidR="00E6348A" w:rsidRPr="00146D20">
        <w:rPr>
          <w:rFonts w:ascii="Arial" w:hAnsi="Arial" w:cs="Arial"/>
          <w:color w:val="auto"/>
        </w:rPr>
        <w:t xml:space="preserve"> Behaviour support plans documented behaviours and individualised intervention strategies, with some generic information observed. Referrals to Dementia Support Australia were evidenced when required and recommendations were included in behaviour support plans.</w:t>
      </w:r>
    </w:p>
    <w:p w14:paraId="62D0E9FC" w14:textId="44ADCB5A" w:rsidR="00BB7704" w:rsidRPr="00BB7704" w:rsidRDefault="00BB7704" w:rsidP="00BB7704">
      <w:pPr>
        <w:rPr>
          <w:rFonts w:ascii="Arial" w:hAnsi="Arial" w:cs="Arial"/>
        </w:rPr>
      </w:pPr>
      <w:r w:rsidRPr="00BB7704">
        <w:rPr>
          <w:rFonts w:ascii="Arial" w:hAnsi="Arial" w:cs="Arial"/>
        </w:rPr>
        <w:t xml:space="preserve">Consumers and consumer representatives provided positive feedback about high-impact </w:t>
      </w:r>
      <w:r w:rsidR="00872935">
        <w:rPr>
          <w:rFonts w:ascii="Arial" w:hAnsi="Arial" w:cs="Arial"/>
        </w:rPr>
        <w:t xml:space="preserve">and </w:t>
      </w:r>
      <w:r w:rsidRPr="00BB7704">
        <w:rPr>
          <w:rFonts w:ascii="Arial" w:hAnsi="Arial" w:cs="Arial"/>
        </w:rPr>
        <w:t xml:space="preserve">high-prevalence risk management. Care and services documentation reviewed indicated consumers underwent appropriate assessment and review after falls, with neurological observations and hospital transfers attended consistent with policy and procedures. Deficiencies in diabetes management were evidenced in blood glucose monitoring and documentation of monitoring frequency, however no consumer impact was demonstrated. Management described infections as a high-impact high-prevalence risk and documentation supported appropriate management through pathology and treatments. Staff practices for infection prevention were not always best practice, </w:t>
      </w:r>
      <w:r w:rsidR="00D47B6F">
        <w:rPr>
          <w:rFonts w:ascii="Arial" w:hAnsi="Arial" w:cs="Arial"/>
        </w:rPr>
        <w:t xml:space="preserve">which was acknowledged by management </w:t>
      </w:r>
      <w:r w:rsidRPr="00BB7704">
        <w:rPr>
          <w:rFonts w:ascii="Arial" w:hAnsi="Arial" w:cs="Arial"/>
        </w:rPr>
        <w:t xml:space="preserve">and </w:t>
      </w:r>
      <w:r w:rsidR="00D47B6F">
        <w:rPr>
          <w:rFonts w:ascii="Arial" w:hAnsi="Arial" w:cs="Arial"/>
        </w:rPr>
        <w:t>was being</w:t>
      </w:r>
      <w:r w:rsidRPr="00BB7704">
        <w:rPr>
          <w:rFonts w:ascii="Arial" w:hAnsi="Arial" w:cs="Arial"/>
        </w:rPr>
        <w:t xml:space="preserve"> addressed.</w:t>
      </w:r>
    </w:p>
    <w:p w14:paraId="4D32CE75" w14:textId="2FAD910D" w:rsidR="005249ED" w:rsidRPr="00262C0B" w:rsidRDefault="004E0A7D" w:rsidP="0036130C">
      <w:pPr>
        <w:pStyle w:val="NormalArial"/>
      </w:pPr>
      <w:r>
        <w:br w:type="page"/>
      </w:r>
    </w:p>
    <w:p w14:paraId="2BAA368D" w14:textId="77777777" w:rsidR="005249ED" w:rsidRPr="00996FAF" w:rsidRDefault="004E0A7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D20E3" w14:paraId="1F96F454" w14:textId="77777777" w:rsidTr="004E0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right w:val="single" w:sz="4" w:space="0" w:color="BFBFBF" w:themeColor="background1" w:themeShade="BF"/>
            </w:tcBorders>
          </w:tcPr>
          <w:p w14:paraId="3BFB9923" w14:textId="77777777" w:rsidR="005249ED" w:rsidRPr="00996FAF" w:rsidRDefault="004E0A7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Borders>
              <w:left w:val="single" w:sz="4" w:space="0" w:color="BFBFBF" w:themeColor="background1" w:themeShade="BF"/>
            </w:tcBorders>
          </w:tcPr>
          <w:p w14:paraId="3E2EAC5B" w14:textId="77777777" w:rsidR="005249ED" w:rsidRPr="00996FAF" w:rsidRDefault="005249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20E3" w14:paraId="3426BAF7" w14:textId="77777777" w:rsidTr="004E0A7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D28091D" w14:textId="77777777" w:rsidR="005249ED" w:rsidRPr="00996FAF" w:rsidRDefault="004E0A7D" w:rsidP="002C5FA9">
            <w:pPr>
              <w:spacing w:line="22" w:lineRule="atLeast"/>
              <w:rPr>
                <w:rFonts w:ascii="Arial" w:hAnsi="Arial" w:cs="Arial"/>
              </w:rPr>
            </w:pPr>
            <w:r w:rsidRPr="00996FAF">
              <w:rPr>
                <w:rFonts w:ascii="Arial" w:hAnsi="Arial" w:cs="Arial"/>
              </w:rPr>
              <w:t>Requirement 7(3)(a)</w:t>
            </w:r>
          </w:p>
        </w:tc>
        <w:tc>
          <w:tcPr>
            <w:tcW w:w="6468" w:type="dxa"/>
            <w:tcBorders>
              <w:left w:val="single" w:sz="4" w:space="0" w:color="BFBFBF" w:themeColor="background1" w:themeShade="BF"/>
            </w:tcBorders>
            <w:shd w:val="clear" w:color="auto" w:fill="auto"/>
          </w:tcPr>
          <w:p w14:paraId="03F28C22" w14:textId="77777777" w:rsidR="005249ED" w:rsidRPr="00996FAF" w:rsidRDefault="004E0A7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workforce is planned to enable, and the number and mix of members of the workforce deployed enables, the delivery and management of safe and quality care and services.</w:t>
            </w:r>
          </w:p>
        </w:tc>
        <w:tc>
          <w:tcPr>
            <w:tcW w:w="1977" w:type="dxa"/>
            <w:shd w:val="clear" w:color="auto" w:fill="auto"/>
          </w:tcPr>
          <w:p w14:paraId="0AF6ABBA" w14:textId="77777777" w:rsidR="005249ED" w:rsidRPr="00996FAF" w:rsidRDefault="004E0A7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268072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1EBB6C58" w14:textId="77777777" w:rsidR="005249ED" w:rsidRDefault="004E0A7D" w:rsidP="002B0C90">
      <w:pPr>
        <w:pStyle w:val="Heading20"/>
      </w:pPr>
      <w:r>
        <w:t>Findings</w:t>
      </w:r>
    </w:p>
    <w:p w14:paraId="78E6B402" w14:textId="1C9EF0B0" w:rsidR="00BB7704" w:rsidRPr="00BB7704" w:rsidRDefault="00BB7704" w:rsidP="00BB7704">
      <w:pPr>
        <w:rPr>
          <w:rFonts w:ascii="Arial" w:hAnsi="Arial" w:cs="Arial"/>
        </w:rPr>
      </w:pPr>
      <w:r w:rsidRPr="00BB7704">
        <w:rPr>
          <w:rFonts w:ascii="Arial" w:hAnsi="Arial" w:cs="Arial"/>
        </w:rPr>
        <w:t>Consumers and consumer representatives confirmed there were sufficient staff to provide safe quality care and services, which was consistent with observations by the Assessment Team. Staff interactions with consumers were patient, kind and caring and additional care staff were observed to support consumers during meal service. Staff roster</w:t>
      </w:r>
      <w:r w:rsidR="004722A1">
        <w:rPr>
          <w:rFonts w:ascii="Arial" w:hAnsi="Arial" w:cs="Arial"/>
        </w:rPr>
        <w:t>s</w:t>
      </w:r>
      <w:r w:rsidRPr="00BB7704">
        <w:rPr>
          <w:rFonts w:ascii="Arial" w:hAnsi="Arial" w:cs="Arial"/>
        </w:rPr>
        <w:t xml:space="preserve"> showed an appropriate number and mix of staff for personal and clinical care and services delivery and other supports including pastoral care, community visitors and volunteers</w:t>
      </w:r>
      <w:r w:rsidR="00E0012C">
        <w:rPr>
          <w:rFonts w:ascii="Arial" w:hAnsi="Arial" w:cs="Arial"/>
        </w:rPr>
        <w:t xml:space="preserve"> were available</w:t>
      </w:r>
      <w:r w:rsidRPr="00BB7704">
        <w:rPr>
          <w:rFonts w:ascii="Arial" w:hAnsi="Arial" w:cs="Arial"/>
        </w:rPr>
        <w:t xml:space="preserve">. </w:t>
      </w:r>
      <w:r w:rsidR="00461692" w:rsidRPr="002A32D0">
        <w:rPr>
          <w:rFonts w:ascii="Arial" w:hAnsi="Arial" w:cs="Arial"/>
          <w:color w:val="auto"/>
        </w:rPr>
        <w:t xml:space="preserve">Management advised </w:t>
      </w:r>
      <w:r w:rsidR="002A32D0" w:rsidRPr="002A32D0">
        <w:rPr>
          <w:rFonts w:ascii="Arial" w:hAnsi="Arial" w:cs="Arial"/>
          <w:color w:val="auto"/>
        </w:rPr>
        <w:t>overall</w:t>
      </w:r>
      <w:r w:rsidR="00461692" w:rsidRPr="002A32D0">
        <w:rPr>
          <w:rFonts w:ascii="Arial" w:hAnsi="Arial" w:cs="Arial"/>
          <w:color w:val="auto"/>
        </w:rPr>
        <w:t xml:space="preserve"> </w:t>
      </w:r>
      <w:r w:rsidRPr="002A32D0">
        <w:rPr>
          <w:rFonts w:ascii="Arial" w:hAnsi="Arial" w:cs="Arial"/>
          <w:color w:val="auto"/>
        </w:rPr>
        <w:t>care minutes</w:t>
      </w:r>
      <w:r w:rsidR="00461692" w:rsidRPr="002A32D0">
        <w:rPr>
          <w:rFonts w:ascii="Arial" w:hAnsi="Arial" w:cs="Arial"/>
          <w:color w:val="auto"/>
        </w:rPr>
        <w:t xml:space="preserve"> </w:t>
      </w:r>
      <w:r w:rsidR="002A32D0" w:rsidRPr="002A32D0">
        <w:rPr>
          <w:rFonts w:ascii="Arial" w:hAnsi="Arial" w:cs="Arial"/>
          <w:color w:val="auto"/>
        </w:rPr>
        <w:t>had increased</w:t>
      </w:r>
      <w:r w:rsidRPr="002A32D0">
        <w:rPr>
          <w:rFonts w:ascii="Arial" w:hAnsi="Arial" w:cs="Arial"/>
          <w:color w:val="auto"/>
        </w:rPr>
        <w:t>.</w:t>
      </w:r>
      <w:r w:rsidRPr="00BB7704">
        <w:rPr>
          <w:rFonts w:ascii="Arial" w:hAnsi="Arial" w:cs="Arial"/>
        </w:rPr>
        <w:t xml:space="preserve"> A more stabilised management team were supported by the executive and temporary staffing solutions were available from collocated services when required. </w:t>
      </w:r>
    </w:p>
    <w:sectPr w:rsidR="00BB7704" w:rsidRPr="00BB770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68146" w14:textId="77777777" w:rsidR="009E2898" w:rsidRDefault="009E2898">
      <w:pPr>
        <w:spacing w:after="0"/>
      </w:pPr>
      <w:r>
        <w:separator/>
      </w:r>
    </w:p>
  </w:endnote>
  <w:endnote w:type="continuationSeparator" w:id="0">
    <w:p w14:paraId="44A126B7" w14:textId="77777777" w:rsidR="009E2898" w:rsidRDefault="009E28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9C26B" w14:textId="77777777" w:rsidR="005249ED" w:rsidRPr="00DF37F2" w:rsidRDefault="004E0A7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Anglican Care McIntosh Court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CC46A1F" w14:textId="77777777" w:rsidR="005249ED" w:rsidRPr="00DF37F2" w:rsidRDefault="004E0A7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0239</w:t>
    </w:r>
    <w:bookmarkEnd w:id="1"/>
    <w:r w:rsidRPr="00DF37F2">
      <w:rPr>
        <w:rStyle w:val="FooterBold"/>
        <w:rFonts w:ascii="Arial" w:hAnsi="Arial"/>
        <w:b w:val="0"/>
      </w:rPr>
      <w:tab/>
      <w:t xml:space="preserve">OFFICIAL: Sensitive </w:t>
    </w:r>
  </w:p>
  <w:p w14:paraId="46280CCA" w14:textId="77777777" w:rsidR="005249ED" w:rsidRPr="00DF37F2" w:rsidRDefault="004E0A7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E38C4" w14:textId="77777777" w:rsidR="005249ED" w:rsidRDefault="005249E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36811" w14:textId="77777777" w:rsidR="009E2898" w:rsidRDefault="009E2898" w:rsidP="00D71F88">
      <w:pPr>
        <w:spacing w:after="0"/>
      </w:pPr>
      <w:r>
        <w:separator/>
      </w:r>
    </w:p>
  </w:footnote>
  <w:footnote w:type="continuationSeparator" w:id="0">
    <w:p w14:paraId="47FE1B20" w14:textId="77777777" w:rsidR="009E2898" w:rsidRDefault="009E2898" w:rsidP="00D71F88">
      <w:pPr>
        <w:spacing w:after="0"/>
      </w:pPr>
      <w:r>
        <w:continuationSeparator/>
      </w:r>
    </w:p>
  </w:footnote>
  <w:footnote w:id="1">
    <w:p w14:paraId="44A1E908" w14:textId="30EF3626" w:rsidR="005249ED" w:rsidRDefault="004E0A7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BB7704">
        <w:rPr>
          <w:rFonts w:ascii="Arial" w:hAnsi="Arial" w:cs="Arial"/>
          <w:color w:val="auto"/>
          <w:sz w:val="20"/>
          <w:szCs w:val="20"/>
        </w:rPr>
        <w:t>68A</w:t>
      </w:r>
      <w:r w:rsidRPr="00BB7704">
        <w:rPr>
          <w:rFonts w:ascii="Arial" w:hAnsi="Arial" w:cs="Arial"/>
          <w:b/>
          <w:color w:val="auto"/>
          <w:sz w:val="20"/>
          <w:szCs w:val="20"/>
        </w:rPr>
        <w:t xml:space="preserve"> </w:t>
      </w:r>
      <w:r w:rsidRPr="00BB7704">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1275C3CE" w14:textId="77777777" w:rsidR="005249ED" w:rsidRDefault="005249E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302F6" w14:textId="77777777" w:rsidR="005249ED" w:rsidRDefault="004E0A7D">
    <w:pPr>
      <w:pStyle w:val="Header"/>
    </w:pPr>
    <w:r>
      <w:rPr>
        <w:noProof/>
        <w:color w:val="2B579A"/>
        <w:shd w:val="clear" w:color="auto" w:fill="E6E6E6"/>
        <w:lang w:val="en-US"/>
      </w:rPr>
      <w:drawing>
        <wp:anchor distT="0" distB="0" distL="114300" distR="114300" simplePos="0" relativeHeight="251658241" behindDoc="1" locked="0" layoutInCell="1" allowOverlap="1" wp14:anchorId="667DBAE6" wp14:editId="0077F28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F0319" w14:textId="77777777" w:rsidR="005249ED" w:rsidRDefault="004E0A7D">
    <w:pPr>
      <w:pStyle w:val="Header"/>
    </w:pPr>
    <w:r>
      <w:rPr>
        <w:noProof/>
      </w:rPr>
      <w:drawing>
        <wp:anchor distT="0" distB="0" distL="114300" distR="114300" simplePos="0" relativeHeight="251658240" behindDoc="0" locked="0" layoutInCell="1" allowOverlap="1" wp14:anchorId="14A0113E" wp14:editId="5BC2361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B085C2C">
      <w:start w:val="1"/>
      <w:numFmt w:val="lowerRoman"/>
      <w:lvlText w:val="(%1)"/>
      <w:lvlJc w:val="left"/>
      <w:pPr>
        <w:ind w:left="1080" w:hanging="720"/>
      </w:pPr>
      <w:rPr>
        <w:rFonts w:hint="default"/>
      </w:rPr>
    </w:lvl>
    <w:lvl w:ilvl="1" w:tplc="9FC4A51A" w:tentative="1">
      <w:start w:val="1"/>
      <w:numFmt w:val="lowerLetter"/>
      <w:lvlText w:val="%2."/>
      <w:lvlJc w:val="left"/>
      <w:pPr>
        <w:ind w:left="1440" w:hanging="360"/>
      </w:pPr>
    </w:lvl>
    <w:lvl w:ilvl="2" w:tplc="672802A4" w:tentative="1">
      <w:start w:val="1"/>
      <w:numFmt w:val="lowerRoman"/>
      <w:lvlText w:val="%3."/>
      <w:lvlJc w:val="right"/>
      <w:pPr>
        <w:ind w:left="2160" w:hanging="180"/>
      </w:pPr>
    </w:lvl>
    <w:lvl w:ilvl="3" w:tplc="907C5774" w:tentative="1">
      <w:start w:val="1"/>
      <w:numFmt w:val="decimal"/>
      <w:lvlText w:val="%4."/>
      <w:lvlJc w:val="left"/>
      <w:pPr>
        <w:ind w:left="2880" w:hanging="360"/>
      </w:pPr>
    </w:lvl>
    <w:lvl w:ilvl="4" w:tplc="7E0869E0" w:tentative="1">
      <w:start w:val="1"/>
      <w:numFmt w:val="lowerLetter"/>
      <w:lvlText w:val="%5."/>
      <w:lvlJc w:val="left"/>
      <w:pPr>
        <w:ind w:left="3600" w:hanging="360"/>
      </w:pPr>
    </w:lvl>
    <w:lvl w:ilvl="5" w:tplc="19644F50" w:tentative="1">
      <w:start w:val="1"/>
      <w:numFmt w:val="lowerRoman"/>
      <w:lvlText w:val="%6."/>
      <w:lvlJc w:val="right"/>
      <w:pPr>
        <w:ind w:left="4320" w:hanging="180"/>
      </w:pPr>
    </w:lvl>
    <w:lvl w:ilvl="6" w:tplc="1AFA46DA" w:tentative="1">
      <w:start w:val="1"/>
      <w:numFmt w:val="decimal"/>
      <w:lvlText w:val="%7."/>
      <w:lvlJc w:val="left"/>
      <w:pPr>
        <w:ind w:left="5040" w:hanging="360"/>
      </w:pPr>
    </w:lvl>
    <w:lvl w:ilvl="7" w:tplc="87C645A8" w:tentative="1">
      <w:start w:val="1"/>
      <w:numFmt w:val="lowerLetter"/>
      <w:lvlText w:val="%8."/>
      <w:lvlJc w:val="left"/>
      <w:pPr>
        <w:ind w:left="5760" w:hanging="360"/>
      </w:pPr>
    </w:lvl>
    <w:lvl w:ilvl="8" w:tplc="B918768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7968D00">
      <w:start w:val="1"/>
      <w:numFmt w:val="lowerRoman"/>
      <w:lvlText w:val="(%1)"/>
      <w:lvlJc w:val="left"/>
      <w:pPr>
        <w:ind w:left="1080" w:hanging="720"/>
      </w:pPr>
      <w:rPr>
        <w:rFonts w:hint="default"/>
      </w:rPr>
    </w:lvl>
    <w:lvl w:ilvl="1" w:tplc="A168B7FE" w:tentative="1">
      <w:start w:val="1"/>
      <w:numFmt w:val="lowerLetter"/>
      <w:lvlText w:val="%2."/>
      <w:lvlJc w:val="left"/>
      <w:pPr>
        <w:ind w:left="1440" w:hanging="360"/>
      </w:pPr>
    </w:lvl>
    <w:lvl w:ilvl="2" w:tplc="12465F1A" w:tentative="1">
      <w:start w:val="1"/>
      <w:numFmt w:val="lowerRoman"/>
      <w:lvlText w:val="%3."/>
      <w:lvlJc w:val="right"/>
      <w:pPr>
        <w:ind w:left="2160" w:hanging="180"/>
      </w:pPr>
    </w:lvl>
    <w:lvl w:ilvl="3" w:tplc="C8D2CE0E" w:tentative="1">
      <w:start w:val="1"/>
      <w:numFmt w:val="decimal"/>
      <w:lvlText w:val="%4."/>
      <w:lvlJc w:val="left"/>
      <w:pPr>
        <w:ind w:left="2880" w:hanging="360"/>
      </w:pPr>
    </w:lvl>
    <w:lvl w:ilvl="4" w:tplc="A678C388" w:tentative="1">
      <w:start w:val="1"/>
      <w:numFmt w:val="lowerLetter"/>
      <w:lvlText w:val="%5."/>
      <w:lvlJc w:val="left"/>
      <w:pPr>
        <w:ind w:left="3600" w:hanging="360"/>
      </w:pPr>
    </w:lvl>
    <w:lvl w:ilvl="5" w:tplc="C9E4EB64" w:tentative="1">
      <w:start w:val="1"/>
      <w:numFmt w:val="lowerRoman"/>
      <w:lvlText w:val="%6."/>
      <w:lvlJc w:val="right"/>
      <w:pPr>
        <w:ind w:left="4320" w:hanging="180"/>
      </w:pPr>
    </w:lvl>
    <w:lvl w:ilvl="6" w:tplc="F2BA4C16" w:tentative="1">
      <w:start w:val="1"/>
      <w:numFmt w:val="decimal"/>
      <w:lvlText w:val="%7."/>
      <w:lvlJc w:val="left"/>
      <w:pPr>
        <w:ind w:left="5040" w:hanging="360"/>
      </w:pPr>
    </w:lvl>
    <w:lvl w:ilvl="7" w:tplc="55923D90" w:tentative="1">
      <w:start w:val="1"/>
      <w:numFmt w:val="lowerLetter"/>
      <w:lvlText w:val="%8."/>
      <w:lvlJc w:val="left"/>
      <w:pPr>
        <w:ind w:left="5760" w:hanging="360"/>
      </w:pPr>
    </w:lvl>
    <w:lvl w:ilvl="8" w:tplc="2D988EA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71C9DBA">
      <w:start w:val="1"/>
      <w:numFmt w:val="lowerRoman"/>
      <w:lvlText w:val="(%1)"/>
      <w:lvlJc w:val="left"/>
      <w:pPr>
        <w:ind w:left="1080" w:hanging="720"/>
      </w:pPr>
      <w:rPr>
        <w:rFonts w:hint="default"/>
      </w:rPr>
    </w:lvl>
    <w:lvl w:ilvl="1" w:tplc="7D826A90" w:tentative="1">
      <w:start w:val="1"/>
      <w:numFmt w:val="lowerLetter"/>
      <w:lvlText w:val="%2."/>
      <w:lvlJc w:val="left"/>
      <w:pPr>
        <w:ind w:left="1440" w:hanging="360"/>
      </w:pPr>
    </w:lvl>
    <w:lvl w:ilvl="2" w:tplc="822C45F6" w:tentative="1">
      <w:start w:val="1"/>
      <w:numFmt w:val="lowerRoman"/>
      <w:lvlText w:val="%3."/>
      <w:lvlJc w:val="right"/>
      <w:pPr>
        <w:ind w:left="2160" w:hanging="180"/>
      </w:pPr>
    </w:lvl>
    <w:lvl w:ilvl="3" w:tplc="7C7880D8" w:tentative="1">
      <w:start w:val="1"/>
      <w:numFmt w:val="decimal"/>
      <w:lvlText w:val="%4."/>
      <w:lvlJc w:val="left"/>
      <w:pPr>
        <w:ind w:left="2880" w:hanging="360"/>
      </w:pPr>
    </w:lvl>
    <w:lvl w:ilvl="4" w:tplc="4D6A73C0" w:tentative="1">
      <w:start w:val="1"/>
      <w:numFmt w:val="lowerLetter"/>
      <w:lvlText w:val="%5."/>
      <w:lvlJc w:val="left"/>
      <w:pPr>
        <w:ind w:left="3600" w:hanging="360"/>
      </w:pPr>
    </w:lvl>
    <w:lvl w:ilvl="5" w:tplc="146A7F1E" w:tentative="1">
      <w:start w:val="1"/>
      <w:numFmt w:val="lowerRoman"/>
      <w:lvlText w:val="%6."/>
      <w:lvlJc w:val="right"/>
      <w:pPr>
        <w:ind w:left="4320" w:hanging="180"/>
      </w:pPr>
    </w:lvl>
    <w:lvl w:ilvl="6" w:tplc="33B612D4" w:tentative="1">
      <w:start w:val="1"/>
      <w:numFmt w:val="decimal"/>
      <w:lvlText w:val="%7."/>
      <w:lvlJc w:val="left"/>
      <w:pPr>
        <w:ind w:left="5040" w:hanging="360"/>
      </w:pPr>
    </w:lvl>
    <w:lvl w:ilvl="7" w:tplc="9C56F944" w:tentative="1">
      <w:start w:val="1"/>
      <w:numFmt w:val="lowerLetter"/>
      <w:lvlText w:val="%8."/>
      <w:lvlJc w:val="left"/>
      <w:pPr>
        <w:ind w:left="5760" w:hanging="360"/>
      </w:pPr>
    </w:lvl>
    <w:lvl w:ilvl="8" w:tplc="2B56F0A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1DE90C6">
      <w:start w:val="1"/>
      <w:numFmt w:val="bullet"/>
      <w:lvlText w:val=""/>
      <w:lvlJc w:val="left"/>
      <w:pPr>
        <w:ind w:left="720" w:hanging="360"/>
      </w:pPr>
      <w:rPr>
        <w:rFonts w:ascii="Symbol" w:hAnsi="Symbol" w:hint="default"/>
        <w:color w:val="auto"/>
        <w:sz w:val="24"/>
        <w:szCs w:val="24"/>
      </w:rPr>
    </w:lvl>
    <w:lvl w:ilvl="1" w:tplc="76DAE78E" w:tentative="1">
      <w:start w:val="1"/>
      <w:numFmt w:val="bullet"/>
      <w:lvlText w:val="o"/>
      <w:lvlJc w:val="left"/>
      <w:pPr>
        <w:ind w:left="1440" w:hanging="360"/>
      </w:pPr>
      <w:rPr>
        <w:rFonts w:ascii="Courier New" w:hAnsi="Courier New" w:cs="Courier New" w:hint="default"/>
      </w:rPr>
    </w:lvl>
    <w:lvl w:ilvl="2" w:tplc="DEC82D2A" w:tentative="1">
      <w:start w:val="1"/>
      <w:numFmt w:val="bullet"/>
      <w:lvlText w:val=""/>
      <w:lvlJc w:val="left"/>
      <w:pPr>
        <w:ind w:left="2160" w:hanging="360"/>
      </w:pPr>
      <w:rPr>
        <w:rFonts w:ascii="Wingdings" w:hAnsi="Wingdings" w:hint="default"/>
      </w:rPr>
    </w:lvl>
    <w:lvl w:ilvl="3" w:tplc="F580E360" w:tentative="1">
      <w:start w:val="1"/>
      <w:numFmt w:val="bullet"/>
      <w:lvlText w:val=""/>
      <w:lvlJc w:val="left"/>
      <w:pPr>
        <w:ind w:left="2880" w:hanging="360"/>
      </w:pPr>
      <w:rPr>
        <w:rFonts w:ascii="Symbol" w:hAnsi="Symbol" w:hint="default"/>
      </w:rPr>
    </w:lvl>
    <w:lvl w:ilvl="4" w:tplc="6A2C95F4" w:tentative="1">
      <w:start w:val="1"/>
      <w:numFmt w:val="bullet"/>
      <w:lvlText w:val="o"/>
      <w:lvlJc w:val="left"/>
      <w:pPr>
        <w:ind w:left="3600" w:hanging="360"/>
      </w:pPr>
      <w:rPr>
        <w:rFonts w:ascii="Courier New" w:hAnsi="Courier New" w:cs="Courier New" w:hint="default"/>
      </w:rPr>
    </w:lvl>
    <w:lvl w:ilvl="5" w:tplc="5518026E" w:tentative="1">
      <w:start w:val="1"/>
      <w:numFmt w:val="bullet"/>
      <w:lvlText w:val=""/>
      <w:lvlJc w:val="left"/>
      <w:pPr>
        <w:ind w:left="4320" w:hanging="360"/>
      </w:pPr>
      <w:rPr>
        <w:rFonts w:ascii="Wingdings" w:hAnsi="Wingdings" w:hint="default"/>
      </w:rPr>
    </w:lvl>
    <w:lvl w:ilvl="6" w:tplc="7580307A" w:tentative="1">
      <w:start w:val="1"/>
      <w:numFmt w:val="bullet"/>
      <w:lvlText w:val=""/>
      <w:lvlJc w:val="left"/>
      <w:pPr>
        <w:ind w:left="5040" w:hanging="360"/>
      </w:pPr>
      <w:rPr>
        <w:rFonts w:ascii="Symbol" w:hAnsi="Symbol" w:hint="default"/>
      </w:rPr>
    </w:lvl>
    <w:lvl w:ilvl="7" w:tplc="2BE2CCF8" w:tentative="1">
      <w:start w:val="1"/>
      <w:numFmt w:val="bullet"/>
      <w:lvlText w:val="o"/>
      <w:lvlJc w:val="left"/>
      <w:pPr>
        <w:ind w:left="5760" w:hanging="360"/>
      </w:pPr>
      <w:rPr>
        <w:rFonts w:ascii="Courier New" w:hAnsi="Courier New" w:cs="Courier New" w:hint="default"/>
      </w:rPr>
    </w:lvl>
    <w:lvl w:ilvl="8" w:tplc="D2BACF9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6AE2982">
      <w:start w:val="1"/>
      <w:numFmt w:val="lowerRoman"/>
      <w:lvlText w:val="(%1)"/>
      <w:lvlJc w:val="left"/>
      <w:pPr>
        <w:ind w:left="1080" w:hanging="720"/>
      </w:pPr>
      <w:rPr>
        <w:rFonts w:hint="default"/>
      </w:rPr>
    </w:lvl>
    <w:lvl w:ilvl="1" w:tplc="E2046A32" w:tentative="1">
      <w:start w:val="1"/>
      <w:numFmt w:val="lowerLetter"/>
      <w:lvlText w:val="%2."/>
      <w:lvlJc w:val="left"/>
      <w:pPr>
        <w:ind w:left="1440" w:hanging="360"/>
      </w:pPr>
    </w:lvl>
    <w:lvl w:ilvl="2" w:tplc="5EA45688" w:tentative="1">
      <w:start w:val="1"/>
      <w:numFmt w:val="lowerRoman"/>
      <w:lvlText w:val="%3."/>
      <w:lvlJc w:val="right"/>
      <w:pPr>
        <w:ind w:left="2160" w:hanging="180"/>
      </w:pPr>
    </w:lvl>
    <w:lvl w:ilvl="3" w:tplc="F0C20A10" w:tentative="1">
      <w:start w:val="1"/>
      <w:numFmt w:val="decimal"/>
      <w:lvlText w:val="%4."/>
      <w:lvlJc w:val="left"/>
      <w:pPr>
        <w:ind w:left="2880" w:hanging="360"/>
      </w:pPr>
    </w:lvl>
    <w:lvl w:ilvl="4" w:tplc="7CB24270" w:tentative="1">
      <w:start w:val="1"/>
      <w:numFmt w:val="lowerLetter"/>
      <w:lvlText w:val="%5."/>
      <w:lvlJc w:val="left"/>
      <w:pPr>
        <w:ind w:left="3600" w:hanging="360"/>
      </w:pPr>
    </w:lvl>
    <w:lvl w:ilvl="5" w:tplc="4FA6E618" w:tentative="1">
      <w:start w:val="1"/>
      <w:numFmt w:val="lowerRoman"/>
      <w:lvlText w:val="%6."/>
      <w:lvlJc w:val="right"/>
      <w:pPr>
        <w:ind w:left="4320" w:hanging="180"/>
      </w:pPr>
    </w:lvl>
    <w:lvl w:ilvl="6" w:tplc="D7AEA6FE" w:tentative="1">
      <w:start w:val="1"/>
      <w:numFmt w:val="decimal"/>
      <w:lvlText w:val="%7."/>
      <w:lvlJc w:val="left"/>
      <w:pPr>
        <w:ind w:left="5040" w:hanging="360"/>
      </w:pPr>
    </w:lvl>
    <w:lvl w:ilvl="7" w:tplc="E99494FA" w:tentative="1">
      <w:start w:val="1"/>
      <w:numFmt w:val="lowerLetter"/>
      <w:lvlText w:val="%8."/>
      <w:lvlJc w:val="left"/>
      <w:pPr>
        <w:ind w:left="5760" w:hanging="360"/>
      </w:pPr>
    </w:lvl>
    <w:lvl w:ilvl="8" w:tplc="AAEC9D7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FCA0F26">
      <w:start w:val="1"/>
      <w:numFmt w:val="lowerRoman"/>
      <w:lvlText w:val="(%1)"/>
      <w:lvlJc w:val="left"/>
      <w:pPr>
        <w:ind w:left="1080" w:hanging="720"/>
      </w:pPr>
      <w:rPr>
        <w:rFonts w:hint="default"/>
      </w:rPr>
    </w:lvl>
    <w:lvl w:ilvl="1" w:tplc="A1E20378" w:tentative="1">
      <w:start w:val="1"/>
      <w:numFmt w:val="lowerLetter"/>
      <w:lvlText w:val="%2."/>
      <w:lvlJc w:val="left"/>
      <w:pPr>
        <w:ind w:left="1440" w:hanging="360"/>
      </w:pPr>
    </w:lvl>
    <w:lvl w:ilvl="2" w:tplc="8BD01F9C" w:tentative="1">
      <w:start w:val="1"/>
      <w:numFmt w:val="lowerRoman"/>
      <w:lvlText w:val="%3."/>
      <w:lvlJc w:val="right"/>
      <w:pPr>
        <w:ind w:left="2160" w:hanging="180"/>
      </w:pPr>
    </w:lvl>
    <w:lvl w:ilvl="3" w:tplc="FA122E3E" w:tentative="1">
      <w:start w:val="1"/>
      <w:numFmt w:val="decimal"/>
      <w:lvlText w:val="%4."/>
      <w:lvlJc w:val="left"/>
      <w:pPr>
        <w:ind w:left="2880" w:hanging="360"/>
      </w:pPr>
    </w:lvl>
    <w:lvl w:ilvl="4" w:tplc="5336CE44" w:tentative="1">
      <w:start w:val="1"/>
      <w:numFmt w:val="lowerLetter"/>
      <w:lvlText w:val="%5."/>
      <w:lvlJc w:val="left"/>
      <w:pPr>
        <w:ind w:left="3600" w:hanging="360"/>
      </w:pPr>
    </w:lvl>
    <w:lvl w:ilvl="5" w:tplc="AA9E24CA" w:tentative="1">
      <w:start w:val="1"/>
      <w:numFmt w:val="lowerRoman"/>
      <w:lvlText w:val="%6."/>
      <w:lvlJc w:val="right"/>
      <w:pPr>
        <w:ind w:left="4320" w:hanging="180"/>
      </w:pPr>
    </w:lvl>
    <w:lvl w:ilvl="6" w:tplc="9BB29722" w:tentative="1">
      <w:start w:val="1"/>
      <w:numFmt w:val="decimal"/>
      <w:lvlText w:val="%7."/>
      <w:lvlJc w:val="left"/>
      <w:pPr>
        <w:ind w:left="5040" w:hanging="360"/>
      </w:pPr>
    </w:lvl>
    <w:lvl w:ilvl="7" w:tplc="9128240C" w:tentative="1">
      <w:start w:val="1"/>
      <w:numFmt w:val="lowerLetter"/>
      <w:lvlText w:val="%8."/>
      <w:lvlJc w:val="left"/>
      <w:pPr>
        <w:ind w:left="5760" w:hanging="360"/>
      </w:pPr>
    </w:lvl>
    <w:lvl w:ilvl="8" w:tplc="5088E0A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D84A2C4">
      <w:start w:val="1"/>
      <w:numFmt w:val="lowerRoman"/>
      <w:lvlText w:val="(%1)"/>
      <w:lvlJc w:val="left"/>
      <w:pPr>
        <w:ind w:left="1080" w:hanging="720"/>
      </w:pPr>
      <w:rPr>
        <w:rFonts w:hint="default"/>
      </w:rPr>
    </w:lvl>
    <w:lvl w:ilvl="1" w:tplc="E208EC78" w:tentative="1">
      <w:start w:val="1"/>
      <w:numFmt w:val="lowerLetter"/>
      <w:lvlText w:val="%2."/>
      <w:lvlJc w:val="left"/>
      <w:pPr>
        <w:ind w:left="1440" w:hanging="360"/>
      </w:pPr>
    </w:lvl>
    <w:lvl w:ilvl="2" w:tplc="4D8699CE" w:tentative="1">
      <w:start w:val="1"/>
      <w:numFmt w:val="lowerRoman"/>
      <w:lvlText w:val="%3."/>
      <w:lvlJc w:val="right"/>
      <w:pPr>
        <w:ind w:left="2160" w:hanging="180"/>
      </w:pPr>
    </w:lvl>
    <w:lvl w:ilvl="3" w:tplc="D974C25A" w:tentative="1">
      <w:start w:val="1"/>
      <w:numFmt w:val="decimal"/>
      <w:lvlText w:val="%4."/>
      <w:lvlJc w:val="left"/>
      <w:pPr>
        <w:ind w:left="2880" w:hanging="360"/>
      </w:pPr>
    </w:lvl>
    <w:lvl w:ilvl="4" w:tplc="920AED32" w:tentative="1">
      <w:start w:val="1"/>
      <w:numFmt w:val="lowerLetter"/>
      <w:lvlText w:val="%5."/>
      <w:lvlJc w:val="left"/>
      <w:pPr>
        <w:ind w:left="3600" w:hanging="360"/>
      </w:pPr>
    </w:lvl>
    <w:lvl w:ilvl="5" w:tplc="26C81C02" w:tentative="1">
      <w:start w:val="1"/>
      <w:numFmt w:val="lowerRoman"/>
      <w:lvlText w:val="%6."/>
      <w:lvlJc w:val="right"/>
      <w:pPr>
        <w:ind w:left="4320" w:hanging="180"/>
      </w:pPr>
    </w:lvl>
    <w:lvl w:ilvl="6" w:tplc="F8264B40" w:tentative="1">
      <w:start w:val="1"/>
      <w:numFmt w:val="decimal"/>
      <w:lvlText w:val="%7."/>
      <w:lvlJc w:val="left"/>
      <w:pPr>
        <w:ind w:left="5040" w:hanging="360"/>
      </w:pPr>
    </w:lvl>
    <w:lvl w:ilvl="7" w:tplc="5EF686A2" w:tentative="1">
      <w:start w:val="1"/>
      <w:numFmt w:val="lowerLetter"/>
      <w:lvlText w:val="%8."/>
      <w:lvlJc w:val="left"/>
      <w:pPr>
        <w:ind w:left="5760" w:hanging="360"/>
      </w:pPr>
    </w:lvl>
    <w:lvl w:ilvl="8" w:tplc="9A60F0A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32CE68C">
      <w:start w:val="1"/>
      <w:numFmt w:val="lowerRoman"/>
      <w:lvlText w:val="(%1)"/>
      <w:lvlJc w:val="left"/>
      <w:pPr>
        <w:ind w:left="1080" w:hanging="720"/>
      </w:pPr>
      <w:rPr>
        <w:rFonts w:hint="default"/>
      </w:rPr>
    </w:lvl>
    <w:lvl w:ilvl="1" w:tplc="0B3A2A26" w:tentative="1">
      <w:start w:val="1"/>
      <w:numFmt w:val="lowerLetter"/>
      <w:lvlText w:val="%2."/>
      <w:lvlJc w:val="left"/>
      <w:pPr>
        <w:ind w:left="1440" w:hanging="360"/>
      </w:pPr>
    </w:lvl>
    <w:lvl w:ilvl="2" w:tplc="43CC3D86" w:tentative="1">
      <w:start w:val="1"/>
      <w:numFmt w:val="lowerRoman"/>
      <w:lvlText w:val="%3."/>
      <w:lvlJc w:val="right"/>
      <w:pPr>
        <w:ind w:left="2160" w:hanging="180"/>
      </w:pPr>
    </w:lvl>
    <w:lvl w:ilvl="3" w:tplc="B58EA038" w:tentative="1">
      <w:start w:val="1"/>
      <w:numFmt w:val="decimal"/>
      <w:lvlText w:val="%4."/>
      <w:lvlJc w:val="left"/>
      <w:pPr>
        <w:ind w:left="2880" w:hanging="360"/>
      </w:pPr>
    </w:lvl>
    <w:lvl w:ilvl="4" w:tplc="FEA81C6C" w:tentative="1">
      <w:start w:val="1"/>
      <w:numFmt w:val="lowerLetter"/>
      <w:lvlText w:val="%5."/>
      <w:lvlJc w:val="left"/>
      <w:pPr>
        <w:ind w:left="3600" w:hanging="360"/>
      </w:pPr>
    </w:lvl>
    <w:lvl w:ilvl="5" w:tplc="C9461F7A" w:tentative="1">
      <w:start w:val="1"/>
      <w:numFmt w:val="lowerRoman"/>
      <w:lvlText w:val="%6."/>
      <w:lvlJc w:val="right"/>
      <w:pPr>
        <w:ind w:left="4320" w:hanging="180"/>
      </w:pPr>
    </w:lvl>
    <w:lvl w:ilvl="6" w:tplc="CE80ADEC" w:tentative="1">
      <w:start w:val="1"/>
      <w:numFmt w:val="decimal"/>
      <w:lvlText w:val="%7."/>
      <w:lvlJc w:val="left"/>
      <w:pPr>
        <w:ind w:left="5040" w:hanging="360"/>
      </w:pPr>
    </w:lvl>
    <w:lvl w:ilvl="7" w:tplc="DC4257BC" w:tentative="1">
      <w:start w:val="1"/>
      <w:numFmt w:val="lowerLetter"/>
      <w:lvlText w:val="%8."/>
      <w:lvlJc w:val="left"/>
      <w:pPr>
        <w:ind w:left="5760" w:hanging="360"/>
      </w:pPr>
    </w:lvl>
    <w:lvl w:ilvl="8" w:tplc="542453A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E80D7DA">
      <w:start w:val="1"/>
      <w:numFmt w:val="lowerRoman"/>
      <w:lvlText w:val="(%1)"/>
      <w:lvlJc w:val="left"/>
      <w:pPr>
        <w:ind w:left="1080" w:hanging="720"/>
      </w:pPr>
      <w:rPr>
        <w:rFonts w:hint="default"/>
      </w:rPr>
    </w:lvl>
    <w:lvl w:ilvl="1" w:tplc="6988F320" w:tentative="1">
      <w:start w:val="1"/>
      <w:numFmt w:val="lowerLetter"/>
      <w:lvlText w:val="%2."/>
      <w:lvlJc w:val="left"/>
      <w:pPr>
        <w:ind w:left="1440" w:hanging="360"/>
      </w:pPr>
    </w:lvl>
    <w:lvl w:ilvl="2" w:tplc="BD2CC868" w:tentative="1">
      <w:start w:val="1"/>
      <w:numFmt w:val="lowerRoman"/>
      <w:lvlText w:val="%3."/>
      <w:lvlJc w:val="right"/>
      <w:pPr>
        <w:ind w:left="2160" w:hanging="180"/>
      </w:pPr>
    </w:lvl>
    <w:lvl w:ilvl="3" w:tplc="BCAC9C36" w:tentative="1">
      <w:start w:val="1"/>
      <w:numFmt w:val="decimal"/>
      <w:lvlText w:val="%4."/>
      <w:lvlJc w:val="left"/>
      <w:pPr>
        <w:ind w:left="2880" w:hanging="360"/>
      </w:pPr>
    </w:lvl>
    <w:lvl w:ilvl="4" w:tplc="5A3E89E4" w:tentative="1">
      <w:start w:val="1"/>
      <w:numFmt w:val="lowerLetter"/>
      <w:lvlText w:val="%5."/>
      <w:lvlJc w:val="left"/>
      <w:pPr>
        <w:ind w:left="3600" w:hanging="360"/>
      </w:pPr>
    </w:lvl>
    <w:lvl w:ilvl="5" w:tplc="8DB03B4A" w:tentative="1">
      <w:start w:val="1"/>
      <w:numFmt w:val="lowerRoman"/>
      <w:lvlText w:val="%6."/>
      <w:lvlJc w:val="right"/>
      <w:pPr>
        <w:ind w:left="4320" w:hanging="180"/>
      </w:pPr>
    </w:lvl>
    <w:lvl w:ilvl="6" w:tplc="D7845A72" w:tentative="1">
      <w:start w:val="1"/>
      <w:numFmt w:val="decimal"/>
      <w:lvlText w:val="%7."/>
      <w:lvlJc w:val="left"/>
      <w:pPr>
        <w:ind w:left="5040" w:hanging="360"/>
      </w:pPr>
    </w:lvl>
    <w:lvl w:ilvl="7" w:tplc="2C426152" w:tentative="1">
      <w:start w:val="1"/>
      <w:numFmt w:val="lowerLetter"/>
      <w:lvlText w:val="%8."/>
      <w:lvlJc w:val="left"/>
      <w:pPr>
        <w:ind w:left="5760" w:hanging="360"/>
      </w:pPr>
    </w:lvl>
    <w:lvl w:ilvl="8" w:tplc="F9828B1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FD63646">
      <w:start w:val="1"/>
      <w:numFmt w:val="lowerRoman"/>
      <w:lvlText w:val="(%1)"/>
      <w:lvlJc w:val="left"/>
      <w:pPr>
        <w:ind w:left="1080" w:hanging="720"/>
      </w:pPr>
      <w:rPr>
        <w:rFonts w:hint="default"/>
      </w:rPr>
    </w:lvl>
    <w:lvl w:ilvl="1" w:tplc="78BA1410" w:tentative="1">
      <w:start w:val="1"/>
      <w:numFmt w:val="lowerLetter"/>
      <w:lvlText w:val="%2."/>
      <w:lvlJc w:val="left"/>
      <w:pPr>
        <w:ind w:left="1440" w:hanging="360"/>
      </w:pPr>
    </w:lvl>
    <w:lvl w:ilvl="2" w:tplc="225A1DF4" w:tentative="1">
      <w:start w:val="1"/>
      <w:numFmt w:val="lowerRoman"/>
      <w:lvlText w:val="%3."/>
      <w:lvlJc w:val="right"/>
      <w:pPr>
        <w:ind w:left="2160" w:hanging="180"/>
      </w:pPr>
    </w:lvl>
    <w:lvl w:ilvl="3" w:tplc="9B8269A2" w:tentative="1">
      <w:start w:val="1"/>
      <w:numFmt w:val="decimal"/>
      <w:lvlText w:val="%4."/>
      <w:lvlJc w:val="left"/>
      <w:pPr>
        <w:ind w:left="2880" w:hanging="360"/>
      </w:pPr>
    </w:lvl>
    <w:lvl w:ilvl="4" w:tplc="E83E55D6" w:tentative="1">
      <w:start w:val="1"/>
      <w:numFmt w:val="lowerLetter"/>
      <w:lvlText w:val="%5."/>
      <w:lvlJc w:val="left"/>
      <w:pPr>
        <w:ind w:left="3600" w:hanging="360"/>
      </w:pPr>
    </w:lvl>
    <w:lvl w:ilvl="5" w:tplc="64C8DAEE" w:tentative="1">
      <w:start w:val="1"/>
      <w:numFmt w:val="lowerRoman"/>
      <w:lvlText w:val="%6."/>
      <w:lvlJc w:val="right"/>
      <w:pPr>
        <w:ind w:left="4320" w:hanging="180"/>
      </w:pPr>
    </w:lvl>
    <w:lvl w:ilvl="6" w:tplc="88F4679E" w:tentative="1">
      <w:start w:val="1"/>
      <w:numFmt w:val="decimal"/>
      <w:lvlText w:val="%7."/>
      <w:lvlJc w:val="left"/>
      <w:pPr>
        <w:ind w:left="5040" w:hanging="360"/>
      </w:pPr>
    </w:lvl>
    <w:lvl w:ilvl="7" w:tplc="A2EE2B26" w:tentative="1">
      <w:start w:val="1"/>
      <w:numFmt w:val="lowerLetter"/>
      <w:lvlText w:val="%8."/>
      <w:lvlJc w:val="left"/>
      <w:pPr>
        <w:ind w:left="5760" w:hanging="360"/>
      </w:pPr>
    </w:lvl>
    <w:lvl w:ilvl="8" w:tplc="C9EE5B7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70012846">
    <w:abstractNumId w:val="11"/>
  </w:num>
  <w:num w:numId="2" w16cid:durableId="1724137162">
    <w:abstractNumId w:val="4"/>
  </w:num>
  <w:num w:numId="3" w16cid:durableId="8992557">
    <w:abstractNumId w:val="2"/>
  </w:num>
  <w:num w:numId="4" w16cid:durableId="237178566">
    <w:abstractNumId w:val="7"/>
  </w:num>
  <w:num w:numId="5" w16cid:durableId="1606502813">
    <w:abstractNumId w:val="6"/>
  </w:num>
  <w:num w:numId="6" w16cid:durableId="300766845">
    <w:abstractNumId w:val="1"/>
  </w:num>
  <w:num w:numId="7" w16cid:durableId="978916938">
    <w:abstractNumId w:val="9"/>
  </w:num>
  <w:num w:numId="8" w16cid:durableId="1103960198">
    <w:abstractNumId w:val="5"/>
  </w:num>
  <w:num w:numId="9" w16cid:durableId="1335452207">
    <w:abstractNumId w:val="8"/>
  </w:num>
  <w:num w:numId="10" w16cid:durableId="620308635">
    <w:abstractNumId w:val="3"/>
  </w:num>
  <w:num w:numId="11" w16cid:durableId="471019514">
    <w:abstractNumId w:val="10"/>
  </w:num>
  <w:num w:numId="12" w16cid:durableId="609630727">
    <w:abstractNumId w:val="0"/>
  </w:num>
  <w:num w:numId="13" w16cid:durableId="343746093">
    <w:abstractNumId w:val="11"/>
  </w:num>
  <w:num w:numId="14" w16cid:durableId="7949520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0E3"/>
    <w:rsid w:val="0010607A"/>
    <w:rsid w:val="00146D20"/>
    <w:rsid w:val="002954BF"/>
    <w:rsid w:val="002A32D0"/>
    <w:rsid w:val="00334D39"/>
    <w:rsid w:val="003B2308"/>
    <w:rsid w:val="00461692"/>
    <w:rsid w:val="004722A1"/>
    <w:rsid w:val="004E0A7D"/>
    <w:rsid w:val="005249ED"/>
    <w:rsid w:val="005F7331"/>
    <w:rsid w:val="00781C9E"/>
    <w:rsid w:val="00802758"/>
    <w:rsid w:val="00872935"/>
    <w:rsid w:val="008D20E3"/>
    <w:rsid w:val="00982759"/>
    <w:rsid w:val="009E2898"/>
    <w:rsid w:val="00B4038C"/>
    <w:rsid w:val="00BB7704"/>
    <w:rsid w:val="00D47B6F"/>
    <w:rsid w:val="00E0012C"/>
    <w:rsid w:val="00E25088"/>
    <w:rsid w:val="00E634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B6D33"/>
  <w15:docId w15:val="{8DF57B72-1478-4427-AAC9-E3358A075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62026" w:rsidRDefault="00562026">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D4F19" w:rsidRDefault="00562026" w:rsidP="00AF0AC5">
          <w:pPr>
            <w:pStyle w:val="D6903D02D7CB4A26959385EE7707C951"/>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7D4F19" w:rsidRDefault="00562026" w:rsidP="00AF0AC5">
          <w:pPr>
            <w:pStyle w:val="7648977799E94C0EB03E03CA76112D50"/>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D4F19" w:rsidRDefault="0056202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D4F19" w:rsidRDefault="00562026"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D4F19" w:rsidRDefault="00562026"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D4F19"/>
    <w:rsid w:val="00081D97"/>
    <w:rsid w:val="00562026"/>
    <w:rsid w:val="007D4F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7648977799E94C0EB03E03CA76112D50">
    <w:name w:val="7648977799E94C0EB03E03CA76112D50"/>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931</Words>
  <Characters>5313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2024-02-27T02:04:00Z</cp:lastPrinted>
  <dcterms:created xsi:type="dcterms:W3CDTF">2024-02-28T00:37:00Z</dcterms:created>
  <dcterms:modified xsi:type="dcterms:W3CDTF">2024-02-28T00:37:00Z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