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F6AC2" w14:textId="77777777" w:rsidR="00D2559D" w:rsidRPr="002C3EBF" w:rsidRDefault="004A2E7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293E871" wp14:editId="0F49088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8FA35E" w14:textId="77777777" w:rsidR="00D2559D" w:rsidRDefault="004A2E7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7B0F9B" w14:textId="77777777" w:rsidR="00D2559D" w:rsidRDefault="004A2E7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12B1EE" w14:textId="77777777" w:rsidR="00D2559D" w:rsidRPr="002C3EBF" w:rsidRDefault="004A2E7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C053A" w14:paraId="0A3546E8" w14:textId="77777777" w:rsidTr="00EC053A">
        <w:tc>
          <w:tcPr>
            <w:cnfStyle w:val="001000000000" w:firstRow="0" w:lastRow="0" w:firstColumn="1" w:lastColumn="0" w:oddVBand="0" w:evenVBand="0" w:oddHBand="0" w:evenHBand="0" w:firstRowFirstColumn="0" w:firstRowLastColumn="0" w:lastRowFirstColumn="0" w:lastRowLastColumn="0"/>
            <w:tcW w:w="3227" w:type="dxa"/>
          </w:tcPr>
          <w:p w14:paraId="0E40E4C9" w14:textId="77777777" w:rsidR="00D2559D" w:rsidRPr="00996FAF" w:rsidRDefault="004A2E7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A95A704" w14:textId="77777777" w:rsidR="00D2559D" w:rsidRPr="00996FAF" w:rsidRDefault="004A2E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Arcare Taigum</w:t>
            </w:r>
          </w:p>
        </w:tc>
      </w:tr>
      <w:tr w:rsidR="00EC053A" w14:paraId="004438F8" w14:textId="77777777" w:rsidTr="00EC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EDEED3" w14:textId="77777777" w:rsidR="009B6303" w:rsidRPr="00996FAF" w:rsidRDefault="004A2E7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EFE581" w14:textId="77777777" w:rsidR="009B6303" w:rsidRPr="00C27BE3" w:rsidRDefault="004A2E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5891</w:t>
            </w:r>
          </w:p>
        </w:tc>
      </w:tr>
      <w:tr w:rsidR="00EC053A" w14:paraId="6A85CFAB" w14:textId="77777777" w:rsidTr="00EC05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4A30EC" w14:textId="77777777" w:rsidR="009B6303" w:rsidRPr="00996FAF" w:rsidRDefault="004A2E7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D43BBBB" w14:textId="77777777" w:rsidR="009B6303" w:rsidRPr="00996FAF" w:rsidRDefault="004A2E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156 Muller</w:t>
            </w:r>
            <w:r>
              <w:rPr>
                <w:rFonts w:ascii="Arial" w:eastAsia="Times New Roman" w:hAnsi="Arial" w:cs="Arial"/>
                <w:lang w:eastAsia="en-AU"/>
              </w:rPr>
              <w:t xml:space="preserve"> Road, Taigum, Queensland, 4018</w:t>
            </w:r>
          </w:p>
        </w:tc>
      </w:tr>
      <w:tr w:rsidR="00EC053A" w14:paraId="511AB7E6" w14:textId="77777777" w:rsidTr="00EC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7CD20D" w14:textId="77777777" w:rsidR="009B6303" w:rsidRPr="00996FAF" w:rsidRDefault="004A2E7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930B07" w14:textId="77777777" w:rsidR="009B6303" w:rsidRPr="00996FAF" w:rsidRDefault="004A2E7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C053A" w14:paraId="44BC1B6F" w14:textId="77777777" w:rsidTr="00EC05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DE0C7" w14:textId="77777777" w:rsidR="009B6303" w:rsidRPr="00996FAF" w:rsidRDefault="004A2E7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74ED2F" w14:textId="77777777" w:rsidR="009B6303" w:rsidRPr="00996FAF" w:rsidRDefault="004A2E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September 2023 to 28 September 2023</w:t>
            </w:r>
          </w:p>
        </w:tc>
      </w:tr>
      <w:tr w:rsidR="00EC053A" w14:paraId="4DCFDAF3" w14:textId="77777777" w:rsidTr="00EC05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7558CC" w14:textId="77777777" w:rsidR="009B6303" w:rsidRPr="00996FAF" w:rsidRDefault="004A2E7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3615324"/>
            <w:placeholder>
              <w:docPart w:val="DefaultPlaceholder_-1854013437"/>
            </w:placeholder>
            <w:date w:fullDate="2023-10-27T00:00:00Z">
              <w:dateFormat w:val="d MMMM yyyy"/>
              <w:lid w:val="en-AU"/>
              <w:storeMappedDataAs w:val="dateTime"/>
              <w:calendar w:val="gregorian"/>
            </w:date>
          </w:sdtPr>
          <w:sdtEndPr/>
          <w:sdtContent>
            <w:tc>
              <w:tcPr>
                <w:tcW w:w="7114" w:type="dxa"/>
                <w:shd w:val="clear" w:color="auto" w:fill="FFFFFF" w:themeFill="background1"/>
              </w:tcPr>
              <w:p w14:paraId="53DC8464" w14:textId="41209FBD" w:rsidR="009B6303" w:rsidRPr="00996FAF" w:rsidRDefault="00BC1D8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October 2023</w:t>
                </w:r>
              </w:p>
            </w:tc>
          </w:sdtContent>
        </w:sdt>
      </w:tr>
      <w:tr w:rsidR="00EC053A" w14:paraId="70EC1B75" w14:textId="77777777" w:rsidTr="00EC053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0F8853" w14:textId="77777777" w:rsidR="009B6303" w:rsidRPr="00996FAF" w:rsidRDefault="004A2E7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0EDAF26" w14:textId="77777777" w:rsidR="009B6303" w:rsidRPr="009B6303" w:rsidRDefault="004A2E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1706 Arcare Pty Ltd </w:t>
            </w:r>
          </w:p>
          <w:p w14:paraId="3964F3DC" w14:textId="77777777" w:rsidR="009B6303" w:rsidRPr="009B6303" w:rsidRDefault="004A2E7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23009 Arcare Taigum</w:t>
            </w:r>
          </w:p>
        </w:tc>
      </w:tr>
    </w:tbl>
    <w:bookmarkEnd w:id="0"/>
    <w:p w14:paraId="2CE64952" w14:textId="77777777" w:rsidR="00FA0A5B" w:rsidRPr="00996FAF" w:rsidRDefault="004A2E7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97A555" w14:textId="77777777" w:rsidR="000078F8" w:rsidRPr="00996FAF" w:rsidRDefault="004A2E7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9AE7FD9" w14:textId="71BF5C32" w:rsidR="000078F8" w:rsidRPr="00996FAF" w:rsidRDefault="004A2E76" w:rsidP="0036130C">
      <w:pPr>
        <w:pStyle w:val="NormalArial"/>
      </w:pPr>
      <w:r w:rsidRPr="00996FAF">
        <w:t xml:space="preserve">This performance report for </w:t>
      </w:r>
      <w:r w:rsidRPr="00C27BE3">
        <w:rPr>
          <w:color w:val="auto"/>
        </w:rPr>
        <w:t>Arcare Taigum</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C1D84">
        <w:t>P.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66B9D18" w14:textId="77777777" w:rsidR="000078F8" w:rsidRPr="00996FAF" w:rsidRDefault="004A2E7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7685D3" w14:textId="77777777" w:rsidR="000078F8" w:rsidRPr="00996FAF" w:rsidRDefault="004A2E76" w:rsidP="0036130C">
      <w:pPr>
        <w:pStyle w:val="NormalArial"/>
      </w:pPr>
      <w:r w:rsidRPr="00996FAF">
        <w:t>The report also specifies any areas in which improvements must be made to ensure the Quality Standards are complied with.</w:t>
      </w:r>
    </w:p>
    <w:p w14:paraId="62F8BCE7" w14:textId="77777777" w:rsidR="00DF37F2" w:rsidRPr="00996FAF" w:rsidRDefault="004A2E76" w:rsidP="00712752">
      <w:pPr>
        <w:pStyle w:val="Heading1"/>
        <w:spacing w:before="240" w:after="240" w:line="22" w:lineRule="atLeast"/>
        <w:rPr>
          <w:rFonts w:ascii="Arial" w:hAnsi="Arial" w:cs="Arial"/>
        </w:rPr>
      </w:pPr>
      <w:r w:rsidRPr="00996FAF">
        <w:rPr>
          <w:rFonts w:ascii="Arial" w:hAnsi="Arial" w:cs="Arial"/>
        </w:rPr>
        <w:t>Material relied on</w:t>
      </w:r>
    </w:p>
    <w:p w14:paraId="7B73CE2B" w14:textId="77777777" w:rsidR="00DF37F2" w:rsidRPr="00996FAF" w:rsidRDefault="004A2E76" w:rsidP="0036130C">
      <w:pPr>
        <w:pStyle w:val="NormalArial"/>
      </w:pPr>
      <w:r w:rsidRPr="00996FAF">
        <w:t>The following information has been considered in preparing the performance report:</w:t>
      </w:r>
    </w:p>
    <w:p w14:paraId="35EB64AA" w14:textId="14518B8E" w:rsidR="00BC1D84" w:rsidRPr="00996FAF" w:rsidRDefault="00BC1D84" w:rsidP="00BC1D84">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8A3001">
        <w:rPr>
          <w:rFonts w:ascii="Arial" w:hAnsi="Arial" w:cs="Arial"/>
          <w:color w:val="auto"/>
        </w:rPr>
        <w:t>informed by a site assessment, observations at the service, review of documents and interviews with staff, consumers/representatives, and others.</w:t>
      </w:r>
    </w:p>
    <w:p w14:paraId="22819A30" w14:textId="77777777" w:rsidR="00BC1D84" w:rsidRPr="00FA3E49" w:rsidRDefault="00BC1D84" w:rsidP="00BC1D84">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Pr>
          <w:rFonts w:ascii="Arial" w:hAnsi="Arial" w:cs="Arial"/>
        </w:rPr>
        <w:t xml:space="preserve"> 13 October 2023</w:t>
      </w:r>
      <w:r>
        <w:rPr>
          <w:rFonts w:ascii="Arial" w:hAnsi="Arial" w:cs="Arial"/>
          <w:color w:val="0000FF"/>
        </w:rPr>
        <w:t xml:space="preserve"> </w:t>
      </w:r>
      <w:r w:rsidRPr="00FA3E49">
        <w:rPr>
          <w:rFonts w:ascii="Arial" w:hAnsi="Arial" w:cs="Arial"/>
          <w:color w:val="auto"/>
        </w:rPr>
        <w:t xml:space="preserve">providing additional information. </w:t>
      </w:r>
    </w:p>
    <w:p w14:paraId="24B9492D" w14:textId="6104E167" w:rsidR="00BC1D84" w:rsidRPr="00712752" w:rsidRDefault="00BC1D84" w:rsidP="00BC1D84">
      <w:pPr>
        <w:pStyle w:val="ListParagraph"/>
        <w:numPr>
          <w:ilvl w:val="0"/>
          <w:numId w:val="2"/>
        </w:numPr>
        <w:spacing w:line="240" w:lineRule="atLeast"/>
        <w:ind w:left="714" w:hanging="357"/>
        <w:contextualSpacing w:val="0"/>
        <w:rPr>
          <w:rFonts w:ascii="Arial" w:hAnsi="Arial" w:cs="Arial"/>
        </w:rPr>
      </w:pPr>
      <w:r>
        <w:rPr>
          <w:rFonts w:ascii="Arial" w:hAnsi="Arial" w:cs="Arial"/>
        </w:rPr>
        <w:t>other information and intelligence held by the Commission in relation to the service.</w:t>
      </w:r>
    </w:p>
    <w:p w14:paraId="4DF94BE1" w14:textId="5540E1D3" w:rsidR="003B1763" w:rsidRPr="00712752" w:rsidRDefault="004A2E7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FE0D2E6" w14:textId="77777777" w:rsidR="00FC045E" w:rsidRPr="00996FAF" w:rsidRDefault="004A2E7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C053A" w14:paraId="46C57C9A" w14:textId="77777777" w:rsidTr="00EC05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0B2912" w14:textId="77777777" w:rsidR="002C5FA9" w:rsidRPr="00996FAF" w:rsidRDefault="004A2E76"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58336563" w14:textId="4915360D" w:rsidR="002C5FA9" w:rsidRPr="002C5FA9" w:rsidRDefault="0019547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EC053A" w14:paraId="45D955AB" w14:textId="77777777" w:rsidTr="00EC053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4356C6" w14:textId="77777777" w:rsidR="002C5FA9" w:rsidRPr="00996FAF" w:rsidRDefault="004A2E7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B64D201" w14:textId="0E98C8B9" w:rsidR="002C5FA9" w:rsidRPr="002C5FA9" w:rsidRDefault="0019547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r w:rsidR="00EC053A" w14:paraId="16C05EF5" w14:textId="77777777" w:rsidTr="00EC053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35869B" w14:textId="77777777" w:rsidR="002C5FA9" w:rsidRPr="00996FAF" w:rsidRDefault="004A2E7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279D3D6" w14:textId="623A2C1B" w:rsidR="002C5FA9" w:rsidRPr="002C5FA9" w:rsidRDefault="0019547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2B362469" w14:textId="77777777" w:rsidR="00FC045E" w:rsidRPr="00996FAF" w:rsidRDefault="004A2E7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1F9A8C" w14:textId="77777777" w:rsidR="00FC045E" w:rsidRPr="00996FAF" w:rsidRDefault="004A2E76" w:rsidP="00712752">
      <w:pPr>
        <w:pStyle w:val="Heading1"/>
        <w:spacing w:before="0" w:after="240" w:line="22" w:lineRule="atLeast"/>
        <w:rPr>
          <w:rFonts w:ascii="Arial" w:hAnsi="Arial" w:cs="Arial"/>
        </w:rPr>
      </w:pPr>
      <w:r w:rsidRPr="00996FAF">
        <w:rPr>
          <w:rFonts w:ascii="Arial" w:hAnsi="Arial" w:cs="Arial"/>
        </w:rPr>
        <w:t>Areas for improvement</w:t>
      </w:r>
    </w:p>
    <w:p w14:paraId="208ADA42" w14:textId="77777777" w:rsidR="00FC045E" w:rsidRPr="00996FAF" w:rsidRDefault="004A2E7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30CFACE" w14:textId="0AA8922F" w:rsidR="0087700C" w:rsidRPr="00334B7D" w:rsidRDefault="004A2E76" w:rsidP="0036130C">
      <w:pPr>
        <w:pStyle w:val="NormalArial"/>
      </w:pPr>
      <w:r w:rsidRPr="00996FAF">
        <w:br w:type="page"/>
      </w:r>
    </w:p>
    <w:p w14:paraId="33FE910C" w14:textId="77777777" w:rsidR="00FC045E" w:rsidRPr="00996FAF" w:rsidRDefault="004A2E7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C053A" w14:paraId="376ABA37" w14:textId="77777777" w:rsidTr="00BC1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80F3587" w14:textId="77777777" w:rsidR="00FC045E" w:rsidRPr="00996FAF" w:rsidRDefault="004A2E7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A85506A" w14:textId="77777777" w:rsidR="00FC045E" w:rsidRPr="00996FAF" w:rsidRDefault="00221A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053A" w14:paraId="5370F051" w14:textId="77777777" w:rsidTr="00EC05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6A34E" w14:textId="77777777" w:rsidR="002C5FA9" w:rsidRPr="00996FAF" w:rsidRDefault="004A2E7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6639A37" w14:textId="77777777" w:rsidR="002C5FA9" w:rsidRPr="00996FAF" w:rsidRDefault="004A2E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1FF045" w14:textId="77777777" w:rsidR="002C5FA9" w:rsidRPr="00996FAF" w:rsidRDefault="004A2E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2515B10" w14:textId="77777777" w:rsidR="002C5FA9" w:rsidRPr="00996FAF" w:rsidRDefault="004A2E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1F400B" w14:textId="77777777" w:rsidR="002C5FA9" w:rsidRPr="00996FAF" w:rsidRDefault="004A2E7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7E8A790" w14:textId="77777777" w:rsidR="002C5FA9" w:rsidRPr="00996FAF" w:rsidRDefault="00221A2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717909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A2E76" w:rsidRPr="002C2F15">
                  <w:rPr>
                    <w:rFonts w:ascii="Arial" w:hAnsi="Arial" w:cs="Arial"/>
                  </w:rPr>
                  <w:t>Compliant</w:t>
                </w:r>
              </w:sdtContent>
            </w:sdt>
          </w:p>
        </w:tc>
      </w:tr>
    </w:tbl>
    <w:p w14:paraId="362CDBBA" w14:textId="77777777" w:rsidR="00D87E7C" w:rsidRDefault="004A2E76" w:rsidP="00D87E7C">
      <w:pPr>
        <w:pStyle w:val="Heading20"/>
      </w:pPr>
      <w:r w:rsidRPr="00996FAF">
        <w:t>Findings</w:t>
      </w:r>
    </w:p>
    <w:p w14:paraId="72CB2754" w14:textId="77777777" w:rsidR="00BC1D84" w:rsidRDefault="00BC1D84" w:rsidP="00BC1D84">
      <w:pPr>
        <w:pStyle w:val="NormalArial"/>
        <w:rPr>
          <w:lang w:eastAsia="en-AU"/>
        </w:rPr>
      </w:pPr>
      <w:r>
        <w:rPr>
          <w:lang w:eastAsia="en-AU"/>
        </w:rPr>
        <w:t xml:space="preserve">Consumers and representatives expressed satisfaction with personal and clinical care provided at the service, said staff know consumers’ care needs well, and confirmed the care consumers receive is right for them. </w:t>
      </w:r>
    </w:p>
    <w:p w14:paraId="76B0B0A2" w14:textId="77777777" w:rsidR="00BC1D84" w:rsidRDefault="00BC1D84" w:rsidP="00BC1D84">
      <w:pPr>
        <w:pStyle w:val="NormalArial"/>
        <w:rPr>
          <w:lang w:eastAsia="en-AU"/>
        </w:rPr>
      </w:pPr>
      <w:r>
        <w:rPr>
          <w:lang w:eastAsia="en-AU"/>
        </w:rPr>
        <w:t xml:space="preserve">Care planning documentation demonstrated consumers receive care in line with their needs to optimise their health and wellbeing. Care documentation identified individualised strategies to guide staff practice in the management of consumers’ needs including but not limited to falls, wounds, pain, continence care, and medication. Staff demonstrated knowledge of each consumer’s personal and clinical care needs and strategies in place to support their care; this aligned with information documented under care plans. </w:t>
      </w:r>
    </w:p>
    <w:p w14:paraId="73751F13" w14:textId="77777777" w:rsidR="00BC1D84" w:rsidRPr="00216D14" w:rsidRDefault="00BC1D84" w:rsidP="00BC1D84">
      <w:pPr>
        <w:pStyle w:val="NormalArial"/>
        <w:rPr>
          <w:lang w:eastAsia="en-AU"/>
        </w:rPr>
      </w:pPr>
      <w:r w:rsidRPr="00216D14">
        <w:rPr>
          <w:lang w:eastAsia="en-AU"/>
        </w:rPr>
        <w:t>For consumers subject to restrictive practice, care documentation evidenced risk assessments, authorisations, consent forms and behaviour support plans in place.</w:t>
      </w:r>
      <w:r>
        <w:rPr>
          <w:lang w:eastAsia="en-AU"/>
        </w:rPr>
        <w:t xml:space="preserve"> </w:t>
      </w:r>
      <w:r w:rsidRPr="00E5693B">
        <w:rPr>
          <w:lang w:eastAsia="en-AU"/>
        </w:rPr>
        <w:t>The Assessment contact report brought forward information to evidence the service’s practice of locking external exit doors afterhours had not been identified as an environmental restrictive practice; this information is considered under Requirement 5(3)(b) below.</w:t>
      </w:r>
      <w:r>
        <w:rPr>
          <w:lang w:eastAsia="en-AU"/>
        </w:rPr>
        <w:t xml:space="preserve"> </w:t>
      </w:r>
    </w:p>
    <w:p w14:paraId="6F360F37" w14:textId="3EEF5899" w:rsidR="00BC1D84" w:rsidRPr="00216D14" w:rsidRDefault="00BC1D84" w:rsidP="00BC1D84">
      <w:pPr>
        <w:pStyle w:val="NormalArial"/>
        <w:rPr>
          <w:lang w:eastAsia="en-AU"/>
        </w:rPr>
      </w:pPr>
      <w:r w:rsidRPr="00216D14">
        <w:rPr>
          <w:lang w:eastAsia="en-AU"/>
        </w:rPr>
        <w:t xml:space="preserve">Staff have access to </w:t>
      </w:r>
      <w:r>
        <w:rPr>
          <w:lang w:eastAsia="en-AU"/>
        </w:rPr>
        <w:t xml:space="preserve">clinical </w:t>
      </w:r>
      <w:r w:rsidRPr="00216D14">
        <w:rPr>
          <w:lang w:eastAsia="en-AU"/>
        </w:rPr>
        <w:t>policies, procedures, and training</w:t>
      </w:r>
      <w:r>
        <w:rPr>
          <w:lang w:eastAsia="en-AU"/>
        </w:rPr>
        <w:t>.</w:t>
      </w:r>
      <w:r w:rsidRPr="00216D14">
        <w:rPr>
          <w:lang w:eastAsia="en-AU"/>
        </w:rPr>
        <w:t xml:space="preserve"> </w:t>
      </w:r>
      <w:r>
        <w:rPr>
          <w:lang w:eastAsia="en-AU"/>
        </w:rPr>
        <w:t>T</w:t>
      </w:r>
      <w:r w:rsidRPr="00216D14">
        <w:rPr>
          <w:lang w:eastAsia="en-AU"/>
        </w:rPr>
        <w:t xml:space="preserve">he service conducts regular clinical meetings, audits, </w:t>
      </w:r>
      <w:r w:rsidR="00195479">
        <w:rPr>
          <w:lang w:eastAsia="en-AU"/>
        </w:rPr>
        <w:t xml:space="preserve">and </w:t>
      </w:r>
      <w:r w:rsidRPr="00216D14">
        <w:rPr>
          <w:lang w:eastAsia="en-AU"/>
        </w:rPr>
        <w:t xml:space="preserve">clinical incident trending and analysis to ensure safe and best practice care delivery. </w:t>
      </w:r>
    </w:p>
    <w:p w14:paraId="553B24F6" w14:textId="44A7468D" w:rsidR="002B0C90" w:rsidRPr="00262C0B" w:rsidRDefault="004A2E76" w:rsidP="0036130C">
      <w:pPr>
        <w:pStyle w:val="NormalArial"/>
      </w:pPr>
      <w:r>
        <w:br w:type="page"/>
      </w:r>
    </w:p>
    <w:p w14:paraId="5905CBA8" w14:textId="77777777" w:rsidR="00FC045E" w:rsidRPr="00996FAF" w:rsidRDefault="004A2E7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C053A" w14:paraId="26847CDB" w14:textId="77777777" w:rsidTr="00BC1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E62C126" w14:textId="77777777" w:rsidR="00FC045E" w:rsidRPr="00996FAF" w:rsidRDefault="004A2E7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D98B5D5" w14:textId="77777777" w:rsidR="00FC045E" w:rsidRPr="00996FAF" w:rsidRDefault="00221A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053A" w14:paraId="09930A0B" w14:textId="77777777" w:rsidTr="00EC05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BEAB8A" w14:textId="77777777" w:rsidR="002C5FA9" w:rsidRPr="00996FAF" w:rsidRDefault="004A2E7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DC7D068" w14:textId="77777777" w:rsidR="002C5FA9" w:rsidRPr="00996FAF" w:rsidRDefault="004A2E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593089C" w14:textId="77777777" w:rsidR="002C5FA9" w:rsidRPr="00996FAF" w:rsidRDefault="004A2E7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4BE38EB" w14:textId="77777777" w:rsidR="002C5FA9" w:rsidRPr="00996FAF" w:rsidRDefault="004A2E76"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09A4699" w14:textId="77777777" w:rsidR="002C5FA9" w:rsidRPr="00996FAF" w:rsidRDefault="00221A2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095133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A2E76" w:rsidRPr="00320639">
                  <w:rPr>
                    <w:rFonts w:ascii="Arial" w:hAnsi="Arial" w:cs="Arial"/>
                  </w:rPr>
                  <w:t>Compliant</w:t>
                </w:r>
              </w:sdtContent>
            </w:sdt>
          </w:p>
        </w:tc>
      </w:tr>
    </w:tbl>
    <w:p w14:paraId="51FE6729" w14:textId="77777777" w:rsidR="002B0C90" w:rsidRDefault="004A2E76" w:rsidP="002B0C90">
      <w:pPr>
        <w:pStyle w:val="Heading20"/>
      </w:pPr>
      <w:r>
        <w:t>Findings</w:t>
      </w:r>
    </w:p>
    <w:p w14:paraId="29A06F44" w14:textId="77777777" w:rsidR="00BC1D84" w:rsidRDefault="00BC1D84" w:rsidP="00BC1D84">
      <w:pPr>
        <w:pStyle w:val="NormalArial"/>
        <w:rPr>
          <w:lang w:eastAsia="en-AU"/>
        </w:rPr>
      </w:pPr>
      <w:r w:rsidRPr="0041096D">
        <w:rPr>
          <w:lang w:eastAsia="en-AU"/>
        </w:rPr>
        <w:t>Consumers and representatives said the service is clean, well maintained, and comfortable</w:t>
      </w:r>
      <w:r>
        <w:rPr>
          <w:lang w:eastAsia="en-AU"/>
        </w:rPr>
        <w:t>; this was observed by the Assessment Team. S</w:t>
      </w:r>
      <w:r w:rsidRPr="0041096D">
        <w:rPr>
          <w:lang w:eastAsia="en-AU"/>
        </w:rPr>
        <w:t xml:space="preserve">taff </w:t>
      </w:r>
      <w:r>
        <w:rPr>
          <w:lang w:eastAsia="en-AU"/>
        </w:rPr>
        <w:t xml:space="preserve">described </w:t>
      </w:r>
      <w:r w:rsidRPr="0041096D">
        <w:rPr>
          <w:lang w:eastAsia="en-AU"/>
        </w:rPr>
        <w:t>processes</w:t>
      </w:r>
      <w:r>
        <w:rPr>
          <w:lang w:eastAsia="en-AU"/>
        </w:rPr>
        <w:t xml:space="preserve"> in place to ensure the cleanliness, safety, and ongoing maintenance of the service. </w:t>
      </w:r>
    </w:p>
    <w:p w14:paraId="0AD94113" w14:textId="77777777" w:rsidR="00BC1D84" w:rsidRDefault="00BC1D84" w:rsidP="00BC1D84">
      <w:pPr>
        <w:pStyle w:val="NormalArial"/>
        <w:rPr>
          <w:lang w:eastAsia="en-AU"/>
        </w:rPr>
      </w:pPr>
      <w:r>
        <w:rPr>
          <w:lang w:eastAsia="en-AU"/>
        </w:rPr>
        <w:t>The Assessment contact report brought forward the following information to demonstrate consumers were unable to freely move outside the service environment to access external courtyards and exit the service independently. This included:</w:t>
      </w:r>
    </w:p>
    <w:p w14:paraId="4BA22050" w14:textId="77777777" w:rsidR="00BC1D84" w:rsidRPr="00BF318D" w:rsidRDefault="00BC1D84" w:rsidP="00BC1D84">
      <w:pPr>
        <w:pStyle w:val="NormalArial"/>
        <w:numPr>
          <w:ilvl w:val="0"/>
          <w:numId w:val="16"/>
        </w:numPr>
      </w:pPr>
      <w:r w:rsidRPr="00BF318D">
        <w:t xml:space="preserve">The service’s main exit door requires a coded keypad access. Whilst the code is displayed above the keypad, the keypad height may prevent some consumers from operating the keypad independently. A sign displayed at the main door instructs visitors to ensure they are not letting consumers out as they leave the service. </w:t>
      </w:r>
    </w:p>
    <w:p w14:paraId="25BE6F8F" w14:textId="77777777" w:rsidR="00BC1D84" w:rsidRPr="00BF318D" w:rsidRDefault="00BC1D84" w:rsidP="00BC1D84">
      <w:pPr>
        <w:pStyle w:val="NormalArial"/>
        <w:numPr>
          <w:ilvl w:val="0"/>
          <w:numId w:val="16"/>
        </w:numPr>
      </w:pPr>
      <w:r w:rsidRPr="00BF318D">
        <w:t xml:space="preserve">Between the hours of 4:00pm and 8:00am, doors to the service’s external courtyard areas and main exit door are automatically locked requiring swipe card access to exit. Some doors to the courtyard area are </w:t>
      </w:r>
      <w:r>
        <w:t xml:space="preserve">also </w:t>
      </w:r>
      <w:r w:rsidRPr="00BF318D">
        <w:t xml:space="preserve">difficult to open. Consumers must request </w:t>
      </w:r>
      <w:r>
        <w:t xml:space="preserve">for </w:t>
      </w:r>
      <w:r w:rsidRPr="00BF318D">
        <w:t xml:space="preserve">staff assistance </w:t>
      </w:r>
      <w:r>
        <w:t xml:space="preserve">afterhours </w:t>
      </w:r>
      <w:r w:rsidRPr="00BF318D">
        <w:t xml:space="preserve">to unlock the doors </w:t>
      </w:r>
      <w:r>
        <w:t>to</w:t>
      </w:r>
      <w:r w:rsidRPr="00BF318D">
        <w:t xml:space="preserve"> exit the service. </w:t>
      </w:r>
    </w:p>
    <w:p w14:paraId="15CA9A44" w14:textId="77777777" w:rsidR="00BC1D84" w:rsidRPr="00BF318D" w:rsidRDefault="00BC1D84" w:rsidP="00BC1D84">
      <w:pPr>
        <w:pStyle w:val="NormalArial"/>
        <w:numPr>
          <w:ilvl w:val="0"/>
          <w:numId w:val="16"/>
        </w:numPr>
      </w:pPr>
      <w:r w:rsidRPr="00BF318D">
        <w:t>Consumers expressed they would like to spend more time outdoors however required someone to take them</w:t>
      </w:r>
      <w:r>
        <w:t>.</w:t>
      </w:r>
      <w:r w:rsidRPr="00BF318D">
        <w:t xml:space="preserve"> </w:t>
      </w:r>
      <w:r>
        <w:t>S</w:t>
      </w:r>
      <w:r w:rsidRPr="00BF318D">
        <w:t xml:space="preserve">ome consumers commented they did not think they were allowed to access external areas unsupervised. </w:t>
      </w:r>
    </w:p>
    <w:p w14:paraId="188CE9F6" w14:textId="77777777" w:rsidR="00BC1D84" w:rsidRPr="00BF318D" w:rsidRDefault="00BC1D84" w:rsidP="00BC1D84">
      <w:pPr>
        <w:pStyle w:val="NormalArial"/>
        <w:numPr>
          <w:ilvl w:val="0"/>
          <w:numId w:val="16"/>
        </w:numPr>
      </w:pPr>
      <w:r w:rsidRPr="00BF318D">
        <w:t>Staff did not demonstrate knowledge of which consumers are free to leave the service independently and advised they would redirect consumers if observed attempting to do so.</w:t>
      </w:r>
    </w:p>
    <w:p w14:paraId="70F8523D" w14:textId="7E86E264" w:rsidR="00BC1D84" w:rsidRPr="00BF318D" w:rsidRDefault="00BC1D84" w:rsidP="00BC1D84">
      <w:pPr>
        <w:pStyle w:val="NormalArial"/>
        <w:numPr>
          <w:ilvl w:val="0"/>
          <w:numId w:val="16"/>
        </w:numPr>
      </w:pPr>
      <w:r w:rsidRPr="00BF318D">
        <w:t xml:space="preserve">The service had not identified </w:t>
      </w:r>
      <w:r w:rsidR="007A55F4">
        <w:t>the</w:t>
      </w:r>
      <w:r>
        <w:t xml:space="preserve"> practice of locking main exit doors afterhours may be environmental restraint due to restricting consumers’ free movement. </w:t>
      </w:r>
    </w:p>
    <w:p w14:paraId="0177E021" w14:textId="77777777" w:rsidR="00BC1D84" w:rsidRDefault="00BC1D84" w:rsidP="00BC1D84">
      <w:pPr>
        <w:pStyle w:val="NormalArial"/>
      </w:pPr>
      <w:r>
        <w:t>The Provider responded to the Assessment contact report with additional clarifying information and supporting evidence of actions taken to address the above issues, including:</w:t>
      </w:r>
    </w:p>
    <w:p w14:paraId="6EDE101A" w14:textId="24FF81F8" w:rsidR="00BC1D84" w:rsidRDefault="00BC1D84" w:rsidP="00BC1D84">
      <w:pPr>
        <w:pStyle w:val="NormalArial"/>
        <w:numPr>
          <w:ilvl w:val="0"/>
          <w:numId w:val="15"/>
        </w:numPr>
      </w:pPr>
      <w:r>
        <w:t>The coded keypad has been moved to a lower height to facilitate ease of use by consumers in wheelchairs.</w:t>
      </w:r>
      <w:r w:rsidR="007A55F4">
        <w:t xml:space="preserve"> </w:t>
      </w:r>
      <w:r>
        <w:t xml:space="preserve">The code is displayed in large font above the keypad. The sign at the main door was temporarily placed due to an incident and has now been removed.               </w:t>
      </w:r>
    </w:p>
    <w:p w14:paraId="581CA58A" w14:textId="77777777" w:rsidR="00BC1D84" w:rsidRDefault="00BC1D84" w:rsidP="00BC1D84">
      <w:pPr>
        <w:pStyle w:val="NormalArial"/>
        <w:numPr>
          <w:ilvl w:val="0"/>
          <w:numId w:val="15"/>
        </w:numPr>
      </w:pPr>
      <w:r>
        <w:t xml:space="preserve">Two out of 4 doors leading to external courtyard areas always remain unlocked for consumer access. Maintenance work has been conducted to ensure the doors are easy to slide open. </w:t>
      </w:r>
    </w:p>
    <w:p w14:paraId="5E077A52" w14:textId="77777777" w:rsidR="00BC1D84" w:rsidRDefault="00BC1D84" w:rsidP="00BC1D84">
      <w:pPr>
        <w:pStyle w:val="NormalArial"/>
        <w:numPr>
          <w:ilvl w:val="0"/>
          <w:numId w:val="15"/>
        </w:numPr>
      </w:pPr>
      <w:r>
        <w:t xml:space="preserve">The timer to lock exit doors has been adjusted to commence from 5:00pm. Memos have been circulated to all consumers/representatives to remind them of the security features of the service and that they can request staff for access afterhours. This information is </w:t>
      </w:r>
      <w:r>
        <w:lastRenderedPageBreak/>
        <w:t xml:space="preserve">included in the service’s consumer handbook and has now been added as an agenda item in consumer meetings. </w:t>
      </w:r>
    </w:p>
    <w:p w14:paraId="5FEC77CD" w14:textId="51AD9BC9" w:rsidR="00BC1D84" w:rsidRDefault="00BC1D84" w:rsidP="00BC1D84">
      <w:pPr>
        <w:pStyle w:val="NormalArial"/>
        <w:numPr>
          <w:ilvl w:val="0"/>
          <w:numId w:val="15"/>
        </w:numPr>
      </w:pPr>
      <w:r>
        <w:t>Individual assessments have been completed and one-on-one consultations conducted with all consumers (residing outside of the service’s memory support unit) and/or representatives to discuss the service’s security features and ensure informed consent. The Provider has asserted nil complaints have been raised by</w:t>
      </w:r>
      <w:r w:rsidR="007A55F4">
        <w:t xml:space="preserve"> </w:t>
      </w:r>
      <w:r>
        <w:t xml:space="preserve">consumers/representatives in this regard. </w:t>
      </w:r>
    </w:p>
    <w:p w14:paraId="0DBCCF6A" w14:textId="4263820A" w:rsidR="00BC1D84" w:rsidRDefault="00BC1D84" w:rsidP="00BC1D84">
      <w:pPr>
        <w:pStyle w:val="NormalArial"/>
        <w:numPr>
          <w:ilvl w:val="0"/>
          <w:numId w:val="15"/>
        </w:numPr>
      </w:pPr>
      <w:r>
        <w:t xml:space="preserve">Additional outdoor activities have been included in the service’s lifestyle calendar based on consumer feedback.                                  </w:t>
      </w:r>
    </w:p>
    <w:p w14:paraId="1F6DC41E" w14:textId="77777777" w:rsidR="00BC1D84" w:rsidRDefault="00BC1D84" w:rsidP="00BC1D84">
      <w:pPr>
        <w:pStyle w:val="NormalArial"/>
        <w:numPr>
          <w:ilvl w:val="0"/>
          <w:numId w:val="15"/>
        </w:numPr>
      </w:pPr>
      <w:r>
        <w:t xml:space="preserve">A toolbox talk has been conducted with reception staff regarding environmental restrictive practice, perimeter restraint, and their responsibility to facilitate consumers’ freedom of movement and access.                                </w:t>
      </w:r>
    </w:p>
    <w:p w14:paraId="510965A0" w14:textId="77777777" w:rsidR="00BC1D84" w:rsidRDefault="00BC1D84" w:rsidP="00BC1D84">
      <w:pPr>
        <w:pStyle w:val="NormalArial"/>
      </w:pPr>
      <w:r>
        <w:t xml:space="preserve">I have considered the evidence presented in the Assessment contact report and the Provider’s response. I am satisfied the Provider has demonstrated appropriate actions to immediately respond to and address the identified deficits and to enable consumers’ free access to the outdoor environment.    </w:t>
      </w:r>
    </w:p>
    <w:p w14:paraId="708C83D6" w14:textId="77777777" w:rsidR="00BC1D84" w:rsidRDefault="00BC1D84" w:rsidP="00BC1D84">
      <w:pPr>
        <w:pStyle w:val="NormalArial"/>
      </w:pPr>
      <w:r>
        <w:t xml:space="preserve">I, therefore, find this Requirement is compliant. </w:t>
      </w:r>
    </w:p>
    <w:p w14:paraId="2811794A" w14:textId="4C711257" w:rsidR="002B0C90" w:rsidRPr="00712752" w:rsidRDefault="004A2E76" w:rsidP="0036130C">
      <w:pPr>
        <w:pStyle w:val="NormalArial"/>
      </w:pPr>
      <w:r w:rsidRPr="00712752">
        <w:br w:type="page"/>
      </w:r>
    </w:p>
    <w:p w14:paraId="4166C6ED" w14:textId="77777777" w:rsidR="00FC045E" w:rsidRPr="00996FAF" w:rsidRDefault="004A2E7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C053A" w14:paraId="389E7CE1" w14:textId="77777777" w:rsidTr="00BC1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EEA5109" w14:textId="77777777" w:rsidR="00FC045E" w:rsidRPr="00996FAF" w:rsidRDefault="004A2E7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E337F11" w14:textId="77777777" w:rsidR="00FC045E" w:rsidRPr="00996FAF" w:rsidRDefault="00221A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C053A" w14:paraId="739A7D2F" w14:textId="77777777" w:rsidTr="00EC05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98514" w14:textId="77777777" w:rsidR="002C5FA9" w:rsidRPr="00996FAF" w:rsidRDefault="004A2E7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AE312BA" w14:textId="77777777" w:rsidR="002C5FA9" w:rsidRPr="00996FAF" w:rsidRDefault="004A2E7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45247D4" w14:textId="77777777" w:rsidR="002C5FA9" w:rsidRPr="00996FAF" w:rsidRDefault="00221A2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53672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A2E76" w:rsidRPr="002F768C">
                  <w:rPr>
                    <w:rFonts w:ascii="Arial" w:hAnsi="Arial" w:cs="Arial"/>
                  </w:rPr>
                  <w:t>Compliant</w:t>
                </w:r>
              </w:sdtContent>
            </w:sdt>
          </w:p>
        </w:tc>
      </w:tr>
    </w:tbl>
    <w:p w14:paraId="2521561A" w14:textId="77777777" w:rsidR="002B0C90" w:rsidRDefault="004A2E76" w:rsidP="002B0C90">
      <w:pPr>
        <w:pStyle w:val="Heading20"/>
      </w:pPr>
      <w:r>
        <w:t>Findings</w:t>
      </w:r>
    </w:p>
    <w:p w14:paraId="788C91E7" w14:textId="77777777" w:rsidR="00BC1D84" w:rsidRPr="008D1EA3" w:rsidRDefault="00BC1D84" w:rsidP="00BC1D84">
      <w:pPr>
        <w:pStyle w:val="NormalArial"/>
        <w:rPr>
          <w:lang w:eastAsia="en-AU"/>
        </w:rPr>
      </w:pPr>
      <w:r>
        <w:rPr>
          <w:lang w:eastAsia="en-AU"/>
        </w:rPr>
        <w:t>C</w:t>
      </w:r>
      <w:r w:rsidRPr="0041096D">
        <w:rPr>
          <w:lang w:eastAsia="en-AU"/>
        </w:rPr>
        <w:t>onsumers</w:t>
      </w:r>
      <w:r>
        <w:rPr>
          <w:lang w:eastAsia="en-AU"/>
        </w:rPr>
        <w:t xml:space="preserve"> and </w:t>
      </w:r>
      <w:r w:rsidRPr="0041096D">
        <w:rPr>
          <w:lang w:eastAsia="en-AU"/>
        </w:rPr>
        <w:t xml:space="preserve">representatives said staff are available when required and respond promptly </w:t>
      </w:r>
      <w:r>
        <w:rPr>
          <w:lang w:eastAsia="en-AU"/>
        </w:rPr>
        <w:t>when asked for assistance</w:t>
      </w:r>
      <w:r w:rsidRPr="0041096D">
        <w:rPr>
          <w:lang w:eastAsia="en-AU"/>
        </w:rPr>
        <w:t xml:space="preserve">. </w:t>
      </w:r>
    </w:p>
    <w:p w14:paraId="43C64114" w14:textId="77777777" w:rsidR="00BC1D84" w:rsidRPr="008D1EA3" w:rsidRDefault="00BC1D84" w:rsidP="00BC1D84">
      <w:pPr>
        <w:pStyle w:val="NormalArial"/>
        <w:rPr>
          <w:color w:val="auto"/>
        </w:rPr>
      </w:pPr>
      <w:r>
        <w:rPr>
          <w:color w:val="auto"/>
        </w:rPr>
        <w:t xml:space="preserve">Staff confirmed staffing numbers are sufficient to provide care and services in accordance with consumers’ needs and preferences. </w:t>
      </w:r>
    </w:p>
    <w:p w14:paraId="27BB8757" w14:textId="77777777" w:rsidR="00BC1D84" w:rsidRDefault="00BC1D84" w:rsidP="00BC1D84">
      <w:pPr>
        <w:pStyle w:val="NormalArial"/>
        <w:rPr>
          <w:color w:val="auto"/>
          <w:lang w:eastAsia="en-AU"/>
        </w:rPr>
      </w:pPr>
      <w:r w:rsidRPr="0041096D">
        <w:rPr>
          <w:color w:val="auto"/>
          <w:lang w:eastAsia="en-AU"/>
        </w:rPr>
        <w:t>M</w:t>
      </w:r>
      <w:r w:rsidRPr="0041096D">
        <w:rPr>
          <w:color w:val="auto"/>
        </w:rPr>
        <w:t>anagement described the</w:t>
      </w:r>
      <w:r>
        <w:rPr>
          <w:color w:val="auto"/>
        </w:rPr>
        <w:t xml:space="preserve"> service’s processes to ensure the right number and skill mix of staff are available based on occupancy, clinical care needs, and regulatory requirements; and to cover shifts in cases of planned and unplanned staff leave. </w:t>
      </w:r>
      <w:r w:rsidRPr="0041096D">
        <w:rPr>
          <w:color w:val="auto"/>
        </w:rPr>
        <w:t xml:space="preserve"> </w:t>
      </w:r>
    </w:p>
    <w:p w14:paraId="6043DDBC" w14:textId="77777777" w:rsidR="00BC1D84" w:rsidRDefault="00BC1D84" w:rsidP="00BC1D84">
      <w:pPr>
        <w:pStyle w:val="NormalArial"/>
        <w:rPr>
          <w:color w:val="auto"/>
          <w:lang w:eastAsia="en-AU"/>
        </w:rPr>
      </w:pPr>
      <w:r>
        <w:rPr>
          <w:color w:val="auto"/>
          <w:lang w:eastAsia="en-AU"/>
        </w:rPr>
        <w:t xml:space="preserve">Call bell records are reviewed weekly with analysis and investigation of overlength call bells to implement improvements. </w:t>
      </w:r>
    </w:p>
    <w:p w14:paraId="269E59ED" w14:textId="77777777" w:rsidR="00BC1D84" w:rsidRDefault="00BC1D84" w:rsidP="00BC1D84">
      <w:pPr>
        <w:pStyle w:val="NormalArial"/>
        <w:rPr>
          <w:color w:val="auto"/>
        </w:rPr>
      </w:pPr>
      <w:r>
        <w:rPr>
          <w:color w:val="auto"/>
        </w:rPr>
        <w:t xml:space="preserve">Staff were observed responding promptly to requests for assistance from consumers. </w:t>
      </w:r>
    </w:p>
    <w:p w14:paraId="565D774A" w14:textId="31BDC394" w:rsidR="002B0C90" w:rsidRPr="00262C0B" w:rsidRDefault="00221A2B"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035FA" w14:textId="77777777" w:rsidR="00D70622" w:rsidRDefault="00D70622">
      <w:pPr>
        <w:spacing w:after="0"/>
      </w:pPr>
      <w:r>
        <w:separator/>
      </w:r>
    </w:p>
  </w:endnote>
  <w:endnote w:type="continuationSeparator" w:id="0">
    <w:p w14:paraId="69506746" w14:textId="77777777" w:rsidR="00D70622" w:rsidRDefault="00D706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42B8" w14:textId="77777777" w:rsidR="00DF37F2" w:rsidRPr="00DF37F2" w:rsidRDefault="004A2E7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Arcare Taigum</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93659B9" w14:textId="77777777" w:rsidR="00DF37F2" w:rsidRPr="00DF37F2" w:rsidRDefault="004A2E7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5891</w:t>
    </w:r>
    <w:bookmarkEnd w:id="1"/>
    <w:r w:rsidRPr="00DF37F2">
      <w:rPr>
        <w:rStyle w:val="FooterBold"/>
        <w:rFonts w:ascii="Arial" w:hAnsi="Arial"/>
        <w:b w:val="0"/>
      </w:rPr>
      <w:tab/>
      <w:t xml:space="preserve">OFFICIAL: Sensitive </w:t>
    </w:r>
  </w:p>
  <w:p w14:paraId="051CCFA0" w14:textId="77777777" w:rsidR="00DF37F2" w:rsidRPr="00DF37F2" w:rsidRDefault="004A2E7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5234" w14:textId="77777777" w:rsidR="00E2364A" w:rsidRDefault="00221A2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3DCC2" w14:textId="77777777" w:rsidR="00D70622" w:rsidRDefault="00D70622" w:rsidP="00D71F88">
      <w:pPr>
        <w:spacing w:after="0"/>
      </w:pPr>
      <w:r>
        <w:separator/>
      </w:r>
    </w:p>
  </w:footnote>
  <w:footnote w:type="continuationSeparator" w:id="0">
    <w:p w14:paraId="4CD75EAB" w14:textId="77777777" w:rsidR="00D70622" w:rsidRDefault="00D70622" w:rsidP="00D71F88">
      <w:pPr>
        <w:spacing w:after="0"/>
      </w:pPr>
      <w:r>
        <w:continuationSeparator/>
      </w:r>
    </w:p>
  </w:footnote>
  <w:footnote w:id="1">
    <w:p w14:paraId="719173A7" w14:textId="3991A7E9" w:rsidR="000078F8" w:rsidRDefault="004A2E7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C1D84">
        <w:rPr>
          <w:rFonts w:ascii="Arial" w:hAnsi="Arial" w:cs="Arial"/>
          <w:color w:val="auto"/>
          <w:sz w:val="20"/>
          <w:szCs w:val="20"/>
        </w:rPr>
        <w:t>section 68A</w:t>
      </w:r>
      <w:r w:rsidRPr="00BC1D84">
        <w:rPr>
          <w:rFonts w:ascii="Arial" w:hAnsi="Arial" w:cs="Arial"/>
          <w:b/>
          <w:color w:val="auto"/>
          <w:sz w:val="20"/>
          <w:szCs w:val="20"/>
        </w:rPr>
        <w:t xml:space="preserve"> </w:t>
      </w:r>
      <w:r w:rsidRPr="00BC1D84">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40EC720" w14:textId="77777777" w:rsidR="002B0884" w:rsidRDefault="00221A2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A3EE9" w14:textId="77777777" w:rsidR="00D71F88" w:rsidRDefault="004A2E76">
    <w:pPr>
      <w:pStyle w:val="Header"/>
    </w:pPr>
    <w:r>
      <w:rPr>
        <w:noProof/>
        <w:color w:val="2B579A"/>
        <w:shd w:val="clear" w:color="auto" w:fill="E6E6E6"/>
        <w:lang w:val="en-US"/>
      </w:rPr>
      <w:drawing>
        <wp:anchor distT="0" distB="0" distL="114300" distR="114300" simplePos="0" relativeHeight="251658241" behindDoc="1" locked="0" layoutInCell="1" allowOverlap="1" wp14:anchorId="0CF4B576" wp14:editId="22E231E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0C1F1" w14:textId="77777777" w:rsidR="00FA0A5B" w:rsidRDefault="004A2E76">
    <w:pPr>
      <w:pStyle w:val="Header"/>
    </w:pPr>
    <w:r>
      <w:rPr>
        <w:noProof/>
      </w:rPr>
      <w:drawing>
        <wp:anchor distT="0" distB="0" distL="114300" distR="114300" simplePos="0" relativeHeight="251658240" behindDoc="0" locked="0" layoutInCell="1" allowOverlap="1" wp14:anchorId="5AA05F8D" wp14:editId="557E83C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8D0F122">
      <w:start w:val="1"/>
      <w:numFmt w:val="lowerRoman"/>
      <w:lvlText w:val="(%1)"/>
      <w:lvlJc w:val="left"/>
      <w:pPr>
        <w:ind w:left="1080" w:hanging="720"/>
      </w:pPr>
      <w:rPr>
        <w:rFonts w:hint="default"/>
      </w:rPr>
    </w:lvl>
    <w:lvl w:ilvl="1" w:tplc="5240CA1C" w:tentative="1">
      <w:start w:val="1"/>
      <w:numFmt w:val="lowerLetter"/>
      <w:lvlText w:val="%2."/>
      <w:lvlJc w:val="left"/>
      <w:pPr>
        <w:ind w:left="1440" w:hanging="360"/>
      </w:pPr>
    </w:lvl>
    <w:lvl w:ilvl="2" w:tplc="45ECCE3C" w:tentative="1">
      <w:start w:val="1"/>
      <w:numFmt w:val="lowerRoman"/>
      <w:lvlText w:val="%3."/>
      <w:lvlJc w:val="right"/>
      <w:pPr>
        <w:ind w:left="2160" w:hanging="180"/>
      </w:pPr>
    </w:lvl>
    <w:lvl w:ilvl="3" w:tplc="7B54DC6C" w:tentative="1">
      <w:start w:val="1"/>
      <w:numFmt w:val="decimal"/>
      <w:lvlText w:val="%4."/>
      <w:lvlJc w:val="left"/>
      <w:pPr>
        <w:ind w:left="2880" w:hanging="360"/>
      </w:pPr>
    </w:lvl>
    <w:lvl w:ilvl="4" w:tplc="CADCE230" w:tentative="1">
      <w:start w:val="1"/>
      <w:numFmt w:val="lowerLetter"/>
      <w:lvlText w:val="%5."/>
      <w:lvlJc w:val="left"/>
      <w:pPr>
        <w:ind w:left="3600" w:hanging="360"/>
      </w:pPr>
    </w:lvl>
    <w:lvl w:ilvl="5" w:tplc="F7226392" w:tentative="1">
      <w:start w:val="1"/>
      <w:numFmt w:val="lowerRoman"/>
      <w:lvlText w:val="%6."/>
      <w:lvlJc w:val="right"/>
      <w:pPr>
        <w:ind w:left="4320" w:hanging="180"/>
      </w:pPr>
    </w:lvl>
    <w:lvl w:ilvl="6" w:tplc="5D223C4A" w:tentative="1">
      <w:start w:val="1"/>
      <w:numFmt w:val="decimal"/>
      <w:lvlText w:val="%7."/>
      <w:lvlJc w:val="left"/>
      <w:pPr>
        <w:ind w:left="5040" w:hanging="360"/>
      </w:pPr>
    </w:lvl>
    <w:lvl w:ilvl="7" w:tplc="522E0238" w:tentative="1">
      <w:start w:val="1"/>
      <w:numFmt w:val="lowerLetter"/>
      <w:lvlText w:val="%8."/>
      <w:lvlJc w:val="left"/>
      <w:pPr>
        <w:ind w:left="5760" w:hanging="360"/>
      </w:pPr>
    </w:lvl>
    <w:lvl w:ilvl="8" w:tplc="62FE07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8E84E5C">
      <w:start w:val="1"/>
      <w:numFmt w:val="lowerRoman"/>
      <w:lvlText w:val="(%1)"/>
      <w:lvlJc w:val="left"/>
      <w:pPr>
        <w:ind w:left="1080" w:hanging="720"/>
      </w:pPr>
      <w:rPr>
        <w:rFonts w:hint="default"/>
      </w:rPr>
    </w:lvl>
    <w:lvl w:ilvl="1" w:tplc="75720BD0" w:tentative="1">
      <w:start w:val="1"/>
      <w:numFmt w:val="lowerLetter"/>
      <w:lvlText w:val="%2."/>
      <w:lvlJc w:val="left"/>
      <w:pPr>
        <w:ind w:left="1440" w:hanging="360"/>
      </w:pPr>
    </w:lvl>
    <w:lvl w:ilvl="2" w:tplc="6BF299D6" w:tentative="1">
      <w:start w:val="1"/>
      <w:numFmt w:val="lowerRoman"/>
      <w:lvlText w:val="%3."/>
      <w:lvlJc w:val="right"/>
      <w:pPr>
        <w:ind w:left="2160" w:hanging="180"/>
      </w:pPr>
    </w:lvl>
    <w:lvl w:ilvl="3" w:tplc="25243E4C" w:tentative="1">
      <w:start w:val="1"/>
      <w:numFmt w:val="decimal"/>
      <w:lvlText w:val="%4."/>
      <w:lvlJc w:val="left"/>
      <w:pPr>
        <w:ind w:left="2880" w:hanging="360"/>
      </w:pPr>
    </w:lvl>
    <w:lvl w:ilvl="4" w:tplc="6C683806" w:tentative="1">
      <w:start w:val="1"/>
      <w:numFmt w:val="lowerLetter"/>
      <w:lvlText w:val="%5."/>
      <w:lvlJc w:val="left"/>
      <w:pPr>
        <w:ind w:left="3600" w:hanging="360"/>
      </w:pPr>
    </w:lvl>
    <w:lvl w:ilvl="5" w:tplc="C5828B64" w:tentative="1">
      <w:start w:val="1"/>
      <w:numFmt w:val="lowerRoman"/>
      <w:lvlText w:val="%6."/>
      <w:lvlJc w:val="right"/>
      <w:pPr>
        <w:ind w:left="4320" w:hanging="180"/>
      </w:pPr>
    </w:lvl>
    <w:lvl w:ilvl="6" w:tplc="0B4245DE" w:tentative="1">
      <w:start w:val="1"/>
      <w:numFmt w:val="decimal"/>
      <w:lvlText w:val="%7."/>
      <w:lvlJc w:val="left"/>
      <w:pPr>
        <w:ind w:left="5040" w:hanging="360"/>
      </w:pPr>
    </w:lvl>
    <w:lvl w:ilvl="7" w:tplc="EA9293C6" w:tentative="1">
      <w:start w:val="1"/>
      <w:numFmt w:val="lowerLetter"/>
      <w:lvlText w:val="%8."/>
      <w:lvlJc w:val="left"/>
      <w:pPr>
        <w:ind w:left="5760" w:hanging="360"/>
      </w:pPr>
    </w:lvl>
    <w:lvl w:ilvl="8" w:tplc="AE989D2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F42E690">
      <w:start w:val="1"/>
      <w:numFmt w:val="lowerRoman"/>
      <w:lvlText w:val="(%1)"/>
      <w:lvlJc w:val="left"/>
      <w:pPr>
        <w:ind w:left="1080" w:hanging="720"/>
      </w:pPr>
      <w:rPr>
        <w:rFonts w:hint="default"/>
      </w:rPr>
    </w:lvl>
    <w:lvl w:ilvl="1" w:tplc="AFEEB2A6" w:tentative="1">
      <w:start w:val="1"/>
      <w:numFmt w:val="lowerLetter"/>
      <w:lvlText w:val="%2."/>
      <w:lvlJc w:val="left"/>
      <w:pPr>
        <w:ind w:left="1440" w:hanging="360"/>
      </w:pPr>
    </w:lvl>
    <w:lvl w:ilvl="2" w:tplc="145EA82C" w:tentative="1">
      <w:start w:val="1"/>
      <w:numFmt w:val="lowerRoman"/>
      <w:lvlText w:val="%3."/>
      <w:lvlJc w:val="right"/>
      <w:pPr>
        <w:ind w:left="2160" w:hanging="180"/>
      </w:pPr>
    </w:lvl>
    <w:lvl w:ilvl="3" w:tplc="43A21910" w:tentative="1">
      <w:start w:val="1"/>
      <w:numFmt w:val="decimal"/>
      <w:lvlText w:val="%4."/>
      <w:lvlJc w:val="left"/>
      <w:pPr>
        <w:ind w:left="2880" w:hanging="360"/>
      </w:pPr>
    </w:lvl>
    <w:lvl w:ilvl="4" w:tplc="D954F218" w:tentative="1">
      <w:start w:val="1"/>
      <w:numFmt w:val="lowerLetter"/>
      <w:lvlText w:val="%5."/>
      <w:lvlJc w:val="left"/>
      <w:pPr>
        <w:ind w:left="3600" w:hanging="360"/>
      </w:pPr>
    </w:lvl>
    <w:lvl w:ilvl="5" w:tplc="20AAA05A" w:tentative="1">
      <w:start w:val="1"/>
      <w:numFmt w:val="lowerRoman"/>
      <w:lvlText w:val="%6."/>
      <w:lvlJc w:val="right"/>
      <w:pPr>
        <w:ind w:left="4320" w:hanging="180"/>
      </w:pPr>
    </w:lvl>
    <w:lvl w:ilvl="6" w:tplc="4F46BD70" w:tentative="1">
      <w:start w:val="1"/>
      <w:numFmt w:val="decimal"/>
      <w:lvlText w:val="%7."/>
      <w:lvlJc w:val="left"/>
      <w:pPr>
        <w:ind w:left="5040" w:hanging="360"/>
      </w:pPr>
    </w:lvl>
    <w:lvl w:ilvl="7" w:tplc="07A479DC" w:tentative="1">
      <w:start w:val="1"/>
      <w:numFmt w:val="lowerLetter"/>
      <w:lvlText w:val="%8."/>
      <w:lvlJc w:val="left"/>
      <w:pPr>
        <w:ind w:left="5760" w:hanging="360"/>
      </w:pPr>
    </w:lvl>
    <w:lvl w:ilvl="8" w:tplc="7C62589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260F71A">
      <w:start w:val="1"/>
      <w:numFmt w:val="bullet"/>
      <w:lvlText w:val=""/>
      <w:lvlJc w:val="left"/>
      <w:pPr>
        <w:ind w:left="720" w:hanging="360"/>
      </w:pPr>
      <w:rPr>
        <w:rFonts w:ascii="Symbol" w:hAnsi="Symbol" w:hint="default"/>
        <w:color w:val="auto"/>
        <w:sz w:val="24"/>
        <w:szCs w:val="24"/>
      </w:rPr>
    </w:lvl>
    <w:lvl w:ilvl="1" w:tplc="37A6441C" w:tentative="1">
      <w:start w:val="1"/>
      <w:numFmt w:val="bullet"/>
      <w:lvlText w:val="o"/>
      <w:lvlJc w:val="left"/>
      <w:pPr>
        <w:ind w:left="1440" w:hanging="360"/>
      </w:pPr>
      <w:rPr>
        <w:rFonts w:ascii="Courier New" w:hAnsi="Courier New" w:cs="Courier New" w:hint="default"/>
      </w:rPr>
    </w:lvl>
    <w:lvl w:ilvl="2" w:tplc="3EE8B042" w:tentative="1">
      <w:start w:val="1"/>
      <w:numFmt w:val="bullet"/>
      <w:lvlText w:val=""/>
      <w:lvlJc w:val="left"/>
      <w:pPr>
        <w:ind w:left="2160" w:hanging="360"/>
      </w:pPr>
      <w:rPr>
        <w:rFonts w:ascii="Wingdings" w:hAnsi="Wingdings" w:hint="default"/>
      </w:rPr>
    </w:lvl>
    <w:lvl w:ilvl="3" w:tplc="6F9E6A9E" w:tentative="1">
      <w:start w:val="1"/>
      <w:numFmt w:val="bullet"/>
      <w:lvlText w:val=""/>
      <w:lvlJc w:val="left"/>
      <w:pPr>
        <w:ind w:left="2880" w:hanging="360"/>
      </w:pPr>
      <w:rPr>
        <w:rFonts w:ascii="Symbol" w:hAnsi="Symbol" w:hint="default"/>
      </w:rPr>
    </w:lvl>
    <w:lvl w:ilvl="4" w:tplc="900495D2" w:tentative="1">
      <w:start w:val="1"/>
      <w:numFmt w:val="bullet"/>
      <w:lvlText w:val="o"/>
      <w:lvlJc w:val="left"/>
      <w:pPr>
        <w:ind w:left="3600" w:hanging="360"/>
      </w:pPr>
      <w:rPr>
        <w:rFonts w:ascii="Courier New" w:hAnsi="Courier New" w:cs="Courier New" w:hint="default"/>
      </w:rPr>
    </w:lvl>
    <w:lvl w:ilvl="5" w:tplc="05ECB302" w:tentative="1">
      <w:start w:val="1"/>
      <w:numFmt w:val="bullet"/>
      <w:lvlText w:val=""/>
      <w:lvlJc w:val="left"/>
      <w:pPr>
        <w:ind w:left="4320" w:hanging="360"/>
      </w:pPr>
      <w:rPr>
        <w:rFonts w:ascii="Wingdings" w:hAnsi="Wingdings" w:hint="default"/>
      </w:rPr>
    </w:lvl>
    <w:lvl w:ilvl="6" w:tplc="C5D0623A" w:tentative="1">
      <w:start w:val="1"/>
      <w:numFmt w:val="bullet"/>
      <w:lvlText w:val=""/>
      <w:lvlJc w:val="left"/>
      <w:pPr>
        <w:ind w:left="5040" w:hanging="360"/>
      </w:pPr>
      <w:rPr>
        <w:rFonts w:ascii="Symbol" w:hAnsi="Symbol" w:hint="default"/>
      </w:rPr>
    </w:lvl>
    <w:lvl w:ilvl="7" w:tplc="D78CB21E" w:tentative="1">
      <w:start w:val="1"/>
      <w:numFmt w:val="bullet"/>
      <w:lvlText w:val="o"/>
      <w:lvlJc w:val="left"/>
      <w:pPr>
        <w:ind w:left="5760" w:hanging="360"/>
      </w:pPr>
      <w:rPr>
        <w:rFonts w:ascii="Courier New" w:hAnsi="Courier New" w:cs="Courier New" w:hint="default"/>
      </w:rPr>
    </w:lvl>
    <w:lvl w:ilvl="8" w:tplc="9582172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BC4FD12">
      <w:start w:val="1"/>
      <w:numFmt w:val="lowerRoman"/>
      <w:lvlText w:val="(%1)"/>
      <w:lvlJc w:val="left"/>
      <w:pPr>
        <w:ind w:left="1080" w:hanging="720"/>
      </w:pPr>
      <w:rPr>
        <w:rFonts w:hint="default"/>
      </w:rPr>
    </w:lvl>
    <w:lvl w:ilvl="1" w:tplc="32E60258" w:tentative="1">
      <w:start w:val="1"/>
      <w:numFmt w:val="lowerLetter"/>
      <w:lvlText w:val="%2."/>
      <w:lvlJc w:val="left"/>
      <w:pPr>
        <w:ind w:left="1440" w:hanging="360"/>
      </w:pPr>
    </w:lvl>
    <w:lvl w:ilvl="2" w:tplc="3244ACD0" w:tentative="1">
      <w:start w:val="1"/>
      <w:numFmt w:val="lowerRoman"/>
      <w:lvlText w:val="%3."/>
      <w:lvlJc w:val="right"/>
      <w:pPr>
        <w:ind w:left="2160" w:hanging="180"/>
      </w:pPr>
    </w:lvl>
    <w:lvl w:ilvl="3" w:tplc="1854A2E8" w:tentative="1">
      <w:start w:val="1"/>
      <w:numFmt w:val="decimal"/>
      <w:lvlText w:val="%4."/>
      <w:lvlJc w:val="left"/>
      <w:pPr>
        <w:ind w:left="2880" w:hanging="360"/>
      </w:pPr>
    </w:lvl>
    <w:lvl w:ilvl="4" w:tplc="2A4C31BA" w:tentative="1">
      <w:start w:val="1"/>
      <w:numFmt w:val="lowerLetter"/>
      <w:lvlText w:val="%5."/>
      <w:lvlJc w:val="left"/>
      <w:pPr>
        <w:ind w:left="3600" w:hanging="360"/>
      </w:pPr>
    </w:lvl>
    <w:lvl w:ilvl="5" w:tplc="3B76699A" w:tentative="1">
      <w:start w:val="1"/>
      <w:numFmt w:val="lowerRoman"/>
      <w:lvlText w:val="%6."/>
      <w:lvlJc w:val="right"/>
      <w:pPr>
        <w:ind w:left="4320" w:hanging="180"/>
      </w:pPr>
    </w:lvl>
    <w:lvl w:ilvl="6" w:tplc="CA4AF458" w:tentative="1">
      <w:start w:val="1"/>
      <w:numFmt w:val="decimal"/>
      <w:lvlText w:val="%7."/>
      <w:lvlJc w:val="left"/>
      <w:pPr>
        <w:ind w:left="5040" w:hanging="360"/>
      </w:pPr>
    </w:lvl>
    <w:lvl w:ilvl="7" w:tplc="9C12F9AC" w:tentative="1">
      <w:start w:val="1"/>
      <w:numFmt w:val="lowerLetter"/>
      <w:lvlText w:val="%8."/>
      <w:lvlJc w:val="left"/>
      <w:pPr>
        <w:ind w:left="5760" w:hanging="360"/>
      </w:pPr>
    </w:lvl>
    <w:lvl w:ilvl="8" w:tplc="E00A8D26" w:tentative="1">
      <w:start w:val="1"/>
      <w:numFmt w:val="lowerRoman"/>
      <w:lvlText w:val="%9."/>
      <w:lvlJc w:val="right"/>
      <w:pPr>
        <w:ind w:left="6480" w:hanging="180"/>
      </w:pPr>
    </w:lvl>
  </w:abstractNum>
  <w:abstractNum w:abstractNumId="6" w15:restartNumberingAfterBreak="0">
    <w:nsid w:val="23E40870"/>
    <w:multiLevelType w:val="hybridMultilevel"/>
    <w:tmpl w:val="A76A3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3A38072E">
      <w:start w:val="1"/>
      <w:numFmt w:val="lowerRoman"/>
      <w:lvlText w:val="(%1)"/>
      <w:lvlJc w:val="left"/>
      <w:pPr>
        <w:ind w:left="1080" w:hanging="720"/>
      </w:pPr>
      <w:rPr>
        <w:rFonts w:hint="default"/>
      </w:rPr>
    </w:lvl>
    <w:lvl w:ilvl="1" w:tplc="F21EFA08" w:tentative="1">
      <w:start w:val="1"/>
      <w:numFmt w:val="lowerLetter"/>
      <w:lvlText w:val="%2."/>
      <w:lvlJc w:val="left"/>
      <w:pPr>
        <w:ind w:left="1440" w:hanging="360"/>
      </w:pPr>
    </w:lvl>
    <w:lvl w:ilvl="2" w:tplc="A5EE043A" w:tentative="1">
      <w:start w:val="1"/>
      <w:numFmt w:val="lowerRoman"/>
      <w:lvlText w:val="%3."/>
      <w:lvlJc w:val="right"/>
      <w:pPr>
        <w:ind w:left="2160" w:hanging="180"/>
      </w:pPr>
    </w:lvl>
    <w:lvl w:ilvl="3" w:tplc="94D2BE0E" w:tentative="1">
      <w:start w:val="1"/>
      <w:numFmt w:val="decimal"/>
      <w:lvlText w:val="%4."/>
      <w:lvlJc w:val="left"/>
      <w:pPr>
        <w:ind w:left="2880" w:hanging="360"/>
      </w:pPr>
    </w:lvl>
    <w:lvl w:ilvl="4" w:tplc="AEA8E01E" w:tentative="1">
      <w:start w:val="1"/>
      <w:numFmt w:val="lowerLetter"/>
      <w:lvlText w:val="%5."/>
      <w:lvlJc w:val="left"/>
      <w:pPr>
        <w:ind w:left="3600" w:hanging="360"/>
      </w:pPr>
    </w:lvl>
    <w:lvl w:ilvl="5" w:tplc="94EEDB86" w:tentative="1">
      <w:start w:val="1"/>
      <w:numFmt w:val="lowerRoman"/>
      <w:lvlText w:val="%6."/>
      <w:lvlJc w:val="right"/>
      <w:pPr>
        <w:ind w:left="4320" w:hanging="180"/>
      </w:pPr>
    </w:lvl>
    <w:lvl w:ilvl="6" w:tplc="5C7467AE" w:tentative="1">
      <w:start w:val="1"/>
      <w:numFmt w:val="decimal"/>
      <w:lvlText w:val="%7."/>
      <w:lvlJc w:val="left"/>
      <w:pPr>
        <w:ind w:left="5040" w:hanging="360"/>
      </w:pPr>
    </w:lvl>
    <w:lvl w:ilvl="7" w:tplc="015222DC" w:tentative="1">
      <w:start w:val="1"/>
      <w:numFmt w:val="lowerLetter"/>
      <w:lvlText w:val="%8."/>
      <w:lvlJc w:val="left"/>
      <w:pPr>
        <w:ind w:left="5760" w:hanging="360"/>
      </w:pPr>
    </w:lvl>
    <w:lvl w:ilvl="8" w:tplc="D6E224A8"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ED16FD70">
      <w:start w:val="1"/>
      <w:numFmt w:val="lowerRoman"/>
      <w:lvlText w:val="(%1)"/>
      <w:lvlJc w:val="left"/>
      <w:pPr>
        <w:ind w:left="1080" w:hanging="720"/>
      </w:pPr>
      <w:rPr>
        <w:rFonts w:hint="default"/>
      </w:rPr>
    </w:lvl>
    <w:lvl w:ilvl="1" w:tplc="460CA360" w:tentative="1">
      <w:start w:val="1"/>
      <w:numFmt w:val="lowerLetter"/>
      <w:lvlText w:val="%2."/>
      <w:lvlJc w:val="left"/>
      <w:pPr>
        <w:ind w:left="1440" w:hanging="360"/>
      </w:pPr>
    </w:lvl>
    <w:lvl w:ilvl="2" w:tplc="0FFA6206" w:tentative="1">
      <w:start w:val="1"/>
      <w:numFmt w:val="lowerRoman"/>
      <w:lvlText w:val="%3."/>
      <w:lvlJc w:val="right"/>
      <w:pPr>
        <w:ind w:left="2160" w:hanging="180"/>
      </w:pPr>
    </w:lvl>
    <w:lvl w:ilvl="3" w:tplc="D4C04EF2" w:tentative="1">
      <w:start w:val="1"/>
      <w:numFmt w:val="decimal"/>
      <w:lvlText w:val="%4."/>
      <w:lvlJc w:val="left"/>
      <w:pPr>
        <w:ind w:left="2880" w:hanging="360"/>
      </w:pPr>
    </w:lvl>
    <w:lvl w:ilvl="4" w:tplc="0F72F4EE" w:tentative="1">
      <w:start w:val="1"/>
      <w:numFmt w:val="lowerLetter"/>
      <w:lvlText w:val="%5."/>
      <w:lvlJc w:val="left"/>
      <w:pPr>
        <w:ind w:left="3600" w:hanging="360"/>
      </w:pPr>
    </w:lvl>
    <w:lvl w:ilvl="5" w:tplc="DD604648" w:tentative="1">
      <w:start w:val="1"/>
      <w:numFmt w:val="lowerRoman"/>
      <w:lvlText w:val="%6."/>
      <w:lvlJc w:val="right"/>
      <w:pPr>
        <w:ind w:left="4320" w:hanging="180"/>
      </w:pPr>
    </w:lvl>
    <w:lvl w:ilvl="6" w:tplc="C3EA9B54" w:tentative="1">
      <w:start w:val="1"/>
      <w:numFmt w:val="decimal"/>
      <w:lvlText w:val="%7."/>
      <w:lvlJc w:val="left"/>
      <w:pPr>
        <w:ind w:left="5040" w:hanging="360"/>
      </w:pPr>
    </w:lvl>
    <w:lvl w:ilvl="7" w:tplc="8D684BDA" w:tentative="1">
      <w:start w:val="1"/>
      <w:numFmt w:val="lowerLetter"/>
      <w:lvlText w:val="%8."/>
      <w:lvlJc w:val="left"/>
      <w:pPr>
        <w:ind w:left="5760" w:hanging="360"/>
      </w:pPr>
    </w:lvl>
    <w:lvl w:ilvl="8" w:tplc="781ADF5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6E9834E8">
      <w:start w:val="1"/>
      <w:numFmt w:val="lowerRoman"/>
      <w:lvlText w:val="(%1)"/>
      <w:lvlJc w:val="left"/>
      <w:pPr>
        <w:ind w:left="1080" w:hanging="720"/>
      </w:pPr>
      <w:rPr>
        <w:rFonts w:hint="default"/>
      </w:rPr>
    </w:lvl>
    <w:lvl w:ilvl="1" w:tplc="345C1C82" w:tentative="1">
      <w:start w:val="1"/>
      <w:numFmt w:val="lowerLetter"/>
      <w:lvlText w:val="%2."/>
      <w:lvlJc w:val="left"/>
      <w:pPr>
        <w:ind w:left="1440" w:hanging="360"/>
      </w:pPr>
    </w:lvl>
    <w:lvl w:ilvl="2" w:tplc="2A3C9096" w:tentative="1">
      <w:start w:val="1"/>
      <w:numFmt w:val="lowerRoman"/>
      <w:lvlText w:val="%3."/>
      <w:lvlJc w:val="right"/>
      <w:pPr>
        <w:ind w:left="2160" w:hanging="180"/>
      </w:pPr>
    </w:lvl>
    <w:lvl w:ilvl="3" w:tplc="6570FA24" w:tentative="1">
      <w:start w:val="1"/>
      <w:numFmt w:val="decimal"/>
      <w:lvlText w:val="%4."/>
      <w:lvlJc w:val="left"/>
      <w:pPr>
        <w:ind w:left="2880" w:hanging="360"/>
      </w:pPr>
    </w:lvl>
    <w:lvl w:ilvl="4" w:tplc="E38610A8" w:tentative="1">
      <w:start w:val="1"/>
      <w:numFmt w:val="lowerLetter"/>
      <w:lvlText w:val="%5."/>
      <w:lvlJc w:val="left"/>
      <w:pPr>
        <w:ind w:left="3600" w:hanging="360"/>
      </w:pPr>
    </w:lvl>
    <w:lvl w:ilvl="5" w:tplc="7CE86A7A" w:tentative="1">
      <w:start w:val="1"/>
      <w:numFmt w:val="lowerRoman"/>
      <w:lvlText w:val="%6."/>
      <w:lvlJc w:val="right"/>
      <w:pPr>
        <w:ind w:left="4320" w:hanging="180"/>
      </w:pPr>
    </w:lvl>
    <w:lvl w:ilvl="6" w:tplc="632E6374" w:tentative="1">
      <w:start w:val="1"/>
      <w:numFmt w:val="decimal"/>
      <w:lvlText w:val="%7."/>
      <w:lvlJc w:val="left"/>
      <w:pPr>
        <w:ind w:left="5040" w:hanging="360"/>
      </w:pPr>
    </w:lvl>
    <w:lvl w:ilvl="7" w:tplc="C66E1A72" w:tentative="1">
      <w:start w:val="1"/>
      <w:numFmt w:val="lowerLetter"/>
      <w:lvlText w:val="%8."/>
      <w:lvlJc w:val="left"/>
      <w:pPr>
        <w:ind w:left="5760" w:hanging="360"/>
      </w:pPr>
    </w:lvl>
    <w:lvl w:ilvl="8" w:tplc="DE68FA86" w:tentative="1">
      <w:start w:val="1"/>
      <w:numFmt w:val="lowerRoman"/>
      <w:lvlText w:val="%9."/>
      <w:lvlJc w:val="right"/>
      <w:pPr>
        <w:ind w:left="6480" w:hanging="180"/>
      </w:pPr>
    </w:lvl>
  </w:abstractNum>
  <w:abstractNum w:abstractNumId="10" w15:restartNumberingAfterBreak="0">
    <w:nsid w:val="52217943"/>
    <w:multiLevelType w:val="hybridMultilevel"/>
    <w:tmpl w:val="C4185B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935CC860">
      <w:start w:val="1"/>
      <w:numFmt w:val="lowerRoman"/>
      <w:lvlText w:val="(%1)"/>
      <w:lvlJc w:val="left"/>
      <w:pPr>
        <w:ind w:left="1080" w:hanging="720"/>
      </w:pPr>
      <w:rPr>
        <w:rFonts w:hint="default"/>
      </w:rPr>
    </w:lvl>
    <w:lvl w:ilvl="1" w:tplc="AFEA1F38" w:tentative="1">
      <w:start w:val="1"/>
      <w:numFmt w:val="lowerLetter"/>
      <w:lvlText w:val="%2."/>
      <w:lvlJc w:val="left"/>
      <w:pPr>
        <w:ind w:left="1440" w:hanging="360"/>
      </w:pPr>
    </w:lvl>
    <w:lvl w:ilvl="2" w:tplc="24621F1A" w:tentative="1">
      <w:start w:val="1"/>
      <w:numFmt w:val="lowerRoman"/>
      <w:lvlText w:val="%3."/>
      <w:lvlJc w:val="right"/>
      <w:pPr>
        <w:ind w:left="2160" w:hanging="180"/>
      </w:pPr>
    </w:lvl>
    <w:lvl w:ilvl="3" w:tplc="83AE1EAC" w:tentative="1">
      <w:start w:val="1"/>
      <w:numFmt w:val="decimal"/>
      <w:lvlText w:val="%4."/>
      <w:lvlJc w:val="left"/>
      <w:pPr>
        <w:ind w:left="2880" w:hanging="360"/>
      </w:pPr>
    </w:lvl>
    <w:lvl w:ilvl="4" w:tplc="3376BA82" w:tentative="1">
      <w:start w:val="1"/>
      <w:numFmt w:val="lowerLetter"/>
      <w:lvlText w:val="%5."/>
      <w:lvlJc w:val="left"/>
      <w:pPr>
        <w:ind w:left="3600" w:hanging="360"/>
      </w:pPr>
    </w:lvl>
    <w:lvl w:ilvl="5" w:tplc="BD7E2546" w:tentative="1">
      <w:start w:val="1"/>
      <w:numFmt w:val="lowerRoman"/>
      <w:lvlText w:val="%6."/>
      <w:lvlJc w:val="right"/>
      <w:pPr>
        <w:ind w:left="4320" w:hanging="180"/>
      </w:pPr>
    </w:lvl>
    <w:lvl w:ilvl="6" w:tplc="6E9A7DDC" w:tentative="1">
      <w:start w:val="1"/>
      <w:numFmt w:val="decimal"/>
      <w:lvlText w:val="%7."/>
      <w:lvlJc w:val="left"/>
      <w:pPr>
        <w:ind w:left="5040" w:hanging="360"/>
      </w:pPr>
    </w:lvl>
    <w:lvl w:ilvl="7" w:tplc="D53622DC" w:tentative="1">
      <w:start w:val="1"/>
      <w:numFmt w:val="lowerLetter"/>
      <w:lvlText w:val="%8."/>
      <w:lvlJc w:val="left"/>
      <w:pPr>
        <w:ind w:left="5760" w:hanging="360"/>
      </w:pPr>
    </w:lvl>
    <w:lvl w:ilvl="8" w:tplc="B45237E4"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E6CCB180">
      <w:start w:val="1"/>
      <w:numFmt w:val="lowerRoman"/>
      <w:lvlText w:val="(%1)"/>
      <w:lvlJc w:val="left"/>
      <w:pPr>
        <w:ind w:left="1080" w:hanging="720"/>
      </w:pPr>
      <w:rPr>
        <w:rFonts w:hint="default"/>
      </w:rPr>
    </w:lvl>
    <w:lvl w:ilvl="1" w:tplc="1DA00A04" w:tentative="1">
      <w:start w:val="1"/>
      <w:numFmt w:val="lowerLetter"/>
      <w:lvlText w:val="%2."/>
      <w:lvlJc w:val="left"/>
      <w:pPr>
        <w:ind w:left="1440" w:hanging="360"/>
      </w:pPr>
    </w:lvl>
    <w:lvl w:ilvl="2" w:tplc="94B43ACE" w:tentative="1">
      <w:start w:val="1"/>
      <w:numFmt w:val="lowerRoman"/>
      <w:lvlText w:val="%3."/>
      <w:lvlJc w:val="right"/>
      <w:pPr>
        <w:ind w:left="2160" w:hanging="180"/>
      </w:pPr>
    </w:lvl>
    <w:lvl w:ilvl="3" w:tplc="4DBA6D06" w:tentative="1">
      <w:start w:val="1"/>
      <w:numFmt w:val="decimal"/>
      <w:lvlText w:val="%4."/>
      <w:lvlJc w:val="left"/>
      <w:pPr>
        <w:ind w:left="2880" w:hanging="360"/>
      </w:pPr>
    </w:lvl>
    <w:lvl w:ilvl="4" w:tplc="227E934A" w:tentative="1">
      <w:start w:val="1"/>
      <w:numFmt w:val="lowerLetter"/>
      <w:lvlText w:val="%5."/>
      <w:lvlJc w:val="left"/>
      <w:pPr>
        <w:ind w:left="3600" w:hanging="360"/>
      </w:pPr>
    </w:lvl>
    <w:lvl w:ilvl="5" w:tplc="211EFAF0" w:tentative="1">
      <w:start w:val="1"/>
      <w:numFmt w:val="lowerRoman"/>
      <w:lvlText w:val="%6."/>
      <w:lvlJc w:val="right"/>
      <w:pPr>
        <w:ind w:left="4320" w:hanging="180"/>
      </w:pPr>
    </w:lvl>
    <w:lvl w:ilvl="6" w:tplc="75B29814" w:tentative="1">
      <w:start w:val="1"/>
      <w:numFmt w:val="decimal"/>
      <w:lvlText w:val="%7."/>
      <w:lvlJc w:val="left"/>
      <w:pPr>
        <w:ind w:left="5040" w:hanging="360"/>
      </w:pPr>
    </w:lvl>
    <w:lvl w:ilvl="7" w:tplc="BA2EEF92" w:tentative="1">
      <w:start w:val="1"/>
      <w:numFmt w:val="lowerLetter"/>
      <w:lvlText w:val="%8."/>
      <w:lvlJc w:val="left"/>
      <w:pPr>
        <w:ind w:left="5760" w:hanging="360"/>
      </w:pPr>
    </w:lvl>
    <w:lvl w:ilvl="8" w:tplc="36DE2C7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80918441">
    <w:abstractNumId w:val="13"/>
  </w:num>
  <w:num w:numId="2" w16cid:durableId="1392344013">
    <w:abstractNumId w:val="4"/>
  </w:num>
  <w:num w:numId="3" w16cid:durableId="962418640">
    <w:abstractNumId w:val="2"/>
  </w:num>
  <w:num w:numId="4" w16cid:durableId="1275945278">
    <w:abstractNumId w:val="8"/>
  </w:num>
  <w:num w:numId="5" w16cid:durableId="1986156093">
    <w:abstractNumId w:val="7"/>
  </w:num>
  <w:num w:numId="6" w16cid:durableId="1033770123">
    <w:abstractNumId w:val="1"/>
  </w:num>
  <w:num w:numId="7" w16cid:durableId="712193264">
    <w:abstractNumId w:val="11"/>
  </w:num>
  <w:num w:numId="8" w16cid:durableId="364067458">
    <w:abstractNumId w:val="5"/>
  </w:num>
  <w:num w:numId="9" w16cid:durableId="441850913">
    <w:abstractNumId w:val="9"/>
  </w:num>
  <w:num w:numId="10" w16cid:durableId="720784379">
    <w:abstractNumId w:val="3"/>
  </w:num>
  <w:num w:numId="11" w16cid:durableId="1152405027">
    <w:abstractNumId w:val="12"/>
  </w:num>
  <w:num w:numId="12" w16cid:durableId="646475879">
    <w:abstractNumId w:val="0"/>
  </w:num>
  <w:num w:numId="13" w16cid:durableId="2143882059">
    <w:abstractNumId w:val="13"/>
  </w:num>
  <w:num w:numId="14" w16cid:durableId="307560695">
    <w:abstractNumId w:val="13"/>
  </w:num>
  <w:num w:numId="15" w16cid:durableId="1059286769">
    <w:abstractNumId w:val="10"/>
  </w:num>
  <w:num w:numId="16" w16cid:durableId="15652631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53A"/>
    <w:rsid w:val="00195479"/>
    <w:rsid w:val="00221A2B"/>
    <w:rsid w:val="004A2E76"/>
    <w:rsid w:val="005B7533"/>
    <w:rsid w:val="007A55F4"/>
    <w:rsid w:val="00BC1D84"/>
    <w:rsid w:val="00D70622"/>
    <w:rsid w:val="00EC05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F908C"/>
  <w15:docId w15:val="{27B0D754-4084-404E-8488-109DBEC18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9649E">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136E5" w:rsidRDefault="00E9649E"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136E5" w:rsidRDefault="00E9649E"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136E5" w:rsidRDefault="00E9649E"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136E5"/>
    <w:rsid w:val="0022195F"/>
    <w:rsid w:val="007136E5"/>
    <w:rsid w:val="00A429E5"/>
    <w:rsid w:val="00E96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1350</Words>
  <Characters>7695</Characters>
  <Application>Microsoft Office Word</Application>
  <DocSecurity>12</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2023-11-01T02:38:00Z</dcterms:created>
  <dcterms:modified xsi:type="dcterms:W3CDTF">2023-11-01T02:38:00Z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