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BF448" w14:textId="77777777" w:rsidR="00A34B57" w:rsidRPr="002C3EBF" w:rsidRDefault="00BB712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A9F2897" wp14:editId="56E512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A72D3F" w14:textId="77777777" w:rsidR="00A34B57" w:rsidRDefault="00BB712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7FA17A" w14:textId="77777777" w:rsidR="00A34B57" w:rsidRDefault="00BB712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62AC20" w14:textId="77777777" w:rsidR="00A34B57" w:rsidRPr="002C3EBF" w:rsidRDefault="00BB712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0CF5" w14:paraId="48CF92A1" w14:textId="77777777" w:rsidTr="007B0CF5">
        <w:tc>
          <w:tcPr>
            <w:cnfStyle w:val="001000000000" w:firstRow="0" w:lastRow="0" w:firstColumn="1" w:lastColumn="0" w:oddVBand="0" w:evenVBand="0" w:oddHBand="0" w:evenHBand="0" w:firstRowFirstColumn="0" w:firstRowLastColumn="0" w:lastRowFirstColumn="0" w:lastRowLastColumn="0"/>
            <w:tcW w:w="3227" w:type="dxa"/>
          </w:tcPr>
          <w:p w14:paraId="7B720331" w14:textId="77777777" w:rsidR="00A34B57" w:rsidRPr="00996FAF" w:rsidRDefault="00BB712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F15826" w14:textId="77777777" w:rsidR="00A34B57" w:rsidRPr="00996FAF" w:rsidRDefault="00BB71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Thornlands</w:t>
            </w:r>
          </w:p>
        </w:tc>
      </w:tr>
      <w:tr w:rsidR="007B0CF5" w14:paraId="31B15E61" w14:textId="77777777" w:rsidTr="007B0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3908BF" w14:textId="77777777" w:rsidR="00A34B57" w:rsidRPr="00996FAF" w:rsidRDefault="00BB712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11748F" w14:textId="77777777" w:rsidR="00A34B57" w:rsidRPr="00C27BE3" w:rsidRDefault="00BB71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8210</w:t>
            </w:r>
          </w:p>
        </w:tc>
      </w:tr>
      <w:tr w:rsidR="007B0CF5" w14:paraId="6BFC1266" w14:textId="77777777" w:rsidTr="007B0C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E6D33" w14:textId="77777777" w:rsidR="00A34B57" w:rsidRPr="00996FAF" w:rsidRDefault="00BB712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30460D" w14:textId="77777777" w:rsidR="00A34B57" w:rsidRPr="00996FAF" w:rsidRDefault="00BB71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George</w:t>
            </w:r>
            <w:r>
              <w:rPr>
                <w:rFonts w:ascii="Arial" w:eastAsia="Times New Roman" w:hAnsi="Arial" w:cs="Arial"/>
                <w:lang w:eastAsia="en-AU"/>
              </w:rPr>
              <w:t xml:space="preserve"> Thorn Dr, THORNLANDS, Queensland, 4164</w:t>
            </w:r>
          </w:p>
        </w:tc>
      </w:tr>
      <w:tr w:rsidR="007B0CF5" w14:paraId="1CC8B379" w14:textId="77777777" w:rsidTr="007B0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ABD4E" w14:textId="77777777" w:rsidR="00A34B57" w:rsidRPr="00996FAF" w:rsidRDefault="00BB712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1D22B0" w14:textId="77777777" w:rsidR="00A34B57" w:rsidRPr="00996FAF" w:rsidRDefault="00BB712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B0CF5" w14:paraId="0A35F00B" w14:textId="77777777" w:rsidTr="007B0C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9F469" w14:textId="77777777" w:rsidR="00A34B57" w:rsidRPr="00996FAF" w:rsidRDefault="00BB712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42369C" w14:textId="77777777" w:rsidR="00A34B57" w:rsidRPr="00996FAF" w:rsidRDefault="00BB71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August 2024</w:t>
            </w:r>
          </w:p>
        </w:tc>
      </w:tr>
      <w:tr w:rsidR="007B0CF5" w14:paraId="3DF42DD4" w14:textId="77777777" w:rsidTr="007B0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4682A7" w14:textId="77777777" w:rsidR="00A34B57" w:rsidRPr="00996FAF" w:rsidRDefault="00BB712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1936076"/>
            <w:placeholder>
              <w:docPart w:val="DefaultPlaceholder_-1854013437"/>
            </w:placeholder>
            <w:date w:fullDate="2024-08-29T00:00:00Z">
              <w:dateFormat w:val="d MMMM yyyy"/>
              <w:lid w:val="en-AU"/>
              <w:storeMappedDataAs w:val="dateTime"/>
              <w:calendar w:val="gregorian"/>
            </w:date>
          </w:sdtPr>
          <w:sdtEndPr/>
          <w:sdtContent>
            <w:tc>
              <w:tcPr>
                <w:tcW w:w="7114" w:type="dxa"/>
                <w:shd w:val="clear" w:color="auto" w:fill="FFFFFF" w:themeFill="background1"/>
              </w:tcPr>
              <w:p w14:paraId="760F2465" w14:textId="099B471D" w:rsidR="00A34B57" w:rsidRPr="00996FAF" w:rsidRDefault="003C5E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August 2024</w:t>
                </w:r>
              </w:p>
            </w:tc>
          </w:sdtContent>
        </w:sdt>
      </w:tr>
      <w:tr w:rsidR="007B0CF5" w14:paraId="227E176A" w14:textId="77777777" w:rsidTr="007B0C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8EF0A9" w14:textId="77777777" w:rsidR="00A34B57" w:rsidRPr="00996FAF" w:rsidRDefault="00BB712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B36AA6" w14:textId="77777777" w:rsidR="00A34B57" w:rsidRPr="009B6303" w:rsidRDefault="00BB71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1F0F2152" w14:textId="77777777" w:rsidR="00A34B57" w:rsidRPr="009B6303" w:rsidRDefault="00BB712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27935 Arcare Thornlands</w:t>
            </w:r>
          </w:p>
        </w:tc>
      </w:tr>
    </w:tbl>
    <w:bookmarkEnd w:id="0"/>
    <w:p w14:paraId="5A550211" w14:textId="77777777" w:rsidR="00A34B57" w:rsidRPr="00996FAF" w:rsidRDefault="00BB712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3D27BC" w14:textId="77777777" w:rsidR="00A34B57" w:rsidRPr="00996FAF" w:rsidRDefault="00BB712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72A1DCD" w14:textId="60E151B4" w:rsidR="00A34B57" w:rsidRPr="00996FAF" w:rsidRDefault="00BB7122" w:rsidP="0036130C">
      <w:pPr>
        <w:pStyle w:val="NormalArial"/>
      </w:pPr>
      <w:r w:rsidRPr="00996FAF">
        <w:t xml:space="preserve">This performance report for </w:t>
      </w:r>
      <w:r w:rsidRPr="00C27BE3">
        <w:rPr>
          <w:color w:val="auto"/>
        </w:rPr>
        <w:t>Arcare Thornlands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E Blance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C63EC0" w14:textId="77777777" w:rsidR="00A34B57" w:rsidRPr="00996FAF" w:rsidRDefault="00BB712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624090" w14:textId="77777777" w:rsidR="00A34B57" w:rsidRPr="00996FAF" w:rsidRDefault="00BB7122" w:rsidP="0036130C">
      <w:pPr>
        <w:pStyle w:val="NormalArial"/>
      </w:pPr>
      <w:r w:rsidRPr="00996FAF">
        <w:t>The report also specifies any areas in which improvements must be made to ensure the Quality Standards are complied with.</w:t>
      </w:r>
    </w:p>
    <w:p w14:paraId="2153B4F9" w14:textId="77777777" w:rsidR="00A34B57" w:rsidRPr="00996FAF" w:rsidRDefault="00BB7122" w:rsidP="00712752">
      <w:pPr>
        <w:pStyle w:val="Heading1"/>
        <w:spacing w:before="240" w:after="240" w:line="22" w:lineRule="atLeast"/>
        <w:rPr>
          <w:rFonts w:ascii="Arial" w:hAnsi="Arial" w:cs="Arial"/>
        </w:rPr>
      </w:pPr>
      <w:r w:rsidRPr="00996FAF">
        <w:rPr>
          <w:rFonts w:ascii="Arial" w:hAnsi="Arial" w:cs="Arial"/>
        </w:rPr>
        <w:t>Material relied on</w:t>
      </w:r>
    </w:p>
    <w:p w14:paraId="23527413" w14:textId="77777777" w:rsidR="00A34B57" w:rsidRPr="00996FAF" w:rsidRDefault="00BB7122" w:rsidP="0036130C">
      <w:pPr>
        <w:pStyle w:val="NormalArial"/>
      </w:pPr>
      <w:r w:rsidRPr="00996FAF">
        <w:t>The following information has been considered in preparing the performance report:</w:t>
      </w:r>
    </w:p>
    <w:p w14:paraId="2D3BB88C" w14:textId="3B10838C" w:rsidR="00A34B57" w:rsidRPr="003C5E80" w:rsidRDefault="00BB712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3C5E80">
        <w:rPr>
          <w:rFonts w:ascii="Arial" w:hAnsi="Arial" w:cs="Arial"/>
          <w:color w:val="auto"/>
        </w:rPr>
        <w:t>team’s report for the Assessment contact (performance assessment) – site report was informed by a site assessment, observations at the service, review of documents and interviews with staff, consumers/representatives and others</w:t>
      </w:r>
    </w:p>
    <w:p w14:paraId="67239CD0" w14:textId="418E4C8D" w:rsidR="00A34B57" w:rsidRPr="003C5E80" w:rsidRDefault="00BB7122" w:rsidP="00712752">
      <w:pPr>
        <w:pStyle w:val="ListParagraph"/>
        <w:numPr>
          <w:ilvl w:val="0"/>
          <w:numId w:val="2"/>
        </w:numPr>
        <w:spacing w:line="240" w:lineRule="atLeast"/>
        <w:ind w:left="714" w:hanging="357"/>
        <w:contextualSpacing w:val="0"/>
        <w:rPr>
          <w:rFonts w:ascii="Arial" w:hAnsi="Arial" w:cs="Arial"/>
          <w:color w:val="auto"/>
        </w:rPr>
      </w:pPr>
      <w:r w:rsidRPr="003C5E80">
        <w:rPr>
          <w:rFonts w:ascii="Arial" w:hAnsi="Arial" w:cs="Arial"/>
          <w:color w:val="auto"/>
        </w:rPr>
        <w:t xml:space="preserve">the provider’s response to the assessment team’s report received </w:t>
      </w:r>
      <w:r w:rsidR="003C5E80" w:rsidRPr="003C5E80">
        <w:rPr>
          <w:rFonts w:ascii="Arial" w:hAnsi="Arial" w:cs="Arial"/>
          <w:color w:val="auto"/>
        </w:rPr>
        <w:t>2</w:t>
      </w:r>
      <w:r w:rsidR="003D0185">
        <w:rPr>
          <w:rFonts w:ascii="Arial" w:hAnsi="Arial" w:cs="Arial"/>
          <w:color w:val="auto"/>
        </w:rPr>
        <w:t>7</w:t>
      </w:r>
      <w:r w:rsidR="003C5E80" w:rsidRPr="003C5E80">
        <w:rPr>
          <w:rFonts w:ascii="Arial" w:hAnsi="Arial" w:cs="Arial"/>
          <w:color w:val="auto"/>
        </w:rPr>
        <w:t xml:space="preserve"> August 2024</w:t>
      </w:r>
    </w:p>
    <w:p w14:paraId="3922081C" w14:textId="50EE850F" w:rsidR="00A34B57" w:rsidRPr="00712752" w:rsidRDefault="003C5E80" w:rsidP="008E1713">
      <w:pPr>
        <w:pStyle w:val="ListParagraph"/>
        <w:numPr>
          <w:ilvl w:val="0"/>
          <w:numId w:val="2"/>
        </w:numPr>
        <w:spacing w:line="22" w:lineRule="atLeast"/>
        <w:ind w:left="714" w:hanging="357"/>
        <w:contextualSpacing w:val="0"/>
        <w:rPr>
          <w:rFonts w:ascii="Arial" w:hAnsi="Arial" w:cs="Arial"/>
        </w:rPr>
      </w:pPr>
      <w:r w:rsidRPr="003C5E80">
        <w:rPr>
          <w:rFonts w:ascii="Arial" w:hAnsi="Arial" w:cs="Arial"/>
          <w:color w:val="auto"/>
        </w:rPr>
        <w:t>other information known by the Commission</w:t>
      </w:r>
      <w:r w:rsidRPr="00712752">
        <w:rPr>
          <w:rFonts w:ascii="Arial" w:hAnsi="Arial" w:cs="Arial"/>
        </w:rPr>
        <w:br w:type="page"/>
      </w:r>
    </w:p>
    <w:p w14:paraId="699DF79B" w14:textId="77777777" w:rsidR="00A34B57" w:rsidRPr="00996FAF" w:rsidRDefault="00BB712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B0CF5" w14:paraId="1341A43C" w14:textId="77777777" w:rsidTr="007B0C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80FBBA" w14:textId="77777777" w:rsidR="00A34B57" w:rsidRPr="00996FAF" w:rsidRDefault="00BB7122"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4246052F" w14:textId="7FF57145" w:rsidR="00A34B57" w:rsidRPr="004E4406" w:rsidRDefault="004E440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E4406">
              <w:rPr>
                <w:rFonts w:ascii="Arial" w:hAnsi="Arial" w:cs="Arial"/>
              </w:rPr>
              <w:t>Not Applicable</w:t>
            </w:r>
          </w:p>
        </w:tc>
      </w:tr>
      <w:tr w:rsidR="007B0CF5" w14:paraId="6A18A951" w14:textId="77777777" w:rsidTr="007B0C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464233" w14:textId="77777777" w:rsidR="00A34B57" w:rsidRPr="00996FAF" w:rsidRDefault="00BB712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A668568" w14:textId="61CFDD25" w:rsidR="00A34B57" w:rsidRPr="004E4406" w:rsidRDefault="004E440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E4406">
              <w:rPr>
                <w:rFonts w:ascii="Arial" w:hAnsi="Arial" w:cs="Arial"/>
                <w:b/>
                <w:bCs/>
              </w:rPr>
              <w:t>Not Applicable</w:t>
            </w:r>
          </w:p>
        </w:tc>
      </w:tr>
      <w:tr w:rsidR="007B0CF5" w14:paraId="7D0FF53C" w14:textId="77777777" w:rsidTr="007B0C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C9D178" w14:textId="77777777" w:rsidR="00A34B57" w:rsidRPr="00996FAF" w:rsidRDefault="00BB712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175BE3C" w14:textId="7E63AF40" w:rsidR="00A34B57" w:rsidRPr="004E4406" w:rsidRDefault="004E440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E4406">
              <w:rPr>
                <w:rFonts w:ascii="Arial" w:hAnsi="Arial" w:cs="Arial"/>
                <w:b/>
                <w:bCs/>
              </w:rPr>
              <w:t>Not Applicable</w:t>
            </w:r>
          </w:p>
        </w:tc>
      </w:tr>
    </w:tbl>
    <w:p w14:paraId="683FFF26" w14:textId="776B47ED" w:rsidR="00A34B57" w:rsidRPr="00996FAF" w:rsidRDefault="00BB7122"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4E4406">
        <w:rPr>
          <w:rFonts w:ascii="Arial" w:hAnsi="Arial" w:cs="Arial"/>
        </w:rPr>
        <w:t>requirement</w:t>
      </w:r>
      <w:r w:rsidRPr="00996FAF">
        <w:rPr>
          <w:rFonts w:ascii="Arial" w:hAnsi="Arial" w:cs="Arial"/>
        </w:rPr>
        <w:t>.</w:t>
      </w:r>
      <w:r w:rsidR="004E4406">
        <w:rPr>
          <w:rFonts w:ascii="Arial" w:hAnsi="Arial" w:cs="Arial"/>
        </w:rPr>
        <w:t xml:space="preserve"> An overall assessment for the Standard is not provided, as not all requirements are assessed.</w:t>
      </w:r>
    </w:p>
    <w:p w14:paraId="7A2C347C" w14:textId="77777777" w:rsidR="00A34B57" w:rsidRPr="00996FAF" w:rsidRDefault="00BB7122" w:rsidP="00712752">
      <w:pPr>
        <w:pStyle w:val="Heading1"/>
        <w:spacing w:before="0" w:after="240" w:line="22" w:lineRule="atLeast"/>
        <w:rPr>
          <w:rFonts w:ascii="Arial" w:hAnsi="Arial" w:cs="Arial"/>
        </w:rPr>
      </w:pPr>
      <w:r w:rsidRPr="00996FAF">
        <w:rPr>
          <w:rFonts w:ascii="Arial" w:hAnsi="Arial" w:cs="Arial"/>
        </w:rPr>
        <w:t>Areas for improvement</w:t>
      </w:r>
    </w:p>
    <w:p w14:paraId="64DDB8FE" w14:textId="1F8B87FF" w:rsidR="00A34B57" w:rsidRPr="00996FAF" w:rsidRDefault="00BB712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3989D55F" w14:textId="77777777" w:rsidR="00A34B57" w:rsidRPr="00996FAF" w:rsidRDefault="00BB712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B0CF5" w14:paraId="7DF5A336" w14:textId="77777777" w:rsidTr="007B0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7CB667D" w14:textId="77777777" w:rsidR="00A34B57" w:rsidRPr="0075021E" w:rsidRDefault="00BB712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127C677" w14:textId="77777777" w:rsidR="00A34B57" w:rsidRPr="00996FAF" w:rsidRDefault="00A34B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0CF5" w14:paraId="42D0C4CD" w14:textId="77777777" w:rsidTr="007B0C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83429B" w14:textId="77777777" w:rsidR="00A34B57" w:rsidRPr="00996FAF" w:rsidRDefault="00BB7122"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D9F150A" w14:textId="77777777" w:rsidR="00A34B57" w:rsidRPr="00996FAF" w:rsidRDefault="00BB71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AF70D95" w14:textId="77777777" w:rsidR="00A34B57" w:rsidRPr="00996FAF" w:rsidRDefault="009C6C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19766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B7122" w:rsidRPr="00B952AA">
                  <w:rPr>
                    <w:rFonts w:ascii="Arial" w:hAnsi="Arial" w:cs="Arial"/>
                  </w:rPr>
                  <w:t>Compliant</w:t>
                </w:r>
              </w:sdtContent>
            </w:sdt>
          </w:p>
        </w:tc>
      </w:tr>
    </w:tbl>
    <w:p w14:paraId="6EED5B04" w14:textId="77777777" w:rsidR="003C5E80" w:rsidRDefault="00BB7122" w:rsidP="003C5E80">
      <w:pPr>
        <w:pStyle w:val="Heading20"/>
      </w:pPr>
      <w:r w:rsidRPr="00996FAF">
        <w:t>Findings</w:t>
      </w:r>
    </w:p>
    <w:p w14:paraId="41B0BD10" w14:textId="4B96B131" w:rsidR="00A34B57" w:rsidRPr="004E4406" w:rsidRDefault="003C5E80" w:rsidP="004E4406">
      <w:pPr>
        <w:pStyle w:val="Heading20"/>
        <w:rPr>
          <w:b w:val="0"/>
          <w:bCs w:val="0"/>
        </w:rPr>
      </w:pPr>
      <w:r w:rsidRPr="004E4406">
        <w:rPr>
          <w:b w:val="0"/>
          <w:bCs w:val="0"/>
        </w:rPr>
        <w:t xml:space="preserve">The </w:t>
      </w:r>
      <w:r w:rsidR="004E4406">
        <w:rPr>
          <w:b w:val="0"/>
          <w:bCs w:val="0"/>
        </w:rPr>
        <w:t>a</w:t>
      </w:r>
      <w:r w:rsidRPr="004E4406">
        <w:rPr>
          <w:b w:val="0"/>
          <w:bCs w:val="0"/>
        </w:rPr>
        <w:t xml:space="preserve">ssessment team report included information that the service demonstrates assessment and planning informs the delivery of safe and effective care and services. </w:t>
      </w:r>
      <w:r w:rsidR="00E0296F">
        <w:rPr>
          <w:b w:val="0"/>
          <w:bCs w:val="0"/>
        </w:rPr>
        <w:t>C</w:t>
      </w:r>
      <w:r w:rsidRPr="004E4406">
        <w:rPr>
          <w:b w:val="0"/>
          <w:bCs w:val="0"/>
        </w:rPr>
        <w:t>onsumers report they are satisfied the care and services provided meet</w:t>
      </w:r>
      <w:r w:rsidR="00E0296F">
        <w:rPr>
          <w:b w:val="0"/>
          <w:bCs w:val="0"/>
        </w:rPr>
        <w:t>s</w:t>
      </w:r>
      <w:r w:rsidRPr="004E4406">
        <w:rPr>
          <w:b w:val="0"/>
          <w:bCs w:val="0"/>
        </w:rPr>
        <w:t xml:space="preserve"> their needs</w:t>
      </w:r>
      <w:r w:rsidR="004E4406" w:rsidRPr="004E4406">
        <w:rPr>
          <w:b w:val="0"/>
          <w:bCs w:val="0"/>
        </w:rPr>
        <w:t>, goals and preferences. Care planning documentation include</w:t>
      </w:r>
      <w:r w:rsidR="00E0296F">
        <w:rPr>
          <w:b w:val="0"/>
          <w:bCs w:val="0"/>
        </w:rPr>
        <w:t>s</w:t>
      </w:r>
      <w:r w:rsidR="004E4406" w:rsidRPr="004E4406">
        <w:rPr>
          <w:b w:val="0"/>
          <w:bCs w:val="0"/>
        </w:rPr>
        <w:t xml:space="preserve"> information about potential risks to consumers’ wellbeing including for falls, skin integrity, pain wounds and dysphagia.</w:t>
      </w:r>
      <w:r w:rsidR="004E4406" w:rsidRPr="004E4406">
        <w:rPr>
          <w:rFonts w:ascii="ArialMT" w:hAnsi="ArialMT" w:cs="ArialMT"/>
          <w:b w:val="0"/>
          <w:bCs w:val="0"/>
          <w:color w:val="000000"/>
        </w:rPr>
        <w:t xml:space="preserve"> </w:t>
      </w:r>
      <w:r w:rsidR="00E0296F">
        <w:rPr>
          <w:rFonts w:ascii="ArialMT" w:hAnsi="ArialMT" w:cs="ArialMT"/>
          <w:b w:val="0"/>
          <w:bCs w:val="0"/>
          <w:color w:val="000000"/>
        </w:rPr>
        <w:t>The</w:t>
      </w:r>
      <w:r w:rsidR="004E4406" w:rsidRPr="004E4406">
        <w:rPr>
          <w:rFonts w:ascii="ArialMT" w:hAnsi="ArialMT" w:cs="ArialMT"/>
          <w:b w:val="0"/>
          <w:bCs w:val="0"/>
          <w:color w:val="000000"/>
        </w:rPr>
        <w:t xml:space="preserve"> service has policies and procedures in place to guide staff in the delivery of safe and effective care and staff ha</w:t>
      </w:r>
      <w:r w:rsidR="00E0296F">
        <w:rPr>
          <w:rFonts w:ascii="ArialMT" w:hAnsi="ArialMT" w:cs="ArialMT"/>
          <w:b w:val="0"/>
          <w:bCs w:val="0"/>
          <w:color w:val="000000"/>
        </w:rPr>
        <w:t>ve</w:t>
      </w:r>
      <w:r w:rsidR="004E4406" w:rsidRPr="004E4406">
        <w:rPr>
          <w:rFonts w:ascii="ArialMT" w:hAnsi="ArialMT" w:cs="ArialMT"/>
          <w:b w:val="0"/>
          <w:bCs w:val="0"/>
          <w:color w:val="000000"/>
        </w:rPr>
        <w:t xml:space="preserve"> a shared knowledge of these. V</w:t>
      </w:r>
      <w:r w:rsidRPr="004E4406">
        <w:rPr>
          <w:rFonts w:ascii="ArialMT" w:hAnsi="ArialMT" w:cs="ArialMT"/>
          <w:b w:val="0"/>
          <w:bCs w:val="0"/>
          <w:color w:val="000000"/>
        </w:rPr>
        <w:t>alidated risk assessment</w:t>
      </w:r>
      <w:r w:rsidR="004E4406" w:rsidRPr="004E4406">
        <w:rPr>
          <w:rFonts w:ascii="ArialMT" w:hAnsi="ArialMT" w:cs="ArialMT"/>
          <w:b w:val="0"/>
          <w:bCs w:val="0"/>
          <w:color w:val="000000"/>
        </w:rPr>
        <w:t xml:space="preserve"> tools are used by the service to inform the </w:t>
      </w:r>
      <w:r w:rsidRPr="004E4406">
        <w:rPr>
          <w:rFonts w:ascii="ArialMT" w:hAnsi="ArialMT" w:cs="ArialMT"/>
          <w:b w:val="0"/>
          <w:bCs w:val="0"/>
          <w:color w:val="000000"/>
        </w:rPr>
        <w:t>care requirements of consumers</w:t>
      </w:r>
      <w:r w:rsidR="004E4406" w:rsidRPr="004E4406">
        <w:rPr>
          <w:rFonts w:ascii="ArialMT" w:hAnsi="ArialMT" w:cs="ArialMT"/>
          <w:b w:val="0"/>
          <w:bCs w:val="0"/>
          <w:color w:val="000000"/>
        </w:rPr>
        <w:t xml:space="preserve">. </w:t>
      </w:r>
      <w:r w:rsidR="004E4406" w:rsidRPr="004E4406">
        <w:rPr>
          <w:rFonts w:ascii="ArialMT" w:hAnsi="ArialMT" w:cs="ArialMT"/>
          <w:b w:val="0"/>
          <w:bCs w:val="0"/>
          <w:color w:val="000000"/>
          <w:szCs w:val="24"/>
        </w:rPr>
        <w:t>R</w:t>
      </w:r>
      <w:r w:rsidRPr="004E4406">
        <w:rPr>
          <w:rFonts w:ascii="ArialMT" w:hAnsi="ArialMT" w:cs="ArialMT"/>
          <w:b w:val="0"/>
          <w:bCs w:val="0"/>
          <w:color w:val="000000"/>
        </w:rPr>
        <w:t xml:space="preserve">eports from </w:t>
      </w:r>
      <w:r w:rsidR="004E4406" w:rsidRPr="004E4406">
        <w:rPr>
          <w:rFonts w:ascii="ArialMT" w:hAnsi="ArialMT" w:cs="ArialMT"/>
          <w:b w:val="0"/>
          <w:bCs w:val="0"/>
          <w:color w:val="000000"/>
        </w:rPr>
        <w:t>other health pro</w:t>
      </w:r>
      <w:r w:rsidR="00E0296F">
        <w:rPr>
          <w:rFonts w:ascii="ArialMT" w:hAnsi="ArialMT" w:cs="ArialMT"/>
          <w:b w:val="0"/>
          <w:bCs w:val="0"/>
          <w:color w:val="000000"/>
        </w:rPr>
        <w:t>fessionals</w:t>
      </w:r>
      <w:r w:rsidR="004E4406" w:rsidRPr="004E4406">
        <w:rPr>
          <w:rFonts w:ascii="ArialMT" w:hAnsi="ArialMT" w:cs="ArialMT"/>
          <w:b w:val="0"/>
          <w:bCs w:val="0"/>
          <w:color w:val="000000"/>
        </w:rPr>
        <w:t xml:space="preserve"> </w:t>
      </w:r>
      <w:r w:rsidRPr="004E4406">
        <w:rPr>
          <w:rFonts w:ascii="ArialMT" w:hAnsi="ArialMT" w:cs="ArialMT"/>
          <w:b w:val="0"/>
          <w:bCs w:val="0"/>
          <w:color w:val="000000"/>
        </w:rPr>
        <w:t>inform the development of individualised care plans.</w:t>
      </w:r>
      <w:r w:rsidRPr="004E4406">
        <w:rPr>
          <w:b w:val="0"/>
          <w:bCs w:val="0"/>
        </w:rPr>
        <w:t xml:space="preserve"> </w:t>
      </w:r>
      <w:r w:rsidR="004E4406">
        <w:rPr>
          <w:b w:val="0"/>
          <w:bCs w:val="0"/>
        </w:rPr>
        <w:t>I have considered the information within the assessment team report and the provider’s response. I find requirement</w:t>
      </w:r>
      <w:r w:rsidR="00E0296F">
        <w:rPr>
          <w:b w:val="0"/>
          <w:bCs w:val="0"/>
        </w:rPr>
        <w:t xml:space="preserve"> 2(3)(a)</w:t>
      </w:r>
      <w:r w:rsidR="004E4406">
        <w:rPr>
          <w:b w:val="0"/>
          <w:bCs w:val="0"/>
        </w:rPr>
        <w:t xml:space="preserve"> compliant.</w:t>
      </w:r>
      <w:r w:rsidRPr="004E4406">
        <w:rPr>
          <w:b w:val="0"/>
          <w:bCs w:val="0"/>
        </w:rPr>
        <w:br w:type="page"/>
      </w:r>
    </w:p>
    <w:p w14:paraId="3451F8FD" w14:textId="77777777" w:rsidR="00A34B57" w:rsidRPr="00996FAF" w:rsidRDefault="00BB712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B0CF5" w14:paraId="3E2A8B11" w14:textId="77777777" w:rsidTr="003C5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7C9C426" w14:textId="77777777" w:rsidR="00A34B57" w:rsidRPr="00996FAF" w:rsidRDefault="00BB712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76AF29" w14:textId="77777777" w:rsidR="00A34B57" w:rsidRPr="00996FAF" w:rsidRDefault="00A34B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0CF5" w14:paraId="5520E396" w14:textId="77777777" w:rsidTr="007B0C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B7FBE" w14:textId="77777777" w:rsidR="00A34B57" w:rsidRPr="00996FAF" w:rsidRDefault="00BB712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F104D66" w14:textId="77777777" w:rsidR="00A34B57" w:rsidRPr="00996FAF" w:rsidRDefault="00BB71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F7636CB" w14:textId="77777777" w:rsidR="00A34B57" w:rsidRPr="00996FAF" w:rsidRDefault="009C6C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66450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B7122" w:rsidRPr="002C2F15">
                  <w:rPr>
                    <w:rFonts w:ascii="Arial" w:hAnsi="Arial" w:cs="Arial"/>
                  </w:rPr>
                  <w:t>Compliant</w:t>
                </w:r>
              </w:sdtContent>
            </w:sdt>
          </w:p>
        </w:tc>
      </w:tr>
      <w:tr w:rsidR="007B0CF5" w14:paraId="00E675C4" w14:textId="77777777" w:rsidTr="007B0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4CEE0" w14:textId="77777777" w:rsidR="00A34B57" w:rsidRPr="00996FAF" w:rsidRDefault="00BB7122"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9E121E4" w14:textId="77777777" w:rsidR="00A34B57" w:rsidRPr="00996FAF" w:rsidRDefault="00BB7122"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CDE22B6" w14:textId="77777777" w:rsidR="00A34B57" w:rsidRPr="00996FAF" w:rsidRDefault="009C6CF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42803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BB7122" w:rsidRPr="002C2F15">
                  <w:rPr>
                    <w:rFonts w:ascii="Arial" w:hAnsi="Arial" w:cs="Arial"/>
                  </w:rPr>
                  <w:t>Compliant</w:t>
                </w:r>
              </w:sdtContent>
            </w:sdt>
          </w:p>
        </w:tc>
      </w:tr>
    </w:tbl>
    <w:p w14:paraId="10EAFDBA" w14:textId="77777777" w:rsidR="00A34B57" w:rsidRDefault="00BB7122" w:rsidP="00D87E7C">
      <w:pPr>
        <w:pStyle w:val="Heading20"/>
      </w:pPr>
      <w:r w:rsidRPr="00996FAF">
        <w:t>Findings</w:t>
      </w:r>
    </w:p>
    <w:p w14:paraId="6D16F8E8" w14:textId="52FACC9A" w:rsidR="003C5E80" w:rsidRPr="00E0296F" w:rsidRDefault="004E4406" w:rsidP="00E0296F">
      <w:pPr>
        <w:pStyle w:val="Heading20"/>
        <w:rPr>
          <w:b w:val="0"/>
          <w:bCs w:val="0"/>
        </w:rPr>
      </w:pPr>
      <w:r w:rsidRPr="00E0296F">
        <w:rPr>
          <w:b w:val="0"/>
          <w:bCs w:val="0"/>
        </w:rPr>
        <w:t xml:space="preserve">The assessment team report included information that the service demonstrates high impact high prevalence risks are effectively managed. </w:t>
      </w:r>
      <w:r w:rsidRPr="00E0296F">
        <w:rPr>
          <w:b w:val="0"/>
          <w:bCs w:val="0"/>
          <w:szCs w:val="24"/>
        </w:rPr>
        <w:t xml:space="preserve">Consumers report they </w:t>
      </w:r>
      <w:r w:rsidR="00E0296F">
        <w:rPr>
          <w:b w:val="0"/>
          <w:bCs w:val="0"/>
          <w:szCs w:val="24"/>
        </w:rPr>
        <w:t>are</w:t>
      </w:r>
      <w:r w:rsidRPr="00E0296F">
        <w:rPr>
          <w:b w:val="0"/>
          <w:bCs w:val="0"/>
          <w:szCs w:val="24"/>
        </w:rPr>
        <w:t xml:space="preserve"> confident the service manage</w:t>
      </w:r>
      <w:r w:rsidR="00E0296F">
        <w:rPr>
          <w:b w:val="0"/>
          <w:bCs w:val="0"/>
          <w:szCs w:val="24"/>
        </w:rPr>
        <w:t>s</w:t>
      </w:r>
      <w:r w:rsidRPr="00E0296F">
        <w:rPr>
          <w:b w:val="0"/>
          <w:bCs w:val="0"/>
          <w:szCs w:val="24"/>
        </w:rPr>
        <w:t xml:space="preserve"> their risks effectively. Clinical assessment determine risk management strategies and interventions.</w:t>
      </w:r>
      <w:r w:rsidR="00E0296F" w:rsidRPr="00E0296F">
        <w:rPr>
          <w:b w:val="0"/>
          <w:bCs w:val="0"/>
          <w:szCs w:val="24"/>
        </w:rPr>
        <w:t xml:space="preserve"> Other</w:t>
      </w:r>
      <w:r w:rsidR="00E0296F" w:rsidRPr="00E0296F">
        <w:rPr>
          <w:rFonts w:ascii="ArialMT" w:hAnsi="ArialMT" w:cs="ArialMT"/>
          <w:b w:val="0"/>
          <w:bCs w:val="0"/>
          <w:color w:val="000000"/>
        </w:rPr>
        <w:t xml:space="preserve"> health professionals inform the development of individualised care delivery. Staff </w:t>
      </w:r>
      <w:r w:rsidR="00E0296F">
        <w:rPr>
          <w:rFonts w:ascii="ArialMT" w:hAnsi="ArialMT" w:cs="ArialMT"/>
          <w:b w:val="0"/>
          <w:bCs w:val="0"/>
          <w:color w:val="000000"/>
        </w:rPr>
        <w:t>receive</w:t>
      </w:r>
      <w:r w:rsidR="00E0296F" w:rsidRPr="00E0296F">
        <w:rPr>
          <w:rFonts w:ascii="ArialMT" w:hAnsi="ArialMT" w:cs="ArialMT"/>
          <w:b w:val="0"/>
          <w:bCs w:val="0"/>
          <w:color w:val="000000"/>
        </w:rPr>
        <w:t xml:space="preserve"> training to support the management of risks for consumers. Registered and care staff ha</w:t>
      </w:r>
      <w:r w:rsidR="00E0296F">
        <w:rPr>
          <w:rFonts w:ascii="ArialMT" w:hAnsi="ArialMT" w:cs="ArialMT"/>
          <w:b w:val="0"/>
          <w:bCs w:val="0"/>
          <w:color w:val="000000"/>
        </w:rPr>
        <w:t>ve</w:t>
      </w:r>
      <w:r w:rsidR="00E0296F" w:rsidRPr="00E0296F">
        <w:rPr>
          <w:rFonts w:ascii="ArialMT" w:hAnsi="ArialMT" w:cs="ArialMT"/>
          <w:b w:val="0"/>
          <w:bCs w:val="0"/>
          <w:color w:val="000000"/>
        </w:rPr>
        <w:t xml:space="preserve"> a shared knowledge of responding to risks including for falls management, pain, dysphagia and skin integrity. </w:t>
      </w:r>
      <w:r w:rsidR="00E0296F" w:rsidRPr="00E0296F">
        <w:rPr>
          <w:b w:val="0"/>
          <w:bCs w:val="0"/>
        </w:rPr>
        <w:t>I have considered the information within the assessment team report and the provider’s response. I find requirement 3(3)(b) compliant.</w:t>
      </w:r>
    </w:p>
    <w:p w14:paraId="100CD590" w14:textId="37453636" w:rsidR="00E0296F" w:rsidRPr="00E0296F" w:rsidRDefault="00E0296F" w:rsidP="00E0296F">
      <w:pPr>
        <w:pStyle w:val="NormalArial"/>
      </w:pPr>
      <w:r w:rsidRPr="00E0296F">
        <w:t>The assessment team report included information that the service demonstrates deterioration of consumers’ health is responded to in a timely manner. Consumers report deterioration of their health is responded to in a timely way. Care documentation demonstrate</w:t>
      </w:r>
      <w:r>
        <w:t>s</w:t>
      </w:r>
      <w:r w:rsidRPr="00E0296F">
        <w:t xml:space="preserve"> </w:t>
      </w:r>
      <w:r w:rsidR="003C5E80" w:rsidRPr="003C5E80">
        <w:t>staff recognise, report, and respond to changes in consumers’ conditions in a timely</w:t>
      </w:r>
      <w:r w:rsidRPr="00E0296F">
        <w:t xml:space="preserve"> </w:t>
      </w:r>
      <w:r w:rsidR="003C5E80" w:rsidRPr="003C5E80">
        <w:t xml:space="preserve">manner. </w:t>
      </w:r>
      <w:r w:rsidRPr="00E0296F">
        <w:t>Registered and care staff ha</w:t>
      </w:r>
      <w:r>
        <w:t>ve</w:t>
      </w:r>
      <w:r w:rsidRPr="00E0296F">
        <w:t xml:space="preserve"> a shared knowledge of responding to deterioration of consumers’ health as well as escalation processes. Information about consumers is shared with staff to ensure effective monitoring of consumers’ health outcomes. I have considered the information within the assessment team report and the provider’s response. I find requirement 3(3)(d) compliant.</w:t>
      </w:r>
    </w:p>
    <w:p w14:paraId="6758E290" w14:textId="77777777" w:rsidR="00E0296F" w:rsidRDefault="00E0296F">
      <w:pPr>
        <w:spacing w:after="160" w:line="259" w:lineRule="auto"/>
        <w:rPr>
          <w:rFonts w:ascii="Arial" w:hAnsi="Arial" w:cs="Arial"/>
        </w:rPr>
      </w:pPr>
      <w:r>
        <w:br w:type="page"/>
      </w:r>
    </w:p>
    <w:p w14:paraId="7CEF75F8" w14:textId="77777777" w:rsidR="00A34B57" w:rsidRPr="00996FAF" w:rsidRDefault="00BB712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B0CF5" w14:paraId="31AB5834" w14:textId="77777777" w:rsidTr="007B0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8D9E56" w14:textId="77777777" w:rsidR="00A34B57" w:rsidRPr="00996FAF" w:rsidRDefault="00BB712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9000ACF" w14:textId="77777777" w:rsidR="00A34B57" w:rsidRPr="00996FAF" w:rsidRDefault="00A34B5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0CF5" w14:paraId="5FFBCC68" w14:textId="77777777" w:rsidTr="007B0C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4C07E1" w14:textId="77777777" w:rsidR="00A34B57" w:rsidRPr="00996FAF" w:rsidRDefault="00BB712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4D6EF53" w14:textId="77777777" w:rsidR="00A34B57" w:rsidRPr="00996FAF" w:rsidRDefault="00BB712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4A7F98E" w14:textId="77777777" w:rsidR="00A34B57" w:rsidRPr="00996FAF" w:rsidRDefault="00BB712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B1D6B1F" w14:textId="77777777" w:rsidR="00A34B57" w:rsidRPr="00996FAF" w:rsidRDefault="00BB712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A33006" w14:textId="77777777" w:rsidR="00A34B57" w:rsidRPr="00996FAF" w:rsidRDefault="00BB712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760CA7" w14:textId="77777777" w:rsidR="00A34B57" w:rsidRPr="00996FAF" w:rsidRDefault="00BB712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D03E88" w14:textId="77777777" w:rsidR="00A34B57" w:rsidRPr="00996FAF" w:rsidRDefault="009C6CF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094940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BB7122" w:rsidRPr="00384E73">
                  <w:rPr>
                    <w:rFonts w:ascii="Arial" w:hAnsi="Arial" w:cs="Arial"/>
                  </w:rPr>
                  <w:t>Compliant</w:t>
                </w:r>
              </w:sdtContent>
            </w:sdt>
          </w:p>
        </w:tc>
      </w:tr>
    </w:tbl>
    <w:p w14:paraId="346534EC" w14:textId="77777777" w:rsidR="00A34B57" w:rsidRDefault="00BB7122" w:rsidP="00D87E7C">
      <w:pPr>
        <w:pStyle w:val="Heading20"/>
      </w:pPr>
      <w:r w:rsidRPr="00996FAF">
        <w:t>Findings</w:t>
      </w:r>
    </w:p>
    <w:p w14:paraId="7113452D" w14:textId="02E1DB4B" w:rsidR="00CA307B" w:rsidRPr="00712752" w:rsidRDefault="00E0296F" w:rsidP="00CA307B">
      <w:pPr>
        <w:pStyle w:val="NormalArial"/>
      </w:pPr>
      <w:r>
        <w:t xml:space="preserve">The assessment team report included information that the service demonstrates </w:t>
      </w:r>
      <w:r w:rsidR="00CA307B">
        <w:t xml:space="preserve">effective risk management systems. </w:t>
      </w:r>
      <w:r w:rsidR="003C5E80" w:rsidRPr="003C5E80">
        <w:t xml:space="preserve">Consumers </w:t>
      </w:r>
      <w:r w:rsidR="00CA307B">
        <w:t>report they are</w:t>
      </w:r>
      <w:r w:rsidR="003C5E80" w:rsidRPr="003C5E80">
        <w:t xml:space="preserve"> confident management monitor</w:t>
      </w:r>
      <w:r w:rsidR="00CA307B">
        <w:t>s</w:t>
      </w:r>
      <w:r w:rsidR="003C5E80" w:rsidRPr="003C5E80">
        <w:t xml:space="preserve"> and address</w:t>
      </w:r>
      <w:r w:rsidR="00CA307B">
        <w:t>es</w:t>
      </w:r>
      <w:r w:rsidR="003C5E80" w:rsidRPr="003C5E80">
        <w:t xml:space="preserve"> </w:t>
      </w:r>
      <w:r w:rsidR="00CA307B">
        <w:t xml:space="preserve">their </w:t>
      </w:r>
      <w:r w:rsidR="003C5E80" w:rsidRPr="003C5E80">
        <w:t>concerns</w:t>
      </w:r>
      <w:r w:rsidR="00CA307B">
        <w:t xml:space="preserve"> of risk.</w:t>
      </w:r>
      <w:r w:rsidR="003C5E80" w:rsidRPr="003C5E80">
        <w:t xml:space="preserve"> The service is guided by best practice policies and procedures which</w:t>
      </w:r>
      <w:r w:rsidR="00CA307B">
        <w:t xml:space="preserve"> </w:t>
      </w:r>
      <w:r w:rsidR="003C5E80" w:rsidRPr="003C5E80">
        <w:t xml:space="preserve">are overseen by the clinical governance of the organisation. </w:t>
      </w:r>
      <w:r w:rsidR="00CA307B">
        <w:t>C</w:t>
      </w:r>
      <w:r w:rsidR="003C5E80" w:rsidRPr="003C5E80">
        <w:t xml:space="preserve">linical risk </w:t>
      </w:r>
      <w:r w:rsidR="00CA307B">
        <w:t xml:space="preserve">is escalated to the </w:t>
      </w:r>
      <w:r w:rsidR="003C5E80" w:rsidRPr="003C5E80">
        <w:t>organisation’s Board or to external agencies such as the Commission whe</w:t>
      </w:r>
      <w:r w:rsidR="00CA307B">
        <w:t xml:space="preserve">re required. Where incidents occur, the service seeks opportunities to improve outcomes for all consumers. </w:t>
      </w:r>
      <w:r w:rsidR="003C5E80" w:rsidRPr="003C5E80">
        <w:t xml:space="preserve">The service maintains a digital </w:t>
      </w:r>
      <w:r w:rsidR="00CA307B">
        <w:t>incident management system</w:t>
      </w:r>
      <w:r w:rsidR="003C5E80" w:rsidRPr="003C5E80">
        <w:t xml:space="preserve"> which include</w:t>
      </w:r>
      <w:r w:rsidR="00CA307B">
        <w:t>s</w:t>
      </w:r>
      <w:r w:rsidR="003C5E80" w:rsidRPr="003C5E80">
        <w:t xml:space="preserve"> a risk assessment matrix.</w:t>
      </w:r>
      <w:r w:rsidR="00CA307B">
        <w:t xml:space="preserve"> </w:t>
      </w:r>
      <w:r w:rsidR="003C5E80" w:rsidRPr="003C5E80">
        <w:t xml:space="preserve">The service’s plan for continuous improvement </w:t>
      </w:r>
      <w:r w:rsidR="00CA307B">
        <w:t>supports proactive</w:t>
      </w:r>
      <w:r w:rsidR="003C5E80" w:rsidRPr="003C5E80">
        <w:t xml:space="preserve"> activities</w:t>
      </w:r>
      <w:r w:rsidR="00CA307B">
        <w:t xml:space="preserve"> to improve care outcomes related to </w:t>
      </w:r>
      <w:r w:rsidR="003C5E80" w:rsidRPr="003C5E80">
        <w:t>high-impact and high-prevalence risks within the service.</w:t>
      </w:r>
      <w:r w:rsidR="00CA307B">
        <w:t xml:space="preserve"> </w:t>
      </w:r>
      <w:r w:rsidR="00CA307B" w:rsidRPr="00E0296F">
        <w:t xml:space="preserve">I have considered the information within the assessment team report and the provider’s response. I find requirement </w:t>
      </w:r>
      <w:r w:rsidR="00CA307B">
        <w:t>8</w:t>
      </w:r>
      <w:r w:rsidR="00CA307B" w:rsidRPr="00E0296F">
        <w:t>(3)(d) compliant.</w:t>
      </w:r>
    </w:p>
    <w:sectPr w:rsidR="00CA307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DE39E" w14:textId="77777777" w:rsidR="00F02796" w:rsidRDefault="00F02796">
      <w:pPr>
        <w:spacing w:after="0"/>
      </w:pPr>
      <w:r>
        <w:separator/>
      </w:r>
    </w:p>
  </w:endnote>
  <w:endnote w:type="continuationSeparator" w:id="0">
    <w:p w14:paraId="7DE606E5" w14:textId="77777777" w:rsidR="00F02796" w:rsidRDefault="00F027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91899" w14:textId="77777777" w:rsidR="00A34B57" w:rsidRPr="00DF37F2" w:rsidRDefault="00BB712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Thornlands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F16CC4" w14:textId="77777777" w:rsidR="00A34B57" w:rsidRPr="00DF37F2" w:rsidRDefault="00BB712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8210</w:t>
    </w:r>
    <w:bookmarkEnd w:id="1"/>
    <w:r w:rsidRPr="00DF37F2">
      <w:rPr>
        <w:rStyle w:val="FooterBold"/>
        <w:rFonts w:ascii="Arial" w:hAnsi="Arial"/>
        <w:b w:val="0"/>
      </w:rPr>
      <w:tab/>
      <w:t xml:space="preserve">OFFICIAL: Sensitive </w:t>
    </w:r>
  </w:p>
  <w:p w14:paraId="16E6641C" w14:textId="77777777" w:rsidR="00A34B57" w:rsidRPr="00DF37F2" w:rsidRDefault="00BB71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F7846" w14:textId="77777777" w:rsidR="00776298" w:rsidRPr="00DF37F2" w:rsidRDefault="00776298" w:rsidP="00776298">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Arcare Thornlands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BA60E71" w14:textId="77777777" w:rsidR="00776298" w:rsidRPr="00DF37F2" w:rsidRDefault="00776298" w:rsidP="00776298">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8210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84C5F0" w14:textId="77777777" w:rsidR="00776298" w:rsidRPr="00DF37F2" w:rsidRDefault="00776298" w:rsidP="00776298">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6</w:t>
    </w:r>
    <w:r w:rsidRPr="00DF37F2">
      <w:rPr>
        <w:rStyle w:val="FooterBold"/>
        <w:rFonts w:ascii="Arial" w:hAnsi="Arial"/>
        <w:b w:val="0"/>
      </w:rPr>
      <w:fldChar w:fldCharType="end"/>
    </w:r>
  </w:p>
  <w:p w14:paraId="60732849" w14:textId="77777777" w:rsidR="00A34B57" w:rsidRDefault="00A34B5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9E682" w14:textId="77777777" w:rsidR="00F02796" w:rsidRDefault="00F02796" w:rsidP="00D71F88">
      <w:pPr>
        <w:spacing w:after="0"/>
      </w:pPr>
      <w:r>
        <w:separator/>
      </w:r>
    </w:p>
  </w:footnote>
  <w:footnote w:type="continuationSeparator" w:id="0">
    <w:p w14:paraId="26E4CB98" w14:textId="77777777" w:rsidR="00F02796" w:rsidRDefault="00F02796" w:rsidP="00D71F88">
      <w:pPr>
        <w:spacing w:after="0"/>
      </w:pPr>
      <w:r>
        <w:continuationSeparator/>
      </w:r>
    </w:p>
  </w:footnote>
  <w:footnote w:id="1">
    <w:p w14:paraId="4A34953D" w14:textId="0ED7E6FE" w:rsidR="00A34B57" w:rsidRPr="003C5E80" w:rsidRDefault="00BB7122"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C5E80">
        <w:rPr>
          <w:rFonts w:ascii="Arial" w:hAnsi="Arial" w:cs="Arial"/>
          <w:color w:val="auto"/>
          <w:sz w:val="20"/>
          <w:szCs w:val="20"/>
        </w:rPr>
        <w:t>section 68A</w:t>
      </w:r>
      <w:r w:rsidRPr="003C5E80">
        <w:rPr>
          <w:rFonts w:ascii="Arial" w:hAnsi="Arial" w:cs="Arial"/>
          <w:b/>
          <w:color w:val="auto"/>
          <w:sz w:val="20"/>
          <w:szCs w:val="20"/>
        </w:rPr>
        <w:t xml:space="preserve"> </w:t>
      </w:r>
      <w:r w:rsidRPr="003C5E80">
        <w:rPr>
          <w:rFonts w:ascii="Arial" w:hAnsi="Arial" w:cs="Arial"/>
          <w:color w:val="auto"/>
          <w:sz w:val="20"/>
          <w:szCs w:val="20"/>
        </w:rPr>
        <w:t>of the Aged Care Quality and Safety Commission Rules 2018.</w:t>
      </w:r>
    </w:p>
    <w:p w14:paraId="5E4E1AF4" w14:textId="77777777" w:rsidR="00A34B57" w:rsidRDefault="00A34B5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CC328" w14:textId="77777777" w:rsidR="00A34B57" w:rsidRDefault="00BB7122">
    <w:pPr>
      <w:pStyle w:val="Header"/>
    </w:pPr>
    <w:r>
      <w:rPr>
        <w:noProof/>
        <w:color w:val="2B579A"/>
        <w:shd w:val="clear" w:color="auto" w:fill="E6E6E6"/>
        <w:lang w:val="en-US"/>
      </w:rPr>
      <w:drawing>
        <wp:anchor distT="0" distB="0" distL="114300" distR="114300" simplePos="0" relativeHeight="251658241" behindDoc="1" locked="0" layoutInCell="1" allowOverlap="1" wp14:anchorId="5D9F83AF" wp14:editId="4B8BCA0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B1639" w14:textId="77777777" w:rsidR="00A34B57" w:rsidRDefault="00BB7122">
    <w:pPr>
      <w:pStyle w:val="Header"/>
    </w:pPr>
    <w:r>
      <w:rPr>
        <w:noProof/>
      </w:rPr>
      <w:drawing>
        <wp:anchor distT="0" distB="0" distL="114300" distR="114300" simplePos="0" relativeHeight="251658240" behindDoc="0" locked="0" layoutInCell="1" allowOverlap="1" wp14:anchorId="4CD27F9B" wp14:editId="427629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0865678">
      <w:start w:val="1"/>
      <w:numFmt w:val="lowerRoman"/>
      <w:lvlText w:val="(%1)"/>
      <w:lvlJc w:val="left"/>
      <w:pPr>
        <w:ind w:left="1080" w:hanging="720"/>
      </w:pPr>
      <w:rPr>
        <w:rFonts w:hint="default"/>
      </w:rPr>
    </w:lvl>
    <w:lvl w:ilvl="1" w:tplc="968AA222" w:tentative="1">
      <w:start w:val="1"/>
      <w:numFmt w:val="lowerLetter"/>
      <w:lvlText w:val="%2."/>
      <w:lvlJc w:val="left"/>
      <w:pPr>
        <w:ind w:left="1440" w:hanging="360"/>
      </w:pPr>
    </w:lvl>
    <w:lvl w:ilvl="2" w:tplc="7736D94C" w:tentative="1">
      <w:start w:val="1"/>
      <w:numFmt w:val="lowerRoman"/>
      <w:lvlText w:val="%3."/>
      <w:lvlJc w:val="right"/>
      <w:pPr>
        <w:ind w:left="2160" w:hanging="180"/>
      </w:pPr>
    </w:lvl>
    <w:lvl w:ilvl="3" w:tplc="D1C6361C" w:tentative="1">
      <w:start w:val="1"/>
      <w:numFmt w:val="decimal"/>
      <w:lvlText w:val="%4."/>
      <w:lvlJc w:val="left"/>
      <w:pPr>
        <w:ind w:left="2880" w:hanging="360"/>
      </w:pPr>
    </w:lvl>
    <w:lvl w:ilvl="4" w:tplc="39F4D558" w:tentative="1">
      <w:start w:val="1"/>
      <w:numFmt w:val="lowerLetter"/>
      <w:lvlText w:val="%5."/>
      <w:lvlJc w:val="left"/>
      <w:pPr>
        <w:ind w:left="3600" w:hanging="360"/>
      </w:pPr>
    </w:lvl>
    <w:lvl w:ilvl="5" w:tplc="27FAEA86" w:tentative="1">
      <w:start w:val="1"/>
      <w:numFmt w:val="lowerRoman"/>
      <w:lvlText w:val="%6."/>
      <w:lvlJc w:val="right"/>
      <w:pPr>
        <w:ind w:left="4320" w:hanging="180"/>
      </w:pPr>
    </w:lvl>
    <w:lvl w:ilvl="6" w:tplc="D8AA6AB2" w:tentative="1">
      <w:start w:val="1"/>
      <w:numFmt w:val="decimal"/>
      <w:lvlText w:val="%7."/>
      <w:lvlJc w:val="left"/>
      <w:pPr>
        <w:ind w:left="5040" w:hanging="360"/>
      </w:pPr>
    </w:lvl>
    <w:lvl w:ilvl="7" w:tplc="A14672A8" w:tentative="1">
      <w:start w:val="1"/>
      <w:numFmt w:val="lowerLetter"/>
      <w:lvlText w:val="%8."/>
      <w:lvlJc w:val="left"/>
      <w:pPr>
        <w:ind w:left="5760" w:hanging="360"/>
      </w:pPr>
    </w:lvl>
    <w:lvl w:ilvl="8" w:tplc="303618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81C15B2">
      <w:start w:val="1"/>
      <w:numFmt w:val="lowerRoman"/>
      <w:lvlText w:val="(%1)"/>
      <w:lvlJc w:val="left"/>
      <w:pPr>
        <w:ind w:left="1080" w:hanging="720"/>
      </w:pPr>
      <w:rPr>
        <w:rFonts w:hint="default"/>
      </w:rPr>
    </w:lvl>
    <w:lvl w:ilvl="1" w:tplc="C212E096" w:tentative="1">
      <w:start w:val="1"/>
      <w:numFmt w:val="lowerLetter"/>
      <w:lvlText w:val="%2."/>
      <w:lvlJc w:val="left"/>
      <w:pPr>
        <w:ind w:left="1440" w:hanging="360"/>
      </w:pPr>
    </w:lvl>
    <w:lvl w:ilvl="2" w:tplc="944E0AAC" w:tentative="1">
      <w:start w:val="1"/>
      <w:numFmt w:val="lowerRoman"/>
      <w:lvlText w:val="%3."/>
      <w:lvlJc w:val="right"/>
      <w:pPr>
        <w:ind w:left="2160" w:hanging="180"/>
      </w:pPr>
    </w:lvl>
    <w:lvl w:ilvl="3" w:tplc="BCC09E12" w:tentative="1">
      <w:start w:val="1"/>
      <w:numFmt w:val="decimal"/>
      <w:lvlText w:val="%4."/>
      <w:lvlJc w:val="left"/>
      <w:pPr>
        <w:ind w:left="2880" w:hanging="360"/>
      </w:pPr>
    </w:lvl>
    <w:lvl w:ilvl="4" w:tplc="AD064DE8" w:tentative="1">
      <w:start w:val="1"/>
      <w:numFmt w:val="lowerLetter"/>
      <w:lvlText w:val="%5."/>
      <w:lvlJc w:val="left"/>
      <w:pPr>
        <w:ind w:left="3600" w:hanging="360"/>
      </w:pPr>
    </w:lvl>
    <w:lvl w:ilvl="5" w:tplc="52DEA67A" w:tentative="1">
      <w:start w:val="1"/>
      <w:numFmt w:val="lowerRoman"/>
      <w:lvlText w:val="%6."/>
      <w:lvlJc w:val="right"/>
      <w:pPr>
        <w:ind w:left="4320" w:hanging="180"/>
      </w:pPr>
    </w:lvl>
    <w:lvl w:ilvl="6" w:tplc="39B6787A" w:tentative="1">
      <w:start w:val="1"/>
      <w:numFmt w:val="decimal"/>
      <w:lvlText w:val="%7."/>
      <w:lvlJc w:val="left"/>
      <w:pPr>
        <w:ind w:left="5040" w:hanging="360"/>
      </w:pPr>
    </w:lvl>
    <w:lvl w:ilvl="7" w:tplc="5E404EEE" w:tentative="1">
      <w:start w:val="1"/>
      <w:numFmt w:val="lowerLetter"/>
      <w:lvlText w:val="%8."/>
      <w:lvlJc w:val="left"/>
      <w:pPr>
        <w:ind w:left="5760" w:hanging="360"/>
      </w:pPr>
    </w:lvl>
    <w:lvl w:ilvl="8" w:tplc="5378866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1EE106A">
      <w:start w:val="1"/>
      <w:numFmt w:val="lowerRoman"/>
      <w:lvlText w:val="(%1)"/>
      <w:lvlJc w:val="left"/>
      <w:pPr>
        <w:ind w:left="1080" w:hanging="720"/>
      </w:pPr>
      <w:rPr>
        <w:rFonts w:hint="default"/>
      </w:rPr>
    </w:lvl>
    <w:lvl w:ilvl="1" w:tplc="2DEAF774" w:tentative="1">
      <w:start w:val="1"/>
      <w:numFmt w:val="lowerLetter"/>
      <w:lvlText w:val="%2."/>
      <w:lvlJc w:val="left"/>
      <w:pPr>
        <w:ind w:left="1440" w:hanging="360"/>
      </w:pPr>
    </w:lvl>
    <w:lvl w:ilvl="2" w:tplc="D7127838" w:tentative="1">
      <w:start w:val="1"/>
      <w:numFmt w:val="lowerRoman"/>
      <w:lvlText w:val="%3."/>
      <w:lvlJc w:val="right"/>
      <w:pPr>
        <w:ind w:left="2160" w:hanging="180"/>
      </w:pPr>
    </w:lvl>
    <w:lvl w:ilvl="3" w:tplc="65EA5092" w:tentative="1">
      <w:start w:val="1"/>
      <w:numFmt w:val="decimal"/>
      <w:lvlText w:val="%4."/>
      <w:lvlJc w:val="left"/>
      <w:pPr>
        <w:ind w:left="2880" w:hanging="360"/>
      </w:pPr>
    </w:lvl>
    <w:lvl w:ilvl="4" w:tplc="883CF0F2" w:tentative="1">
      <w:start w:val="1"/>
      <w:numFmt w:val="lowerLetter"/>
      <w:lvlText w:val="%5."/>
      <w:lvlJc w:val="left"/>
      <w:pPr>
        <w:ind w:left="3600" w:hanging="360"/>
      </w:pPr>
    </w:lvl>
    <w:lvl w:ilvl="5" w:tplc="0C346434" w:tentative="1">
      <w:start w:val="1"/>
      <w:numFmt w:val="lowerRoman"/>
      <w:lvlText w:val="%6."/>
      <w:lvlJc w:val="right"/>
      <w:pPr>
        <w:ind w:left="4320" w:hanging="180"/>
      </w:pPr>
    </w:lvl>
    <w:lvl w:ilvl="6" w:tplc="AC943054" w:tentative="1">
      <w:start w:val="1"/>
      <w:numFmt w:val="decimal"/>
      <w:lvlText w:val="%7."/>
      <w:lvlJc w:val="left"/>
      <w:pPr>
        <w:ind w:left="5040" w:hanging="360"/>
      </w:pPr>
    </w:lvl>
    <w:lvl w:ilvl="7" w:tplc="798C9674" w:tentative="1">
      <w:start w:val="1"/>
      <w:numFmt w:val="lowerLetter"/>
      <w:lvlText w:val="%8."/>
      <w:lvlJc w:val="left"/>
      <w:pPr>
        <w:ind w:left="5760" w:hanging="360"/>
      </w:pPr>
    </w:lvl>
    <w:lvl w:ilvl="8" w:tplc="5CCEA11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F4ED09C">
      <w:start w:val="1"/>
      <w:numFmt w:val="bullet"/>
      <w:lvlText w:val=""/>
      <w:lvlJc w:val="left"/>
      <w:pPr>
        <w:ind w:left="720" w:hanging="360"/>
      </w:pPr>
      <w:rPr>
        <w:rFonts w:ascii="Symbol" w:hAnsi="Symbol" w:hint="default"/>
        <w:color w:val="auto"/>
        <w:sz w:val="24"/>
        <w:szCs w:val="24"/>
      </w:rPr>
    </w:lvl>
    <w:lvl w:ilvl="1" w:tplc="6B54EC30" w:tentative="1">
      <w:start w:val="1"/>
      <w:numFmt w:val="bullet"/>
      <w:lvlText w:val="o"/>
      <w:lvlJc w:val="left"/>
      <w:pPr>
        <w:ind w:left="1440" w:hanging="360"/>
      </w:pPr>
      <w:rPr>
        <w:rFonts w:ascii="Courier New" w:hAnsi="Courier New" w:cs="Courier New" w:hint="default"/>
      </w:rPr>
    </w:lvl>
    <w:lvl w:ilvl="2" w:tplc="6A9A2542" w:tentative="1">
      <w:start w:val="1"/>
      <w:numFmt w:val="bullet"/>
      <w:lvlText w:val=""/>
      <w:lvlJc w:val="left"/>
      <w:pPr>
        <w:ind w:left="2160" w:hanging="360"/>
      </w:pPr>
      <w:rPr>
        <w:rFonts w:ascii="Wingdings" w:hAnsi="Wingdings" w:hint="default"/>
      </w:rPr>
    </w:lvl>
    <w:lvl w:ilvl="3" w:tplc="DDC8F368" w:tentative="1">
      <w:start w:val="1"/>
      <w:numFmt w:val="bullet"/>
      <w:lvlText w:val=""/>
      <w:lvlJc w:val="left"/>
      <w:pPr>
        <w:ind w:left="2880" w:hanging="360"/>
      </w:pPr>
      <w:rPr>
        <w:rFonts w:ascii="Symbol" w:hAnsi="Symbol" w:hint="default"/>
      </w:rPr>
    </w:lvl>
    <w:lvl w:ilvl="4" w:tplc="64F475F4" w:tentative="1">
      <w:start w:val="1"/>
      <w:numFmt w:val="bullet"/>
      <w:lvlText w:val="o"/>
      <w:lvlJc w:val="left"/>
      <w:pPr>
        <w:ind w:left="3600" w:hanging="360"/>
      </w:pPr>
      <w:rPr>
        <w:rFonts w:ascii="Courier New" w:hAnsi="Courier New" w:cs="Courier New" w:hint="default"/>
      </w:rPr>
    </w:lvl>
    <w:lvl w:ilvl="5" w:tplc="A622FBE4" w:tentative="1">
      <w:start w:val="1"/>
      <w:numFmt w:val="bullet"/>
      <w:lvlText w:val=""/>
      <w:lvlJc w:val="left"/>
      <w:pPr>
        <w:ind w:left="4320" w:hanging="360"/>
      </w:pPr>
      <w:rPr>
        <w:rFonts w:ascii="Wingdings" w:hAnsi="Wingdings" w:hint="default"/>
      </w:rPr>
    </w:lvl>
    <w:lvl w:ilvl="6" w:tplc="F8AEADD8" w:tentative="1">
      <w:start w:val="1"/>
      <w:numFmt w:val="bullet"/>
      <w:lvlText w:val=""/>
      <w:lvlJc w:val="left"/>
      <w:pPr>
        <w:ind w:left="5040" w:hanging="360"/>
      </w:pPr>
      <w:rPr>
        <w:rFonts w:ascii="Symbol" w:hAnsi="Symbol" w:hint="default"/>
      </w:rPr>
    </w:lvl>
    <w:lvl w:ilvl="7" w:tplc="B06E02A4" w:tentative="1">
      <w:start w:val="1"/>
      <w:numFmt w:val="bullet"/>
      <w:lvlText w:val="o"/>
      <w:lvlJc w:val="left"/>
      <w:pPr>
        <w:ind w:left="5760" w:hanging="360"/>
      </w:pPr>
      <w:rPr>
        <w:rFonts w:ascii="Courier New" w:hAnsi="Courier New" w:cs="Courier New" w:hint="default"/>
      </w:rPr>
    </w:lvl>
    <w:lvl w:ilvl="8" w:tplc="C6985CB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2AE6258">
      <w:start w:val="1"/>
      <w:numFmt w:val="lowerRoman"/>
      <w:lvlText w:val="(%1)"/>
      <w:lvlJc w:val="left"/>
      <w:pPr>
        <w:ind w:left="1080" w:hanging="720"/>
      </w:pPr>
      <w:rPr>
        <w:rFonts w:hint="default"/>
      </w:rPr>
    </w:lvl>
    <w:lvl w:ilvl="1" w:tplc="3A820C6C" w:tentative="1">
      <w:start w:val="1"/>
      <w:numFmt w:val="lowerLetter"/>
      <w:lvlText w:val="%2."/>
      <w:lvlJc w:val="left"/>
      <w:pPr>
        <w:ind w:left="1440" w:hanging="360"/>
      </w:pPr>
    </w:lvl>
    <w:lvl w:ilvl="2" w:tplc="F3162F3C" w:tentative="1">
      <w:start w:val="1"/>
      <w:numFmt w:val="lowerRoman"/>
      <w:lvlText w:val="%3."/>
      <w:lvlJc w:val="right"/>
      <w:pPr>
        <w:ind w:left="2160" w:hanging="180"/>
      </w:pPr>
    </w:lvl>
    <w:lvl w:ilvl="3" w:tplc="97982F66" w:tentative="1">
      <w:start w:val="1"/>
      <w:numFmt w:val="decimal"/>
      <w:lvlText w:val="%4."/>
      <w:lvlJc w:val="left"/>
      <w:pPr>
        <w:ind w:left="2880" w:hanging="360"/>
      </w:pPr>
    </w:lvl>
    <w:lvl w:ilvl="4" w:tplc="ACE09EFE" w:tentative="1">
      <w:start w:val="1"/>
      <w:numFmt w:val="lowerLetter"/>
      <w:lvlText w:val="%5."/>
      <w:lvlJc w:val="left"/>
      <w:pPr>
        <w:ind w:left="3600" w:hanging="360"/>
      </w:pPr>
    </w:lvl>
    <w:lvl w:ilvl="5" w:tplc="F16C6F08" w:tentative="1">
      <w:start w:val="1"/>
      <w:numFmt w:val="lowerRoman"/>
      <w:lvlText w:val="%6."/>
      <w:lvlJc w:val="right"/>
      <w:pPr>
        <w:ind w:left="4320" w:hanging="180"/>
      </w:pPr>
    </w:lvl>
    <w:lvl w:ilvl="6" w:tplc="DF60287C" w:tentative="1">
      <w:start w:val="1"/>
      <w:numFmt w:val="decimal"/>
      <w:lvlText w:val="%7."/>
      <w:lvlJc w:val="left"/>
      <w:pPr>
        <w:ind w:left="5040" w:hanging="360"/>
      </w:pPr>
    </w:lvl>
    <w:lvl w:ilvl="7" w:tplc="6FA0D576" w:tentative="1">
      <w:start w:val="1"/>
      <w:numFmt w:val="lowerLetter"/>
      <w:lvlText w:val="%8."/>
      <w:lvlJc w:val="left"/>
      <w:pPr>
        <w:ind w:left="5760" w:hanging="360"/>
      </w:pPr>
    </w:lvl>
    <w:lvl w:ilvl="8" w:tplc="B9CE87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06A9F2E">
      <w:start w:val="1"/>
      <w:numFmt w:val="lowerRoman"/>
      <w:lvlText w:val="(%1)"/>
      <w:lvlJc w:val="left"/>
      <w:pPr>
        <w:ind w:left="1080" w:hanging="720"/>
      </w:pPr>
      <w:rPr>
        <w:rFonts w:hint="default"/>
      </w:rPr>
    </w:lvl>
    <w:lvl w:ilvl="1" w:tplc="19425572" w:tentative="1">
      <w:start w:val="1"/>
      <w:numFmt w:val="lowerLetter"/>
      <w:lvlText w:val="%2."/>
      <w:lvlJc w:val="left"/>
      <w:pPr>
        <w:ind w:left="1440" w:hanging="360"/>
      </w:pPr>
    </w:lvl>
    <w:lvl w:ilvl="2" w:tplc="4B4E6CF2" w:tentative="1">
      <w:start w:val="1"/>
      <w:numFmt w:val="lowerRoman"/>
      <w:lvlText w:val="%3."/>
      <w:lvlJc w:val="right"/>
      <w:pPr>
        <w:ind w:left="2160" w:hanging="180"/>
      </w:pPr>
    </w:lvl>
    <w:lvl w:ilvl="3" w:tplc="1E18D08A" w:tentative="1">
      <w:start w:val="1"/>
      <w:numFmt w:val="decimal"/>
      <w:lvlText w:val="%4."/>
      <w:lvlJc w:val="left"/>
      <w:pPr>
        <w:ind w:left="2880" w:hanging="360"/>
      </w:pPr>
    </w:lvl>
    <w:lvl w:ilvl="4" w:tplc="E99456DE" w:tentative="1">
      <w:start w:val="1"/>
      <w:numFmt w:val="lowerLetter"/>
      <w:lvlText w:val="%5."/>
      <w:lvlJc w:val="left"/>
      <w:pPr>
        <w:ind w:left="3600" w:hanging="360"/>
      </w:pPr>
    </w:lvl>
    <w:lvl w:ilvl="5" w:tplc="D81655DC" w:tentative="1">
      <w:start w:val="1"/>
      <w:numFmt w:val="lowerRoman"/>
      <w:lvlText w:val="%6."/>
      <w:lvlJc w:val="right"/>
      <w:pPr>
        <w:ind w:left="4320" w:hanging="180"/>
      </w:pPr>
    </w:lvl>
    <w:lvl w:ilvl="6" w:tplc="61F80358" w:tentative="1">
      <w:start w:val="1"/>
      <w:numFmt w:val="decimal"/>
      <w:lvlText w:val="%7."/>
      <w:lvlJc w:val="left"/>
      <w:pPr>
        <w:ind w:left="5040" w:hanging="360"/>
      </w:pPr>
    </w:lvl>
    <w:lvl w:ilvl="7" w:tplc="9D7E76C6" w:tentative="1">
      <w:start w:val="1"/>
      <w:numFmt w:val="lowerLetter"/>
      <w:lvlText w:val="%8."/>
      <w:lvlJc w:val="left"/>
      <w:pPr>
        <w:ind w:left="5760" w:hanging="360"/>
      </w:pPr>
    </w:lvl>
    <w:lvl w:ilvl="8" w:tplc="EA36DA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FC8D916">
      <w:start w:val="1"/>
      <w:numFmt w:val="lowerRoman"/>
      <w:lvlText w:val="(%1)"/>
      <w:lvlJc w:val="left"/>
      <w:pPr>
        <w:ind w:left="1080" w:hanging="720"/>
      </w:pPr>
      <w:rPr>
        <w:rFonts w:hint="default"/>
      </w:rPr>
    </w:lvl>
    <w:lvl w:ilvl="1" w:tplc="BC7E9CFE" w:tentative="1">
      <w:start w:val="1"/>
      <w:numFmt w:val="lowerLetter"/>
      <w:lvlText w:val="%2."/>
      <w:lvlJc w:val="left"/>
      <w:pPr>
        <w:ind w:left="1440" w:hanging="360"/>
      </w:pPr>
    </w:lvl>
    <w:lvl w:ilvl="2" w:tplc="3FD65A4C" w:tentative="1">
      <w:start w:val="1"/>
      <w:numFmt w:val="lowerRoman"/>
      <w:lvlText w:val="%3."/>
      <w:lvlJc w:val="right"/>
      <w:pPr>
        <w:ind w:left="2160" w:hanging="180"/>
      </w:pPr>
    </w:lvl>
    <w:lvl w:ilvl="3" w:tplc="6C74F548" w:tentative="1">
      <w:start w:val="1"/>
      <w:numFmt w:val="decimal"/>
      <w:lvlText w:val="%4."/>
      <w:lvlJc w:val="left"/>
      <w:pPr>
        <w:ind w:left="2880" w:hanging="360"/>
      </w:pPr>
    </w:lvl>
    <w:lvl w:ilvl="4" w:tplc="5582B768" w:tentative="1">
      <w:start w:val="1"/>
      <w:numFmt w:val="lowerLetter"/>
      <w:lvlText w:val="%5."/>
      <w:lvlJc w:val="left"/>
      <w:pPr>
        <w:ind w:left="3600" w:hanging="360"/>
      </w:pPr>
    </w:lvl>
    <w:lvl w:ilvl="5" w:tplc="A85EBB82" w:tentative="1">
      <w:start w:val="1"/>
      <w:numFmt w:val="lowerRoman"/>
      <w:lvlText w:val="%6."/>
      <w:lvlJc w:val="right"/>
      <w:pPr>
        <w:ind w:left="4320" w:hanging="180"/>
      </w:pPr>
    </w:lvl>
    <w:lvl w:ilvl="6" w:tplc="0F3604DE" w:tentative="1">
      <w:start w:val="1"/>
      <w:numFmt w:val="decimal"/>
      <w:lvlText w:val="%7."/>
      <w:lvlJc w:val="left"/>
      <w:pPr>
        <w:ind w:left="5040" w:hanging="360"/>
      </w:pPr>
    </w:lvl>
    <w:lvl w:ilvl="7" w:tplc="340AF58E" w:tentative="1">
      <w:start w:val="1"/>
      <w:numFmt w:val="lowerLetter"/>
      <w:lvlText w:val="%8."/>
      <w:lvlJc w:val="left"/>
      <w:pPr>
        <w:ind w:left="5760" w:hanging="360"/>
      </w:pPr>
    </w:lvl>
    <w:lvl w:ilvl="8" w:tplc="E3EECEA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63266A8">
      <w:start w:val="1"/>
      <w:numFmt w:val="lowerRoman"/>
      <w:lvlText w:val="(%1)"/>
      <w:lvlJc w:val="left"/>
      <w:pPr>
        <w:ind w:left="1080" w:hanging="720"/>
      </w:pPr>
      <w:rPr>
        <w:rFonts w:hint="default"/>
      </w:rPr>
    </w:lvl>
    <w:lvl w:ilvl="1" w:tplc="9F4A662A" w:tentative="1">
      <w:start w:val="1"/>
      <w:numFmt w:val="lowerLetter"/>
      <w:lvlText w:val="%2."/>
      <w:lvlJc w:val="left"/>
      <w:pPr>
        <w:ind w:left="1440" w:hanging="360"/>
      </w:pPr>
    </w:lvl>
    <w:lvl w:ilvl="2" w:tplc="C86A46DC" w:tentative="1">
      <w:start w:val="1"/>
      <w:numFmt w:val="lowerRoman"/>
      <w:lvlText w:val="%3."/>
      <w:lvlJc w:val="right"/>
      <w:pPr>
        <w:ind w:left="2160" w:hanging="180"/>
      </w:pPr>
    </w:lvl>
    <w:lvl w:ilvl="3" w:tplc="CDCE09CA" w:tentative="1">
      <w:start w:val="1"/>
      <w:numFmt w:val="decimal"/>
      <w:lvlText w:val="%4."/>
      <w:lvlJc w:val="left"/>
      <w:pPr>
        <w:ind w:left="2880" w:hanging="360"/>
      </w:pPr>
    </w:lvl>
    <w:lvl w:ilvl="4" w:tplc="E97CFEF6" w:tentative="1">
      <w:start w:val="1"/>
      <w:numFmt w:val="lowerLetter"/>
      <w:lvlText w:val="%5."/>
      <w:lvlJc w:val="left"/>
      <w:pPr>
        <w:ind w:left="3600" w:hanging="360"/>
      </w:pPr>
    </w:lvl>
    <w:lvl w:ilvl="5" w:tplc="E97007EE" w:tentative="1">
      <w:start w:val="1"/>
      <w:numFmt w:val="lowerRoman"/>
      <w:lvlText w:val="%6."/>
      <w:lvlJc w:val="right"/>
      <w:pPr>
        <w:ind w:left="4320" w:hanging="180"/>
      </w:pPr>
    </w:lvl>
    <w:lvl w:ilvl="6" w:tplc="A2B20E76" w:tentative="1">
      <w:start w:val="1"/>
      <w:numFmt w:val="decimal"/>
      <w:lvlText w:val="%7."/>
      <w:lvlJc w:val="left"/>
      <w:pPr>
        <w:ind w:left="5040" w:hanging="360"/>
      </w:pPr>
    </w:lvl>
    <w:lvl w:ilvl="7" w:tplc="1BA86D2A" w:tentative="1">
      <w:start w:val="1"/>
      <w:numFmt w:val="lowerLetter"/>
      <w:lvlText w:val="%8."/>
      <w:lvlJc w:val="left"/>
      <w:pPr>
        <w:ind w:left="5760" w:hanging="360"/>
      </w:pPr>
    </w:lvl>
    <w:lvl w:ilvl="8" w:tplc="3E7448D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50F936">
      <w:start w:val="1"/>
      <w:numFmt w:val="lowerRoman"/>
      <w:lvlText w:val="(%1)"/>
      <w:lvlJc w:val="left"/>
      <w:pPr>
        <w:ind w:left="1080" w:hanging="720"/>
      </w:pPr>
      <w:rPr>
        <w:rFonts w:hint="default"/>
      </w:rPr>
    </w:lvl>
    <w:lvl w:ilvl="1" w:tplc="33E89510" w:tentative="1">
      <w:start w:val="1"/>
      <w:numFmt w:val="lowerLetter"/>
      <w:lvlText w:val="%2."/>
      <w:lvlJc w:val="left"/>
      <w:pPr>
        <w:ind w:left="1440" w:hanging="360"/>
      </w:pPr>
    </w:lvl>
    <w:lvl w:ilvl="2" w:tplc="2C2CE33A" w:tentative="1">
      <w:start w:val="1"/>
      <w:numFmt w:val="lowerRoman"/>
      <w:lvlText w:val="%3."/>
      <w:lvlJc w:val="right"/>
      <w:pPr>
        <w:ind w:left="2160" w:hanging="180"/>
      </w:pPr>
    </w:lvl>
    <w:lvl w:ilvl="3" w:tplc="E62EF962" w:tentative="1">
      <w:start w:val="1"/>
      <w:numFmt w:val="decimal"/>
      <w:lvlText w:val="%4."/>
      <w:lvlJc w:val="left"/>
      <w:pPr>
        <w:ind w:left="2880" w:hanging="360"/>
      </w:pPr>
    </w:lvl>
    <w:lvl w:ilvl="4" w:tplc="C02E58AC" w:tentative="1">
      <w:start w:val="1"/>
      <w:numFmt w:val="lowerLetter"/>
      <w:lvlText w:val="%5."/>
      <w:lvlJc w:val="left"/>
      <w:pPr>
        <w:ind w:left="3600" w:hanging="360"/>
      </w:pPr>
    </w:lvl>
    <w:lvl w:ilvl="5" w:tplc="34285D8A" w:tentative="1">
      <w:start w:val="1"/>
      <w:numFmt w:val="lowerRoman"/>
      <w:lvlText w:val="%6."/>
      <w:lvlJc w:val="right"/>
      <w:pPr>
        <w:ind w:left="4320" w:hanging="180"/>
      </w:pPr>
    </w:lvl>
    <w:lvl w:ilvl="6" w:tplc="E7D4473E" w:tentative="1">
      <w:start w:val="1"/>
      <w:numFmt w:val="decimal"/>
      <w:lvlText w:val="%7."/>
      <w:lvlJc w:val="left"/>
      <w:pPr>
        <w:ind w:left="5040" w:hanging="360"/>
      </w:pPr>
    </w:lvl>
    <w:lvl w:ilvl="7" w:tplc="65909E62" w:tentative="1">
      <w:start w:val="1"/>
      <w:numFmt w:val="lowerLetter"/>
      <w:lvlText w:val="%8."/>
      <w:lvlJc w:val="left"/>
      <w:pPr>
        <w:ind w:left="5760" w:hanging="360"/>
      </w:pPr>
    </w:lvl>
    <w:lvl w:ilvl="8" w:tplc="9A14944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42662F6">
      <w:start w:val="1"/>
      <w:numFmt w:val="lowerRoman"/>
      <w:lvlText w:val="(%1)"/>
      <w:lvlJc w:val="left"/>
      <w:pPr>
        <w:ind w:left="1080" w:hanging="720"/>
      </w:pPr>
      <w:rPr>
        <w:rFonts w:hint="default"/>
      </w:rPr>
    </w:lvl>
    <w:lvl w:ilvl="1" w:tplc="02AE1BE4" w:tentative="1">
      <w:start w:val="1"/>
      <w:numFmt w:val="lowerLetter"/>
      <w:lvlText w:val="%2."/>
      <w:lvlJc w:val="left"/>
      <w:pPr>
        <w:ind w:left="1440" w:hanging="360"/>
      </w:pPr>
    </w:lvl>
    <w:lvl w:ilvl="2" w:tplc="602E54A8" w:tentative="1">
      <w:start w:val="1"/>
      <w:numFmt w:val="lowerRoman"/>
      <w:lvlText w:val="%3."/>
      <w:lvlJc w:val="right"/>
      <w:pPr>
        <w:ind w:left="2160" w:hanging="180"/>
      </w:pPr>
    </w:lvl>
    <w:lvl w:ilvl="3" w:tplc="1834CC30" w:tentative="1">
      <w:start w:val="1"/>
      <w:numFmt w:val="decimal"/>
      <w:lvlText w:val="%4."/>
      <w:lvlJc w:val="left"/>
      <w:pPr>
        <w:ind w:left="2880" w:hanging="360"/>
      </w:pPr>
    </w:lvl>
    <w:lvl w:ilvl="4" w:tplc="0B16B924" w:tentative="1">
      <w:start w:val="1"/>
      <w:numFmt w:val="lowerLetter"/>
      <w:lvlText w:val="%5."/>
      <w:lvlJc w:val="left"/>
      <w:pPr>
        <w:ind w:left="3600" w:hanging="360"/>
      </w:pPr>
    </w:lvl>
    <w:lvl w:ilvl="5" w:tplc="28165480" w:tentative="1">
      <w:start w:val="1"/>
      <w:numFmt w:val="lowerRoman"/>
      <w:lvlText w:val="%6."/>
      <w:lvlJc w:val="right"/>
      <w:pPr>
        <w:ind w:left="4320" w:hanging="180"/>
      </w:pPr>
    </w:lvl>
    <w:lvl w:ilvl="6" w:tplc="2530EB5E" w:tentative="1">
      <w:start w:val="1"/>
      <w:numFmt w:val="decimal"/>
      <w:lvlText w:val="%7."/>
      <w:lvlJc w:val="left"/>
      <w:pPr>
        <w:ind w:left="5040" w:hanging="360"/>
      </w:pPr>
    </w:lvl>
    <w:lvl w:ilvl="7" w:tplc="25A8EDDE" w:tentative="1">
      <w:start w:val="1"/>
      <w:numFmt w:val="lowerLetter"/>
      <w:lvlText w:val="%8."/>
      <w:lvlJc w:val="left"/>
      <w:pPr>
        <w:ind w:left="5760" w:hanging="360"/>
      </w:pPr>
    </w:lvl>
    <w:lvl w:ilvl="8" w:tplc="FE5821E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20884294">
    <w:abstractNumId w:val="11"/>
  </w:num>
  <w:num w:numId="2" w16cid:durableId="4551455">
    <w:abstractNumId w:val="4"/>
  </w:num>
  <w:num w:numId="3" w16cid:durableId="1574314453">
    <w:abstractNumId w:val="2"/>
  </w:num>
  <w:num w:numId="4" w16cid:durableId="812141579">
    <w:abstractNumId w:val="7"/>
  </w:num>
  <w:num w:numId="5" w16cid:durableId="609967626">
    <w:abstractNumId w:val="6"/>
  </w:num>
  <w:num w:numId="6" w16cid:durableId="530000078">
    <w:abstractNumId w:val="1"/>
  </w:num>
  <w:num w:numId="7" w16cid:durableId="1274021942">
    <w:abstractNumId w:val="9"/>
  </w:num>
  <w:num w:numId="8" w16cid:durableId="323358196">
    <w:abstractNumId w:val="5"/>
  </w:num>
  <w:num w:numId="9" w16cid:durableId="1366251449">
    <w:abstractNumId w:val="8"/>
  </w:num>
  <w:num w:numId="10" w16cid:durableId="1065879739">
    <w:abstractNumId w:val="3"/>
  </w:num>
  <w:num w:numId="11" w16cid:durableId="1086221479">
    <w:abstractNumId w:val="10"/>
  </w:num>
  <w:num w:numId="12" w16cid:durableId="2139492085">
    <w:abstractNumId w:val="0"/>
  </w:num>
  <w:num w:numId="13" w16cid:durableId="1368918141">
    <w:abstractNumId w:val="11"/>
  </w:num>
  <w:num w:numId="14" w16cid:durableId="2422985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CF5"/>
    <w:rsid w:val="0018785A"/>
    <w:rsid w:val="003C5E80"/>
    <w:rsid w:val="003D0185"/>
    <w:rsid w:val="004A0C7D"/>
    <w:rsid w:val="004E4406"/>
    <w:rsid w:val="00511C91"/>
    <w:rsid w:val="00776298"/>
    <w:rsid w:val="007B0CF5"/>
    <w:rsid w:val="008958CC"/>
    <w:rsid w:val="009C6CF5"/>
    <w:rsid w:val="00A34B57"/>
    <w:rsid w:val="00BB7122"/>
    <w:rsid w:val="00CA307B"/>
    <w:rsid w:val="00DA34D7"/>
    <w:rsid w:val="00DB07A6"/>
    <w:rsid w:val="00E0296F"/>
    <w:rsid w:val="00F027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EBBB"/>
  <w15:docId w15:val="{1C8A2B4A-BDEC-4D6C-88F4-0C9950C9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10C05" w:rsidRDefault="00AB1332">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B6AB1" w:rsidRDefault="00AB1332"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B6AB1" w:rsidRDefault="00AB1332"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B6AB1" w:rsidRDefault="00AB1332"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B6AB1" w:rsidRDefault="00AB1332"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B6AB1"/>
    <w:rsid w:val="0018785A"/>
    <w:rsid w:val="004A0C7D"/>
    <w:rsid w:val="004B6AB1"/>
    <w:rsid w:val="006B7599"/>
    <w:rsid w:val="008958CC"/>
    <w:rsid w:val="00A10C05"/>
    <w:rsid w:val="00AB1332"/>
    <w:rsid w:val="00C6277C"/>
    <w:rsid w:val="00DB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2024-08-29T23:14:00Z</dcterms:created>
  <dcterms:modified xsi:type="dcterms:W3CDTF">2024-08-29T23:14:00Z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