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9957C" w14:textId="77777777" w:rsidR="00D2559D" w:rsidRPr="002C3EBF" w:rsidRDefault="00AC4E5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9EDCAE5" wp14:editId="128DA31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178906A" w14:textId="77777777" w:rsidR="00D2559D" w:rsidRDefault="00AC4E5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948E83B" w14:textId="77777777" w:rsidR="00D2559D" w:rsidRDefault="00AC4E5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D020256" w14:textId="77777777" w:rsidR="00D2559D" w:rsidRPr="002C3EBF" w:rsidRDefault="00AC4E5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63555" w14:paraId="7DB9B280" w14:textId="77777777" w:rsidTr="00A63555">
        <w:tc>
          <w:tcPr>
            <w:cnfStyle w:val="001000000000" w:firstRow="0" w:lastRow="0" w:firstColumn="1" w:lastColumn="0" w:oddVBand="0" w:evenVBand="0" w:oddHBand="0" w:evenHBand="0" w:firstRowFirstColumn="0" w:firstRowLastColumn="0" w:lastRowFirstColumn="0" w:lastRowLastColumn="0"/>
            <w:tcW w:w="3227" w:type="dxa"/>
          </w:tcPr>
          <w:p w14:paraId="31209474" w14:textId="77777777" w:rsidR="00D2559D" w:rsidRPr="00996FAF" w:rsidRDefault="00AC4E5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9EBFF9B" w14:textId="77777777" w:rsidR="00D2559D" w:rsidRPr="00996FAF" w:rsidRDefault="00AC4E5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Aubrey Downer Aged Care Home</w:t>
            </w:r>
          </w:p>
        </w:tc>
      </w:tr>
      <w:tr w:rsidR="00A63555" w14:paraId="51BA12C5" w14:textId="77777777" w:rsidTr="00A63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01C67E" w14:textId="77777777" w:rsidR="009B6303" w:rsidRPr="00996FAF" w:rsidRDefault="00AC4E5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728C27D" w14:textId="77777777" w:rsidR="009B6303" w:rsidRPr="00C27BE3" w:rsidRDefault="00AC4E5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0137</w:t>
            </w:r>
          </w:p>
        </w:tc>
      </w:tr>
      <w:tr w:rsidR="00A63555" w14:paraId="777C4161" w14:textId="77777777" w:rsidTr="00A635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6EF5D7" w14:textId="77777777" w:rsidR="009B6303" w:rsidRPr="00996FAF" w:rsidRDefault="00AC4E5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DDA36FC" w14:textId="77777777" w:rsidR="009B6303" w:rsidRPr="00996FAF" w:rsidRDefault="00AC4E5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23 Sunnyside</w:t>
            </w:r>
            <w:r>
              <w:rPr>
                <w:rFonts w:ascii="Arial" w:eastAsia="Times New Roman" w:hAnsi="Arial" w:cs="Arial"/>
                <w:lang w:eastAsia="en-AU"/>
              </w:rPr>
              <w:t xml:space="preserve"> Avenue, POINT CLARE, New South Wales, 2250</w:t>
            </w:r>
          </w:p>
        </w:tc>
      </w:tr>
      <w:tr w:rsidR="00A63555" w14:paraId="58778C92" w14:textId="77777777" w:rsidTr="00A63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E50C4A" w14:textId="77777777" w:rsidR="009B6303" w:rsidRPr="00996FAF" w:rsidRDefault="00AC4E5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2155C03" w14:textId="77777777" w:rsidR="009B6303" w:rsidRPr="00996FAF" w:rsidRDefault="00AC4E5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63555" w14:paraId="0CAE504A" w14:textId="77777777" w:rsidTr="00A635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58A0B1" w14:textId="77777777" w:rsidR="009B6303" w:rsidRPr="00996FAF" w:rsidRDefault="00AC4E5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C199678" w14:textId="537092E8" w:rsidR="009B6303" w:rsidRPr="00996FAF" w:rsidRDefault="00AC4E5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September 2023</w:t>
            </w:r>
          </w:p>
        </w:tc>
      </w:tr>
      <w:tr w:rsidR="00A63555" w14:paraId="34BB6C41" w14:textId="77777777" w:rsidTr="00A63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4AE06E" w14:textId="77777777" w:rsidR="009B6303" w:rsidRPr="00996FAF" w:rsidRDefault="00AC4E5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9555918"/>
            <w:placeholder>
              <w:docPart w:val="DefaultPlaceholder_-1854013437"/>
            </w:placeholder>
            <w:date w:fullDate="2023-11-09T00:00:00Z">
              <w:dateFormat w:val="d MMMM yyyy"/>
              <w:lid w:val="en-AU"/>
              <w:storeMappedDataAs w:val="dateTime"/>
              <w:calendar w:val="gregorian"/>
            </w:date>
          </w:sdtPr>
          <w:sdtEndPr/>
          <w:sdtContent>
            <w:tc>
              <w:tcPr>
                <w:tcW w:w="7114" w:type="dxa"/>
                <w:shd w:val="clear" w:color="auto" w:fill="FFFFFF" w:themeFill="background1"/>
              </w:tcPr>
              <w:p w14:paraId="5190A29E" w14:textId="00E994CD" w:rsidR="009B6303" w:rsidRPr="00996FAF" w:rsidRDefault="00571AE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November 2023</w:t>
                </w:r>
              </w:p>
            </w:tc>
          </w:sdtContent>
        </w:sdt>
      </w:tr>
      <w:tr w:rsidR="00A63555" w14:paraId="5DE9E7BD" w14:textId="77777777" w:rsidTr="00A6355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34BFD3" w14:textId="77777777" w:rsidR="009B6303" w:rsidRPr="00996FAF" w:rsidRDefault="00AC4E5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3AFBCB3" w14:textId="77777777" w:rsidR="009B6303" w:rsidRPr="009B6303" w:rsidRDefault="00AC4E5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2819 Fresh Fields Aged Care (NSW) - No 1 Pty Ltd </w:t>
            </w:r>
          </w:p>
          <w:p w14:paraId="27E6D79A" w14:textId="77777777" w:rsidR="009B6303" w:rsidRPr="009B6303" w:rsidRDefault="00AC4E5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153 Aubrey Downer Aged Care Home</w:t>
            </w:r>
          </w:p>
        </w:tc>
      </w:tr>
    </w:tbl>
    <w:bookmarkEnd w:id="0"/>
    <w:p w14:paraId="716C31B9" w14:textId="77777777" w:rsidR="00FA0A5B" w:rsidRPr="00996FAF" w:rsidRDefault="00AC4E5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EBC6DE8" w14:textId="77777777" w:rsidR="000078F8" w:rsidRPr="00996FAF" w:rsidRDefault="00AC4E5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DD1461A" w14:textId="43340030" w:rsidR="000078F8" w:rsidRPr="00996FAF" w:rsidRDefault="00AC4E50" w:rsidP="0036130C">
      <w:pPr>
        <w:pStyle w:val="NormalArial"/>
      </w:pPr>
      <w:r w:rsidRPr="00996FAF">
        <w:t xml:space="preserve">This performance report for </w:t>
      </w:r>
      <w:r w:rsidRPr="00C27BE3">
        <w:rPr>
          <w:color w:val="auto"/>
        </w:rPr>
        <w:t>Aubrey Downer Aged Care Home</w:t>
      </w:r>
      <w:r w:rsidRPr="00996FAF">
        <w:rPr>
          <w:color w:val="auto"/>
        </w:rPr>
        <w:t xml:space="preserve"> (</w:t>
      </w:r>
      <w:r w:rsidRPr="00996FAF">
        <w:rPr>
          <w:b/>
          <w:color w:val="auto"/>
        </w:rPr>
        <w:t>the service</w:t>
      </w:r>
      <w:r w:rsidRPr="00996FAF">
        <w:rPr>
          <w:color w:val="auto"/>
        </w:rPr>
        <w:t>) has been prepared by</w:t>
      </w:r>
      <w:r w:rsidR="00595E07">
        <w:rPr>
          <w:color w:val="auto"/>
        </w:rPr>
        <w:t xml:space="preserve"> 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07B5811" w14:textId="77777777" w:rsidR="000078F8" w:rsidRPr="00996FAF" w:rsidRDefault="00AC4E5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EE717E" w14:textId="77777777" w:rsidR="000078F8" w:rsidRPr="00996FAF" w:rsidRDefault="00AC4E50" w:rsidP="0036130C">
      <w:pPr>
        <w:pStyle w:val="NormalArial"/>
      </w:pPr>
      <w:r w:rsidRPr="00996FAF">
        <w:t>The report also specifies any areas in which improvements must be made to ensure the Quality Standards are complied with.</w:t>
      </w:r>
    </w:p>
    <w:p w14:paraId="3484EF80" w14:textId="77777777" w:rsidR="00DF37F2" w:rsidRPr="00996FAF" w:rsidRDefault="00AC4E50" w:rsidP="00712752">
      <w:pPr>
        <w:pStyle w:val="Heading1"/>
        <w:spacing w:before="240" w:after="240" w:line="22" w:lineRule="atLeast"/>
        <w:rPr>
          <w:rFonts w:ascii="Arial" w:hAnsi="Arial" w:cs="Arial"/>
        </w:rPr>
      </w:pPr>
      <w:r w:rsidRPr="00996FAF">
        <w:rPr>
          <w:rFonts w:ascii="Arial" w:hAnsi="Arial" w:cs="Arial"/>
        </w:rPr>
        <w:t>Material relied on</w:t>
      </w:r>
    </w:p>
    <w:p w14:paraId="6AE4DDBC" w14:textId="77777777" w:rsidR="00DF37F2" w:rsidRPr="00996FAF" w:rsidRDefault="00AC4E50" w:rsidP="0036130C">
      <w:pPr>
        <w:pStyle w:val="NormalArial"/>
      </w:pPr>
      <w:r w:rsidRPr="00996FAF">
        <w:t>The following information has been considered in preparing the performance report:</w:t>
      </w:r>
    </w:p>
    <w:p w14:paraId="691B6623" w14:textId="1BFE3293" w:rsidR="00DF37F2" w:rsidRPr="002A3B1E" w:rsidRDefault="00AC4E50" w:rsidP="00712752">
      <w:pPr>
        <w:pStyle w:val="ListParagraph"/>
        <w:numPr>
          <w:ilvl w:val="0"/>
          <w:numId w:val="2"/>
        </w:numPr>
        <w:spacing w:line="240" w:lineRule="atLeast"/>
        <w:ind w:left="714" w:hanging="357"/>
        <w:contextualSpacing w:val="0"/>
        <w:rPr>
          <w:rFonts w:ascii="Arial" w:hAnsi="Arial" w:cs="Arial"/>
          <w:color w:val="auto"/>
        </w:rPr>
      </w:pPr>
      <w:r w:rsidRPr="002A3B1E">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w:t>
      </w:r>
      <w:r w:rsidR="00571AEE">
        <w:rPr>
          <w:rFonts w:ascii="Arial" w:hAnsi="Arial" w:cs="Arial"/>
          <w:color w:val="auto"/>
        </w:rPr>
        <w:t>,</w:t>
      </w:r>
      <w:r w:rsidRPr="002A3B1E">
        <w:rPr>
          <w:rFonts w:ascii="Arial" w:hAnsi="Arial" w:cs="Arial"/>
          <w:color w:val="auto"/>
        </w:rPr>
        <w:t xml:space="preserve"> and others</w:t>
      </w:r>
      <w:r w:rsidR="002A3B1E" w:rsidRPr="002A3B1E">
        <w:rPr>
          <w:rFonts w:ascii="Arial" w:hAnsi="Arial" w:cs="Arial"/>
          <w:color w:val="auto"/>
        </w:rPr>
        <w:t>.</w:t>
      </w:r>
    </w:p>
    <w:p w14:paraId="23D1E609" w14:textId="7FECFE00" w:rsidR="003B1763" w:rsidRPr="00712752" w:rsidRDefault="002A3B1E" w:rsidP="008E1713">
      <w:pPr>
        <w:pStyle w:val="ListParagraph"/>
        <w:numPr>
          <w:ilvl w:val="0"/>
          <w:numId w:val="2"/>
        </w:numPr>
        <w:spacing w:line="22" w:lineRule="atLeast"/>
        <w:ind w:left="714" w:hanging="357"/>
        <w:contextualSpacing w:val="0"/>
        <w:rPr>
          <w:rFonts w:ascii="Arial" w:hAnsi="Arial" w:cs="Arial"/>
        </w:rPr>
      </w:pPr>
      <w:r>
        <w:rPr>
          <w:rFonts w:ascii="Arial" w:hAnsi="Arial" w:cs="Arial"/>
        </w:rPr>
        <w:t>Performance Report dated 21 June 2023</w:t>
      </w:r>
      <w:r w:rsidRPr="00712752">
        <w:rPr>
          <w:rFonts w:ascii="Arial" w:hAnsi="Arial" w:cs="Arial"/>
        </w:rPr>
        <w:br w:type="page"/>
      </w:r>
    </w:p>
    <w:p w14:paraId="4672B74B" w14:textId="77777777" w:rsidR="00FC045E" w:rsidRPr="00996FAF" w:rsidRDefault="00AC4E5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63555" w14:paraId="1522C4A2" w14:textId="77777777" w:rsidTr="00A6355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A1F168" w14:textId="77777777" w:rsidR="002C5FA9" w:rsidRPr="00996FAF" w:rsidRDefault="00AC4E50" w:rsidP="002C5FA9">
            <w:pPr>
              <w:keepNext/>
              <w:spacing w:before="0" w:line="22" w:lineRule="atLeast"/>
              <w:rPr>
                <w:rFonts w:ascii="Arial" w:hAnsi="Arial" w:cs="Arial"/>
              </w:rPr>
            </w:pPr>
            <w:r w:rsidRPr="00996FAF">
              <w:rPr>
                <w:rFonts w:ascii="Arial" w:hAnsi="Arial" w:cs="Arial"/>
              </w:rPr>
              <w:t>Standard 4</w:t>
            </w:r>
            <w:r w:rsidRPr="00996FAF">
              <w:rPr>
                <w:rFonts w:ascii="Arial" w:hAnsi="Arial" w:cs="Arial"/>
                <w:b w:val="0"/>
              </w:rPr>
              <w:t xml:space="preserve"> Services and supports for daily living</w:t>
            </w:r>
          </w:p>
        </w:tc>
        <w:tc>
          <w:tcPr>
            <w:tcW w:w="1175" w:type="pct"/>
            <w:shd w:val="clear" w:color="auto" w:fill="auto"/>
          </w:tcPr>
          <w:p w14:paraId="71B70409" w14:textId="6D82D8CB" w:rsidR="002C5FA9" w:rsidRPr="00571AEE" w:rsidRDefault="00571AE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571AEE">
              <w:rPr>
                <w:rFonts w:ascii="Arial" w:hAnsi="Arial" w:cs="Arial"/>
                <w:b w:val="0"/>
                <w:bCs/>
              </w:rPr>
              <w:t>Not applicable as not all requirements have been assessed</w:t>
            </w:r>
            <w:r w:rsidRPr="00571AEE">
              <w:rPr>
                <w:rStyle w:val="Strong"/>
                <w:b/>
                <w:bCs w:val="0"/>
              </w:rPr>
              <w:t> </w:t>
            </w:r>
          </w:p>
        </w:tc>
      </w:tr>
    </w:tbl>
    <w:p w14:paraId="74B68EDC" w14:textId="77777777" w:rsidR="00FC045E" w:rsidRPr="00996FAF" w:rsidRDefault="00AC4E5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A938FC6" w14:textId="77777777" w:rsidR="00FC045E" w:rsidRPr="00996FAF" w:rsidRDefault="00AC4E50" w:rsidP="002266DD">
      <w:pPr>
        <w:pStyle w:val="Heading1"/>
        <w:spacing w:before="0" w:after="120" w:line="22" w:lineRule="atLeast"/>
        <w:rPr>
          <w:rFonts w:ascii="Arial" w:hAnsi="Arial" w:cs="Arial"/>
        </w:rPr>
      </w:pPr>
      <w:r w:rsidRPr="00996FAF">
        <w:rPr>
          <w:rFonts w:ascii="Arial" w:hAnsi="Arial" w:cs="Arial"/>
        </w:rPr>
        <w:t>Areas for improvement</w:t>
      </w:r>
    </w:p>
    <w:p w14:paraId="478CBD77" w14:textId="77777777" w:rsidR="00FC045E" w:rsidRPr="00996FAF" w:rsidRDefault="00AC4E5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BE12647" w14:textId="74F3F9DE" w:rsidR="00FC045E" w:rsidRPr="00996FAF" w:rsidRDefault="00AC4E50" w:rsidP="0036130C">
      <w:pPr>
        <w:pStyle w:val="NormalArial"/>
      </w:pPr>
      <w:r w:rsidRPr="00996FAF">
        <w:br w:type="page"/>
      </w:r>
    </w:p>
    <w:p w14:paraId="35F05697" w14:textId="77777777" w:rsidR="00FC045E" w:rsidRPr="00996FAF" w:rsidRDefault="00AC4E5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63555" w14:paraId="3535EEFB" w14:textId="77777777" w:rsidTr="002A3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036BDF0" w14:textId="77777777" w:rsidR="00FC045E" w:rsidRPr="00996FAF" w:rsidRDefault="00AC4E5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F218D49" w14:textId="77777777" w:rsidR="00FC045E" w:rsidRPr="00996FAF" w:rsidRDefault="00A57D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63555" w14:paraId="7B651C4F" w14:textId="77777777" w:rsidTr="00A635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1DD545" w14:textId="77777777" w:rsidR="002C5FA9" w:rsidRPr="00996FAF" w:rsidRDefault="00AC4E5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08B99DA" w14:textId="77777777" w:rsidR="002C5FA9" w:rsidRPr="00996FAF" w:rsidRDefault="00AC4E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699F552" w14:textId="77777777" w:rsidR="002C5FA9" w:rsidRPr="00996FAF" w:rsidRDefault="00A57D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676816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AC4E50" w:rsidRPr="00ED7F2E">
                  <w:rPr>
                    <w:rFonts w:ascii="Arial" w:hAnsi="Arial" w:cs="Arial"/>
                  </w:rPr>
                  <w:t>Compliant</w:t>
                </w:r>
              </w:sdtContent>
            </w:sdt>
          </w:p>
        </w:tc>
      </w:tr>
      <w:tr w:rsidR="00A63555" w14:paraId="1ACFE4F2" w14:textId="77777777" w:rsidTr="00A63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FBF483" w14:textId="77777777" w:rsidR="002C5FA9" w:rsidRPr="00996FAF" w:rsidRDefault="00AC4E5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CE04280" w14:textId="77777777" w:rsidR="002C5FA9" w:rsidRPr="00996FAF" w:rsidRDefault="00AC4E5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263D430" w14:textId="77777777" w:rsidR="002C5FA9" w:rsidRPr="00996FAF" w:rsidRDefault="00A57D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891872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AC4E50" w:rsidRPr="00ED7F2E">
                  <w:rPr>
                    <w:rFonts w:ascii="Arial" w:hAnsi="Arial" w:cs="Arial"/>
                  </w:rPr>
                  <w:t>Compliant</w:t>
                </w:r>
              </w:sdtContent>
            </w:sdt>
          </w:p>
        </w:tc>
      </w:tr>
      <w:tr w:rsidR="00A63555" w14:paraId="1A9FB1AE" w14:textId="77777777" w:rsidTr="00A635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8ED189" w14:textId="77777777" w:rsidR="002C5FA9" w:rsidRPr="00996FAF" w:rsidRDefault="00AC4E5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6094265" w14:textId="77777777" w:rsidR="002C5FA9" w:rsidRPr="00996FAF" w:rsidRDefault="00AC4E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C44FD6D" w14:textId="77777777" w:rsidR="002C5FA9" w:rsidRPr="00996FAF" w:rsidRDefault="00AC4E5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DBB052E" w14:textId="77777777" w:rsidR="002C5FA9" w:rsidRPr="00996FAF" w:rsidRDefault="00AC4E5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AC29399" w14:textId="77777777" w:rsidR="002C5FA9" w:rsidRPr="00996FAF" w:rsidRDefault="00AC4E5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5A51EE9" w14:textId="77777777" w:rsidR="002C5FA9" w:rsidRPr="00996FAF" w:rsidRDefault="00A57D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775634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AC4E50" w:rsidRPr="00ED7F2E">
                  <w:rPr>
                    <w:rFonts w:ascii="Arial" w:hAnsi="Arial" w:cs="Arial"/>
                  </w:rPr>
                  <w:t>Compliant</w:t>
                </w:r>
              </w:sdtContent>
            </w:sdt>
          </w:p>
        </w:tc>
      </w:tr>
      <w:tr w:rsidR="00A63555" w14:paraId="18A60BE9" w14:textId="77777777" w:rsidTr="00A63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475AB6" w14:textId="77777777" w:rsidR="002C5FA9" w:rsidRPr="00996FAF" w:rsidRDefault="00AC4E5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D6FCD64" w14:textId="77777777" w:rsidR="002C5FA9" w:rsidRPr="00996FAF" w:rsidRDefault="00AC4E5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5271D91" w14:textId="77777777" w:rsidR="002C5FA9" w:rsidRPr="00996FAF" w:rsidRDefault="00A57DB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136315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AC4E50" w:rsidRPr="00ED7F2E">
                  <w:rPr>
                    <w:rFonts w:ascii="Arial" w:hAnsi="Arial" w:cs="Arial"/>
                  </w:rPr>
                  <w:t>Compliant</w:t>
                </w:r>
              </w:sdtContent>
            </w:sdt>
          </w:p>
        </w:tc>
      </w:tr>
    </w:tbl>
    <w:p w14:paraId="39A86A68" w14:textId="7F39C823" w:rsidR="00D87E7C" w:rsidRDefault="00AC4E50" w:rsidP="00D87E7C">
      <w:pPr>
        <w:pStyle w:val="Heading20"/>
      </w:pPr>
      <w:r w:rsidRPr="00996FAF">
        <w:t>Findings</w:t>
      </w:r>
    </w:p>
    <w:p w14:paraId="6AF0B85B" w14:textId="6B02E7F7" w:rsidR="002A3B1E" w:rsidRPr="00F14EF3" w:rsidRDefault="002A3B1E" w:rsidP="002266DD">
      <w:pPr>
        <w:pStyle w:val="NormalArial"/>
        <w:rPr>
          <w:lang w:eastAsia="en-AU"/>
        </w:rPr>
      </w:pPr>
      <w:bookmarkStart w:id="1" w:name="_Hlk147231710"/>
      <w:r w:rsidRPr="00F14EF3">
        <w:rPr>
          <w:lang w:eastAsia="en-AU"/>
        </w:rPr>
        <w:t xml:space="preserve">The Quality Standard was not fully assessed. </w:t>
      </w:r>
      <w:r>
        <w:rPr>
          <w:lang w:eastAsia="en-AU"/>
        </w:rPr>
        <w:t xml:space="preserve">Four </w:t>
      </w:r>
      <w:r w:rsidRPr="00F14EF3">
        <w:rPr>
          <w:lang w:eastAsia="en-AU"/>
        </w:rPr>
        <w:t>requirement</w:t>
      </w:r>
      <w:r>
        <w:rPr>
          <w:lang w:eastAsia="en-AU"/>
        </w:rPr>
        <w:t>s were</w:t>
      </w:r>
      <w:r w:rsidRPr="00F14EF3">
        <w:rPr>
          <w:lang w:eastAsia="en-AU"/>
        </w:rPr>
        <w:t xml:space="preserve"> assessed and found </w:t>
      </w:r>
      <w:r w:rsidRPr="002161C3">
        <w:rPr>
          <w:lang w:eastAsia="en-AU"/>
        </w:rPr>
        <w:t>compliant.</w:t>
      </w:r>
      <w:r w:rsidRPr="00F14EF3">
        <w:rPr>
          <w:lang w:eastAsia="en-AU"/>
        </w:rPr>
        <w:t xml:space="preserve"> </w:t>
      </w:r>
    </w:p>
    <w:bookmarkEnd w:id="1"/>
    <w:p w14:paraId="66BFE63E" w14:textId="004FA6AB" w:rsidR="002A3B1E" w:rsidRDefault="002A3B1E" w:rsidP="002266DD">
      <w:pPr>
        <w:pStyle w:val="NormalArial"/>
        <w:rPr>
          <w:lang w:eastAsia="en-AU"/>
        </w:rPr>
      </w:pPr>
      <w:r w:rsidRPr="002A3B1E">
        <w:rPr>
          <w:lang w:eastAsia="en-AU"/>
        </w:rPr>
        <w:t>Requirement 4(3)(a)</w:t>
      </w:r>
    </w:p>
    <w:p w14:paraId="65B8C4E6" w14:textId="77777777" w:rsidR="002A3B1E" w:rsidRPr="002A3B1E" w:rsidRDefault="002A3B1E" w:rsidP="002266DD">
      <w:pPr>
        <w:pStyle w:val="NormalArial"/>
        <w:rPr>
          <w:rFonts w:eastAsia="Times New Roman"/>
          <w:color w:val="000000"/>
          <w:lang w:eastAsia="en-AU"/>
        </w:rPr>
      </w:pPr>
      <w:r w:rsidRPr="002A3B1E">
        <w:rPr>
          <w:rFonts w:eastAsia="Times New Roman"/>
          <w:color w:val="000000"/>
          <w:lang w:eastAsia="en-AU"/>
        </w:rPr>
        <w:t>Previously the service did not demonstrate consumers receive effective lifestyle services/supports to meet their needs as staff did not support activities occurring. Responsive actions include recruitment of additional lifestyle staff to facilitate the service’s lifestyle programs (supplemental programs conducted by care staff on weekends), r</w:t>
      </w:r>
      <w:r w:rsidRPr="002A3B1E">
        <w:rPr>
          <w:color w:val="auto"/>
          <w:lang w:eastAsia="en-AU"/>
        </w:rPr>
        <w:t>eview of the lifestyle program and engagement of consumers to ensure the program meets needs/preferences (including spiritual needs), completion of lifestyle assessments/care plans, and provision of staff education relating to meaningful activities conducted by a Lifestyle and National Disability Insurance Scheme (NDIS) Coordinator.</w:t>
      </w:r>
    </w:p>
    <w:p w14:paraId="7C6691D4" w14:textId="77777777" w:rsidR="002A3B1E" w:rsidRPr="002A3B1E" w:rsidRDefault="002A3B1E" w:rsidP="002266DD">
      <w:pPr>
        <w:pStyle w:val="NormalArial"/>
        <w:rPr>
          <w:rFonts w:eastAsia="Times New Roman"/>
          <w:color w:val="000000"/>
          <w:lang w:eastAsia="en-AU"/>
        </w:rPr>
      </w:pPr>
      <w:r w:rsidRPr="002A3B1E">
        <w:rPr>
          <w:rFonts w:eastAsia="Times New Roman"/>
          <w:color w:val="000000"/>
          <w:lang w:eastAsia="en-AU"/>
        </w:rPr>
        <w:t xml:space="preserve">Sampled consumers consider they are supported to participate in activities of choice, with alternate activities available. Interviewed staff demonstrate awareness of each consumer’s interest to enable frequent engagement, advising receipt of additional training/support to provide meaningful activities of consumers choice. Review of care planning documents detail currency of information aligned with consumer feedback and staff knowledge. Consumers were observed participating in group and/or independent activities and staff interacting with consumers in a caring/supportive manner.  Management advised of ongoing recruitment activities to employ additional lifestyle staff noting additional hours allocated to care staff to assist in administering the lifestyle program to mitigate/minimise consumer impact.     </w:t>
      </w:r>
    </w:p>
    <w:p w14:paraId="65E7BD9F" w14:textId="0F20ABE3" w:rsidR="002A3B1E" w:rsidRDefault="002A3B1E" w:rsidP="002266DD">
      <w:pPr>
        <w:pStyle w:val="NormalArial"/>
        <w:rPr>
          <w:u w:val="single"/>
          <w:lang w:eastAsia="en-AU"/>
        </w:rPr>
      </w:pPr>
      <w:r>
        <w:rPr>
          <w:u w:val="single"/>
          <w:lang w:eastAsia="en-AU"/>
        </w:rPr>
        <w:t>Requirement 4(3)(b)</w:t>
      </w:r>
    </w:p>
    <w:p w14:paraId="00BBE444" w14:textId="77777777" w:rsidR="002A3B1E" w:rsidRPr="002A3B1E" w:rsidRDefault="002A3B1E" w:rsidP="002266DD">
      <w:pPr>
        <w:pStyle w:val="NormalArial"/>
        <w:rPr>
          <w:color w:val="auto"/>
        </w:rPr>
      </w:pPr>
      <w:r w:rsidRPr="002A3B1E">
        <w:rPr>
          <w:color w:val="auto"/>
        </w:rPr>
        <w:t xml:space="preserve">Previously the service did not demonstrate adequate provision of services/supports to promote consumer’s emotional, spiritual, and psychological well-being as the service did not offer religious or spiritual activities to meet consumers’ needs. Responsive actions include review of consumer’s spiritual and religious needs/preferences via engaging consumers, updating </w:t>
      </w:r>
      <w:r w:rsidRPr="002A3B1E">
        <w:rPr>
          <w:color w:val="auto"/>
        </w:rPr>
        <w:lastRenderedPageBreak/>
        <w:t>assessment/care plans, scheduling non-denominational services into the lifestyle program, consumer access to iPads enable participation in video streaming of local church services, engagement with local spiritual and religious services to develop a religious support program and community volunteer services to develop supports for consumers’ emotional, spiritual and religious needs.</w:t>
      </w:r>
    </w:p>
    <w:p w14:paraId="4330B5DB" w14:textId="4C78A144" w:rsidR="002A3B1E" w:rsidRPr="002A3B1E" w:rsidRDefault="002A3B1E" w:rsidP="002266DD">
      <w:pPr>
        <w:pStyle w:val="NormalArial"/>
        <w:rPr>
          <w:rFonts w:eastAsia="Times New Roman"/>
          <w:color w:val="000000"/>
          <w:lang w:eastAsia="en-AU"/>
        </w:rPr>
      </w:pPr>
      <w:r w:rsidRPr="002A3B1E">
        <w:rPr>
          <w:rFonts w:eastAsia="Times New Roman"/>
          <w:color w:val="000000"/>
          <w:lang w:eastAsia="en-AU"/>
        </w:rPr>
        <w:t xml:space="preserve">Sampled consumers/representatives consider consumers receive support to ensure their emotional, spiritual, and psychological wellbeing needs are met. </w:t>
      </w:r>
      <w:r w:rsidRPr="002A3B1E">
        <w:rPr>
          <w:color w:val="000000"/>
        </w:rPr>
        <w:t>Consumers are supported to attend external church and religious services of their choosing and engage with family/friends to access religious services held within the service and/or via streaming services. They gave examples of staff support relating to their emotional needs. A</w:t>
      </w:r>
      <w:r w:rsidRPr="002A3B1E">
        <w:rPr>
          <w:rFonts w:eastAsia="Times New Roman"/>
          <w:color w:val="000000"/>
          <w:lang w:eastAsia="en-AU"/>
        </w:rPr>
        <w:t xml:space="preserve">ssessment and care planning documents reflect each consumer’s current personalised preferences. Interviewed staff demonstrate knowledge of each consumer’s needs/preferences. Management and staff demonstrate a variety of methods used to support consumers spirituality in a way they prefer. While not all consumers engage in programmed </w:t>
      </w:r>
      <w:r w:rsidR="00595E07" w:rsidRPr="002A3B1E">
        <w:rPr>
          <w:rFonts w:eastAsia="Times New Roman"/>
          <w:color w:val="000000"/>
          <w:lang w:eastAsia="en-AU"/>
        </w:rPr>
        <w:t>activities,</w:t>
      </w:r>
      <w:r w:rsidRPr="002A3B1E">
        <w:rPr>
          <w:rFonts w:eastAsia="Times New Roman"/>
          <w:color w:val="000000"/>
          <w:lang w:eastAsia="en-AU"/>
        </w:rPr>
        <w:t xml:space="preserve"> they demonstrate awareness of available activities if they choose to attend.  </w:t>
      </w:r>
    </w:p>
    <w:p w14:paraId="346FCA9C" w14:textId="1B55F3B5" w:rsidR="002A3B1E" w:rsidRDefault="002A3B1E" w:rsidP="002266DD">
      <w:pPr>
        <w:pStyle w:val="NormalArial"/>
        <w:rPr>
          <w:u w:val="single"/>
          <w:lang w:eastAsia="en-AU"/>
        </w:rPr>
      </w:pPr>
      <w:r>
        <w:rPr>
          <w:u w:val="single"/>
          <w:lang w:eastAsia="en-AU"/>
        </w:rPr>
        <w:t>Requirement 4(3)(c)</w:t>
      </w:r>
    </w:p>
    <w:p w14:paraId="65BA0EEB" w14:textId="77777777" w:rsidR="002A3B1E" w:rsidRPr="002A3B1E" w:rsidRDefault="002A3B1E" w:rsidP="002266DD">
      <w:pPr>
        <w:pStyle w:val="NormalArial"/>
        <w:rPr>
          <w:color w:val="000000"/>
        </w:rPr>
      </w:pPr>
      <w:r w:rsidRPr="002A3B1E">
        <w:rPr>
          <w:rFonts w:eastAsia="Times New Roman"/>
          <w:color w:val="auto"/>
          <w:lang w:eastAsia="en-AU"/>
        </w:rPr>
        <w:t xml:space="preserve">Previously the service did not demonstrate </w:t>
      </w:r>
      <w:r w:rsidRPr="002A3B1E">
        <w:rPr>
          <w:rFonts w:eastAsia="Times New Roman"/>
          <w:color w:val="000000"/>
          <w:lang w:eastAsia="en-AU"/>
        </w:rPr>
        <w:t>provision of adequate consumer support for those who wished to engage in activities of interest nor access the community.</w:t>
      </w:r>
      <w:r w:rsidRPr="002A3B1E">
        <w:rPr>
          <w:rFonts w:eastAsia="Times New Roman"/>
          <w:color w:val="auto"/>
          <w:lang w:eastAsia="en-AU"/>
        </w:rPr>
        <w:t xml:space="preserve"> Responsive actions include f</w:t>
      </w:r>
      <w:r w:rsidRPr="002A3B1E">
        <w:rPr>
          <w:color w:val="000000"/>
        </w:rPr>
        <w:t>acilitating a program of regular community bus outings, and use of taxi services, forming connections with local community organisations, engaging consumers in the development of lifestyle programs with support from Lifestyle &amp; NDIS Coordinator.</w:t>
      </w:r>
    </w:p>
    <w:p w14:paraId="2DDB3DD7" w14:textId="77777777" w:rsidR="002A3B1E" w:rsidRPr="002A3B1E" w:rsidRDefault="002A3B1E" w:rsidP="002266DD">
      <w:pPr>
        <w:pStyle w:val="NormalArial"/>
        <w:rPr>
          <w:rFonts w:eastAsia="Times New Roman"/>
          <w:color w:val="000000"/>
          <w:lang w:eastAsia="en-AU"/>
        </w:rPr>
      </w:pPr>
      <w:r w:rsidRPr="002A3B1E">
        <w:rPr>
          <w:rFonts w:eastAsia="Times New Roman"/>
          <w:color w:val="000000"/>
          <w:lang w:eastAsia="en-AU"/>
        </w:rPr>
        <w:t xml:space="preserve">Sampled consumers/representatives consider the service provides support for consumer participation in their community, maintain social and personal relationships and do the things of interest. Examples include regular group outings, Management and staff describe processes to support consumers and demonstrate thorough knowledge of individual consumer’s relationships and interests. Consumers were observed receiving support with transport options, accessing multiple communal areas to maintain relationships of choice and participate in activities/outings of interest and staff ensuring privacy when appropriate. Assessment and care planning documents demonstrate current, detailed, personalised information reflecting social preferences, meaningful relationship preferences and personal interests. </w:t>
      </w:r>
    </w:p>
    <w:p w14:paraId="3A740013" w14:textId="48C095EB" w:rsidR="002A3B1E" w:rsidRDefault="002A3B1E" w:rsidP="002266DD">
      <w:pPr>
        <w:pStyle w:val="NormalArial"/>
        <w:rPr>
          <w:u w:val="single"/>
          <w:lang w:eastAsia="en-AU"/>
        </w:rPr>
      </w:pPr>
      <w:r>
        <w:rPr>
          <w:u w:val="single"/>
          <w:lang w:eastAsia="en-AU"/>
        </w:rPr>
        <w:t>Requirement 4(3)(e)</w:t>
      </w:r>
    </w:p>
    <w:p w14:paraId="59BFA760" w14:textId="77777777" w:rsidR="002A3B1E" w:rsidRPr="002A3B1E" w:rsidRDefault="002A3B1E" w:rsidP="002266DD">
      <w:pPr>
        <w:pStyle w:val="NormalArial"/>
        <w:rPr>
          <w:color w:val="auto"/>
          <w:lang w:eastAsia="en-AU"/>
        </w:rPr>
      </w:pPr>
      <w:r w:rsidRPr="002A3B1E">
        <w:rPr>
          <w:rFonts w:eastAsia="Times New Roman"/>
          <w:color w:val="000000"/>
          <w:lang w:eastAsia="en-AU"/>
        </w:rPr>
        <w:t>Previously the service did not demonstrate an effective system to provide referrals to advocacy support and other services. Responsive actions include p</w:t>
      </w:r>
      <w:r w:rsidRPr="002A3B1E">
        <w:rPr>
          <w:color w:val="auto"/>
          <w:lang w:eastAsia="en-AU"/>
        </w:rPr>
        <w:t>roviding relevant information to consumers relating to external support services via subscribing to advocacy network newsletter, engaging volunteers to provide tailored consumer support and review/amend consumers care plans as appropriate.</w:t>
      </w:r>
    </w:p>
    <w:p w14:paraId="2884E4B8" w14:textId="77777777" w:rsidR="002A3B1E" w:rsidRPr="002A3B1E" w:rsidRDefault="002A3B1E" w:rsidP="002266DD">
      <w:pPr>
        <w:pStyle w:val="NormalArial"/>
        <w:rPr>
          <w:rFonts w:eastAsia="Times New Roman"/>
          <w:color w:val="000000"/>
          <w:lang w:eastAsia="en-AU"/>
        </w:rPr>
      </w:pPr>
      <w:r w:rsidRPr="002A3B1E">
        <w:rPr>
          <w:color w:val="000000"/>
        </w:rPr>
        <w:t>Management described processes to support consumers with timely/appropriate referrals to other providers/organisations, including access to (and awareness of) advocacy services. Care planning and service documents demonstrate evidence of collaboration with external providers to support individual consumer needs. Interviewed staff gave examples of individual consumer referrals to other providers. Examples include engagement with Seniors Rights Service, who attended the service to communicate with consumers/representatives in relation to advocacy services. Information relating to availability of external advocacy services was observed throughout the service and consumers note awareness of external services including how to access them. Management advised a referral to an external visiting volunteer minister resulted in provision of individual pastoral care.</w:t>
      </w:r>
      <w:r w:rsidRPr="002A3B1E">
        <w:rPr>
          <w:color w:val="auto"/>
          <w:lang w:eastAsia="en-AU"/>
        </w:rPr>
        <w:t xml:space="preserve"> Management and staff explained ongoing efforts to engage with external support networks, including religious groups, schools, volunteer networks, </w:t>
      </w:r>
      <w:r w:rsidRPr="002A3B1E">
        <w:rPr>
          <w:color w:val="auto"/>
          <w:lang w:eastAsia="en-AU"/>
        </w:rPr>
        <w:lastRenderedPageBreak/>
        <w:t>Older Person’s Advocacy Network, community clubs and a library service.</w:t>
      </w:r>
      <w:r w:rsidRPr="002A3B1E">
        <w:rPr>
          <w:rFonts w:eastAsia="Times New Roman"/>
          <w:color w:val="000000"/>
          <w:lang w:eastAsia="en-AU"/>
        </w:rPr>
        <w:t xml:space="preserve"> Document review demonstrate progress of this engagement process.</w:t>
      </w:r>
    </w:p>
    <w:sectPr w:rsidR="002A3B1E" w:rsidRPr="002A3B1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464D7" w14:textId="77777777" w:rsidR="00AC4E50" w:rsidRDefault="00AC4E50">
      <w:pPr>
        <w:spacing w:after="0"/>
      </w:pPr>
      <w:r>
        <w:separator/>
      </w:r>
    </w:p>
  </w:endnote>
  <w:endnote w:type="continuationSeparator" w:id="0">
    <w:p w14:paraId="3F9700B2" w14:textId="77777777" w:rsidR="00AC4E50" w:rsidRDefault="00AC4E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8AA1" w14:textId="77777777" w:rsidR="00DF37F2" w:rsidRPr="00DF37F2" w:rsidRDefault="00AC4E50"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Aubrey Downer Aged Care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FC2276A" w14:textId="77777777" w:rsidR="00DF37F2" w:rsidRPr="00DF37F2" w:rsidRDefault="00AC4E5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0137</w:t>
    </w:r>
    <w:bookmarkEnd w:id="2"/>
    <w:r w:rsidRPr="00DF37F2">
      <w:rPr>
        <w:rStyle w:val="FooterBold"/>
        <w:rFonts w:ascii="Arial" w:hAnsi="Arial"/>
        <w:b w:val="0"/>
      </w:rPr>
      <w:tab/>
      <w:t xml:space="preserve">OFFICIAL: Sensitive </w:t>
    </w:r>
  </w:p>
  <w:p w14:paraId="566F010C" w14:textId="77777777" w:rsidR="00DF37F2" w:rsidRPr="00DF37F2" w:rsidRDefault="00AC4E5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2ED12" w14:textId="77777777" w:rsidR="00E2364A" w:rsidRDefault="00A57DB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3B9B1" w14:textId="77777777" w:rsidR="00AC4E50" w:rsidRDefault="00AC4E50" w:rsidP="00D71F88">
      <w:pPr>
        <w:spacing w:after="0"/>
      </w:pPr>
      <w:r>
        <w:separator/>
      </w:r>
    </w:p>
  </w:footnote>
  <w:footnote w:type="continuationSeparator" w:id="0">
    <w:p w14:paraId="0AF256AA" w14:textId="77777777" w:rsidR="00AC4E50" w:rsidRDefault="00AC4E50" w:rsidP="00D71F88">
      <w:pPr>
        <w:spacing w:after="0"/>
      </w:pPr>
      <w:r>
        <w:continuationSeparator/>
      </w:r>
    </w:p>
  </w:footnote>
  <w:footnote w:id="1">
    <w:p w14:paraId="08187FA6" w14:textId="1EF9EC89" w:rsidR="000078F8" w:rsidRDefault="00AC4E5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A3B1E">
        <w:rPr>
          <w:rFonts w:ascii="Arial" w:hAnsi="Arial" w:cs="Arial"/>
          <w:color w:val="auto"/>
          <w:sz w:val="20"/>
          <w:szCs w:val="20"/>
        </w:rPr>
        <w:t>section 68A</w:t>
      </w:r>
      <w:r w:rsidRPr="002A3B1E">
        <w:rPr>
          <w:rFonts w:ascii="Arial" w:hAnsi="Arial" w:cs="Arial"/>
          <w:b/>
          <w:color w:val="auto"/>
          <w:sz w:val="20"/>
          <w:szCs w:val="20"/>
        </w:rPr>
        <w:t xml:space="preserve"> </w:t>
      </w:r>
      <w:r w:rsidRPr="002A3B1E">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2EE5BAFA" w14:textId="77777777" w:rsidR="002B0884" w:rsidRDefault="00A57DB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4B2B" w14:textId="77777777" w:rsidR="00D71F88" w:rsidRDefault="00AC4E50">
    <w:pPr>
      <w:pStyle w:val="Header"/>
    </w:pPr>
    <w:r>
      <w:rPr>
        <w:noProof/>
        <w:color w:val="2B579A"/>
        <w:shd w:val="clear" w:color="auto" w:fill="E6E6E6"/>
        <w:lang w:val="en-US"/>
      </w:rPr>
      <w:drawing>
        <wp:anchor distT="0" distB="0" distL="114300" distR="114300" simplePos="0" relativeHeight="251658240" behindDoc="1" locked="0" layoutInCell="1" allowOverlap="1" wp14:anchorId="2D597E61" wp14:editId="5D521FB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986FE" w14:textId="77777777" w:rsidR="00FA0A5B" w:rsidRDefault="00AC4E50">
    <w:pPr>
      <w:pStyle w:val="Header"/>
    </w:pPr>
    <w:r>
      <w:rPr>
        <w:noProof/>
      </w:rPr>
      <w:drawing>
        <wp:anchor distT="0" distB="0" distL="114300" distR="114300" simplePos="0" relativeHeight="251656192" behindDoc="0" locked="0" layoutInCell="1" allowOverlap="1" wp14:anchorId="3297661B" wp14:editId="7534DD3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8308C5E">
      <w:start w:val="1"/>
      <w:numFmt w:val="lowerRoman"/>
      <w:lvlText w:val="(%1)"/>
      <w:lvlJc w:val="left"/>
      <w:pPr>
        <w:ind w:left="1080" w:hanging="720"/>
      </w:pPr>
      <w:rPr>
        <w:rFonts w:hint="default"/>
      </w:rPr>
    </w:lvl>
    <w:lvl w:ilvl="1" w:tplc="5D60905E" w:tentative="1">
      <w:start w:val="1"/>
      <w:numFmt w:val="lowerLetter"/>
      <w:lvlText w:val="%2."/>
      <w:lvlJc w:val="left"/>
      <w:pPr>
        <w:ind w:left="1440" w:hanging="360"/>
      </w:pPr>
    </w:lvl>
    <w:lvl w:ilvl="2" w:tplc="133E828A" w:tentative="1">
      <w:start w:val="1"/>
      <w:numFmt w:val="lowerRoman"/>
      <w:lvlText w:val="%3."/>
      <w:lvlJc w:val="right"/>
      <w:pPr>
        <w:ind w:left="2160" w:hanging="180"/>
      </w:pPr>
    </w:lvl>
    <w:lvl w:ilvl="3" w:tplc="612EB22E" w:tentative="1">
      <w:start w:val="1"/>
      <w:numFmt w:val="decimal"/>
      <w:lvlText w:val="%4."/>
      <w:lvlJc w:val="left"/>
      <w:pPr>
        <w:ind w:left="2880" w:hanging="360"/>
      </w:pPr>
    </w:lvl>
    <w:lvl w:ilvl="4" w:tplc="005ADDCC" w:tentative="1">
      <w:start w:val="1"/>
      <w:numFmt w:val="lowerLetter"/>
      <w:lvlText w:val="%5."/>
      <w:lvlJc w:val="left"/>
      <w:pPr>
        <w:ind w:left="3600" w:hanging="360"/>
      </w:pPr>
    </w:lvl>
    <w:lvl w:ilvl="5" w:tplc="9DFEAADE" w:tentative="1">
      <w:start w:val="1"/>
      <w:numFmt w:val="lowerRoman"/>
      <w:lvlText w:val="%6."/>
      <w:lvlJc w:val="right"/>
      <w:pPr>
        <w:ind w:left="4320" w:hanging="180"/>
      </w:pPr>
    </w:lvl>
    <w:lvl w:ilvl="6" w:tplc="83C0E9E0" w:tentative="1">
      <w:start w:val="1"/>
      <w:numFmt w:val="decimal"/>
      <w:lvlText w:val="%7."/>
      <w:lvlJc w:val="left"/>
      <w:pPr>
        <w:ind w:left="5040" w:hanging="360"/>
      </w:pPr>
    </w:lvl>
    <w:lvl w:ilvl="7" w:tplc="EDB622AA" w:tentative="1">
      <w:start w:val="1"/>
      <w:numFmt w:val="lowerLetter"/>
      <w:lvlText w:val="%8."/>
      <w:lvlJc w:val="left"/>
      <w:pPr>
        <w:ind w:left="5760" w:hanging="360"/>
      </w:pPr>
    </w:lvl>
    <w:lvl w:ilvl="8" w:tplc="3B1C194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CCA1270">
      <w:start w:val="1"/>
      <w:numFmt w:val="lowerRoman"/>
      <w:lvlText w:val="(%1)"/>
      <w:lvlJc w:val="left"/>
      <w:pPr>
        <w:ind w:left="1080" w:hanging="720"/>
      </w:pPr>
      <w:rPr>
        <w:rFonts w:hint="default"/>
      </w:rPr>
    </w:lvl>
    <w:lvl w:ilvl="1" w:tplc="D48E03A8" w:tentative="1">
      <w:start w:val="1"/>
      <w:numFmt w:val="lowerLetter"/>
      <w:lvlText w:val="%2."/>
      <w:lvlJc w:val="left"/>
      <w:pPr>
        <w:ind w:left="1440" w:hanging="360"/>
      </w:pPr>
    </w:lvl>
    <w:lvl w:ilvl="2" w:tplc="82B01DB2" w:tentative="1">
      <w:start w:val="1"/>
      <w:numFmt w:val="lowerRoman"/>
      <w:lvlText w:val="%3."/>
      <w:lvlJc w:val="right"/>
      <w:pPr>
        <w:ind w:left="2160" w:hanging="180"/>
      </w:pPr>
    </w:lvl>
    <w:lvl w:ilvl="3" w:tplc="A74C8F20" w:tentative="1">
      <w:start w:val="1"/>
      <w:numFmt w:val="decimal"/>
      <w:lvlText w:val="%4."/>
      <w:lvlJc w:val="left"/>
      <w:pPr>
        <w:ind w:left="2880" w:hanging="360"/>
      </w:pPr>
    </w:lvl>
    <w:lvl w:ilvl="4" w:tplc="49768E82" w:tentative="1">
      <w:start w:val="1"/>
      <w:numFmt w:val="lowerLetter"/>
      <w:lvlText w:val="%5."/>
      <w:lvlJc w:val="left"/>
      <w:pPr>
        <w:ind w:left="3600" w:hanging="360"/>
      </w:pPr>
    </w:lvl>
    <w:lvl w:ilvl="5" w:tplc="78DCF762" w:tentative="1">
      <w:start w:val="1"/>
      <w:numFmt w:val="lowerRoman"/>
      <w:lvlText w:val="%6."/>
      <w:lvlJc w:val="right"/>
      <w:pPr>
        <w:ind w:left="4320" w:hanging="180"/>
      </w:pPr>
    </w:lvl>
    <w:lvl w:ilvl="6" w:tplc="0F56BF06" w:tentative="1">
      <w:start w:val="1"/>
      <w:numFmt w:val="decimal"/>
      <w:lvlText w:val="%7."/>
      <w:lvlJc w:val="left"/>
      <w:pPr>
        <w:ind w:left="5040" w:hanging="360"/>
      </w:pPr>
    </w:lvl>
    <w:lvl w:ilvl="7" w:tplc="D7C2B742" w:tentative="1">
      <w:start w:val="1"/>
      <w:numFmt w:val="lowerLetter"/>
      <w:lvlText w:val="%8."/>
      <w:lvlJc w:val="left"/>
      <w:pPr>
        <w:ind w:left="5760" w:hanging="360"/>
      </w:pPr>
    </w:lvl>
    <w:lvl w:ilvl="8" w:tplc="04F6BDF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8EC64B2">
      <w:start w:val="1"/>
      <w:numFmt w:val="lowerRoman"/>
      <w:lvlText w:val="(%1)"/>
      <w:lvlJc w:val="left"/>
      <w:pPr>
        <w:ind w:left="1080" w:hanging="720"/>
      </w:pPr>
      <w:rPr>
        <w:rFonts w:hint="default"/>
      </w:rPr>
    </w:lvl>
    <w:lvl w:ilvl="1" w:tplc="838C0888" w:tentative="1">
      <w:start w:val="1"/>
      <w:numFmt w:val="lowerLetter"/>
      <w:lvlText w:val="%2."/>
      <w:lvlJc w:val="left"/>
      <w:pPr>
        <w:ind w:left="1440" w:hanging="360"/>
      </w:pPr>
    </w:lvl>
    <w:lvl w:ilvl="2" w:tplc="A2482562" w:tentative="1">
      <w:start w:val="1"/>
      <w:numFmt w:val="lowerRoman"/>
      <w:lvlText w:val="%3."/>
      <w:lvlJc w:val="right"/>
      <w:pPr>
        <w:ind w:left="2160" w:hanging="180"/>
      </w:pPr>
    </w:lvl>
    <w:lvl w:ilvl="3" w:tplc="88021788" w:tentative="1">
      <w:start w:val="1"/>
      <w:numFmt w:val="decimal"/>
      <w:lvlText w:val="%4."/>
      <w:lvlJc w:val="left"/>
      <w:pPr>
        <w:ind w:left="2880" w:hanging="360"/>
      </w:pPr>
    </w:lvl>
    <w:lvl w:ilvl="4" w:tplc="2A30BA08" w:tentative="1">
      <w:start w:val="1"/>
      <w:numFmt w:val="lowerLetter"/>
      <w:lvlText w:val="%5."/>
      <w:lvlJc w:val="left"/>
      <w:pPr>
        <w:ind w:left="3600" w:hanging="360"/>
      </w:pPr>
    </w:lvl>
    <w:lvl w:ilvl="5" w:tplc="7D48AAEE" w:tentative="1">
      <w:start w:val="1"/>
      <w:numFmt w:val="lowerRoman"/>
      <w:lvlText w:val="%6."/>
      <w:lvlJc w:val="right"/>
      <w:pPr>
        <w:ind w:left="4320" w:hanging="180"/>
      </w:pPr>
    </w:lvl>
    <w:lvl w:ilvl="6" w:tplc="1898EE2A" w:tentative="1">
      <w:start w:val="1"/>
      <w:numFmt w:val="decimal"/>
      <w:lvlText w:val="%7."/>
      <w:lvlJc w:val="left"/>
      <w:pPr>
        <w:ind w:left="5040" w:hanging="360"/>
      </w:pPr>
    </w:lvl>
    <w:lvl w:ilvl="7" w:tplc="4D6C8B34" w:tentative="1">
      <w:start w:val="1"/>
      <w:numFmt w:val="lowerLetter"/>
      <w:lvlText w:val="%8."/>
      <w:lvlJc w:val="left"/>
      <w:pPr>
        <w:ind w:left="5760" w:hanging="360"/>
      </w:pPr>
    </w:lvl>
    <w:lvl w:ilvl="8" w:tplc="C61CD46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6985482">
      <w:start w:val="1"/>
      <w:numFmt w:val="bullet"/>
      <w:lvlText w:val=""/>
      <w:lvlJc w:val="left"/>
      <w:pPr>
        <w:ind w:left="720" w:hanging="360"/>
      </w:pPr>
      <w:rPr>
        <w:rFonts w:ascii="Symbol" w:hAnsi="Symbol" w:hint="default"/>
        <w:color w:val="auto"/>
        <w:sz w:val="24"/>
        <w:szCs w:val="24"/>
      </w:rPr>
    </w:lvl>
    <w:lvl w:ilvl="1" w:tplc="8C46F8B8" w:tentative="1">
      <w:start w:val="1"/>
      <w:numFmt w:val="bullet"/>
      <w:lvlText w:val="o"/>
      <w:lvlJc w:val="left"/>
      <w:pPr>
        <w:ind w:left="1440" w:hanging="360"/>
      </w:pPr>
      <w:rPr>
        <w:rFonts w:ascii="Courier New" w:hAnsi="Courier New" w:cs="Courier New" w:hint="default"/>
      </w:rPr>
    </w:lvl>
    <w:lvl w:ilvl="2" w:tplc="425AC93A" w:tentative="1">
      <w:start w:val="1"/>
      <w:numFmt w:val="bullet"/>
      <w:lvlText w:val=""/>
      <w:lvlJc w:val="left"/>
      <w:pPr>
        <w:ind w:left="2160" w:hanging="360"/>
      </w:pPr>
      <w:rPr>
        <w:rFonts w:ascii="Wingdings" w:hAnsi="Wingdings" w:hint="default"/>
      </w:rPr>
    </w:lvl>
    <w:lvl w:ilvl="3" w:tplc="69E056F6" w:tentative="1">
      <w:start w:val="1"/>
      <w:numFmt w:val="bullet"/>
      <w:lvlText w:val=""/>
      <w:lvlJc w:val="left"/>
      <w:pPr>
        <w:ind w:left="2880" w:hanging="360"/>
      </w:pPr>
      <w:rPr>
        <w:rFonts w:ascii="Symbol" w:hAnsi="Symbol" w:hint="default"/>
      </w:rPr>
    </w:lvl>
    <w:lvl w:ilvl="4" w:tplc="A426B096" w:tentative="1">
      <w:start w:val="1"/>
      <w:numFmt w:val="bullet"/>
      <w:lvlText w:val="o"/>
      <w:lvlJc w:val="left"/>
      <w:pPr>
        <w:ind w:left="3600" w:hanging="360"/>
      </w:pPr>
      <w:rPr>
        <w:rFonts w:ascii="Courier New" w:hAnsi="Courier New" w:cs="Courier New" w:hint="default"/>
      </w:rPr>
    </w:lvl>
    <w:lvl w:ilvl="5" w:tplc="F48AEEE0" w:tentative="1">
      <w:start w:val="1"/>
      <w:numFmt w:val="bullet"/>
      <w:lvlText w:val=""/>
      <w:lvlJc w:val="left"/>
      <w:pPr>
        <w:ind w:left="4320" w:hanging="360"/>
      </w:pPr>
      <w:rPr>
        <w:rFonts w:ascii="Wingdings" w:hAnsi="Wingdings" w:hint="default"/>
      </w:rPr>
    </w:lvl>
    <w:lvl w:ilvl="6" w:tplc="929039E0" w:tentative="1">
      <w:start w:val="1"/>
      <w:numFmt w:val="bullet"/>
      <w:lvlText w:val=""/>
      <w:lvlJc w:val="left"/>
      <w:pPr>
        <w:ind w:left="5040" w:hanging="360"/>
      </w:pPr>
      <w:rPr>
        <w:rFonts w:ascii="Symbol" w:hAnsi="Symbol" w:hint="default"/>
      </w:rPr>
    </w:lvl>
    <w:lvl w:ilvl="7" w:tplc="B7363EE4" w:tentative="1">
      <w:start w:val="1"/>
      <w:numFmt w:val="bullet"/>
      <w:lvlText w:val="o"/>
      <w:lvlJc w:val="left"/>
      <w:pPr>
        <w:ind w:left="5760" w:hanging="360"/>
      </w:pPr>
      <w:rPr>
        <w:rFonts w:ascii="Courier New" w:hAnsi="Courier New" w:cs="Courier New" w:hint="default"/>
      </w:rPr>
    </w:lvl>
    <w:lvl w:ilvl="8" w:tplc="FDB0DAC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88EC458">
      <w:start w:val="1"/>
      <w:numFmt w:val="lowerRoman"/>
      <w:lvlText w:val="(%1)"/>
      <w:lvlJc w:val="left"/>
      <w:pPr>
        <w:ind w:left="1080" w:hanging="720"/>
      </w:pPr>
      <w:rPr>
        <w:rFonts w:hint="default"/>
      </w:rPr>
    </w:lvl>
    <w:lvl w:ilvl="1" w:tplc="06B25B70" w:tentative="1">
      <w:start w:val="1"/>
      <w:numFmt w:val="lowerLetter"/>
      <w:lvlText w:val="%2."/>
      <w:lvlJc w:val="left"/>
      <w:pPr>
        <w:ind w:left="1440" w:hanging="360"/>
      </w:pPr>
    </w:lvl>
    <w:lvl w:ilvl="2" w:tplc="56381574" w:tentative="1">
      <w:start w:val="1"/>
      <w:numFmt w:val="lowerRoman"/>
      <w:lvlText w:val="%3."/>
      <w:lvlJc w:val="right"/>
      <w:pPr>
        <w:ind w:left="2160" w:hanging="180"/>
      </w:pPr>
    </w:lvl>
    <w:lvl w:ilvl="3" w:tplc="62804C42" w:tentative="1">
      <w:start w:val="1"/>
      <w:numFmt w:val="decimal"/>
      <w:lvlText w:val="%4."/>
      <w:lvlJc w:val="left"/>
      <w:pPr>
        <w:ind w:left="2880" w:hanging="360"/>
      </w:pPr>
    </w:lvl>
    <w:lvl w:ilvl="4" w:tplc="E6C24998" w:tentative="1">
      <w:start w:val="1"/>
      <w:numFmt w:val="lowerLetter"/>
      <w:lvlText w:val="%5."/>
      <w:lvlJc w:val="left"/>
      <w:pPr>
        <w:ind w:left="3600" w:hanging="360"/>
      </w:pPr>
    </w:lvl>
    <w:lvl w:ilvl="5" w:tplc="C36C9628" w:tentative="1">
      <w:start w:val="1"/>
      <w:numFmt w:val="lowerRoman"/>
      <w:lvlText w:val="%6."/>
      <w:lvlJc w:val="right"/>
      <w:pPr>
        <w:ind w:left="4320" w:hanging="180"/>
      </w:pPr>
    </w:lvl>
    <w:lvl w:ilvl="6" w:tplc="F5A07B12" w:tentative="1">
      <w:start w:val="1"/>
      <w:numFmt w:val="decimal"/>
      <w:lvlText w:val="%7."/>
      <w:lvlJc w:val="left"/>
      <w:pPr>
        <w:ind w:left="5040" w:hanging="360"/>
      </w:pPr>
    </w:lvl>
    <w:lvl w:ilvl="7" w:tplc="FABCB30C" w:tentative="1">
      <w:start w:val="1"/>
      <w:numFmt w:val="lowerLetter"/>
      <w:lvlText w:val="%8."/>
      <w:lvlJc w:val="left"/>
      <w:pPr>
        <w:ind w:left="5760" w:hanging="360"/>
      </w:pPr>
    </w:lvl>
    <w:lvl w:ilvl="8" w:tplc="422CE32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408AC82">
      <w:start w:val="1"/>
      <w:numFmt w:val="lowerRoman"/>
      <w:lvlText w:val="(%1)"/>
      <w:lvlJc w:val="left"/>
      <w:pPr>
        <w:ind w:left="1080" w:hanging="720"/>
      </w:pPr>
      <w:rPr>
        <w:rFonts w:hint="default"/>
      </w:rPr>
    </w:lvl>
    <w:lvl w:ilvl="1" w:tplc="7C0C3D8A" w:tentative="1">
      <w:start w:val="1"/>
      <w:numFmt w:val="lowerLetter"/>
      <w:lvlText w:val="%2."/>
      <w:lvlJc w:val="left"/>
      <w:pPr>
        <w:ind w:left="1440" w:hanging="360"/>
      </w:pPr>
    </w:lvl>
    <w:lvl w:ilvl="2" w:tplc="376CB21C" w:tentative="1">
      <w:start w:val="1"/>
      <w:numFmt w:val="lowerRoman"/>
      <w:lvlText w:val="%3."/>
      <w:lvlJc w:val="right"/>
      <w:pPr>
        <w:ind w:left="2160" w:hanging="180"/>
      </w:pPr>
    </w:lvl>
    <w:lvl w:ilvl="3" w:tplc="73F8944A" w:tentative="1">
      <w:start w:val="1"/>
      <w:numFmt w:val="decimal"/>
      <w:lvlText w:val="%4."/>
      <w:lvlJc w:val="left"/>
      <w:pPr>
        <w:ind w:left="2880" w:hanging="360"/>
      </w:pPr>
    </w:lvl>
    <w:lvl w:ilvl="4" w:tplc="6DFCB6DE" w:tentative="1">
      <w:start w:val="1"/>
      <w:numFmt w:val="lowerLetter"/>
      <w:lvlText w:val="%5."/>
      <w:lvlJc w:val="left"/>
      <w:pPr>
        <w:ind w:left="3600" w:hanging="360"/>
      </w:pPr>
    </w:lvl>
    <w:lvl w:ilvl="5" w:tplc="DFB02356" w:tentative="1">
      <w:start w:val="1"/>
      <w:numFmt w:val="lowerRoman"/>
      <w:lvlText w:val="%6."/>
      <w:lvlJc w:val="right"/>
      <w:pPr>
        <w:ind w:left="4320" w:hanging="180"/>
      </w:pPr>
    </w:lvl>
    <w:lvl w:ilvl="6" w:tplc="FD8C7BF0" w:tentative="1">
      <w:start w:val="1"/>
      <w:numFmt w:val="decimal"/>
      <w:lvlText w:val="%7."/>
      <w:lvlJc w:val="left"/>
      <w:pPr>
        <w:ind w:left="5040" w:hanging="360"/>
      </w:pPr>
    </w:lvl>
    <w:lvl w:ilvl="7" w:tplc="067AC5DA" w:tentative="1">
      <w:start w:val="1"/>
      <w:numFmt w:val="lowerLetter"/>
      <w:lvlText w:val="%8."/>
      <w:lvlJc w:val="left"/>
      <w:pPr>
        <w:ind w:left="5760" w:hanging="360"/>
      </w:pPr>
    </w:lvl>
    <w:lvl w:ilvl="8" w:tplc="CBBEE9B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AE051A2">
      <w:start w:val="1"/>
      <w:numFmt w:val="lowerRoman"/>
      <w:lvlText w:val="(%1)"/>
      <w:lvlJc w:val="left"/>
      <w:pPr>
        <w:ind w:left="1080" w:hanging="720"/>
      </w:pPr>
      <w:rPr>
        <w:rFonts w:hint="default"/>
      </w:rPr>
    </w:lvl>
    <w:lvl w:ilvl="1" w:tplc="255EE256" w:tentative="1">
      <w:start w:val="1"/>
      <w:numFmt w:val="lowerLetter"/>
      <w:lvlText w:val="%2."/>
      <w:lvlJc w:val="left"/>
      <w:pPr>
        <w:ind w:left="1440" w:hanging="360"/>
      </w:pPr>
    </w:lvl>
    <w:lvl w:ilvl="2" w:tplc="B6743208" w:tentative="1">
      <w:start w:val="1"/>
      <w:numFmt w:val="lowerRoman"/>
      <w:lvlText w:val="%3."/>
      <w:lvlJc w:val="right"/>
      <w:pPr>
        <w:ind w:left="2160" w:hanging="180"/>
      </w:pPr>
    </w:lvl>
    <w:lvl w:ilvl="3" w:tplc="E3887A56" w:tentative="1">
      <w:start w:val="1"/>
      <w:numFmt w:val="decimal"/>
      <w:lvlText w:val="%4."/>
      <w:lvlJc w:val="left"/>
      <w:pPr>
        <w:ind w:left="2880" w:hanging="360"/>
      </w:pPr>
    </w:lvl>
    <w:lvl w:ilvl="4" w:tplc="B6660F42" w:tentative="1">
      <w:start w:val="1"/>
      <w:numFmt w:val="lowerLetter"/>
      <w:lvlText w:val="%5."/>
      <w:lvlJc w:val="left"/>
      <w:pPr>
        <w:ind w:left="3600" w:hanging="360"/>
      </w:pPr>
    </w:lvl>
    <w:lvl w:ilvl="5" w:tplc="BFA23B2A" w:tentative="1">
      <w:start w:val="1"/>
      <w:numFmt w:val="lowerRoman"/>
      <w:lvlText w:val="%6."/>
      <w:lvlJc w:val="right"/>
      <w:pPr>
        <w:ind w:left="4320" w:hanging="180"/>
      </w:pPr>
    </w:lvl>
    <w:lvl w:ilvl="6" w:tplc="21DC81A2" w:tentative="1">
      <w:start w:val="1"/>
      <w:numFmt w:val="decimal"/>
      <w:lvlText w:val="%7."/>
      <w:lvlJc w:val="left"/>
      <w:pPr>
        <w:ind w:left="5040" w:hanging="360"/>
      </w:pPr>
    </w:lvl>
    <w:lvl w:ilvl="7" w:tplc="80F0E50A" w:tentative="1">
      <w:start w:val="1"/>
      <w:numFmt w:val="lowerLetter"/>
      <w:lvlText w:val="%8."/>
      <w:lvlJc w:val="left"/>
      <w:pPr>
        <w:ind w:left="5760" w:hanging="360"/>
      </w:pPr>
    </w:lvl>
    <w:lvl w:ilvl="8" w:tplc="3E583DB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7EC5B08">
      <w:start w:val="1"/>
      <w:numFmt w:val="lowerRoman"/>
      <w:lvlText w:val="(%1)"/>
      <w:lvlJc w:val="left"/>
      <w:pPr>
        <w:ind w:left="1080" w:hanging="720"/>
      </w:pPr>
      <w:rPr>
        <w:rFonts w:hint="default"/>
      </w:rPr>
    </w:lvl>
    <w:lvl w:ilvl="1" w:tplc="C5FE290C" w:tentative="1">
      <w:start w:val="1"/>
      <w:numFmt w:val="lowerLetter"/>
      <w:lvlText w:val="%2."/>
      <w:lvlJc w:val="left"/>
      <w:pPr>
        <w:ind w:left="1440" w:hanging="360"/>
      </w:pPr>
    </w:lvl>
    <w:lvl w:ilvl="2" w:tplc="0EFEA2D6" w:tentative="1">
      <w:start w:val="1"/>
      <w:numFmt w:val="lowerRoman"/>
      <w:lvlText w:val="%3."/>
      <w:lvlJc w:val="right"/>
      <w:pPr>
        <w:ind w:left="2160" w:hanging="180"/>
      </w:pPr>
    </w:lvl>
    <w:lvl w:ilvl="3" w:tplc="6450C994" w:tentative="1">
      <w:start w:val="1"/>
      <w:numFmt w:val="decimal"/>
      <w:lvlText w:val="%4."/>
      <w:lvlJc w:val="left"/>
      <w:pPr>
        <w:ind w:left="2880" w:hanging="360"/>
      </w:pPr>
    </w:lvl>
    <w:lvl w:ilvl="4" w:tplc="DA104AFA" w:tentative="1">
      <w:start w:val="1"/>
      <w:numFmt w:val="lowerLetter"/>
      <w:lvlText w:val="%5."/>
      <w:lvlJc w:val="left"/>
      <w:pPr>
        <w:ind w:left="3600" w:hanging="360"/>
      </w:pPr>
    </w:lvl>
    <w:lvl w:ilvl="5" w:tplc="C6CAE602" w:tentative="1">
      <w:start w:val="1"/>
      <w:numFmt w:val="lowerRoman"/>
      <w:lvlText w:val="%6."/>
      <w:lvlJc w:val="right"/>
      <w:pPr>
        <w:ind w:left="4320" w:hanging="180"/>
      </w:pPr>
    </w:lvl>
    <w:lvl w:ilvl="6" w:tplc="94B44A52" w:tentative="1">
      <w:start w:val="1"/>
      <w:numFmt w:val="decimal"/>
      <w:lvlText w:val="%7."/>
      <w:lvlJc w:val="left"/>
      <w:pPr>
        <w:ind w:left="5040" w:hanging="360"/>
      </w:pPr>
    </w:lvl>
    <w:lvl w:ilvl="7" w:tplc="B6F66A04" w:tentative="1">
      <w:start w:val="1"/>
      <w:numFmt w:val="lowerLetter"/>
      <w:lvlText w:val="%8."/>
      <w:lvlJc w:val="left"/>
      <w:pPr>
        <w:ind w:left="5760" w:hanging="360"/>
      </w:pPr>
    </w:lvl>
    <w:lvl w:ilvl="8" w:tplc="B954503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9B6D23A">
      <w:start w:val="1"/>
      <w:numFmt w:val="lowerRoman"/>
      <w:lvlText w:val="(%1)"/>
      <w:lvlJc w:val="left"/>
      <w:pPr>
        <w:ind w:left="1080" w:hanging="720"/>
      </w:pPr>
      <w:rPr>
        <w:rFonts w:hint="default"/>
      </w:rPr>
    </w:lvl>
    <w:lvl w:ilvl="1" w:tplc="725A54A4" w:tentative="1">
      <w:start w:val="1"/>
      <w:numFmt w:val="lowerLetter"/>
      <w:lvlText w:val="%2."/>
      <w:lvlJc w:val="left"/>
      <w:pPr>
        <w:ind w:left="1440" w:hanging="360"/>
      </w:pPr>
    </w:lvl>
    <w:lvl w:ilvl="2" w:tplc="876A8EF8" w:tentative="1">
      <w:start w:val="1"/>
      <w:numFmt w:val="lowerRoman"/>
      <w:lvlText w:val="%3."/>
      <w:lvlJc w:val="right"/>
      <w:pPr>
        <w:ind w:left="2160" w:hanging="180"/>
      </w:pPr>
    </w:lvl>
    <w:lvl w:ilvl="3" w:tplc="5394E1E4" w:tentative="1">
      <w:start w:val="1"/>
      <w:numFmt w:val="decimal"/>
      <w:lvlText w:val="%4."/>
      <w:lvlJc w:val="left"/>
      <w:pPr>
        <w:ind w:left="2880" w:hanging="360"/>
      </w:pPr>
    </w:lvl>
    <w:lvl w:ilvl="4" w:tplc="A0F8BDCE" w:tentative="1">
      <w:start w:val="1"/>
      <w:numFmt w:val="lowerLetter"/>
      <w:lvlText w:val="%5."/>
      <w:lvlJc w:val="left"/>
      <w:pPr>
        <w:ind w:left="3600" w:hanging="360"/>
      </w:pPr>
    </w:lvl>
    <w:lvl w:ilvl="5" w:tplc="42E25504" w:tentative="1">
      <w:start w:val="1"/>
      <w:numFmt w:val="lowerRoman"/>
      <w:lvlText w:val="%6."/>
      <w:lvlJc w:val="right"/>
      <w:pPr>
        <w:ind w:left="4320" w:hanging="180"/>
      </w:pPr>
    </w:lvl>
    <w:lvl w:ilvl="6" w:tplc="F4400486" w:tentative="1">
      <w:start w:val="1"/>
      <w:numFmt w:val="decimal"/>
      <w:lvlText w:val="%7."/>
      <w:lvlJc w:val="left"/>
      <w:pPr>
        <w:ind w:left="5040" w:hanging="360"/>
      </w:pPr>
    </w:lvl>
    <w:lvl w:ilvl="7" w:tplc="DF962C72" w:tentative="1">
      <w:start w:val="1"/>
      <w:numFmt w:val="lowerLetter"/>
      <w:lvlText w:val="%8."/>
      <w:lvlJc w:val="left"/>
      <w:pPr>
        <w:ind w:left="5760" w:hanging="360"/>
      </w:pPr>
    </w:lvl>
    <w:lvl w:ilvl="8" w:tplc="8F9E12A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DB41A86">
      <w:start w:val="1"/>
      <w:numFmt w:val="lowerRoman"/>
      <w:lvlText w:val="(%1)"/>
      <w:lvlJc w:val="left"/>
      <w:pPr>
        <w:ind w:left="1080" w:hanging="720"/>
      </w:pPr>
      <w:rPr>
        <w:rFonts w:hint="default"/>
      </w:rPr>
    </w:lvl>
    <w:lvl w:ilvl="1" w:tplc="EEDAB054" w:tentative="1">
      <w:start w:val="1"/>
      <w:numFmt w:val="lowerLetter"/>
      <w:lvlText w:val="%2."/>
      <w:lvlJc w:val="left"/>
      <w:pPr>
        <w:ind w:left="1440" w:hanging="360"/>
      </w:pPr>
    </w:lvl>
    <w:lvl w:ilvl="2" w:tplc="2C507E60" w:tentative="1">
      <w:start w:val="1"/>
      <w:numFmt w:val="lowerRoman"/>
      <w:lvlText w:val="%3."/>
      <w:lvlJc w:val="right"/>
      <w:pPr>
        <w:ind w:left="2160" w:hanging="180"/>
      </w:pPr>
    </w:lvl>
    <w:lvl w:ilvl="3" w:tplc="9A7E7F70" w:tentative="1">
      <w:start w:val="1"/>
      <w:numFmt w:val="decimal"/>
      <w:lvlText w:val="%4."/>
      <w:lvlJc w:val="left"/>
      <w:pPr>
        <w:ind w:left="2880" w:hanging="360"/>
      </w:pPr>
    </w:lvl>
    <w:lvl w:ilvl="4" w:tplc="4EBCEE08" w:tentative="1">
      <w:start w:val="1"/>
      <w:numFmt w:val="lowerLetter"/>
      <w:lvlText w:val="%5."/>
      <w:lvlJc w:val="left"/>
      <w:pPr>
        <w:ind w:left="3600" w:hanging="360"/>
      </w:pPr>
    </w:lvl>
    <w:lvl w:ilvl="5" w:tplc="65A8741A" w:tentative="1">
      <w:start w:val="1"/>
      <w:numFmt w:val="lowerRoman"/>
      <w:lvlText w:val="%6."/>
      <w:lvlJc w:val="right"/>
      <w:pPr>
        <w:ind w:left="4320" w:hanging="180"/>
      </w:pPr>
    </w:lvl>
    <w:lvl w:ilvl="6" w:tplc="7354BF74" w:tentative="1">
      <w:start w:val="1"/>
      <w:numFmt w:val="decimal"/>
      <w:lvlText w:val="%7."/>
      <w:lvlJc w:val="left"/>
      <w:pPr>
        <w:ind w:left="5040" w:hanging="360"/>
      </w:pPr>
    </w:lvl>
    <w:lvl w:ilvl="7" w:tplc="7658A68E" w:tentative="1">
      <w:start w:val="1"/>
      <w:numFmt w:val="lowerLetter"/>
      <w:lvlText w:val="%8."/>
      <w:lvlJc w:val="left"/>
      <w:pPr>
        <w:ind w:left="5760" w:hanging="360"/>
      </w:pPr>
    </w:lvl>
    <w:lvl w:ilvl="8" w:tplc="3FD8B8F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 w:numId="13">
    <w:abstractNumId w:val="1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555"/>
    <w:rsid w:val="000239E9"/>
    <w:rsid w:val="001B4BFE"/>
    <w:rsid w:val="002266DD"/>
    <w:rsid w:val="002A3B1E"/>
    <w:rsid w:val="003E40E0"/>
    <w:rsid w:val="00571AEE"/>
    <w:rsid w:val="00595E07"/>
    <w:rsid w:val="00A63555"/>
    <w:rsid w:val="00AC4E50"/>
    <w:rsid w:val="00F923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F98DC"/>
  <w15:docId w15:val="{FEEF6FE9-F3DB-4EBA-BC99-EC0B543AE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Strong">
    <w:name w:val="Strong"/>
    <w:basedOn w:val="DefaultParagraphFont"/>
    <w:uiPriority w:val="22"/>
    <w:qFormat/>
    <w:rsid w:val="00571A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2228DF">
          <w:r w:rsidRPr="00925A3E">
            <w:rPr>
              <w:rStyle w:val="PlaceholderText"/>
            </w:rPr>
            <w:t>Click or tap to enter a date.</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50133D" w:rsidRDefault="002228DF"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50133D" w:rsidRDefault="002228DF"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50133D" w:rsidRDefault="002228DF" w:rsidP="00AF0AC5">
          <w:pPr>
            <w:pStyle w:val="3612D0747B954521BA405834C37F0222"/>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50133D" w:rsidRDefault="002228DF" w:rsidP="00AF0AC5">
          <w:pPr>
            <w:pStyle w:val="64F631497A2649F197A627AEB166538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0133D"/>
    <w:rsid w:val="002228DF"/>
    <w:rsid w:val="0050133D"/>
    <w:rsid w:val="006923BE"/>
    <w:rsid w:val="00D8615F"/>
    <w:rsid w:val="00E458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64F631497A2649F197A627AEB166538F">
    <w:name w:val="64F631497A2649F197A627AEB166538F"/>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1355</Words>
  <Characters>7728</Characters>
  <Application>Microsoft Office Word</Application>
  <DocSecurity>8</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2023-11-13T05:05:00Z</dcterms:created>
  <dcterms:modified xsi:type="dcterms:W3CDTF">2023-11-13T05:05:00Z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