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749319" w14:textId="77777777" w:rsidR="00D2559D" w:rsidRPr="002C3EBF" w:rsidRDefault="00D64DC9" w:rsidP="0065134B">
      <w:pPr>
        <w:tabs>
          <w:tab w:val="left" w:pos="4569"/>
        </w:tabs>
        <w:spacing w:before="544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77749455" wp14:editId="77749456">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31765"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7774931A" w14:textId="77777777" w:rsidR="00D2559D" w:rsidRDefault="00D64DC9"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7774931B" w14:textId="77777777" w:rsidR="00D2559D" w:rsidRDefault="00D64DC9"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7774931C" w14:textId="77777777" w:rsidR="00D2559D" w:rsidRPr="002C3EBF" w:rsidRDefault="00D64DC9"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F66664" w14:paraId="7774931F" w14:textId="77777777" w:rsidTr="00F66664">
        <w:tc>
          <w:tcPr>
            <w:cnfStyle w:val="001000000000" w:firstRow="0" w:lastRow="0" w:firstColumn="1" w:lastColumn="0" w:oddVBand="0" w:evenVBand="0" w:oddHBand="0" w:evenHBand="0" w:firstRowFirstColumn="0" w:firstRowLastColumn="0" w:lastRowFirstColumn="0" w:lastRowLastColumn="0"/>
            <w:tcW w:w="3227" w:type="dxa"/>
          </w:tcPr>
          <w:p w14:paraId="7774931D" w14:textId="77777777" w:rsidR="00D2559D" w:rsidRPr="00996FAF" w:rsidRDefault="00D64DC9"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7774931E" w14:textId="77777777" w:rsidR="00D2559D" w:rsidRPr="00996FAF" w:rsidRDefault="00D64DC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Baptistcare Mirrambeena</w:t>
            </w:r>
          </w:p>
        </w:tc>
      </w:tr>
      <w:tr w:rsidR="00F66664" w14:paraId="77749322" w14:textId="77777777" w:rsidTr="00F666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7749320" w14:textId="77777777" w:rsidR="00CA37CB" w:rsidRPr="00996FAF" w:rsidRDefault="00D64DC9"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77749321" w14:textId="77777777" w:rsidR="00CA37CB" w:rsidRPr="00996FAF" w:rsidRDefault="00D64DC9"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21 Farrelly Street</w:t>
            </w:r>
            <w:r w:rsidRPr="00602258">
              <w:rPr>
                <w:rFonts w:ascii="Arial" w:hAnsi="Arial" w:cs="Arial"/>
                <w:color w:val="auto"/>
              </w:rPr>
              <w:t xml:space="preserve"> MARGARET RIVER WA 6285</w:t>
            </w:r>
          </w:p>
        </w:tc>
      </w:tr>
      <w:tr w:rsidR="00F66664" w14:paraId="77749325" w14:textId="77777777" w:rsidTr="00F6666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7749323" w14:textId="77777777" w:rsidR="00CA37CB" w:rsidRPr="00996FAF" w:rsidRDefault="00D64DC9"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7749324" w14:textId="77777777" w:rsidR="00CA37CB" w:rsidRPr="00996FAF" w:rsidRDefault="00D64DC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7296</w:t>
            </w:r>
          </w:p>
        </w:tc>
      </w:tr>
      <w:tr w:rsidR="00F66664" w14:paraId="77749328" w14:textId="77777777" w:rsidTr="00F666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7749326" w14:textId="77777777" w:rsidR="00D2559D" w:rsidRPr="00996FAF" w:rsidRDefault="00D64DC9"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77749327" w14:textId="77777777" w:rsidR="00D2559D" w:rsidRPr="00996FAF" w:rsidRDefault="00D64DC9"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Baptistcare WA Limited</w:t>
            </w:r>
          </w:p>
        </w:tc>
      </w:tr>
      <w:tr w:rsidR="00F66664" w14:paraId="7774932B" w14:textId="77777777" w:rsidTr="00F6666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7749329" w14:textId="77777777" w:rsidR="00D2559D" w:rsidRPr="00996FAF" w:rsidRDefault="00D64DC9"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7774932A" w14:textId="77777777" w:rsidR="00D2559D" w:rsidRPr="00996FAF" w:rsidRDefault="00D64DC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F66664" w14:paraId="7774932E" w14:textId="77777777" w:rsidTr="00F666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774932C" w14:textId="77777777" w:rsidR="00D2559D" w:rsidRPr="00996FAF" w:rsidRDefault="00D64DC9"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7774932D" w14:textId="77777777" w:rsidR="00D2559D" w:rsidRPr="00996FAF" w:rsidRDefault="00D64DC9"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7 June 2023</w:t>
            </w:r>
          </w:p>
        </w:tc>
      </w:tr>
      <w:tr w:rsidR="00F66664" w14:paraId="77749331" w14:textId="77777777" w:rsidTr="00F66664">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7774932F" w14:textId="77777777" w:rsidR="00D2559D" w:rsidRPr="00996FAF" w:rsidRDefault="00D64DC9"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77749330" w14:textId="4F53718C" w:rsidR="00D2559D" w:rsidRPr="00996FAF" w:rsidRDefault="00D64DC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D64DC9">
              <w:rPr>
                <w:rFonts w:ascii="Arial" w:hAnsi="Arial" w:cs="Arial"/>
                <w:color w:val="auto"/>
              </w:rPr>
              <w:t>11 July 2023</w:t>
            </w:r>
          </w:p>
        </w:tc>
      </w:tr>
    </w:tbl>
    <w:bookmarkEnd w:id="0"/>
    <w:p w14:paraId="77749332" w14:textId="1B88AB3E" w:rsidR="00FA0A5B" w:rsidRPr="00996FAF" w:rsidRDefault="00D64DC9"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w:t>
      </w:r>
      <w:r w:rsidR="0065134B">
        <w:rPr>
          <w:rFonts w:ascii="Arial" w:hAnsi="Arial" w:cs="Arial"/>
        </w:rPr>
        <w:t xml:space="preserve"> </w:t>
      </w:r>
      <w:r w:rsidRPr="00996FAF">
        <w:rPr>
          <w:rFonts w:ascii="Arial" w:hAnsi="Arial" w:cs="Arial"/>
        </w:rPr>
        <w:t>2018.</w:t>
      </w:r>
      <w:r w:rsidRPr="00996FAF">
        <w:rPr>
          <w:rFonts w:ascii="Arial" w:hAnsi="Arial" w:cs="Arial"/>
        </w:rPr>
        <w:br w:type="page"/>
      </w:r>
    </w:p>
    <w:p w14:paraId="77749333" w14:textId="77777777" w:rsidR="000078F8" w:rsidRPr="00996FAF" w:rsidRDefault="00D64DC9"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77749334" w14:textId="651E1B80" w:rsidR="000078F8" w:rsidRPr="00D64DC9" w:rsidRDefault="00D64DC9" w:rsidP="0036130C">
      <w:pPr>
        <w:pStyle w:val="NormalArial"/>
        <w:rPr>
          <w:color w:val="auto"/>
        </w:rPr>
      </w:pPr>
      <w:r w:rsidRPr="00996FAF">
        <w:t xml:space="preserve">This performance report for </w:t>
      </w:r>
      <w:r w:rsidRPr="00996FAF">
        <w:rPr>
          <w:color w:val="auto"/>
        </w:rPr>
        <w:t>Baptistcare Mirrambeena (</w:t>
      </w:r>
      <w:r w:rsidRPr="00996FAF">
        <w:rPr>
          <w:b/>
          <w:color w:val="auto"/>
        </w:rPr>
        <w:t>the service</w:t>
      </w:r>
      <w:r w:rsidRPr="00996FAF">
        <w:rPr>
          <w:color w:val="auto"/>
        </w:rPr>
        <w:t>) has been prepared by</w:t>
      </w:r>
      <w:r w:rsidRPr="00996FAF">
        <w:rPr>
          <w:color w:val="0000FF"/>
        </w:rPr>
        <w:t xml:space="preserve"> </w:t>
      </w:r>
      <w:r w:rsidRPr="00D64DC9">
        <w:rPr>
          <w:color w:val="auto"/>
        </w:rPr>
        <w:t>M Glenn, delegate of the Aged Care Quality and Safety Commissioner (Commissioner)</w:t>
      </w:r>
      <w:r w:rsidRPr="00D64DC9">
        <w:rPr>
          <w:rStyle w:val="FootnoteReference"/>
          <w:color w:val="auto"/>
        </w:rPr>
        <w:footnoteReference w:id="1"/>
      </w:r>
      <w:r w:rsidRPr="00D64DC9">
        <w:rPr>
          <w:color w:val="auto"/>
        </w:rPr>
        <w:t>.</w:t>
      </w:r>
    </w:p>
    <w:p w14:paraId="77749335" w14:textId="77777777" w:rsidR="000078F8" w:rsidRPr="00996FAF" w:rsidRDefault="00D64DC9"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77749337" w14:textId="77777777" w:rsidR="00DF37F2" w:rsidRPr="00996FAF" w:rsidRDefault="00D64DC9" w:rsidP="00712752">
      <w:pPr>
        <w:pStyle w:val="Heading1"/>
        <w:spacing w:before="240" w:after="240" w:line="22" w:lineRule="atLeast"/>
        <w:rPr>
          <w:rFonts w:ascii="Arial" w:hAnsi="Arial" w:cs="Arial"/>
        </w:rPr>
      </w:pPr>
      <w:r w:rsidRPr="00996FAF">
        <w:rPr>
          <w:rFonts w:ascii="Arial" w:hAnsi="Arial" w:cs="Arial"/>
        </w:rPr>
        <w:t>Material relied on</w:t>
      </w:r>
    </w:p>
    <w:p w14:paraId="77749338" w14:textId="77777777" w:rsidR="00DF37F2" w:rsidRPr="00996FAF" w:rsidRDefault="00D64DC9" w:rsidP="0036130C">
      <w:pPr>
        <w:pStyle w:val="NormalArial"/>
      </w:pPr>
      <w:r w:rsidRPr="00996FAF">
        <w:t>The following information has been considered in preparing the performance report:</w:t>
      </w:r>
    </w:p>
    <w:p w14:paraId="1CA9F6AA" w14:textId="77777777" w:rsidR="00D64DC9" w:rsidRPr="00740FA4" w:rsidRDefault="00D64DC9" w:rsidP="00D64DC9">
      <w:pPr>
        <w:pStyle w:val="ListBullet"/>
        <w:spacing w:before="0" w:after="120" w:line="22" w:lineRule="atLeast"/>
        <w:ind w:left="425" w:hanging="425"/>
        <w:rPr>
          <w:rFonts w:ascii="Arial" w:hAnsi="Arial" w:cs="Arial"/>
          <w:color w:val="auto"/>
        </w:rPr>
      </w:pPr>
      <w:r w:rsidRPr="00740FA4">
        <w:rPr>
          <w:rFonts w:ascii="Arial" w:hAnsi="Arial" w:cs="Arial"/>
          <w:color w:val="auto"/>
        </w:rPr>
        <w:t>the Assessment Team’s report for the Assessment Contact - Site; the Assessment Contact - Site report was informed by a site assessment, observations at the service, review of documents and interviews with consumers, representatives, staff, and management;</w:t>
      </w:r>
    </w:p>
    <w:p w14:paraId="3F68A47C" w14:textId="77777777" w:rsidR="00D64DC9" w:rsidRPr="00740FA4" w:rsidRDefault="00D64DC9" w:rsidP="00D64DC9">
      <w:pPr>
        <w:pStyle w:val="ListBullet"/>
        <w:spacing w:before="0" w:after="120" w:line="22" w:lineRule="atLeast"/>
        <w:ind w:left="425" w:hanging="425"/>
        <w:rPr>
          <w:rFonts w:ascii="Arial" w:hAnsi="Arial" w:cs="Arial"/>
          <w:color w:val="auto"/>
        </w:rPr>
      </w:pPr>
      <w:r w:rsidRPr="00740FA4">
        <w:rPr>
          <w:rFonts w:ascii="Arial" w:hAnsi="Arial" w:cs="Arial"/>
          <w:color w:val="auto"/>
        </w:rPr>
        <w:t>an email from the provider dated 25 June 2023 indicating a written response to the Assessment Team’s report would not be provided; and</w:t>
      </w:r>
    </w:p>
    <w:p w14:paraId="7774933D" w14:textId="4F11DD42" w:rsidR="003B1763" w:rsidRPr="00712752" w:rsidRDefault="00D64DC9" w:rsidP="00D64DC9">
      <w:pPr>
        <w:pStyle w:val="ListBullet"/>
        <w:spacing w:before="0" w:after="120" w:line="22" w:lineRule="atLeast"/>
        <w:ind w:left="425" w:hanging="425"/>
        <w:rPr>
          <w:rFonts w:ascii="Arial" w:hAnsi="Arial" w:cs="Arial"/>
        </w:rPr>
      </w:pPr>
      <w:r w:rsidRPr="00740FA4">
        <w:rPr>
          <w:rFonts w:ascii="Arial" w:hAnsi="Arial" w:cs="Arial"/>
          <w:color w:val="auto"/>
        </w:rPr>
        <w:t>a Performance Report dated 6 June 202</w:t>
      </w:r>
      <w:r>
        <w:rPr>
          <w:rFonts w:ascii="Arial" w:hAnsi="Arial" w:cs="Arial"/>
          <w:color w:val="auto"/>
        </w:rPr>
        <w:t>2</w:t>
      </w:r>
      <w:r w:rsidRPr="00740FA4">
        <w:rPr>
          <w:rFonts w:ascii="Arial" w:hAnsi="Arial" w:cs="Arial"/>
          <w:color w:val="auto"/>
        </w:rPr>
        <w:t xml:space="preserve"> for a Site Audit undertaken from 11 April 2022 to 14 April 2022.</w:t>
      </w:r>
      <w:r w:rsidRPr="00712752">
        <w:rPr>
          <w:rFonts w:ascii="Arial" w:hAnsi="Arial" w:cs="Arial"/>
        </w:rPr>
        <w:br w:type="page"/>
      </w:r>
    </w:p>
    <w:p w14:paraId="7774933E" w14:textId="77777777" w:rsidR="00FC045E" w:rsidRPr="00996FAF" w:rsidRDefault="00D64DC9"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F66664" w14:paraId="77749356" w14:textId="77777777" w:rsidTr="00F66664">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7749354" w14:textId="77777777" w:rsidR="00FC045E" w:rsidRPr="00996FAF" w:rsidRDefault="00D64DC9" w:rsidP="009767BC">
            <w:pPr>
              <w:keepNext/>
              <w:spacing w:before="0" w:line="22" w:lineRule="atLeast"/>
              <w:rPr>
                <w:rFonts w:ascii="Arial" w:hAnsi="Arial" w:cs="Arial"/>
              </w:rPr>
            </w:pPr>
            <w:r w:rsidRPr="00996FAF">
              <w:rPr>
                <w:rFonts w:ascii="Arial" w:hAnsi="Arial" w:cs="Arial"/>
              </w:rPr>
              <w:t xml:space="preserve">Standard 8 </w:t>
            </w:r>
            <w:r w:rsidRPr="00D64DC9">
              <w:rPr>
                <w:rFonts w:ascii="Arial" w:hAnsi="Arial" w:cs="Arial"/>
                <w:b w:val="0"/>
                <w:bCs/>
              </w:rPr>
              <w:t>Organisational governance</w:t>
            </w:r>
          </w:p>
        </w:tc>
        <w:tc>
          <w:tcPr>
            <w:tcW w:w="1583" w:type="pct"/>
            <w:shd w:val="clear" w:color="auto" w:fill="auto"/>
          </w:tcPr>
          <w:p w14:paraId="77749355" w14:textId="21BBF3AC" w:rsidR="00FC045E" w:rsidRPr="00996FAF" w:rsidRDefault="00DF58DB"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bCs/>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64DC9" w:rsidRPr="00D64DC9">
                  <w:rPr>
                    <w:rFonts w:ascii="Arial" w:hAnsi="Arial" w:cs="Arial"/>
                    <w:bCs/>
                  </w:rPr>
                  <w:t>Not applicable as not all requirements have been assessed</w:t>
                </w:r>
              </w:sdtContent>
            </w:sdt>
            <w:r w:rsidR="00D64DC9" w:rsidRPr="00996FAF">
              <w:rPr>
                <w:rFonts w:ascii="Arial" w:hAnsi="Arial" w:cs="Arial"/>
              </w:rPr>
              <w:t xml:space="preserve"> </w:t>
            </w:r>
          </w:p>
        </w:tc>
      </w:tr>
    </w:tbl>
    <w:p w14:paraId="77749357" w14:textId="77777777" w:rsidR="00FC045E" w:rsidRPr="00996FAF" w:rsidRDefault="00D64DC9"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77749358" w14:textId="77777777" w:rsidR="00FC045E" w:rsidRPr="00996FAF" w:rsidRDefault="00D64DC9" w:rsidP="00712752">
      <w:pPr>
        <w:pStyle w:val="Heading1"/>
        <w:spacing w:before="0" w:after="240" w:line="22" w:lineRule="atLeast"/>
        <w:rPr>
          <w:rFonts w:ascii="Arial" w:hAnsi="Arial" w:cs="Arial"/>
        </w:rPr>
      </w:pPr>
      <w:r w:rsidRPr="00996FAF">
        <w:rPr>
          <w:rFonts w:ascii="Arial" w:hAnsi="Arial" w:cs="Arial"/>
        </w:rPr>
        <w:t>Areas for improvement</w:t>
      </w:r>
    </w:p>
    <w:p w14:paraId="7774935A" w14:textId="7B75888B" w:rsidR="00FC045E" w:rsidRPr="00996FAF" w:rsidRDefault="00D64DC9"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w:t>
      </w:r>
    </w:p>
    <w:p w14:paraId="7774935F" w14:textId="427FD8DD" w:rsidR="00FC045E" w:rsidRPr="00996FAF" w:rsidRDefault="00D64DC9" w:rsidP="0036130C">
      <w:pPr>
        <w:pStyle w:val="NormalArial"/>
      </w:pPr>
      <w:r w:rsidRPr="00996FAF">
        <w:br w:type="page"/>
      </w:r>
    </w:p>
    <w:p w14:paraId="7774942E" w14:textId="77777777" w:rsidR="00FC045E" w:rsidRPr="00996FAF" w:rsidRDefault="00D64DC9"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688"/>
        <w:gridCol w:w="1984"/>
      </w:tblGrid>
      <w:tr w:rsidR="00F66664" w14:paraId="77749431" w14:textId="77777777" w:rsidTr="0065134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7774942F" w14:textId="77777777" w:rsidR="00FC045E" w:rsidRPr="00996FAF" w:rsidRDefault="00D64DC9"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1984" w:type="dxa"/>
          </w:tcPr>
          <w:p w14:paraId="77749430" w14:textId="77777777" w:rsidR="00FC045E" w:rsidRPr="00996FAF" w:rsidRDefault="00DF58DB"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66664" w14:paraId="77749452" w14:textId="77777777" w:rsidTr="0065134B">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774944C" w14:textId="77777777" w:rsidR="00FC045E" w:rsidRPr="00996FAF" w:rsidRDefault="00D64DC9" w:rsidP="003574D0">
            <w:pPr>
              <w:spacing w:line="22" w:lineRule="atLeast"/>
              <w:rPr>
                <w:rFonts w:ascii="Arial" w:hAnsi="Arial" w:cs="Arial"/>
                <w:color w:val="auto"/>
              </w:rPr>
            </w:pPr>
            <w:r w:rsidRPr="00996FAF">
              <w:rPr>
                <w:rFonts w:ascii="Arial" w:hAnsi="Arial" w:cs="Arial"/>
                <w:color w:val="auto"/>
              </w:rPr>
              <w:t>Requirement 8(3)(e)</w:t>
            </w:r>
          </w:p>
        </w:tc>
        <w:tc>
          <w:tcPr>
            <w:tcW w:w="6688" w:type="dxa"/>
            <w:shd w:val="clear" w:color="auto" w:fill="auto"/>
            <w:vAlign w:val="top"/>
          </w:tcPr>
          <w:p w14:paraId="7774944D" w14:textId="77777777" w:rsidR="00FC045E" w:rsidRPr="00996FAF" w:rsidRDefault="00D64DC9"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774944E" w14:textId="77777777" w:rsidR="00FC045E" w:rsidRPr="00996FAF" w:rsidRDefault="00D64DC9"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7774944F" w14:textId="77777777" w:rsidR="00FC045E" w:rsidRPr="00996FAF" w:rsidRDefault="00D64DC9"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77749450" w14:textId="77777777" w:rsidR="00FC045E" w:rsidRPr="00996FAF" w:rsidRDefault="00D64DC9"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984" w:type="dxa"/>
            <w:shd w:val="clear" w:color="auto" w:fill="auto"/>
            <w:vAlign w:val="top"/>
          </w:tcPr>
          <w:p w14:paraId="77749451" w14:textId="4A8FA891" w:rsidR="00FC045E" w:rsidRPr="00996FAF" w:rsidRDefault="00DF58DB"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D64DC9">
                  <w:rPr>
                    <w:rFonts w:ascii="Arial" w:hAnsi="Arial" w:cs="Arial"/>
                    <w:color w:val="auto"/>
                  </w:rPr>
                  <w:t>Compliant</w:t>
                </w:r>
              </w:sdtContent>
            </w:sdt>
          </w:p>
        </w:tc>
      </w:tr>
    </w:tbl>
    <w:p w14:paraId="77749453" w14:textId="77777777" w:rsidR="00D87E7C" w:rsidRDefault="00D64DC9" w:rsidP="0065134B">
      <w:pPr>
        <w:pStyle w:val="Heading20"/>
        <w:spacing w:before="240"/>
      </w:pPr>
      <w:r w:rsidRPr="00996FAF">
        <w:t>Findings</w:t>
      </w:r>
    </w:p>
    <w:p w14:paraId="031A0627" w14:textId="4DED37E9" w:rsidR="00D64DC9" w:rsidRPr="00D64DC9" w:rsidRDefault="00D64DC9" w:rsidP="00D64DC9">
      <w:pPr>
        <w:rPr>
          <w:rFonts w:ascii="Arial" w:hAnsi="Arial" w:cs="Arial"/>
          <w:color w:val="auto"/>
          <w:szCs w:val="22"/>
        </w:rPr>
      </w:pPr>
      <w:r w:rsidRPr="00D64DC9">
        <w:rPr>
          <w:rFonts w:ascii="Arial" w:hAnsi="Arial" w:cs="Arial"/>
          <w:color w:val="auto"/>
        </w:rPr>
        <w:t>Requirement (3)(e) was found non-compliant following a Site Audit undertaken from 11 April 2022 to 14 April 2022 where an effective clinical governance framework, specifically in relation to minimising use of chemical and environmental restraint, was not demonstrated. The Assessment Team’s report provided evidence of actions taken to address deficiencies identified, including, but not limited to, obtaining formal consent from representatives, and completing authorisation forms for all restrictive practices used; reviewing consumers at Multidisciplinary meetings, with a focus on restrictive practices in place; and updated the Psychotropic register to show psychotropics currently prescribed.</w:t>
      </w:r>
    </w:p>
    <w:p w14:paraId="186AB7A0" w14:textId="2086BAFD" w:rsidR="00D64DC9" w:rsidRPr="00D64DC9" w:rsidRDefault="00D64DC9" w:rsidP="00D64DC9">
      <w:pPr>
        <w:rPr>
          <w:rFonts w:ascii="Arial" w:eastAsia="Times New Roman" w:hAnsi="Arial" w:cs="Arial"/>
          <w:color w:val="auto"/>
          <w:lang w:eastAsia="en-AU"/>
        </w:rPr>
      </w:pPr>
      <w:r w:rsidRPr="00D64DC9">
        <w:rPr>
          <w:rFonts w:ascii="Arial" w:hAnsi="Arial" w:cs="Arial"/>
          <w:color w:val="auto"/>
        </w:rPr>
        <w:t xml:space="preserve">At the Assessment Contact undertaken on the 7 June 2023, an </w:t>
      </w:r>
      <w:r w:rsidRPr="00D64DC9">
        <w:rPr>
          <w:rFonts w:ascii="Arial" w:eastAsia="Times New Roman" w:hAnsi="Arial" w:cs="Arial"/>
          <w:color w:val="auto"/>
          <w:lang w:eastAsia="en-AU"/>
        </w:rPr>
        <w:t>effective clinical governance framework inclusive of antimicrobial stewardship, minimising use of restraint and open disclosure, supported by policy and procedure documents, was demonstrated.</w:t>
      </w:r>
    </w:p>
    <w:p w14:paraId="5113241B" w14:textId="6BC0517A" w:rsidR="00D64DC9" w:rsidRPr="00D64DC9" w:rsidRDefault="00D64DC9" w:rsidP="00D64DC9">
      <w:pPr>
        <w:rPr>
          <w:rFonts w:ascii="Arial" w:hAnsi="Arial" w:cs="Arial"/>
          <w:color w:val="auto"/>
        </w:rPr>
      </w:pPr>
      <w:r w:rsidRPr="00D64DC9">
        <w:rPr>
          <w:rFonts w:ascii="Arial" w:eastAsia="Arial" w:hAnsi="Arial" w:cs="Arial"/>
          <w:color w:val="auto"/>
          <w:lang w:eastAsia="en-AU"/>
        </w:rPr>
        <w:t>T</w:t>
      </w:r>
      <w:r w:rsidRPr="00D64DC9">
        <w:rPr>
          <w:rFonts w:ascii="Arial" w:hAnsi="Arial" w:cs="Arial"/>
          <w:color w:val="auto"/>
          <w:szCs w:val="22"/>
        </w:rPr>
        <w:t xml:space="preserve">here are systems to prevent, manage and control infections and to monitor antimicrobial use. Oral antibiotic usage and clinical indicators are monitored and discussed at monthly Clinical team meetings. Monthly infection reports identify infection numbers, related pathology, and </w:t>
      </w:r>
      <w:r w:rsidRPr="00D64DC9">
        <w:rPr>
          <w:rFonts w:ascii="Arial" w:hAnsi="Arial" w:cs="Arial"/>
          <w:color w:val="auto"/>
        </w:rPr>
        <w:t>prescribed antimicrobials, with data monitored at an organisational level.</w:t>
      </w:r>
    </w:p>
    <w:p w14:paraId="665D0C61" w14:textId="4C029FCB" w:rsidR="00D64DC9" w:rsidRPr="00D64DC9" w:rsidRDefault="00D64DC9" w:rsidP="00D64DC9">
      <w:pPr>
        <w:rPr>
          <w:rFonts w:ascii="Arial" w:hAnsi="Arial" w:cs="Arial"/>
          <w:color w:val="auto"/>
        </w:rPr>
      </w:pPr>
      <w:r w:rsidRPr="00D64DC9">
        <w:rPr>
          <w:rFonts w:ascii="Arial" w:hAnsi="Arial" w:cs="Arial"/>
          <w:color w:val="auto"/>
        </w:rPr>
        <w:t>Policy documents define restrictive practice in line with current legislation, and guide staff in the use of restraint as a last resort. Restrictive practices are reported monthly as part of the clinical indicator data. A register for psychotropic medications and chemical restraints is maintained and documentation evidenced opportunities to minimise and/or cease use of psychotropic medications is identified and actioned. Care files sampled confirmed all consumers subject to restrictive practices have appropriate authorisation and consent, in line with legislative requirements.</w:t>
      </w:r>
    </w:p>
    <w:p w14:paraId="1AB0C6A6" w14:textId="2531ECAA" w:rsidR="00D64DC9" w:rsidRPr="00D64DC9" w:rsidRDefault="00D64DC9" w:rsidP="00D64DC9">
      <w:pPr>
        <w:rPr>
          <w:rFonts w:ascii="Arial" w:hAnsi="Arial" w:cs="Arial"/>
          <w:color w:val="auto"/>
        </w:rPr>
      </w:pPr>
      <w:r w:rsidRPr="00D64DC9">
        <w:rPr>
          <w:rFonts w:ascii="Arial" w:hAnsi="Arial" w:cs="Arial"/>
          <w:color w:val="auto"/>
        </w:rPr>
        <w:t>The Open disclosure policy describes a process for when things go wrong, including acknowledgement of the error and providing an apology. Staff sampled demonstrated an understanding of open disclosure principles and management provided recent examples of where open disclosure had been applied. Consumers and representatives said they are kept informed and receive an apology when things go wrong</w:t>
      </w:r>
      <w:r w:rsidR="0065134B">
        <w:rPr>
          <w:rFonts w:ascii="Arial" w:hAnsi="Arial" w:cs="Arial"/>
          <w:color w:val="auto"/>
        </w:rPr>
        <w:t>.</w:t>
      </w:r>
    </w:p>
    <w:p w14:paraId="77749454" w14:textId="1BB90CEF" w:rsidR="00117022" w:rsidRPr="0065134B" w:rsidRDefault="00D64DC9" w:rsidP="0065134B">
      <w:pPr>
        <w:rPr>
          <w:color w:val="auto"/>
        </w:rPr>
      </w:pPr>
      <w:r w:rsidRPr="00D64DC9">
        <w:rPr>
          <w:rFonts w:ascii="Arial" w:hAnsi="Arial" w:cs="Arial"/>
          <w:color w:val="auto"/>
        </w:rPr>
        <w:t>For the reasons detailed above, I find requirement (3)(e) in Standard 8 Organisational governance compliant.</w:t>
      </w:r>
    </w:p>
    <w:sectPr w:rsidR="00117022" w:rsidRPr="0065134B"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749461" w14:textId="77777777" w:rsidR="0067517A" w:rsidRDefault="00D64DC9">
      <w:pPr>
        <w:spacing w:after="0"/>
      </w:pPr>
      <w:r>
        <w:separator/>
      </w:r>
    </w:p>
  </w:endnote>
  <w:endnote w:type="continuationSeparator" w:id="0">
    <w:p w14:paraId="77749463" w14:textId="77777777" w:rsidR="0067517A" w:rsidRDefault="00D64DC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74945A" w14:textId="77777777" w:rsidR="00DF37F2" w:rsidRPr="00DF37F2" w:rsidRDefault="00D64DC9" w:rsidP="00DF37F2">
    <w:pPr>
      <w:pStyle w:val="FooterArial9"/>
      <w:rPr>
        <w:rStyle w:val="FooterBold"/>
        <w:rFonts w:ascii="Arial" w:hAnsi="Arial"/>
        <w:b w:val="0"/>
      </w:rPr>
    </w:pPr>
    <w:r w:rsidRPr="00DF37F2">
      <w:rPr>
        <w:rStyle w:val="FooterBold"/>
        <w:rFonts w:ascii="Arial" w:hAnsi="Arial"/>
        <w:b w:val="0"/>
      </w:rPr>
      <w:t>Name of service: Baptistcare Mirrambeena</w:t>
    </w:r>
    <w:r w:rsidRPr="00DF37F2">
      <w:rPr>
        <w:rStyle w:val="FooterBold"/>
        <w:rFonts w:ascii="Arial" w:hAnsi="Arial"/>
        <w:b w:val="0"/>
      </w:rPr>
      <w:tab/>
      <w:t xml:space="preserve">RPT-ACC-0122 v3.0 </w:t>
    </w:r>
  </w:p>
  <w:p w14:paraId="7774945B" w14:textId="77777777" w:rsidR="00DF37F2" w:rsidRPr="00DF37F2" w:rsidRDefault="00D64DC9" w:rsidP="00DF37F2">
    <w:pPr>
      <w:pStyle w:val="FooterArial9"/>
      <w:rPr>
        <w:rStyle w:val="FooterBold"/>
        <w:rFonts w:ascii="Arial" w:hAnsi="Arial"/>
        <w:b w:val="0"/>
      </w:rPr>
    </w:pPr>
    <w:r w:rsidRPr="00DF37F2">
      <w:rPr>
        <w:rStyle w:val="FooterBold"/>
        <w:rFonts w:ascii="Arial" w:hAnsi="Arial"/>
        <w:b w:val="0"/>
      </w:rPr>
      <w:t>Commission ID: 7296</w:t>
    </w:r>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7774945C" w14:textId="77777777" w:rsidR="00DF37F2" w:rsidRPr="00DF37F2" w:rsidRDefault="00D64DC9"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74945E" w14:textId="77777777" w:rsidR="00E2364A" w:rsidRDefault="00DF58DB"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749457" w14:textId="77777777" w:rsidR="00D3157C" w:rsidRDefault="00D64DC9" w:rsidP="00D71F88">
      <w:pPr>
        <w:spacing w:after="0"/>
      </w:pPr>
      <w:r>
        <w:separator/>
      </w:r>
    </w:p>
  </w:footnote>
  <w:footnote w:type="continuationSeparator" w:id="0">
    <w:p w14:paraId="77749458" w14:textId="77777777" w:rsidR="00D3157C" w:rsidRDefault="00D64DC9" w:rsidP="00D71F88">
      <w:pPr>
        <w:spacing w:after="0"/>
      </w:pPr>
      <w:r>
        <w:continuationSeparator/>
      </w:r>
    </w:p>
  </w:footnote>
  <w:footnote w:id="1">
    <w:p w14:paraId="77749464" w14:textId="7B620C0F" w:rsidR="002B0884" w:rsidRPr="0065134B" w:rsidRDefault="00D64DC9" w:rsidP="0065134B">
      <w:pPr>
        <w:pStyle w:val="FootnoteText"/>
        <w:rPr>
          <w:rFonts w:ascii="Arial" w:hAnsi="Arial" w:cs="Arial"/>
          <w:color w:val="auto"/>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t>
      </w:r>
      <w:r w:rsidRPr="00D64DC9">
        <w:rPr>
          <w:rFonts w:ascii="Arial" w:hAnsi="Arial" w:cs="Arial"/>
          <w:color w:val="auto"/>
          <w:sz w:val="20"/>
          <w:szCs w:val="20"/>
        </w:rPr>
        <w:t>with section 68A</w:t>
      </w:r>
      <w:r w:rsidRPr="00D64DC9">
        <w:rPr>
          <w:rFonts w:ascii="Arial" w:hAnsi="Arial" w:cs="Arial"/>
          <w:b/>
          <w:color w:val="auto"/>
          <w:sz w:val="20"/>
          <w:szCs w:val="20"/>
        </w:rPr>
        <w:t xml:space="preserve"> </w:t>
      </w:r>
      <w:r w:rsidRPr="00D64DC9">
        <w:rPr>
          <w:rFonts w:ascii="Arial" w:hAnsi="Arial" w:cs="Arial"/>
          <w:color w:val="auto"/>
          <w:sz w:val="20"/>
          <w:szCs w:val="20"/>
        </w:rPr>
        <w:t>of 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749459" w14:textId="77777777" w:rsidR="00D71F88" w:rsidRDefault="00D64DC9">
    <w:pPr>
      <w:pStyle w:val="Header"/>
    </w:pPr>
    <w:r>
      <w:rPr>
        <w:noProof/>
        <w:color w:val="2B579A"/>
        <w:shd w:val="clear" w:color="auto" w:fill="E6E6E6"/>
        <w:lang w:val="en-US"/>
      </w:rPr>
      <w:drawing>
        <wp:anchor distT="0" distB="0" distL="114300" distR="114300" simplePos="0" relativeHeight="251659264" behindDoc="1" locked="0" layoutInCell="1" allowOverlap="1" wp14:anchorId="7774945F" wp14:editId="77749460">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9547123"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74945D" w14:textId="77777777" w:rsidR="00FA0A5B" w:rsidRDefault="00D64DC9">
    <w:pPr>
      <w:pStyle w:val="Header"/>
    </w:pPr>
    <w:r>
      <w:rPr>
        <w:noProof/>
      </w:rPr>
      <w:drawing>
        <wp:anchor distT="0" distB="0" distL="114300" distR="114300" simplePos="0" relativeHeight="251658240" behindDoc="0" locked="0" layoutInCell="1" allowOverlap="1" wp14:anchorId="77749461" wp14:editId="77749462">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6E2A9F9E">
      <w:start w:val="1"/>
      <w:numFmt w:val="lowerRoman"/>
      <w:lvlText w:val="(%1)"/>
      <w:lvlJc w:val="left"/>
      <w:pPr>
        <w:ind w:left="1080" w:hanging="720"/>
      </w:pPr>
      <w:rPr>
        <w:rFonts w:hint="default"/>
      </w:rPr>
    </w:lvl>
    <w:lvl w:ilvl="1" w:tplc="16CE3BCC" w:tentative="1">
      <w:start w:val="1"/>
      <w:numFmt w:val="lowerLetter"/>
      <w:lvlText w:val="%2."/>
      <w:lvlJc w:val="left"/>
      <w:pPr>
        <w:ind w:left="1440" w:hanging="360"/>
      </w:pPr>
    </w:lvl>
    <w:lvl w:ilvl="2" w:tplc="68003C3A" w:tentative="1">
      <w:start w:val="1"/>
      <w:numFmt w:val="lowerRoman"/>
      <w:lvlText w:val="%3."/>
      <w:lvlJc w:val="right"/>
      <w:pPr>
        <w:ind w:left="2160" w:hanging="180"/>
      </w:pPr>
    </w:lvl>
    <w:lvl w:ilvl="3" w:tplc="C650730E" w:tentative="1">
      <w:start w:val="1"/>
      <w:numFmt w:val="decimal"/>
      <w:lvlText w:val="%4."/>
      <w:lvlJc w:val="left"/>
      <w:pPr>
        <w:ind w:left="2880" w:hanging="360"/>
      </w:pPr>
    </w:lvl>
    <w:lvl w:ilvl="4" w:tplc="4C6EAEB2" w:tentative="1">
      <w:start w:val="1"/>
      <w:numFmt w:val="lowerLetter"/>
      <w:lvlText w:val="%5."/>
      <w:lvlJc w:val="left"/>
      <w:pPr>
        <w:ind w:left="3600" w:hanging="360"/>
      </w:pPr>
    </w:lvl>
    <w:lvl w:ilvl="5" w:tplc="77021690" w:tentative="1">
      <w:start w:val="1"/>
      <w:numFmt w:val="lowerRoman"/>
      <w:lvlText w:val="%6."/>
      <w:lvlJc w:val="right"/>
      <w:pPr>
        <w:ind w:left="4320" w:hanging="180"/>
      </w:pPr>
    </w:lvl>
    <w:lvl w:ilvl="6" w:tplc="19C01E88" w:tentative="1">
      <w:start w:val="1"/>
      <w:numFmt w:val="decimal"/>
      <w:lvlText w:val="%7."/>
      <w:lvlJc w:val="left"/>
      <w:pPr>
        <w:ind w:left="5040" w:hanging="360"/>
      </w:pPr>
    </w:lvl>
    <w:lvl w:ilvl="7" w:tplc="BE2ACF82" w:tentative="1">
      <w:start w:val="1"/>
      <w:numFmt w:val="lowerLetter"/>
      <w:lvlText w:val="%8."/>
      <w:lvlJc w:val="left"/>
      <w:pPr>
        <w:ind w:left="5760" w:hanging="360"/>
      </w:pPr>
    </w:lvl>
    <w:lvl w:ilvl="8" w:tplc="4656B4B4"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E8909D30">
      <w:start w:val="1"/>
      <w:numFmt w:val="lowerRoman"/>
      <w:lvlText w:val="(%1)"/>
      <w:lvlJc w:val="left"/>
      <w:pPr>
        <w:ind w:left="1080" w:hanging="720"/>
      </w:pPr>
      <w:rPr>
        <w:rFonts w:hint="default"/>
      </w:rPr>
    </w:lvl>
    <w:lvl w:ilvl="1" w:tplc="CB12FBC0" w:tentative="1">
      <w:start w:val="1"/>
      <w:numFmt w:val="lowerLetter"/>
      <w:lvlText w:val="%2."/>
      <w:lvlJc w:val="left"/>
      <w:pPr>
        <w:ind w:left="1440" w:hanging="360"/>
      </w:pPr>
    </w:lvl>
    <w:lvl w:ilvl="2" w:tplc="95405074" w:tentative="1">
      <w:start w:val="1"/>
      <w:numFmt w:val="lowerRoman"/>
      <w:lvlText w:val="%3."/>
      <w:lvlJc w:val="right"/>
      <w:pPr>
        <w:ind w:left="2160" w:hanging="180"/>
      </w:pPr>
    </w:lvl>
    <w:lvl w:ilvl="3" w:tplc="C1405BAA" w:tentative="1">
      <w:start w:val="1"/>
      <w:numFmt w:val="decimal"/>
      <w:lvlText w:val="%4."/>
      <w:lvlJc w:val="left"/>
      <w:pPr>
        <w:ind w:left="2880" w:hanging="360"/>
      </w:pPr>
    </w:lvl>
    <w:lvl w:ilvl="4" w:tplc="E758B9DC" w:tentative="1">
      <w:start w:val="1"/>
      <w:numFmt w:val="lowerLetter"/>
      <w:lvlText w:val="%5."/>
      <w:lvlJc w:val="left"/>
      <w:pPr>
        <w:ind w:left="3600" w:hanging="360"/>
      </w:pPr>
    </w:lvl>
    <w:lvl w:ilvl="5" w:tplc="C4AA2840" w:tentative="1">
      <w:start w:val="1"/>
      <w:numFmt w:val="lowerRoman"/>
      <w:lvlText w:val="%6."/>
      <w:lvlJc w:val="right"/>
      <w:pPr>
        <w:ind w:left="4320" w:hanging="180"/>
      </w:pPr>
    </w:lvl>
    <w:lvl w:ilvl="6" w:tplc="6F0A590C" w:tentative="1">
      <w:start w:val="1"/>
      <w:numFmt w:val="decimal"/>
      <w:lvlText w:val="%7."/>
      <w:lvlJc w:val="left"/>
      <w:pPr>
        <w:ind w:left="5040" w:hanging="360"/>
      </w:pPr>
    </w:lvl>
    <w:lvl w:ilvl="7" w:tplc="B61609C2" w:tentative="1">
      <w:start w:val="1"/>
      <w:numFmt w:val="lowerLetter"/>
      <w:lvlText w:val="%8."/>
      <w:lvlJc w:val="left"/>
      <w:pPr>
        <w:ind w:left="5760" w:hanging="360"/>
      </w:pPr>
    </w:lvl>
    <w:lvl w:ilvl="8" w:tplc="9F4476C4"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AAD67366">
      <w:start w:val="1"/>
      <w:numFmt w:val="lowerRoman"/>
      <w:lvlText w:val="(%1)"/>
      <w:lvlJc w:val="left"/>
      <w:pPr>
        <w:ind w:left="1080" w:hanging="720"/>
      </w:pPr>
      <w:rPr>
        <w:rFonts w:hint="default"/>
      </w:rPr>
    </w:lvl>
    <w:lvl w:ilvl="1" w:tplc="8D08EC78" w:tentative="1">
      <w:start w:val="1"/>
      <w:numFmt w:val="lowerLetter"/>
      <w:lvlText w:val="%2."/>
      <w:lvlJc w:val="left"/>
      <w:pPr>
        <w:ind w:left="1440" w:hanging="360"/>
      </w:pPr>
    </w:lvl>
    <w:lvl w:ilvl="2" w:tplc="70BE9EAE" w:tentative="1">
      <w:start w:val="1"/>
      <w:numFmt w:val="lowerRoman"/>
      <w:lvlText w:val="%3."/>
      <w:lvlJc w:val="right"/>
      <w:pPr>
        <w:ind w:left="2160" w:hanging="180"/>
      </w:pPr>
    </w:lvl>
    <w:lvl w:ilvl="3" w:tplc="02C8E9C6" w:tentative="1">
      <w:start w:val="1"/>
      <w:numFmt w:val="decimal"/>
      <w:lvlText w:val="%4."/>
      <w:lvlJc w:val="left"/>
      <w:pPr>
        <w:ind w:left="2880" w:hanging="360"/>
      </w:pPr>
    </w:lvl>
    <w:lvl w:ilvl="4" w:tplc="CE729E52" w:tentative="1">
      <w:start w:val="1"/>
      <w:numFmt w:val="lowerLetter"/>
      <w:lvlText w:val="%5."/>
      <w:lvlJc w:val="left"/>
      <w:pPr>
        <w:ind w:left="3600" w:hanging="360"/>
      </w:pPr>
    </w:lvl>
    <w:lvl w:ilvl="5" w:tplc="3E48A10C" w:tentative="1">
      <w:start w:val="1"/>
      <w:numFmt w:val="lowerRoman"/>
      <w:lvlText w:val="%6."/>
      <w:lvlJc w:val="right"/>
      <w:pPr>
        <w:ind w:left="4320" w:hanging="180"/>
      </w:pPr>
    </w:lvl>
    <w:lvl w:ilvl="6" w:tplc="DD5EF9EC" w:tentative="1">
      <w:start w:val="1"/>
      <w:numFmt w:val="decimal"/>
      <w:lvlText w:val="%7."/>
      <w:lvlJc w:val="left"/>
      <w:pPr>
        <w:ind w:left="5040" w:hanging="360"/>
      </w:pPr>
    </w:lvl>
    <w:lvl w:ilvl="7" w:tplc="8FCE736E" w:tentative="1">
      <w:start w:val="1"/>
      <w:numFmt w:val="lowerLetter"/>
      <w:lvlText w:val="%8."/>
      <w:lvlJc w:val="left"/>
      <w:pPr>
        <w:ind w:left="5760" w:hanging="360"/>
      </w:pPr>
    </w:lvl>
    <w:lvl w:ilvl="8" w:tplc="E474CA66"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BCA69ED2">
      <w:start w:val="1"/>
      <w:numFmt w:val="bullet"/>
      <w:lvlText w:val=""/>
      <w:lvlJc w:val="left"/>
      <w:pPr>
        <w:ind w:left="720" w:hanging="360"/>
      </w:pPr>
      <w:rPr>
        <w:rFonts w:ascii="Symbol" w:hAnsi="Symbol" w:hint="default"/>
        <w:color w:val="auto"/>
        <w:sz w:val="24"/>
        <w:szCs w:val="24"/>
      </w:rPr>
    </w:lvl>
    <w:lvl w:ilvl="1" w:tplc="4C664010" w:tentative="1">
      <w:start w:val="1"/>
      <w:numFmt w:val="bullet"/>
      <w:lvlText w:val="o"/>
      <w:lvlJc w:val="left"/>
      <w:pPr>
        <w:ind w:left="1440" w:hanging="360"/>
      </w:pPr>
      <w:rPr>
        <w:rFonts w:ascii="Courier New" w:hAnsi="Courier New" w:cs="Courier New" w:hint="default"/>
      </w:rPr>
    </w:lvl>
    <w:lvl w:ilvl="2" w:tplc="286AB6DC" w:tentative="1">
      <w:start w:val="1"/>
      <w:numFmt w:val="bullet"/>
      <w:lvlText w:val=""/>
      <w:lvlJc w:val="left"/>
      <w:pPr>
        <w:ind w:left="2160" w:hanging="360"/>
      </w:pPr>
      <w:rPr>
        <w:rFonts w:ascii="Wingdings" w:hAnsi="Wingdings" w:hint="default"/>
      </w:rPr>
    </w:lvl>
    <w:lvl w:ilvl="3" w:tplc="88B64CC6" w:tentative="1">
      <w:start w:val="1"/>
      <w:numFmt w:val="bullet"/>
      <w:lvlText w:val=""/>
      <w:lvlJc w:val="left"/>
      <w:pPr>
        <w:ind w:left="2880" w:hanging="360"/>
      </w:pPr>
      <w:rPr>
        <w:rFonts w:ascii="Symbol" w:hAnsi="Symbol" w:hint="default"/>
      </w:rPr>
    </w:lvl>
    <w:lvl w:ilvl="4" w:tplc="D2BC0962" w:tentative="1">
      <w:start w:val="1"/>
      <w:numFmt w:val="bullet"/>
      <w:lvlText w:val="o"/>
      <w:lvlJc w:val="left"/>
      <w:pPr>
        <w:ind w:left="3600" w:hanging="360"/>
      </w:pPr>
      <w:rPr>
        <w:rFonts w:ascii="Courier New" w:hAnsi="Courier New" w:cs="Courier New" w:hint="default"/>
      </w:rPr>
    </w:lvl>
    <w:lvl w:ilvl="5" w:tplc="49C43686" w:tentative="1">
      <w:start w:val="1"/>
      <w:numFmt w:val="bullet"/>
      <w:lvlText w:val=""/>
      <w:lvlJc w:val="left"/>
      <w:pPr>
        <w:ind w:left="4320" w:hanging="360"/>
      </w:pPr>
      <w:rPr>
        <w:rFonts w:ascii="Wingdings" w:hAnsi="Wingdings" w:hint="default"/>
      </w:rPr>
    </w:lvl>
    <w:lvl w:ilvl="6" w:tplc="FF74C5EA" w:tentative="1">
      <w:start w:val="1"/>
      <w:numFmt w:val="bullet"/>
      <w:lvlText w:val=""/>
      <w:lvlJc w:val="left"/>
      <w:pPr>
        <w:ind w:left="5040" w:hanging="360"/>
      </w:pPr>
      <w:rPr>
        <w:rFonts w:ascii="Symbol" w:hAnsi="Symbol" w:hint="default"/>
      </w:rPr>
    </w:lvl>
    <w:lvl w:ilvl="7" w:tplc="3A4CE448" w:tentative="1">
      <w:start w:val="1"/>
      <w:numFmt w:val="bullet"/>
      <w:lvlText w:val="o"/>
      <w:lvlJc w:val="left"/>
      <w:pPr>
        <w:ind w:left="5760" w:hanging="360"/>
      </w:pPr>
      <w:rPr>
        <w:rFonts w:ascii="Courier New" w:hAnsi="Courier New" w:cs="Courier New" w:hint="default"/>
      </w:rPr>
    </w:lvl>
    <w:lvl w:ilvl="8" w:tplc="368A9CB0"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E4E400C">
      <w:start w:val="1"/>
      <w:numFmt w:val="lowerRoman"/>
      <w:lvlText w:val="(%1)"/>
      <w:lvlJc w:val="left"/>
      <w:pPr>
        <w:ind w:left="1080" w:hanging="720"/>
      </w:pPr>
      <w:rPr>
        <w:rFonts w:hint="default"/>
      </w:rPr>
    </w:lvl>
    <w:lvl w:ilvl="1" w:tplc="55E0E216" w:tentative="1">
      <w:start w:val="1"/>
      <w:numFmt w:val="lowerLetter"/>
      <w:lvlText w:val="%2."/>
      <w:lvlJc w:val="left"/>
      <w:pPr>
        <w:ind w:left="1440" w:hanging="360"/>
      </w:pPr>
    </w:lvl>
    <w:lvl w:ilvl="2" w:tplc="032A9C8E" w:tentative="1">
      <w:start w:val="1"/>
      <w:numFmt w:val="lowerRoman"/>
      <w:lvlText w:val="%3."/>
      <w:lvlJc w:val="right"/>
      <w:pPr>
        <w:ind w:left="2160" w:hanging="180"/>
      </w:pPr>
    </w:lvl>
    <w:lvl w:ilvl="3" w:tplc="904425B8" w:tentative="1">
      <w:start w:val="1"/>
      <w:numFmt w:val="decimal"/>
      <w:lvlText w:val="%4."/>
      <w:lvlJc w:val="left"/>
      <w:pPr>
        <w:ind w:left="2880" w:hanging="360"/>
      </w:pPr>
    </w:lvl>
    <w:lvl w:ilvl="4" w:tplc="5DEECDD4" w:tentative="1">
      <w:start w:val="1"/>
      <w:numFmt w:val="lowerLetter"/>
      <w:lvlText w:val="%5."/>
      <w:lvlJc w:val="left"/>
      <w:pPr>
        <w:ind w:left="3600" w:hanging="360"/>
      </w:pPr>
    </w:lvl>
    <w:lvl w:ilvl="5" w:tplc="EFD2D870" w:tentative="1">
      <w:start w:val="1"/>
      <w:numFmt w:val="lowerRoman"/>
      <w:lvlText w:val="%6."/>
      <w:lvlJc w:val="right"/>
      <w:pPr>
        <w:ind w:left="4320" w:hanging="180"/>
      </w:pPr>
    </w:lvl>
    <w:lvl w:ilvl="6" w:tplc="FCA28A6C" w:tentative="1">
      <w:start w:val="1"/>
      <w:numFmt w:val="decimal"/>
      <w:lvlText w:val="%7."/>
      <w:lvlJc w:val="left"/>
      <w:pPr>
        <w:ind w:left="5040" w:hanging="360"/>
      </w:pPr>
    </w:lvl>
    <w:lvl w:ilvl="7" w:tplc="D020F404" w:tentative="1">
      <w:start w:val="1"/>
      <w:numFmt w:val="lowerLetter"/>
      <w:lvlText w:val="%8."/>
      <w:lvlJc w:val="left"/>
      <w:pPr>
        <w:ind w:left="5760" w:hanging="360"/>
      </w:pPr>
    </w:lvl>
    <w:lvl w:ilvl="8" w:tplc="D78A5E7A"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30323738">
      <w:start w:val="1"/>
      <w:numFmt w:val="lowerRoman"/>
      <w:lvlText w:val="(%1)"/>
      <w:lvlJc w:val="left"/>
      <w:pPr>
        <w:ind w:left="1080" w:hanging="720"/>
      </w:pPr>
      <w:rPr>
        <w:rFonts w:hint="default"/>
      </w:rPr>
    </w:lvl>
    <w:lvl w:ilvl="1" w:tplc="BBC63970" w:tentative="1">
      <w:start w:val="1"/>
      <w:numFmt w:val="lowerLetter"/>
      <w:lvlText w:val="%2."/>
      <w:lvlJc w:val="left"/>
      <w:pPr>
        <w:ind w:left="1440" w:hanging="360"/>
      </w:pPr>
    </w:lvl>
    <w:lvl w:ilvl="2" w:tplc="DC88D96A" w:tentative="1">
      <w:start w:val="1"/>
      <w:numFmt w:val="lowerRoman"/>
      <w:lvlText w:val="%3."/>
      <w:lvlJc w:val="right"/>
      <w:pPr>
        <w:ind w:left="2160" w:hanging="180"/>
      </w:pPr>
    </w:lvl>
    <w:lvl w:ilvl="3" w:tplc="564E518E" w:tentative="1">
      <w:start w:val="1"/>
      <w:numFmt w:val="decimal"/>
      <w:lvlText w:val="%4."/>
      <w:lvlJc w:val="left"/>
      <w:pPr>
        <w:ind w:left="2880" w:hanging="360"/>
      </w:pPr>
    </w:lvl>
    <w:lvl w:ilvl="4" w:tplc="3A14A3B8" w:tentative="1">
      <w:start w:val="1"/>
      <w:numFmt w:val="lowerLetter"/>
      <w:lvlText w:val="%5."/>
      <w:lvlJc w:val="left"/>
      <w:pPr>
        <w:ind w:left="3600" w:hanging="360"/>
      </w:pPr>
    </w:lvl>
    <w:lvl w:ilvl="5" w:tplc="7A601A64" w:tentative="1">
      <w:start w:val="1"/>
      <w:numFmt w:val="lowerRoman"/>
      <w:lvlText w:val="%6."/>
      <w:lvlJc w:val="right"/>
      <w:pPr>
        <w:ind w:left="4320" w:hanging="180"/>
      </w:pPr>
    </w:lvl>
    <w:lvl w:ilvl="6" w:tplc="E586F536" w:tentative="1">
      <w:start w:val="1"/>
      <w:numFmt w:val="decimal"/>
      <w:lvlText w:val="%7."/>
      <w:lvlJc w:val="left"/>
      <w:pPr>
        <w:ind w:left="5040" w:hanging="360"/>
      </w:pPr>
    </w:lvl>
    <w:lvl w:ilvl="7" w:tplc="9C7241E2" w:tentative="1">
      <w:start w:val="1"/>
      <w:numFmt w:val="lowerLetter"/>
      <w:lvlText w:val="%8."/>
      <w:lvlJc w:val="left"/>
      <w:pPr>
        <w:ind w:left="5760" w:hanging="360"/>
      </w:pPr>
    </w:lvl>
    <w:lvl w:ilvl="8" w:tplc="EBB66518"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4274B1F6">
      <w:start w:val="1"/>
      <w:numFmt w:val="lowerRoman"/>
      <w:lvlText w:val="(%1)"/>
      <w:lvlJc w:val="left"/>
      <w:pPr>
        <w:ind w:left="1080" w:hanging="720"/>
      </w:pPr>
      <w:rPr>
        <w:rFonts w:hint="default"/>
      </w:rPr>
    </w:lvl>
    <w:lvl w:ilvl="1" w:tplc="AB068980" w:tentative="1">
      <w:start w:val="1"/>
      <w:numFmt w:val="lowerLetter"/>
      <w:lvlText w:val="%2."/>
      <w:lvlJc w:val="left"/>
      <w:pPr>
        <w:ind w:left="1440" w:hanging="360"/>
      </w:pPr>
    </w:lvl>
    <w:lvl w:ilvl="2" w:tplc="974CB64E" w:tentative="1">
      <w:start w:val="1"/>
      <w:numFmt w:val="lowerRoman"/>
      <w:lvlText w:val="%3."/>
      <w:lvlJc w:val="right"/>
      <w:pPr>
        <w:ind w:left="2160" w:hanging="180"/>
      </w:pPr>
    </w:lvl>
    <w:lvl w:ilvl="3" w:tplc="4C524ED6" w:tentative="1">
      <w:start w:val="1"/>
      <w:numFmt w:val="decimal"/>
      <w:lvlText w:val="%4."/>
      <w:lvlJc w:val="left"/>
      <w:pPr>
        <w:ind w:left="2880" w:hanging="360"/>
      </w:pPr>
    </w:lvl>
    <w:lvl w:ilvl="4" w:tplc="DDCEEA96" w:tentative="1">
      <w:start w:val="1"/>
      <w:numFmt w:val="lowerLetter"/>
      <w:lvlText w:val="%5."/>
      <w:lvlJc w:val="left"/>
      <w:pPr>
        <w:ind w:left="3600" w:hanging="360"/>
      </w:pPr>
    </w:lvl>
    <w:lvl w:ilvl="5" w:tplc="36F024DC" w:tentative="1">
      <w:start w:val="1"/>
      <w:numFmt w:val="lowerRoman"/>
      <w:lvlText w:val="%6."/>
      <w:lvlJc w:val="right"/>
      <w:pPr>
        <w:ind w:left="4320" w:hanging="180"/>
      </w:pPr>
    </w:lvl>
    <w:lvl w:ilvl="6" w:tplc="7A9AD9B4" w:tentative="1">
      <w:start w:val="1"/>
      <w:numFmt w:val="decimal"/>
      <w:lvlText w:val="%7."/>
      <w:lvlJc w:val="left"/>
      <w:pPr>
        <w:ind w:left="5040" w:hanging="360"/>
      </w:pPr>
    </w:lvl>
    <w:lvl w:ilvl="7" w:tplc="5FFE02DE" w:tentative="1">
      <w:start w:val="1"/>
      <w:numFmt w:val="lowerLetter"/>
      <w:lvlText w:val="%8."/>
      <w:lvlJc w:val="left"/>
      <w:pPr>
        <w:ind w:left="5760" w:hanging="360"/>
      </w:pPr>
    </w:lvl>
    <w:lvl w:ilvl="8" w:tplc="74FC6F9A"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73CAA59A">
      <w:start w:val="1"/>
      <w:numFmt w:val="lowerRoman"/>
      <w:lvlText w:val="(%1)"/>
      <w:lvlJc w:val="left"/>
      <w:pPr>
        <w:ind w:left="1080" w:hanging="720"/>
      </w:pPr>
      <w:rPr>
        <w:rFonts w:hint="default"/>
      </w:rPr>
    </w:lvl>
    <w:lvl w:ilvl="1" w:tplc="A8E610E0" w:tentative="1">
      <w:start w:val="1"/>
      <w:numFmt w:val="lowerLetter"/>
      <w:lvlText w:val="%2."/>
      <w:lvlJc w:val="left"/>
      <w:pPr>
        <w:ind w:left="1440" w:hanging="360"/>
      </w:pPr>
    </w:lvl>
    <w:lvl w:ilvl="2" w:tplc="CE60C7B2" w:tentative="1">
      <w:start w:val="1"/>
      <w:numFmt w:val="lowerRoman"/>
      <w:lvlText w:val="%3."/>
      <w:lvlJc w:val="right"/>
      <w:pPr>
        <w:ind w:left="2160" w:hanging="180"/>
      </w:pPr>
    </w:lvl>
    <w:lvl w:ilvl="3" w:tplc="87BE2848" w:tentative="1">
      <w:start w:val="1"/>
      <w:numFmt w:val="decimal"/>
      <w:lvlText w:val="%4."/>
      <w:lvlJc w:val="left"/>
      <w:pPr>
        <w:ind w:left="2880" w:hanging="360"/>
      </w:pPr>
    </w:lvl>
    <w:lvl w:ilvl="4" w:tplc="BFA0D326" w:tentative="1">
      <w:start w:val="1"/>
      <w:numFmt w:val="lowerLetter"/>
      <w:lvlText w:val="%5."/>
      <w:lvlJc w:val="left"/>
      <w:pPr>
        <w:ind w:left="3600" w:hanging="360"/>
      </w:pPr>
    </w:lvl>
    <w:lvl w:ilvl="5" w:tplc="0F1AAC1A" w:tentative="1">
      <w:start w:val="1"/>
      <w:numFmt w:val="lowerRoman"/>
      <w:lvlText w:val="%6."/>
      <w:lvlJc w:val="right"/>
      <w:pPr>
        <w:ind w:left="4320" w:hanging="180"/>
      </w:pPr>
    </w:lvl>
    <w:lvl w:ilvl="6" w:tplc="08002910" w:tentative="1">
      <w:start w:val="1"/>
      <w:numFmt w:val="decimal"/>
      <w:lvlText w:val="%7."/>
      <w:lvlJc w:val="left"/>
      <w:pPr>
        <w:ind w:left="5040" w:hanging="360"/>
      </w:pPr>
    </w:lvl>
    <w:lvl w:ilvl="7" w:tplc="A864A614" w:tentative="1">
      <w:start w:val="1"/>
      <w:numFmt w:val="lowerLetter"/>
      <w:lvlText w:val="%8."/>
      <w:lvlJc w:val="left"/>
      <w:pPr>
        <w:ind w:left="5760" w:hanging="360"/>
      </w:pPr>
    </w:lvl>
    <w:lvl w:ilvl="8" w:tplc="FF04D97C"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527AA70C">
      <w:start w:val="1"/>
      <w:numFmt w:val="lowerRoman"/>
      <w:lvlText w:val="(%1)"/>
      <w:lvlJc w:val="left"/>
      <w:pPr>
        <w:ind w:left="1080" w:hanging="720"/>
      </w:pPr>
      <w:rPr>
        <w:rFonts w:hint="default"/>
      </w:rPr>
    </w:lvl>
    <w:lvl w:ilvl="1" w:tplc="038A2EBA" w:tentative="1">
      <w:start w:val="1"/>
      <w:numFmt w:val="lowerLetter"/>
      <w:lvlText w:val="%2."/>
      <w:lvlJc w:val="left"/>
      <w:pPr>
        <w:ind w:left="1440" w:hanging="360"/>
      </w:pPr>
    </w:lvl>
    <w:lvl w:ilvl="2" w:tplc="E3B05CA0" w:tentative="1">
      <w:start w:val="1"/>
      <w:numFmt w:val="lowerRoman"/>
      <w:lvlText w:val="%3."/>
      <w:lvlJc w:val="right"/>
      <w:pPr>
        <w:ind w:left="2160" w:hanging="180"/>
      </w:pPr>
    </w:lvl>
    <w:lvl w:ilvl="3" w:tplc="DBB8E57E" w:tentative="1">
      <w:start w:val="1"/>
      <w:numFmt w:val="decimal"/>
      <w:lvlText w:val="%4."/>
      <w:lvlJc w:val="left"/>
      <w:pPr>
        <w:ind w:left="2880" w:hanging="360"/>
      </w:pPr>
    </w:lvl>
    <w:lvl w:ilvl="4" w:tplc="D040B27E" w:tentative="1">
      <w:start w:val="1"/>
      <w:numFmt w:val="lowerLetter"/>
      <w:lvlText w:val="%5."/>
      <w:lvlJc w:val="left"/>
      <w:pPr>
        <w:ind w:left="3600" w:hanging="360"/>
      </w:pPr>
    </w:lvl>
    <w:lvl w:ilvl="5" w:tplc="4088F3A2" w:tentative="1">
      <w:start w:val="1"/>
      <w:numFmt w:val="lowerRoman"/>
      <w:lvlText w:val="%6."/>
      <w:lvlJc w:val="right"/>
      <w:pPr>
        <w:ind w:left="4320" w:hanging="180"/>
      </w:pPr>
    </w:lvl>
    <w:lvl w:ilvl="6" w:tplc="254EAB08" w:tentative="1">
      <w:start w:val="1"/>
      <w:numFmt w:val="decimal"/>
      <w:lvlText w:val="%7."/>
      <w:lvlJc w:val="left"/>
      <w:pPr>
        <w:ind w:left="5040" w:hanging="360"/>
      </w:pPr>
    </w:lvl>
    <w:lvl w:ilvl="7" w:tplc="D328639A" w:tentative="1">
      <w:start w:val="1"/>
      <w:numFmt w:val="lowerLetter"/>
      <w:lvlText w:val="%8."/>
      <w:lvlJc w:val="left"/>
      <w:pPr>
        <w:ind w:left="5760" w:hanging="360"/>
      </w:pPr>
    </w:lvl>
    <w:lvl w:ilvl="8" w:tplc="80BC18B0"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A3B4B5D4">
      <w:start w:val="1"/>
      <w:numFmt w:val="lowerRoman"/>
      <w:lvlText w:val="(%1)"/>
      <w:lvlJc w:val="left"/>
      <w:pPr>
        <w:ind w:left="1080" w:hanging="720"/>
      </w:pPr>
      <w:rPr>
        <w:rFonts w:hint="default"/>
      </w:rPr>
    </w:lvl>
    <w:lvl w:ilvl="1" w:tplc="00D66182" w:tentative="1">
      <w:start w:val="1"/>
      <w:numFmt w:val="lowerLetter"/>
      <w:lvlText w:val="%2."/>
      <w:lvlJc w:val="left"/>
      <w:pPr>
        <w:ind w:left="1440" w:hanging="360"/>
      </w:pPr>
    </w:lvl>
    <w:lvl w:ilvl="2" w:tplc="18F6DF58" w:tentative="1">
      <w:start w:val="1"/>
      <w:numFmt w:val="lowerRoman"/>
      <w:lvlText w:val="%3."/>
      <w:lvlJc w:val="right"/>
      <w:pPr>
        <w:ind w:left="2160" w:hanging="180"/>
      </w:pPr>
    </w:lvl>
    <w:lvl w:ilvl="3" w:tplc="E236DC2C" w:tentative="1">
      <w:start w:val="1"/>
      <w:numFmt w:val="decimal"/>
      <w:lvlText w:val="%4."/>
      <w:lvlJc w:val="left"/>
      <w:pPr>
        <w:ind w:left="2880" w:hanging="360"/>
      </w:pPr>
    </w:lvl>
    <w:lvl w:ilvl="4" w:tplc="3878A34E" w:tentative="1">
      <w:start w:val="1"/>
      <w:numFmt w:val="lowerLetter"/>
      <w:lvlText w:val="%5."/>
      <w:lvlJc w:val="left"/>
      <w:pPr>
        <w:ind w:left="3600" w:hanging="360"/>
      </w:pPr>
    </w:lvl>
    <w:lvl w:ilvl="5" w:tplc="85D481F6" w:tentative="1">
      <w:start w:val="1"/>
      <w:numFmt w:val="lowerRoman"/>
      <w:lvlText w:val="%6."/>
      <w:lvlJc w:val="right"/>
      <w:pPr>
        <w:ind w:left="4320" w:hanging="180"/>
      </w:pPr>
    </w:lvl>
    <w:lvl w:ilvl="6" w:tplc="18EA0A1A" w:tentative="1">
      <w:start w:val="1"/>
      <w:numFmt w:val="decimal"/>
      <w:lvlText w:val="%7."/>
      <w:lvlJc w:val="left"/>
      <w:pPr>
        <w:ind w:left="5040" w:hanging="360"/>
      </w:pPr>
    </w:lvl>
    <w:lvl w:ilvl="7" w:tplc="E4E2351C" w:tentative="1">
      <w:start w:val="1"/>
      <w:numFmt w:val="lowerLetter"/>
      <w:lvlText w:val="%8."/>
      <w:lvlJc w:val="left"/>
      <w:pPr>
        <w:ind w:left="5760" w:hanging="360"/>
      </w:pPr>
    </w:lvl>
    <w:lvl w:ilvl="8" w:tplc="EC1CB6EC"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6664"/>
    <w:rsid w:val="0065134B"/>
    <w:rsid w:val="0067517A"/>
    <w:rsid w:val="00D64DC9"/>
    <w:rsid w:val="00DF58DB"/>
    <w:rsid w:val="00E869DE"/>
    <w:rsid w:val="00F6666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749319"/>
  <w15:docId w15:val="{70F34ACE-C3AA-4BFC-8AB8-271D085AF7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000000" w:rsidP="00BF58F7">
          <w:pPr>
            <w:pStyle w:val="A3A1F3B00F244430B5A21C769127891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000000" w:rsidP="00BF58F7">
          <w:pPr>
            <w:pStyle w:val="F9F37D00AFA74CA8B14A2BBDA4A5C3A9"/>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A3A1F3B00F244430B5A21C7691278914">
    <w:name w:val="A3A1F3B00F244430B5A21C7691278914"/>
    <w:rsid w:val="00BF58F7"/>
  </w:style>
  <w:style w:type="paragraph" w:customStyle="1" w:styleId="F9F37D00AFA74CA8B14A2BBDA4A5C3A9">
    <w:name w:val="F9F37D00AFA74CA8B14A2BBDA4A5C3A9"/>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7296</RACS_x0020_ID>
    <Approved_x0020_Provider xmlns="a8338b6e-77a6-4851-82b6-98166143ffdd">Baptistcare WA Limited</Approved_x0020_Provider>
    <Management_x0020_Company_x0020_ID xmlns="a8338b6e-77a6-4851-82b6-98166143ffdd" xsi:nil="true"/>
    <Home xmlns="a8338b6e-77a6-4851-82b6-98166143ffdd">Baptistcare Mirrambeena</Home>
    <Signed xmlns="a8338b6e-77a6-4851-82b6-98166143ffdd" xsi:nil="true"/>
    <Uploaded xmlns="a8338b6e-77a6-4851-82b6-98166143ffdd">False</Uploaded>
    <Management_x0020_Company xmlns="a8338b6e-77a6-4851-82b6-98166143ffdd" xsi:nil="true"/>
    <Doc_x0020_Date xmlns="a8338b6e-77a6-4851-82b6-98166143ffdd">2023-06-08T06:50:00+00:00</Doc_x0020_Date>
    <CSI_x0020_ID xmlns="a8338b6e-77a6-4851-82b6-98166143ffdd" xsi:nil="true"/>
    <Case_x0020_ID xmlns="a8338b6e-77a6-4851-82b6-98166143ffdd" xsi:nil="true"/>
    <Approved_x0020_Provider_x0020_ID xmlns="a8338b6e-77a6-4851-82b6-98166143ffdd">E7FF2B54-77F4-DC11-AD41-005056922186</Approved_x0020_Provider_x0020_ID>
    <Location xmlns="a8338b6e-77a6-4851-82b6-98166143ffdd" xsi:nil="true"/>
    <Home_x0020_ID xmlns="a8338b6e-77a6-4851-82b6-98166143ffdd">3B04BD33-7CF4-DC11-AD41-005056922186</Home_x0020_ID>
    <State xmlns="a8338b6e-77a6-4851-82b6-98166143ffdd">WA</State>
    <Doc_x0020_Sent_Received_x0020_Date xmlns="a8338b6e-77a6-4851-82b6-98166143ffdd">2023-06-08T00:00:00+00:00</Doc_x0020_Sent_Received_x0020_Date>
    <Activity_x0020_ID xmlns="a8338b6e-77a6-4851-82b6-98166143ffdd">40D44D88-73EC-E811-95D9-005056922186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195FE7BF-3604-4200-A98D-D26DA7DF22F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9609DE4-17DE-48C1-A70E-76375A750734}">
  <ds:schemaRefs>
    <ds:schemaRef ds:uri="http://schemas.openxmlformats.org/package/2006/metadata/core-properties"/>
    <ds:schemaRef ds:uri="http://schemas.microsoft.com/office/2006/documentManagement/types"/>
    <ds:schemaRef ds:uri="http://www.w3.org/XML/1998/namespace"/>
    <ds:schemaRef ds:uri="a8338b6e-77a6-4851-82b6-98166143ffdd"/>
    <ds:schemaRef ds:uri="http://purl.org/dc/terms/"/>
    <ds:schemaRef ds:uri="http://purl.org/dc/dcmitype/"/>
    <ds:schemaRef ds:uri="http://purl.org/dc/elements/1.1/"/>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710</Words>
  <Characters>4052</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4753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Alice Taylor-Brown</cp:lastModifiedBy>
  <cp:revision>3</cp:revision>
  <dcterms:created xsi:type="dcterms:W3CDTF">2023-07-12T01:28:00Z</dcterms:created>
  <dcterms:modified xsi:type="dcterms:W3CDTF">2023-07-12T01:28:00Z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