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AC61" w14:textId="413C15E8" w:rsidR="002F1EB0" w:rsidRDefault="002F1EB0"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8CEBC78" wp14:editId="7FBAEDA7">
                <wp:simplePos x="0" y="0"/>
                <wp:positionH relativeFrom="column">
                  <wp:posOffset>-895350</wp:posOffset>
                </wp:positionH>
                <wp:positionV relativeFrom="paragraph">
                  <wp:posOffset>722630</wp:posOffset>
                </wp:positionV>
                <wp:extent cx="5686425" cy="1727200"/>
                <wp:effectExtent l="0" t="0" r="0" b="0"/>
                <wp:wrapSquare wrapText="bothSides"/>
                <wp:docPr id="161267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9048D" w14:textId="77777777" w:rsidR="002F1EB0" w:rsidRDefault="002F1EB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970882A" w14:textId="77777777" w:rsidR="002F1EB0" w:rsidRPr="001E694D" w:rsidRDefault="002F1EB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D247F29" w14:textId="77777777" w:rsidR="002F1EB0" w:rsidRPr="001E694D" w:rsidRDefault="002F1EB0" w:rsidP="009504D0">
                            <w:pPr>
                              <w:pStyle w:val="ContactNumber"/>
                              <w:spacing w:after="600"/>
                              <w:rPr>
                                <w:rFonts w:ascii="Open Sans" w:hAnsi="Open Sans" w:cs="Open Sans"/>
                              </w:rPr>
                            </w:pPr>
                            <w:r w:rsidRPr="001E694D">
                              <w:rPr>
                                <w:rFonts w:ascii="Open Sans" w:hAnsi="Open Sans" w:cs="Open Sans"/>
                              </w:rPr>
                              <w:t>Agedcarequality.gov.au</w:t>
                            </w:r>
                          </w:p>
                          <w:p w14:paraId="5C2F21CF" w14:textId="77777777" w:rsidR="002F1EB0" w:rsidRDefault="002F1E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CEBC78"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5F39048D" w14:textId="77777777" w:rsidR="002F1EB0" w:rsidRDefault="002F1EB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970882A" w14:textId="77777777" w:rsidR="002F1EB0" w:rsidRPr="001E694D" w:rsidRDefault="002F1EB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D247F29" w14:textId="77777777" w:rsidR="002F1EB0" w:rsidRPr="001E694D" w:rsidRDefault="002F1EB0" w:rsidP="009504D0">
                      <w:pPr>
                        <w:pStyle w:val="ContactNumber"/>
                        <w:spacing w:after="600"/>
                        <w:rPr>
                          <w:rFonts w:ascii="Open Sans" w:hAnsi="Open Sans" w:cs="Open Sans"/>
                        </w:rPr>
                      </w:pPr>
                      <w:r w:rsidRPr="001E694D">
                        <w:rPr>
                          <w:rFonts w:ascii="Open Sans" w:hAnsi="Open Sans" w:cs="Open Sans"/>
                        </w:rPr>
                        <w:t>Agedcarequality.gov.au</w:t>
                      </w:r>
                    </w:p>
                    <w:p w14:paraId="5C2F21CF" w14:textId="77777777" w:rsidR="002F1EB0" w:rsidRDefault="002F1EB0"/>
                  </w:txbxContent>
                </v:textbox>
                <w10:wrap type="square"/>
              </v:shape>
            </w:pict>
          </mc:Fallback>
        </mc:AlternateContent>
      </w:r>
      <w:r>
        <w:rPr>
          <w:noProof/>
        </w:rPr>
        <w:drawing>
          <wp:anchor distT="360045" distB="180340" distL="114300" distR="114300" simplePos="0" relativeHeight="251659264" behindDoc="1" locked="0" layoutInCell="1" allowOverlap="1" wp14:anchorId="7E20FAB1" wp14:editId="523E53DB">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D84F361" w14:textId="77777777" w:rsidR="002F1EB0" w:rsidRPr="001E694D" w:rsidRDefault="002F1EB0" w:rsidP="001E694D">
      <w:pPr>
        <w:tabs>
          <w:tab w:val="left" w:pos="4569"/>
        </w:tabs>
        <w:rPr>
          <w:rFonts w:ascii="Open Sans" w:hAnsi="Open Sans" w:cs="Open Sans"/>
          <w:color w:val="FFFFFF" w:themeColor="background1"/>
          <w:sz w:val="66"/>
          <w:szCs w:val="66"/>
        </w:rPr>
      </w:pPr>
    </w:p>
    <w:p w14:paraId="2079D10B" w14:textId="77777777" w:rsidR="002F1EB0" w:rsidRDefault="002F1EB0" w:rsidP="00372ED2">
      <w:pPr>
        <w:spacing w:after="0"/>
        <w:rPr>
          <w:rFonts w:ascii="Open Sans" w:hAnsi="Open Sans" w:cs="Open Sans"/>
          <w:b/>
          <w:bCs/>
          <w:color w:val="FFFFFF" w:themeColor="background1"/>
          <w:sz w:val="66"/>
          <w:szCs w:val="66"/>
        </w:rPr>
      </w:pPr>
    </w:p>
    <w:p w14:paraId="7C554FC2" w14:textId="77777777" w:rsidR="002F1EB0" w:rsidRDefault="002F1EB0" w:rsidP="00372ED2">
      <w:pPr>
        <w:spacing w:after="0"/>
        <w:rPr>
          <w:rFonts w:ascii="Open Sans" w:hAnsi="Open Sans" w:cs="Open Sans"/>
          <w:b/>
          <w:bCs/>
          <w:color w:val="FFFFFF" w:themeColor="background1"/>
          <w:sz w:val="66"/>
          <w:szCs w:val="66"/>
        </w:rPr>
      </w:pPr>
    </w:p>
    <w:p w14:paraId="6FE1D197" w14:textId="77777777" w:rsidR="002F1EB0" w:rsidRPr="00412FC5" w:rsidRDefault="002F1EB0"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3012"/>
        <w:gridCol w:w="6322"/>
      </w:tblGrid>
      <w:tr w:rsidR="00366923" w14:paraId="67658BE3" w14:textId="77777777" w:rsidTr="00366923">
        <w:tc>
          <w:tcPr>
            <w:cnfStyle w:val="001000000000" w:firstRow="0" w:lastRow="0" w:firstColumn="1" w:lastColumn="0" w:oddVBand="0" w:evenVBand="0" w:oddHBand="0" w:evenHBand="0" w:firstRowFirstColumn="0" w:firstRowLastColumn="0" w:lastRowFirstColumn="0" w:lastRowLastColumn="0"/>
            <w:tcW w:w="3227" w:type="dxa"/>
          </w:tcPr>
          <w:p w14:paraId="45328178" w14:textId="77777777" w:rsidR="002F1EB0" w:rsidRPr="001E694D" w:rsidRDefault="002F1EB0"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D9DBCEC" w14:textId="77777777" w:rsidR="002F1EB0" w:rsidRPr="001E694D" w:rsidRDefault="002F1EB0"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Barrington Lodge</w:t>
            </w:r>
          </w:p>
        </w:tc>
      </w:tr>
      <w:tr w:rsidR="00366923" w14:paraId="6E336BFA" w14:textId="77777777" w:rsidTr="003669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DB481B8" w14:textId="77777777" w:rsidR="002F1EB0" w:rsidRPr="001E694D" w:rsidRDefault="002F1EB0"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0E14C28" w14:textId="77777777" w:rsidR="002F1EB0" w:rsidRPr="001E694D" w:rsidRDefault="002F1EB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8031</w:t>
            </w:r>
          </w:p>
        </w:tc>
      </w:tr>
      <w:tr w:rsidR="00366923" w14:paraId="1D08627D" w14:textId="77777777" w:rsidTr="0036692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5C240AB" w14:textId="77777777" w:rsidR="002F1EB0" w:rsidRPr="001E694D" w:rsidRDefault="002F1EB0"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4837BADC" w14:textId="77777777" w:rsidR="002F1EB0" w:rsidRPr="001E694D" w:rsidRDefault="002F1EB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120 Swanston</w:t>
            </w:r>
            <w:r w:rsidRPr="001E694D">
              <w:rPr>
                <w:rFonts w:ascii="Open Sans" w:eastAsia="Times New Roman" w:hAnsi="Open Sans" w:cs="Open Sans"/>
                <w:lang w:eastAsia="en-AU"/>
              </w:rPr>
              <w:t xml:space="preserve"> Street, NEW TOWN, Tasmania, 7008</w:t>
            </w:r>
          </w:p>
        </w:tc>
      </w:tr>
      <w:tr w:rsidR="00366923" w14:paraId="1AEF32F7" w14:textId="77777777" w:rsidTr="003669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5B723B5" w14:textId="77777777" w:rsidR="002F1EB0" w:rsidRPr="001E694D" w:rsidRDefault="002F1EB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DE1CFD7" w14:textId="77777777" w:rsidR="002F1EB0" w:rsidRPr="001E694D" w:rsidRDefault="002F1EB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366923" w14:paraId="5EA173A9" w14:textId="77777777" w:rsidTr="0036692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582E89F" w14:textId="77777777" w:rsidR="002F1EB0" w:rsidRPr="001E694D" w:rsidRDefault="002F1EB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A23131F" w14:textId="77777777" w:rsidR="002F1EB0" w:rsidRPr="001E694D" w:rsidRDefault="002F1EB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19 November 2024 to 20 November 2024</w:t>
            </w:r>
          </w:p>
        </w:tc>
      </w:tr>
      <w:tr w:rsidR="00366923" w14:paraId="7B7B3EF5" w14:textId="77777777" w:rsidTr="003669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2DF0DB5" w14:textId="77777777" w:rsidR="002F1EB0" w:rsidRPr="001E694D" w:rsidRDefault="002F1EB0"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474898096"/>
            <w:placeholder>
              <w:docPart w:val="DefaultPlaceholder_-1854013437"/>
            </w:placeholder>
            <w:date w:fullDate="2024-12-23T00:00:00Z">
              <w:dateFormat w:val="d MMMM yyyy"/>
              <w:lid w:val="en-AU"/>
              <w:storeMappedDataAs w:val="dateTime"/>
              <w:calendar w:val="gregorian"/>
            </w:date>
          </w:sdtPr>
          <w:sdtEndPr/>
          <w:sdtContent>
            <w:tc>
              <w:tcPr>
                <w:tcW w:w="7114" w:type="dxa"/>
                <w:shd w:val="clear" w:color="auto" w:fill="FFFFFF" w:themeFill="background1"/>
              </w:tcPr>
              <w:p w14:paraId="721DC77F" w14:textId="7D128068" w:rsidR="002F1EB0" w:rsidRPr="001E694D" w:rsidRDefault="00C0630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23 December 2024</w:t>
                </w:r>
              </w:p>
            </w:tc>
          </w:sdtContent>
        </w:sdt>
      </w:tr>
      <w:tr w:rsidR="00366923" w14:paraId="33993F74" w14:textId="77777777" w:rsidTr="00366923">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22B2587" w14:textId="77777777" w:rsidR="002F1EB0" w:rsidRPr="001E694D" w:rsidRDefault="002F1EB0"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C4B94DF" w14:textId="77777777" w:rsidR="002F1EB0" w:rsidRPr="001E694D" w:rsidRDefault="002F1EB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1671 The Salvation Army (Tasmania) Property Trust </w:t>
            </w:r>
          </w:p>
          <w:p w14:paraId="4A9AE6E8" w14:textId="77777777" w:rsidR="002F1EB0" w:rsidRPr="001E694D" w:rsidRDefault="002F1EB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5004 Barrington Lodge</w:t>
            </w:r>
          </w:p>
        </w:tc>
      </w:tr>
    </w:tbl>
    <w:bookmarkEnd w:id="0"/>
    <w:p w14:paraId="19241192" w14:textId="77777777" w:rsidR="002F1EB0" w:rsidRPr="001E694D" w:rsidRDefault="002F1EB0"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7C2CC02" w14:textId="77777777" w:rsidR="002F1EB0" w:rsidRPr="003E162B" w:rsidRDefault="002F1EB0"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7192485" w14:textId="77777777" w:rsidR="002F1EB0" w:rsidRPr="001E694D" w:rsidRDefault="002F1EB0" w:rsidP="00CB1EE3">
      <w:pPr>
        <w:pStyle w:val="NormalArial"/>
        <w:ind w:right="-330"/>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Barrington Lodge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Louise Malone</w:t>
      </w:r>
      <w:r w:rsidRPr="00CB1EE3">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A9ADA36" w14:textId="77777777" w:rsidR="002F1EB0" w:rsidRPr="001E694D" w:rsidRDefault="002F1EB0" w:rsidP="00CB1EE3">
      <w:pPr>
        <w:pStyle w:val="NormalArial"/>
        <w:ind w:right="-330"/>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1B1FF90" w14:textId="77777777" w:rsidR="002F1EB0" w:rsidRPr="001E694D" w:rsidRDefault="002F1EB0" w:rsidP="00CB1EE3">
      <w:pPr>
        <w:pStyle w:val="NormalArial"/>
        <w:ind w:right="-330"/>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4A62F1F" w14:textId="77777777" w:rsidR="002F1EB0" w:rsidRPr="003E162B" w:rsidRDefault="002F1EB0"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66AA330" w14:textId="77777777" w:rsidR="002F1EB0" w:rsidRPr="001E694D" w:rsidRDefault="002F1EB0"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40323A2" w14:textId="4376F507" w:rsidR="002F1EB0" w:rsidRPr="005E7F89" w:rsidRDefault="002F1EB0"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w:t>
      </w:r>
      <w:r w:rsidRPr="005E7F89">
        <w:rPr>
          <w:rFonts w:ascii="Open Sans" w:hAnsi="Open Sans" w:cs="Open Sans"/>
          <w:color w:val="auto"/>
        </w:rPr>
        <w:t>assessment) was informed by a site assessment, observations at the service, review of documents and interviews with staff, older people/representatives and others</w:t>
      </w:r>
    </w:p>
    <w:p w14:paraId="477AC45C" w14:textId="1E14FD08" w:rsidR="002F1EB0" w:rsidRPr="005E7F89" w:rsidRDefault="002F1EB0" w:rsidP="00712752">
      <w:pPr>
        <w:pStyle w:val="ListParagraph"/>
        <w:numPr>
          <w:ilvl w:val="0"/>
          <w:numId w:val="2"/>
        </w:numPr>
        <w:spacing w:line="240" w:lineRule="atLeast"/>
        <w:ind w:left="714" w:hanging="357"/>
        <w:contextualSpacing w:val="0"/>
        <w:rPr>
          <w:rFonts w:ascii="Open Sans" w:hAnsi="Open Sans" w:cs="Open Sans"/>
          <w:color w:val="auto"/>
        </w:rPr>
      </w:pPr>
      <w:r w:rsidRPr="005E7F89">
        <w:rPr>
          <w:rFonts w:ascii="Open Sans" w:hAnsi="Open Sans" w:cs="Open Sans"/>
          <w:color w:val="auto"/>
        </w:rPr>
        <w:t xml:space="preserve">the provider’s response to the assessment team’s report received </w:t>
      </w:r>
      <w:r w:rsidR="005E7F89" w:rsidRPr="005E7F89">
        <w:rPr>
          <w:rFonts w:ascii="Open Sans" w:hAnsi="Open Sans" w:cs="Open Sans"/>
          <w:color w:val="auto"/>
        </w:rPr>
        <w:t>15 December 2024</w:t>
      </w:r>
    </w:p>
    <w:p w14:paraId="740FE5BE" w14:textId="72B22823" w:rsidR="002F1EB0" w:rsidRPr="001E694D" w:rsidRDefault="002F1EB0"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20ED9001" w14:textId="77777777" w:rsidR="002F1EB0" w:rsidRPr="003E162B" w:rsidRDefault="002F1EB0" w:rsidP="00FC045E">
      <w:pPr>
        <w:pStyle w:val="Heading1"/>
        <w:spacing w:before="0" w:after="240" w:line="22" w:lineRule="atLeast"/>
        <w:rPr>
          <w:rFonts w:ascii="Open Sans" w:hAnsi="Open Sans" w:cs="Open Sans"/>
          <w:color w:val="781E77"/>
        </w:rPr>
      </w:pPr>
      <w:r w:rsidRPr="005E7F89">
        <w:rPr>
          <w:rFonts w:ascii="Open Sans" w:hAnsi="Open Sans" w:cs="Open Sans"/>
          <w:color w:val="781E77"/>
        </w:rPr>
        <w:lastRenderedPageBreak/>
        <w:t>Assessment summary</w:t>
      </w:r>
      <w:r w:rsidRPr="003E162B">
        <w:rPr>
          <w:rFonts w:ascii="Open Sans" w:hAnsi="Open Sans" w:cs="Open Sans"/>
          <w:color w:val="781E77"/>
        </w:rPr>
        <w:t xml:space="preserve">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391"/>
        <w:gridCol w:w="1989"/>
      </w:tblGrid>
      <w:tr w:rsidR="00366923" w14:paraId="278154C2" w14:textId="77777777" w:rsidTr="0036692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97F7B1A" w14:textId="77777777" w:rsidR="002F1EB0" w:rsidRPr="001E694D" w:rsidRDefault="002F1EB0" w:rsidP="002C5FA9">
            <w:pPr>
              <w:keepNext/>
              <w:spacing w:before="0" w:line="22" w:lineRule="atLeast"/>
              <w:ind w:right="-109"/>
              <w:rPr>
                <w:rFonts w:ascii="Open Sans" w:hAnsi="Open Sans" w:cs="Open Sans"/>
              </w:rPr>
            </w:pPr>
            <w:r w:rsidRPr="001E694D">
              <w:rPr>
                <w:rFonts w:ascii="Open Sans" w:hAnsi="Open Sans" w:cs="Open Sans"/>
              </w:rPr>
              <w:t xml:space="preserve">Standard 2 </w:t>
            </w:r>
            <w:r w:rsidRPr="00287DB5">
              <w:rPr>
                <w:rFonts w:ascii="Open Sans" w:hAnsi="Open Sans" w:cs="Open Sans"/>
                <w:b w:val="0"/>
                <w:bCs/>
              </w:rPr>
              <w:t>Ongoing assessment and planning with consumers</w:t>
            </w:r>
          </w:p>
        </w:tc>
        <w:tc>
          <w:tcPr>
            <w:tcW w:w="1060" w:type="pct"/>
            <w:shd w:val="clear" w:color="auto" w:fill="auto"/>
          </w:tcPr>
          <w:p w14:paraId="5AA282D0" w14:textId="425B021E" w:rsidR="002F1EB0" w:rsidRPr="001E694D" w:rsidRDefault="003C31C1"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sdt>
              <w:sdtPr>
                <w:rPr>
                  <w:rFonts w:ascii="Open Sans" w:hAnsi="Open Sans" w:cs="Open Sans"/>
                </w:rPr>
                <w:alias w:val="Compliance Rating"/>
                <w:tag w:val="Compliance Rating"/>
                <w:id w:val="107251896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287DB5" w:rsidRPr="00287DB5">
                  <w:rPr>
                    <w:rFonts w:ascii="Open Sans" w:hAnsi="Open Sans" w:cs="Open Sans"/>
                  </w:rPr>
                  <w:t>Not Compliant</w:t>
                </w:r>
              </w:sdtContent>
            </w:sdt>
          </w:p>
        </w:tc>
      </w:tr>
      <w:tr w:rsidR="00366923" w14:paraId="57163A66" w14:textId="77777777" w:rsidTr="0036692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79D5F3C" w14:textId="77777777" w:rsidR="002F1EB0" w:rsidRPr="001E694D" w:rsidRDefault="002F1EB0"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5B5B4295" w14:textId="4D3DB9C5" w:rsidR="002F1EB0" w:rsidRPr="001E694D" w:rsidRDefault="003C31C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15102536"/>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287DB5">
                  <w:rPr>
                    <w:rFonts w:ascii="Open Sans" w:hAnsi="Open Sans" w:cs="Open Sans"/>
                    <w:b/>
                    <w:bCs/>
                  </w:rPr>
                  <w:t>Not Compliant</w:t>
                </w:r>
              </w:sdtContent>
            </w:sdt>
          </w:p>
        </w:tc>
      </w:tr>
      <w:tr w:rsidR="00366923" w14:paraId="1592D554" w14:textId="77777777" w:rsidTr="0036692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ACB46F4" w14:textId="77777777" w:rsidR="002F1EB0" w:rsidRPr="001E694D" w:rsidRDefault="002F1EB0"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336DC7B2" w14:textId="2B097477" w:rsidR="002F1EB0" w:rsidRPr="001E694D" w:rsidRDefault="00287DB5"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Pr>
                <w:rFonts w:ascii="Open Sans" w:hAnsi="Open Sans" w:cs="Open Sans"/>
                <w:b/>
                <w:bCs/>
              </w:rPr>
              <w:t>Not Applicable as not all Requirements assessed</w:t>
            </w:r>
          </w:p>
        </w:tc>
      </w:tr>
      <w:tr w:rsidR="00366923" w14:paraId="28CFFF9D" w14:textId="77777777" w:rsidTr="0036692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A2727E9" w14:textId="77777777" w:rsidR="002F1EB0" w:rsidRPr="001E694D" w:rsidRDefault="002F1EB0"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3B32D988" w14:textId="0600C0E4" w:rsidR="002F1EB0" w:rsidRPr="001E694D" w:rsidRDefault="003C31C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0615945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287DB5">
                  <w:rPr>
                    <w:rFonts w:ascii="Open Sans" w:hAnsi="Open Sans" w:cs="Open Sans"/>
                    <w:b/>
                    <w:bCs/>
                  </w:rPr>
                  <w:t>Not Compliant</w:t>
                </w:r>
              </w:sdtContent>
            </w:sdt>
          </w:p>
        </w:tc>
      </w:tr>
      <w:tr w:rsidR="00366923" w14:paraId="2AAE37D1" w14:textId="77777777" w:rsidTr="0036692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E8DEF45" w14:textId="77777777" w:rsidR="002F1EB0" w:rsidRPr="001E694D" w:rsidRDefault="002F1EB0"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3620FD9D" w14:textId="772188B5" w:rsidR="002F1EB0" w:rsidRPr="001E694D" w:rsidRDefault="003C31C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03149321"/>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287DB5">
                  <w:rPr>
                    <w:rFonts w:ascii="Open Sans" w:hAnsi="Open Sans" w:cs="Open Sans"/>
                    <w:b/>
                    <w:bCs/>
                  </w:rPr>
                  <w:t>Not Compliant</w:t>
                </w:r>
              </w:sdtContent>
            </w:sdt>
          </w:p>
        </w:tc>
      </w:tr>
      <w:tr w:rsidR="00366923" w14:paraId="1E142C1C" w14:textId="77777777" w:rsidTr="0036692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8A02736" w14:textId="77777777" w:rsidR="002F1EB0" w:rsidRPr="001E694D" w:rsidRDefault="002F1EB0"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330D3E1A" w14:textId="300F1445" w:rsidR="002F1EB0" w:rsidRPr="001E694D" w:rsidRDefault="003C31C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88454122"/>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287DB5">
                  <w:rPr>
                    <w:rFonts w:ascii="Open Sans" w:hAnsi="Open Sans" w:cs="Open Sans"/>
                    <w:b/>
                    <w:bCs/>
                  </w:rPr>
                  <w:t>Not Compliant</w:t>
                </w:r>
              </w:sdtContent>
            </w:sdt>
          </w:p>
        </w:tc>
      </w:tr>
    </w:tbl>
    <w:p w14:paraId="06ECFEA6" w14:textId="77777777" w:rsidR="002F1EB0" w:rsidRPr="001E694D" w:rsidRDefault="002F1EB0"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CF1DCED" w14:textId="77777777" w:rsidR="002F1EB0" w:rsidRPr="003E162B" w:rsidRDefault="002F1EB0" w:rsidP="00712752">
      <w:pPr>
        <w:pStyle w:val="Heading1"/>
        <w:spacing w:before="0" w:after="240" w:line="22" w:lineRule="atLeast"/>
        <w:rPr>
          <w:rFonts w:ascii="Open Sans" w:hAnsi="Open Sans" w:cs="Open Sans"/>
          <w:color w:val="781E77"/>
        </w:rPr>
      </w:pPr>
      <w:r w:rsidRPr="005E7F89">
        <w:rPr>
          <w:rFonts w:ascii="Open Sans" w:hAnsi="Open Sans" w:cs="Open Sans"/>
          <w:color w:val="781E77"/>
        </w:rPr>
        <w:t>Areas for improvement</w:t>
      </w:r>
    </w:p>
    <w:p w14:paraId="33CCC859" w14:textId="77777777" w:rsidR="002F1EB0" w:rsidRPr="001E694D" w:rsidRDefault="002F1EB0"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522ED71F" w14:textId="61F630CD" w:rsidR="002F1EB0" w:rsidRDefault="005E7F89" w:rsidP="00712752">
      <w:pPr>
        <w:pStyle w:val="ListBullet"/>
        <w:spacing w:before="0" w:after="120" w:line="22" w:lineRule="atLeast"/>
        <w:ind w:left="425" w:hanging="425"/>
        <w:rPr>
          <w:rFonts w:ascii="Open Sans" w:hAnsi="Open Sans" w:cs="Open Sans"/>
        </w:rPr>
      </w:pPr>
      <w:r>
        <w:rPr>
          <w:rFonts w:ascii="Open Sans" w:hAnsi="Open Sans" w:cs="Open Sans"/>
        </w:rPr>
        <w:t>Requirement 2(3)(e)</w:t>
      </w:r>
      <w:r w:rsidR="00197A30">
        <w:rPr>
          <w:rFonts w:ascii="Open Sans" w:hAnsi="Open Sans" w:cs="Open Sans"/>
        </w:rPr>
        <w:t xml:space="preserve"> – assessment and care planning reviews are comprehensive</w:t>
      </w:r>
      <w:r w:rsidR="0068324F">
        <w:rPr>
          <w:rFonts w:ascii="Open Sans" w:hAnsi="Open Sans" w:cs="Open Sans"/>
        </w:rPr>
        <w:t xml:space="preserve"> and assess the effectiveness of care and services</w:t>
      </w:r>
    </w:p>
    <w:p w14:paraId="65512E4B" w14:textId="7B801A46" w:rsidR="005E7F89" w:rsidRDefault="005E7F89" w:rsidP="00712752">
      <w:pPr>
        <w:pStyle w:val="ListBullet"/>
        <w:spacing w:before="0" w:after="120" w:line="22" w:lineRule="atLeast"/>
        <w:ind w:left="425" w:hanging="425"/>
        <w:rPr>
          <w:rFonts w:ascii="Open Sans" w:hAnsi="Open Sans" w:cs="Open Sans"/>
        </w:rPr>
      </w:pPr>
      <w:r>
        <w:rPr>
          <w:rFonts w:ascii="Open Sans" w:hAnsi="Open Sans" w:cs="Open Sans"/>
        </w:rPr>
        <w:t>Requirement 3(3)(a)</w:t>
      </w:r>
      <w:r w:rsidR="0068324F">
        <w:rPr>
          <w:rFonts w:ascii="Open Sans" w:hAnsi="Open Sans" w:cs="Open Sans"/>
        </w:rPr>
        <w:t xml:space="preserve"> – </w:t>
      </w:r>
      <w:r w:rsidR="00D036D0">
        <w:rPr>
          <w:rFonts w:ascii="Open Sans" w:hAnsi="Open Sans" w:cs="Open Sans"/>
        </w:rPr>
        <w:t xml:space="preserve">clinical and personal care delivered is best practice, tailored to the consumer’s needs and preferences including </w:t>
      </w:r>
      <w:r w:rsidR="002311AA">
        <w:rPr>
          <w:rFonts w:ascii="Open Sans" w:hAnsi="Open Sans" w:cs="Open Sans"/>
        </w:rPr>
        <w:t>support for hygiene, wound care and the use of restrictive practices</w:t>
      </w:r>
    </w:p>
    <w:p w14:paraId="5D3FD664" w14:textId="02BC01E2" w:rsidR="005E7F89" w:rsidRDefault="005E7F89" w:rsidP="00712752">
      <w:pPr>
        <w:pStyle w:val="ListBullet"/>
        <w:spacing w:before="0" w:after="120" w:line="22" w:lineRule="atLeast"/>
        <w:ind w:left="425" w:hanging="425"/>
        <w:rPr>
          <w:rFonts w:ascii="Open Sans" w:hAnsi="Open Sans" w:cs="Open Sans"/>
        </w:rPr>
      </w:pPr>
      <w:r>
        <w:rPr>
          <w:rFonts w:ascii="Open Sans" w:hAnsi="Open Sans" w:cs="Open Sans"/>
        </w:rPr>
        <w:t>Requirement 3(3)(b)</w:t>
      </w:r>
      <w:r w:rsidR="002311AA">
        <w:rPr>
          <w:rFonts w:ascii="Open Sans" w:hAnsi="Open Sans" w:cs="Open Sans"/>
        </w:rPr>
        <w:t xml:space="preserve"> – high-impact, high-prevalence risks are effectively managed including medication management, wound care and </w:t>
      </w:r>
      <w:r w:rsidR="009A6C0F">
        <w:rPr>
          <w:rFonts w:ascii="Open Sans" w:hAnsi="Open Sans" w:cs="Open Sans"/>
        </w:rPr>
        <w:t>catheter management</w:t>
      </w:r>
    </w:p>
    <w:p w14:paraId="14D77165" w14:textId="4CE8F532" w:rsidR="005E7F89" w:rsidRDefault="005E7F89" w:rsidP="005E7F89">
      <w:pPr>
        <w:pStyle w:val="ListBullet"/>
        <w:spacing w:before="0" w:after="120" w:line="22" w:lineRule="atLeast"/>
        <w:ind w:left="425" w:hanging="425"/>
        <w:rPr>
          <w:rFonts w:ascii="Open Sans" w:hAnsi="Open Sans" w:cs="Open Sans"/>
        </w:rPr>
      </w:pPr>
      <w:r>
        <w:rPr>
          <w:rFonts w:ascii="Open Sans" w:hAnsi="Open Sans" w:cs="Open Sans"/>
        </w:rPr>
        <w:t>Requirement 6(3)(c)</w:t>
      </w:r>
      <w:r w:rsidR="009A6C0F">
        <w:rPr>
          <w:rFonts w:ascii="Open Sans" w:hAnsi="Open Sans" w:cs="Open Sans"/>
        </w:rPr>
        <w:t xml:space="preserve"> – consumer and representative feedback is appropriately </w:t>
      </w:r>
      <w:proofErr w:type="gramStart"/>
      <w:r w:rsidR="009A6C0F">
        <w:rPr>
          <w:rFonts w:ascii="Open Sans" w:hAnsi="Open Sans" w:cs="Open Sans"/>
        </w:rPr>
        <w:t>documented</w:t>
      </w:r>
      <w:proofErr w:type="gramEnd"/>
      <w:r w:rsidR="009A6C0F">
        <w:rPr>
          <w:rFonts w:ascii="Open Sans" w:hAnsi="Open Sans" w:cs="Open Sans"/>
        </w:rPr>
        <w:t xml:space="preserve"> and actions are taken to resolve complaints</w:t>
      </w:r>
    </w:p>
    <w:p w14:paraId="6B96969E" w14:textId="47B3B563" w:rsidR="005E7F89" w:rsidRDefault="005E7F89" w:rsidP="005E7F89">
      <w:pPr>
        <w:pStyle w:val="ListBullet"/>
        <w:spacing w:before="0" w:after="120" w:line="22" w:lineRule="atLeast"/>
        <w:ind w:left="425" w:hanging="425"/>
        <w:rPr>
          <w:rFonts w:ascii="Open Sans" w:hAnsi="Open Sans" w:cs="Open Sans"/>
        </w:rPr>
      </w:pPr>
      <w:r>
        <w:rPr>
          <w:rFonts w:ascii="Open Sans" w:hAnsi="Open Sans" w:cs="Open Sans"/>
        </w:rPr>
        <w:t>Requirement 6(3)(d)</w:t>
      </w:r>
      <w:r w:rsidR="005C4CAA">
        <w:rPr>
          <w:rFonts w:ascii="Open Sans" w:hAnsi="Open Sans" w:cs="Open Sans"/>
        </w:rPr>
        <w:t xml:space="preserve"> </w:t>
      </w:r>
      <w:r w:rsidR="00D43609">
        <w:rPr>
          <w:rFonts w:ascii="Open Sans" w:hAnsi="Open Sans" w:cs="Open Sans"/>
        </w:rPr>
        <w:t>–</w:t>
      </w:r>
      <w:r w:rsidR="005C4CAA">
        <w:rPr>
          <w:rFonts w:ascii="Open Sans" w:hAnsi="Open Sans" w:cs="Open Sans"/>
        </w:rPr>
        <w:t xml:space="preserve"> </w:t>
      </w:r>
      <w:r w:rsidR="00D43609">
        <w:rPr>
          <w:rFonts w:ascii="Open Sans" w:hAnsi="Open Sans" w:cs="Open Sans"/>
        </w:rPr>
        <w:t>feedback is effectively reviewed and used to identify opportunities for improvement to, and taken actions to</w:t>
      </w:r>
      <w:r w:rsidR="0021037E">
        <w:rPr>
          <w:rFonts w:ascii="Open Sans" w:hAnsi="Open Sans" w:cs="Open Sans"/>
        </w:rPr>
        <w:t>,</w:t>
      </w:r>
      <w:r w:rsidR="00D43609">
        <w:rPr>
          <w:rFonts w:ascii="Open Sans" w:hAnsi="Open Sans" w:cs="Open Sans"/>
        </w:rPr>
        <w:t xml:space="preserve"> improve, care and services</w:t>
      </w:r>
    </w:p>
    <w:p w14:paraId="003C6A65" w14:textId="3FDA630A" w:rsidR="005E7F89" w:rsidRDefault="005E7F89" w:rsidP="005E7F89">
      <w:pPr>
        <w:pStyle w:val="ListBullet"/>
        <w:spacing w:before="0" w:after="120" w:line="22" w:lineRule="atLeast"/>
        <w:ind w:left="425" w:hanging="425"/>
        <w:rPr>
          <w:rFonts w:ascii="Open Sans" w:hAnsi="Open Sans" w:cs="Open Sans"/>
        </w:rPr>
      </w:pPr>
      <w:r>
        <w:rPr>
          <w:rFonts w:ascii="Open Sans" w:hAnsi="Open Sans" w:cs="Open Sans"/>
        </w:rPr>
        <w:t>Requirement 7(3)(c)</w:t>
      </w:r>
      <w:r w:rsidR="00E77806">
        <w:rPr>
          <w:rFonts w:ascii="Open Sans" w:hAnsi="Open Sans" w:cs="Open Sans"/>
        </w:rPr>
        <w:t xml:space="preserve"> – the workforce is competent within their defined roles and responsibilities and have the necessary skills and qualifications to perform their roles</w:t>
      </w:r>
    </w:p>
    <w:p w14:paraId="2A04E2CA" w14:textId="39868BDF" w:rsidR="005E7F89" w:rsidRDefault="005E7F89" w:rsidP="005E7F89">
      <w:pPr>
        <w:pStyle w:val="ListBullet"/>
        <w:spacing w:before="0" w:after="120" w:line="22" w:lineRule="atLeast"/>
        <w:ind w:left="425" w:hanging="425"/>
        <w:rPr>
          <w:rFonts w:ascii="Open Sans" w:hAnsi="Open Sans" w:cs="Open Sans"/>
        </w:rPr>
      </w:pPr>
      <w:r>
        <w:rPr>
          <w:rFonts w:ascii="Open Sans" w:hAnsi="Open Sans" w:cs="Open Sans"/>
        </w:rPr>
        <w:t>Requirement 7(3)(d)</w:t>
      </w:r>
      <w:r w:rsidR="00E77806">
        <w:rPr>
          <w:rFonts w:ascii="Open Sans" w:hAnsi="Open Sans" w:cs="Open Sans"/>
        </w:rPr>
        <w:t xml:space="preserve"> – training delivered to the workforce enables delivery of outcomes required by the Quality Standard</w:t>
      </w:r>
      <w:r w:rsidR="0021037E">
        <w:rPr>
          <w:rFonts w:ascii="Open Sans" w:hAnsi="Open Sans" w:cs="Open Sans"/>
        </w:rPr>
        <w:t>s</w:t>
      </w:r>
      <w:r w:rsidR="00E77806">
        <w:rPr>
          <w:rFonts w:ascii="Open Sans" w:hAnsi="Open Sans" w:cs="Open Sans"/>
        </w:rPr>
        <w:t xml:space="preserve"> and that training addresses the learning needs of the workforce</w:t>
      </w:r>
    </w:p>
    <w:p w14:paraId="16894BBF" w14:textId="6C98D1D8" w:rsidR="007A5351" w:rsidRPr="007A5351" w:rsidRDefault="005E7F89" w:rsidP="007A5351">
      <w:pPr>
        <w:pStyle w:val="ListBullet"/>
        <w:spacing w:before="0" w:after="120" w:line="22" w:lineRule="atLeast"/>
        <w:ind w:left="425" w:hanging="425"/>
        <w:rPr>
          <w:rFonts w:ascii="Open Sans" w:hAnsi="Open Sans" w:cs="Open Sans"/>
        </w:rPr>
      </w:pPr>
      <w:r>
        <w:rPr>
          <w:rFonts w:ascii="Open Sans" w:hAnsi="Open Sans" w:cs="Open Sans"/>
        </w:rPr>
        <w:lastRenderedPageBreak/>
        <w:t>Requirement 8(3)(c)</w:t>
      </w:r>
      <w:r w:rsidR="00E77806">
        <w:rPr>
          <w:rFonts w:ascii="Open Sans" w:hAnsi="Open Sans" w:cs="Open Sans"/>
        </w:rPr>
        <w:t xml:space="preserve"> </w:t>
      </w:r>
      <w:r w:rsidR="007A5351">
        <w:rPr>
          <w:rFonts w:ascii="Open Sans" w:hAnsi="Open Sans" w:cs="Open Sans"/>
        </w:rPr>
        <w:t>–</w:t>
      </w:r>
      <w:r w:rsidR="00E77806">
        <w:rPr>
          <w:rFonts w:ascii="Open Sans" w:hAnsi="Open Sans" w:cs="Open Sans"/>
        </w:rPr>
        <w:t xml:space="preserve"> </w:t>
      </w:r>
      <w:r w:rsidR="007A5351">
        <w:rPr>
          <w:rFonts w:ascii="Open Sans" w:hAnsi="Open Sans" w:cs="Open Sans"/>
        </w:rPr>
        <w:t>effective organisation wide governance</w:t>
      </w:r>
      <w:r w:rsidR="0021037E">
        <w:rPr>
          <w:rFonts w:ascii="Open Sans" w:hAnsi="Open Sans" w:cs="Open Sans"/>
        </w:rPr>
        <w:t>,</w:t>
      </w:r>
      <w:r w:rsidR="007A5351">
        <w:rPr>
          <w:rFonts w:ascii="Open Sans" w:hAnsi="Open Sans" w:cs="Open Sans"/>
        </w:rPr>
        <w:t xml:space="preserve"> specifically in the areas of continuous improvement and the management of feedback and complaints</w:t>
      </w:r>
    </w:p>
    <w:p w14:paraId="2830D4CC" w14:textId="68BD4780" w:rsidR="005E7F89" w:rsidRDefault="005E7F89" w:rsidP="005E7F89">
      <w:pPr>
        <w:pStyle w:val="ListBullet"/>
        <w:spacing w:before="0" w:after="120" w:line="22" w:lineRule="atLeast"/>
        <w:ind w:left="425" w:hanging="425"/>
        <w:rPr>
          <w:rFonts w:ascii="Open Sans" w:hAnsi="Open Sans" w:cs="Open Sans"/>
        </w:rPr>
      </w:pPr>
      <w:r>
        <w:rPr>
          <w:rFonts w:ascii="Open Sans" w:hAnsi="Open Sans" w:cs="Open Sans"/>
        </w:rPr>
        <w:t>Requirement 8(3)(d)</w:t>
      </w:r>
      <w:r w:rsidR="007A5351">
        <w:rPr>
          <w:rFonts w:ascii="Open Sans" w:hAnsi="Open Sans" w:cs="Open Sans"/>
        </w:rPr>
        <w:t xml:space="preserve"> – risks, in</w:t>
      </w:r>
      <w:r w:rsidR="00246CAD">
        <w:rPr>
          <w:rFonts w:ascii="Open Sans" w:hAnsi="Open Sans" w:cs="Open Sans"/>
        </w:rPr>
        <w:t>cluding high-impact, high-prevalence risks to consumer wellbeing are effectively identified, recorded, investigated and managed</w:t>
      </w:r>
      <w:r w:rsidR="008E1725">
        <w:rPr>
          <w:rFonts w:ascii="Open Sans" w:hAnsi="Open Sans" w:cs="Open Sans"/>
        </w:rPr>
        <w:t xml:space="preserve"> to minimise risks for all consumers</w:t>
      </w:r>
    </w:p>
    <w:p w14:paraId="0F2EF8F4" w14:textId="0F1FDD2D" w:rsidR="002F1EB0" w:rsidRPr="005E7F89" w:rsidRDefault="005E7F89" w:rsidP="0036130C">
      <w:pPr>
        <w:pStyle w:val="ListBullet"/>
        <w:spacing w:before="0" w:after="120" w:line="22" w:lineRule="atLeast"/>
        <w:ind w:left="425" w:hanging="425"/>
        <w:rPr>
          <w:rFonts w:ascii="Open Sans" w:hAnsi="Open Sans" w:cs="Open Sans"/>
        </w:rPr>
      </w:pPr>
      <w:r w:rsidRPr="005E7F89">
        <w:rPr>
          <w:rFonts w:ascii="Open Sans" w:hAnsi="Open Sans" w:cs="Open Sans"/>
        </w:rPr>
        <w:t>Requirement 8(3)(e)</w:t>
      </w:r>
      <w:r w:rsidR="008E1725">
        <w:rPr>
          <w:rFonts w:ascii="Open Sans" w:hAnsi="Open Sans" w:cs="Open Sans"/>
        </w:rPr>
        <w:t xml:space="preserve"> – effective clinical governance, specifically in relation to the minimisation of restrictive practices. </w:t>
      </w:r>
      <w:r w:rsidR="002F1EB0" w:rsidRPr="005E7F89">
        <w:rPr>
          <w:rFonts w:ascii="Open Sans" w:hAnsi="Open Sans" w:cs="Open Sans"/>
        </w:rPr>
        <w:br w:type="page"/>
      </w:r>
    </w:p>
    <w:p w14:paraId="0FACE461" w14:textId="77777777" w:rsidR="002F1EB0" w:rsidRPr="001E694D" w:rsidRDefault="002F1EB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169"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9"/>
        <w:gridCol w:w="5820"/>
        <w:gridCol w:w="1963"/>
      </w:tblGrid>
      <w:tr w:rsidR="00366923" w14:paraId="4FF0D7C9" w14:textId="77777777" w:rsidTr="00576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6" w:type="pct"/>
            <w:gridSpan w:val="2"/>
            <w:shd w:val="clear" w:color="auto" w:fill="781E77"/>
          </w:tcPr>
          <w:p w14:paraId="76C223BE" w14:textId="77777777" w:rsidR="002F1EB0" w:rsidRPr="001E694D" w:rsidRDefault="002F1EB0"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1034" w:type="pct"/>
            <w:shd w:val="clear" w:color="auto" w:fill="781E77"/>
          </w:tcPr>
          <w:p w14:paraId="10E22D4F" w14:textId="77777777" w:rsidR="002F1EB0" w:rsidRPr="001E694D" w:rsidRDefault="002F1EB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66923" w14:paraId="11E8A4F5" w14:textId="77777777" w:rsidTr="0057697C">
        <w:tc>
          <w:tcPr>
            <w:cnfStyle w:val="001000000000" w:firstRow="0" w:lastRow="0" w:firstColumn="1" w:lastColumn="0" w:oddVBand="0" w:evenVBand="0" w:oddHBand="0" w:evenHBand="0" w:firstRowFirstColumn="0" w:firstRowLastColumn="0" w:lastRowFirstColumn="0" w:lastRowLastColumn="0"/>
            <w:tcW w:w="900" w:type="pct"/>
            <w:shd w:val="clear" w:color="auto" w:fill="auto"/>
          </w:tcPr>
          <w:p w14:paraId="0ACDDF07" w14:textId="77777777" w:rsidR="002F1EB0" w:rsidRPr="001E694D" w:rsidRDefault="002F1EB0" w:rsidP="002C5FA9">
            <w:pPr>
              <w:spacing w:line="22" w:lineRule="atLeast"/>
              <w:rPr>
                <w:rFonts w:ascii="Open Sans" w:hAnsi="Open Sans" w:cs="Open Sans"/>
              </w:rPr>
            </w:pPr>
            <w:r w:rsidRPr="001E694D">
              <w:rPr>
                <w:rFonts w:ascii="Open Sans" w:hAnsi="Open Sans" w:cs="Open Sans"/>
              </w:rPr>
              <w:t>Requirement 2(3)(e)</w:t>
            </w:r>
          </w:p>
        </w:tc>
        <w:tc>
          <w:tcPr>
            <w:tcW w:w="3066" w:type="pct"/>
            <w:shd w:val="clear" w:color="auto" w:fill="auto"/>
          </w:tcPr>
          <w:p w14:paraId="16F1C02D" w14:textId="77777777" w:rsidR="002F1EB0" w:rsidRPr="001E694D" w:rsidRDefault="002F1EB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1034" w:type="pct"/>
            <w:shd w:val="clear" w:color="auto" w:fill="auto"/>
          </w:tcPr>
          <w:p w14:paraId="53662D67" w14:textId="325E74FE" w:rsidR="002F1EB0" w:rsidRPr="001E694D" w:rsidRDefault="003C31C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35469215"/>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8E6F99">
                  <w:rPr>
                    <w:rFonts w:ascii="Open Sans" w:hAnsi="Open Sans" w:cs="Open Sans"/>
                    <w:color w:val="auto"/>
                  </w:rPr>
                  <w:t>Not Compliant</w:t>
                </w:r>
              </w:sdtContent>
            </w:sdt>
          </w:p>
        </w:tc>
      </w:tr>
    </w:tbl>
    <w:p w14:paraId="250D0AFF" w14:textId="77777777" w:rsidR="002F1EB0" w:rsidRPr="003E162B" w:rsidRDefault="002F1EB0" w:rsidP="00D87E7C">
      <w:pPr>
        <w:pStyle w:val="Heading20"/>
        <w:rPr>
          <w:rFonts w:ascii="Open Sans" w:hAnsi="Open Sans" w:cs="Open Sans"/>
          <w:color w:val="781E77"/>
        </w:rPr>
      </w:pPr>
      <w:r w:rsidRPr="003E162B">
        <w:rPr>
          <w:rFonts w:ascii="Open Sans" w:hAnsi="Open Sans" w:cs="Open Sans"/>
          <w:color w:val="781E77"/>
        </w:rPr>
        <w:t>Findings</w:t>
      </w:r>
    </w:p>
    <w:p w14:paraId="780D6504" w14:textId="72DC780E" w:rsidR="004F6FA6" w:rsidRPr="004F6FA6" w:rsidRDefault="004F6FA6" w:rsidP="006F5272">
      <w:pPr>
        <w:rPr>
          <w:rFonts w:ascii="Open Sans" w:hAnsi="Open Sans" w:cs="Open Sans"/>
          <w:u w:val="single"/>
        </w:rPr>
      </w:pPr>
      <w:r w:rsidRPr="004F6FA6">
        <w:rPr>
          <w:rFonts w:ascii="Open Sans" w:hAnsi="Open Sans" w:cs="Open Sans"/>
          <w:u w:val="single"/>
        </w:rPr>
        <w:t>Requirement 2(3)(e):</w:t>
      </w:r>
    </w:p>
    <w:p w14:paraId="69676577" w14:textId="412CDF18" w:rsidR="002D077F" w:rsidRPr="00AB5A82" w:rsidRDefault="002D077F" w:rsidP="006F5272">
      <w:pPr>
        <w:rPr>
          <w:rFonts w:ascii="Open Sans" w:hAnsi="Open Sans" w:cs="Open Sans"/>
        </w:rPr>
      </w:pPr>
      <w:r w:rsidRPr="00AB5A82">
        <w:rPr>
          <w:rFonts w:ascii="Open Sans" w:hAnsi="Open Sans" w:cs="Open Sans"/>
        </w:rPr>
        <w:t>The service was previously found no</w:t>
      </w:r>
      <w:r w:rsidR="005A1D8F">
        <w:rPr>
          <w:rFonts w:ascii="Open Sans" w:hAnsi="Open Sans" w:cs="Open Sans"/>
        </w:rPr>
        <w:t>n</w:t>
      </w:r>
      <w:r w:rsidRPr="00AB5A82">
        <w:rPr>
          <w:rFonts w:ascii="Open Sans" w:hAnsi="Open Sans" w:cs="Open Sans"/>
        </w:rPr>
        <w:t xml:space="preserve">-compliant with </w:t>
      </w:r>
      <w:r w:rsidR="003C7433" w:rsidRPr="00AB5A82">
        <w:rPr>
          <w:rFonts w:ascii="Open Sans" w:hAnsi="Open Sans" w:cs="Open Sans"/>
        </w:rPr>
        <w:t>R</w:t>
      </w:r>
      <w:r w:rsidRPr="00AB5A82">
        <w:rPr>
          <w:rFonts w:ascii="Open Sans" w:hAnsi="Open Sans" w:cs="Open Sans"/>
        </w:rPr>
        <w:t>equirement 2(3)(e) as the service did not demonstrate consumer care reviews</w:t>
      </w:r>
      <w:r w:rsidR="000274F4" w:rsidRPr="00AB5A82">
        <w:rPr>
          <w:rFonts w:ascii="Open Sans" w:hAnsi="Open Sans" w:cs="Open Sans"/>
        </w:rPr>
        <w:t xml:space="preserve"> </w:t>
      </w:r>
      <w:r w:rsidR="00450BDD" w:rsidRPr="00AB5A82">
        <w:rPr>
          <w:rFonts w:ascii="Open Sans" w:hAnsi="Open Sans" w:cs="Open Sans"/>
        </w:rPr>
        <w:t>consistently</w:t>
      </w:r>
      <w:r w:rsidRPr="00AB5A82">
        <w:rPr>
          <w:rFonts w:ascii="Open Sans" w:hAnsi="Open Sans" w:cs="Open Sans"/>
        </w:rPr>
        <w:t xml:space="preserve"> occurred as per the service’s schedule</w:t>
      </w:r>
      <w:r w:rsidR="0021037E">
        <w:rPr>
          <w:rFonts w:ascii="Open Sans" w:hAnsi="Open Sans" w:cs="Open Sans"/>
        </w:rPr>
        <w:t>,</w:t>
      </w:r>
      <w:r w:rsidRPr="00AB5A82">
        <w:rPr>
          <w:rFonts w:ascii="Open Sans" w:hAnsi="Open Sans" w:cs="Open Sans"/>
        </w:rPr>
        <w:t xml:space="preserve"> </w:t>
      </w:r>
      <w:r w:rsidR="000274F4" w:rsidRPr="00AB5A82">
        <w:rPr>
          <w:rFonts w:ascii="Open Sans" w:hAnsi="Open Sans" w:cs="Open Sans"/>
        </w:rPr>
        <w:t xml:space="preserve">or </w:t>
      </w:r>
      <w:r w:rsidRPr="00AB5A82">
        <w:rPr>
          <w:rFonts w:ascii="Open Sans" w:hAnsi="Open Sans" w:cs="Open Sans"/>
        </w:rPr>
        <w:t xml:space="preserve">following a change </w:t>
      </w:r>
      <w:r w:rsidR="000274F4" w:rsidRPr="00AB5A82">
        <w:rPr>
          <w:rFonts w:ascii="Open Sans" w:hAnsi="Open Sans" w:cs="Open Sans"/>
        </w:rPr>
        <w:t>in the consumer’s condition</w:t>
      </w:r>
      <w:r w:rsidR="0021037E">
        <w:rPr>
          <w:rFonts w:ascii="Open Sans" w:hAnsi="Open Sans" w:cs="Open Sans"/>
        </w:rPr>
        <w:t>.</w:t>
      </w:r>
      <w:r w:rsidR="000274F4" w:rsidRPr="00AB5A82">
        <w:rPr>
          <w:rFonts w:ascii="Open Sans" w:hAnsi="Open Sans" w:cs="Open Sans"/>
        </w:rPr>
        <w:t xml:space="preserve"> </w:t>
      </w:r>
      <w:r w:rsidR="00450BDD" w:rsidRPr="00AB5A82">
        <w:rPr>
          <w:rFonts w:ascii="Open Sans" w:hAnsi="Open Sans" w:cs="Open Sans"/>
        </w:rPr>
        <w:t xml:space="preserve"> I</w:t>
      </w:r>
      <w:r w:rsidRPr="00AB5A82">
        <w:rPr>
          <w:rFonts w:ascii="Open Sans" w:hAnsi="Open Sans" w:cs="Open Sans"/>
        </w:rPr>
        <w:t>mprovement actions were implemented in response to the finding including</w:t>
      </w:r>
      <w:r w:rsidR="00DA5F11" w:rsidRPr="00AB5A82">
        <w:rPr>
          <w:rFonts w:ascii="Open Sans" w:hAnsi="Open Sans" w:cs="Open Sans"/>
        </w:rPr>
        <w:t xml:space="preserve"> processes to improve management oversight </w:t>
      </w:r>
      <w:r w:rsidR="006F5272" w:rsidRPr="00AB5A82">
        <w:rPr>
          <w:rFonts w:ascii="Open Sans" w:hAnsi="Open Sans" w:cs="Open Sans"/>
        </w:rPr>
        <w:t xml:space="preserve">of adherence to schedules of reviews, audits of </w:t>
      </w:r>
      <w:r w:rsidR="0021037E">
        <w:rPr>
          <w:rFonts w:ascii="Open Sans" w:hAnsi="Open Sans" w:cs="Open Sans"/>
        </w:rPr>
        <w:t xml:space="preserve">care review </w:t>
      </w:r>
      <w:r w:rsidR="006F5272" w:rsidRPr="00AB5A82">
        <w:rPr>
          <w:rFonts w:ascii="Open Sans" w:hAnsi="Open Sans" w:cs="Open Sans"/>
        </w:rPr>
        <w:t>completion and</w:t>
      </w:r>
      <w:r w:rsidR="00450BDD" w:rsidRPr="00AB5A82">
        <w:rPr>
          <w:rFonts w:ascii="Open Sans" w:hAnsi="Open Sans" w:cs="Open Sans"/>
        </w:rPr>
        <w:t xml:space="preserve"> </w:t>
      </w:r>
      <w:r w:rsidR="00FA3796" w:rsidRPr="00AB5A82">
        <w:rPr>
          <w:rFonts w:ascii="Open Sans" w:hAnsi="Open Sans" w:cs="Open Sans"/>
        </w:rPr>
        <w:t xml:space="preserve">staff education in </w:t>
      </w:r>
      <w:r w:rsidR="00FF18D5" w:rsidRPr="00AB5A82">
        <w:rPr>
          <w:rFonts w:ascii="Open Sans" w:hAnsi="Open Sans" w:cs="Open Sans"/>
        </w:rPr>
        <w:t>clinical documentation</w:t>
      </w:r>
      <w:r w:rsidR="006F5272" w:rsidRPr="00AB5A82">
        <w:rPr>
          <w:rFonts w:ascii="Open Sans" w:hAnsi="Open Sans" w:cs="Open Sans"/>
        </w:rPr>
        <w:t xml:space="preserve">. </w:t>
      </w:r>
    </w:p>
    <w:p w14:paraId="2E2CD404" w14:textId="4507D7C8" w:rsidR="004F6FA6" w:rsidRDefault="0021037E" w:rsidP="002D077F">
      <w:pPr>
        <w:rPr>
          <w:rFonts w:ascii="Open Sans" w:hAnsi="Open Sans" w:cs="Open Sans"/>
        </w:rPr>
      </w:pPr>
      <w:r>
        <w:rPr>
          <w:rFonts w:ascii="Open Sans" w:hAnsi="Open Sans" w:cs="Open Sans"/>
        </w:rPr>
        <w:t xml:space="preserve">During </w:t>
      </w:r>
      <w:r w:rsidR="002D077F" w:rsidRPr="00AB5A82">
        <w:rPr>
          <w:rFonts w:ascii="Open Sans" w:hAnsi="Open Sans" w:cs="Open Sans"/>
        </w:rPr>
        <w:t>the Assessment Contact</w:t>
      </w:r>
      <w:r w:rsidR="00A264C8" w:rsidRPr="00AB5A82">
        <w:rPr>
          <w:rFonts w:ascii="Open Sans" w:hAnsi="Open Sans" w:cs="Open Sans"/>
        </w:rPr>
        <w:t xml:space="preserve"> from 19 November 2024 to 20 November 2024 (the Assessment Contact)</w:t>
      </w:r>
      <w:r w:rsidR="002D077F" w:rsidRPr="00AB5A82">
        <w:rPr>
          <w:rFonts w:ascii="Open Sans" w:hAnsi="Open Sans" w:cs="Open Sans"/>
        </w:rPr>
        <w:t xml:space="preserve">, </w:t>
      </w:r>
      <w:r w:rsidR="00E6657F" w:rsidRPr="00AB5A82">
        <w:rPr>
          <w:rFonts w:ascii="Open Sans" w:hAnsi="Open Sans" w:cs="Open Sans"/>
        </w:rPr>
        <w:t>care documentation provided evidence of reviews of assessment and care planning occurring</w:t>
      </w:r>
      <w:r w:rsidR="00D57B57">
        <w:rPr>
          <w:rFonts w:ascii="Open Sans" w:hAnsi="Open Sans" w:cs="Open Sans"/>
        </w:rPr>
        <w:t>,</w:t>
      </w:r>
      <w:r w:rsidR="00E6657F" w:rsidRPr="00AB5A82">
        <w:rPr>
          <w:rFonts w:ascii="Open Sans" w:hAnsi="Open Sans" w:cs="Open Sans"/>
        </w:rPr>
        <w:t xml:space="preserve"> however </w:t>
      </w:r>
      <w:r w:rsidR="00036AC5" w:rsidRPr="00AB5A82">
        <w:rPr>
          <w:rFonts w:ascii="Open Sans" w:hAnsi="Open Sans" w:cs="Open Sans"/>
        </w:rPr>
        <w:t xml:space="preserve">did not effectively consider the consumer’s </w:t>
      </w:r>
      <w:r w:rsidR="006606B7" w:rsidRPr="00AB5A82">
        <w:rPr>
          <w:rFonts w:ascii="Open Sans" w:hAnsi="Open Sans" w:cs="Open Sans"/>
        </w:rPr>
        <w:t xml:space="preserve">holistic or current needs. </w:t>
      </w:r>
      <w:r w:rsidR="007C25FB" w:rsidRPr="00AB5A82">
        <w:rPr>
          <w:rFonts w:ascii="Open Sans" w:hAnsi="Open Sans" w:cs="Open Sans"/>
        </w:rPr>
        <w:t>Examples presented in the Assessment Contact report</w:t>
      </w:r>
      <w:r w:rsidR="00A264C8" w:rsidRPr="00AB5A82">
        <w:rPr>
          <w:rFonts w:ascii="Open Sans" w:hAnsi="Open Sans" w:cs="Open Sans"/>
        </w:rPr>
        <w:t xml:space="preserve"> </w:t>
      </w:r>
      <w:r w:rsidR="00CC58FF" w:rsidRPr="00AB5A82">
        <w:rPr>
          <w:rFonts w:ascii="Open Sans" w:hAnsi="Open Sans" w:cs="Open Sans"/>
        </w:rPr>
        <w:t xml:space="preserve">include evidence of </w:t>
      </w:r>
      <w:r w:rsidR="008664D1" w:rsidRPr="00AB5A82">
        <w:rPr>
          <w:rFonts w:ascii="Open Sans" w:hAnsi="Open Sans" w:cs="Open Sans"/>
        </w:rPr>
        <w:t xml:space="preserve">a review of care occurring for a consumer experiencing falls to consider falls management and mobility, but not consider </w:t>
      </w:r>
      <w:r w:rsidR="00D57B57">
        <w:rPr>
          <w:rFonts w:ascii="Open Sans" w:hAnsi="Open Sans" w:cs="Open Sans"/>
        </w:rPr>
        <w:t xml:space="preserve">associated </w:t>
      </w:r>
      <w:r w:rsidR="008664D1" w:rsidRPr="00AB5A82">
        <w:rPr>
          <w:rFonts w:ascii="Open Sans" w:hAnsi="Open Sans" w:cs="Open Sans"/>
        </w:rPr>
        <w:t>wound changes and reported pain</w:t>
      </w:r>
      <w:r w:rsidR="00D57B57">
        <w:rPr>
          <w:rFonts w:ascii="Open Sans" w:hAnsi="Open Sans" w:cs="Open Sans"/>
        </w:rPr>
        <w:t>. I</w:t>
      </w:r>
      <w:r w:rsidR="00304293" w:rsidRPr="00AB5A82">
        <w:rPr>
          <w:rFonts w:ascii="Open Sans" w:hAnsi="Open Sans" w:cs="Open Sans"/>
        </w:rPr>
        <w:t>n another example</w:t>
      </w:r>
      <w:r w:rsidR="00D57B57">
        <w:rPr>
          <w:rFonts w:ascii="Open Sans" w:hAnsi="Open Sans" w:cs="Open Sans"/>
        </w:rPr>
        <w:t>,</w:t>
      </w:r>
      <w:r w:rsidR="00304293" w:rsidRPr="00AB5A82">
        <w:rPr>
          <w:rFonts w:ascii="Open Sans" w:hAnsi="Open Sans" w:cs="Open Sans"/>
        </w:rPr>
        <w:t xml:space="preserve"> equipment and strategies in place to prevent falls were not reflected in the </w:t>
      </w:r>
      <w:r w:rsidR="00CA0687" w:rsidRPr="00AB5A82">
        <w:rPr>
          <w:rFonts w:ascii="Open Sans" w:hAnsi="Open Sans" w:cs="Open Sans"/>
        </w:rPr>
        <w:t>consumer’s</w:t>
      </w:r>
      <w:r w:rsidR="00304293" w:rsidRPr="00AB5A82">
        <w:rPr>
          <w:rFonts w:ascii="Open Sans" w:hAnsi="Open Sans" w:cs="Open Sans"/>
        </w:rPr>
        <w:t xml:space="preserve"> assessment and care </w:t>
      </w:r>
      <w:r w:rsidR="00CA0687" w:rsidRPr="00AB5A82">
        <w:rPr>
          <w:rFonts w:ascii="Open Sans" w:hAnsi="Open Sans" w:cs="Open Sans"/>
        </w:rPr>
        <w:t>planning</w:t>
      </w:r>
      <w:r w:rsidR="00304293" w:rsidRPr="00AB5A82">
        <w:rPr>
          <w:rFonts w:ascii="Open Sans" w:hAnsi="Open Sans" w:cs="Open Sans"/>
        </w:rPr>
        <w:t xml:space="preserve"> documentation and </w:t>
      </w:r>
      <w:r w:rsidR="00CA0687" w:rsidRPr="00AB5A82">
        <w:rPr>
          <w:rFonts w:ascii="Open Sans" w:hAnsi="Open Sans" w:cs="Open Sans"/>
        </w:rPr>
        <w:t xml:space="preserve">the evidence did not demonstrate a review of </w:t>
      </w:r>
      <w:r w:rsidR="00D57B57">
        <w:rPr>
          <w:rFonts w:ascii="Open Sans" w:hAnsi="Open Sans" w:cs="Open Sans"/>
        </w:rPr>
        <w:t xml:space="preserve">the </w:t>
      </w:r>
      <w:r w:rsidR="00CA0687" w:rsidRPr="00AB5A82">
        <w:rPr>
          <w:rFonts w:ascii="Open Sans" w:hAnsi="Open Sans" w:cs="Open Sans"/>
        </w:rPr>
        <w:t xml:space="preserve">effectiveness </w:t>
      </w:r>
      <w:r w:rsidR="00D57B57">
        <w:rPr>
          <w:rFonts w:ascii="Open Sans" w:hAnsi="Open Sans" w:cs="Open Sans"/>
        </w:rPr>
        <w:t xml:space="preserve">of these strategies </w:t>
      </w:r>
      <w:r w:rsidR="00CA0687" w:rsidRPr="00AB5A82">
        <w:rPr>
          <w:rFonts w:ascii="Open Sans" w:hAnsi="Open Sans" w:cs="Open Sans"/>
        </w:rPr>
        <w:t xml:space="preserve">since implementation. </w:t>
      </w:r>
    </w:p>
    <w:p w14:paraId="08CE7A71" w14:textId="77777777" w:rsidR="004F6FA6" w:rsidRDefault="004F6FA6" w:rsidP="004F6FA6">
      <w:pPr>
        <w:pStyle w:val="NormalArial"/>
        <w:rPr>
          <w:rFonts w:ascii="Open Sans" w:hAnsi="Open Sans" w:cs="Open Sans"/>
        </w:rPr>
      </w:pPr>
      <w:r>
        <w:rPr>
          <w:rFonts w:ascii="Open Sans" w:hAnsi="Open Sans" w:cs="Open Sans"/>
        </w:rPr>
        <w:t xml:space="preserve">The Assessment Team recommended this requirement as Not Met. </w:t>
      </w:r>
    </w:p>
    <w:p w14:paraId="63ED9923" w14:textId="7D4E1B97" w:rsidR="00400BFF" w:rsidRDefault="000645DF" w:rsidP="002D077F">
      <w:pPr>
        <w:pStyle w:val="NormalArial"/>
        <w:rPr>
          <w:rFonts w:ascii="Open Sans" w:hAnsi="Open Sans" w:cs="Open Sans"/>
        </w:rPr>
      </w:pPr>
      <w:r>
        <w:rPr>
          <w:rFonts w:ascii="Open Sans" w:hAnsi="Open Sans" w:cs="Open Sans"/>
        </w:rPr>
        <w:t xml:space="preserve">The provider submitted a response to the Assessment Contact report dated </w:t>
      </w:r>
      <w:r w:rsidR="008E3EAC">
        <w:rPr>
          <w:rFonts w:ascii="Open Sans" w:hAnsi="Open Sans" w:cs="Open Sans"/>
        </w:rPr>
        <w:t>15 December 2024 (the response)</w:t>
      </w:r>
      <w:r w:rsidR="0096244C">
        <w:rPr>
          <w:rFonts w:ascii="Open Sans" w:hAnsi="Open Sans" w:cs="Open Sans"/>
        </w:rPr>
        <w:t xml:space="preserve"> which provides </w:t>
      </w:r>
      <w:r w:rsidR="00B33559">
        <w:rPr>
          <w:rFonts w:ascii="Open Sans" w:hAnsi="Open Sans" w:cs="Open Sans"/>
        </w:rPr>
        <w:t>evid</w:t>
      </w:r>
      <w:r w:rsidR="00537831">
        <w:rPr>
          <w:rFonts w:ascii="Open Sans" w:hAnsi="Open Sans" w:cs="Open Sans"/>
        </w:rPr>
        <w:t>e</w:t>
      </w:r>
      <w:r w:rsidR="00B33559">
        <w:rPr>
          <w:rFonts w:ascii="Open Sans" w:hAnsi="Open Sans" w:cs="Open Sans"/>
        </w:rPr>
        <w:t>nce of action</w:t>
      </w:r>
      <w:r w:rsidR="00D57B57">
        <w:rPr>
          <w:rFonts w:ascii="Open Sans" w:hAnsi="Open Sans" w:cs="Open Sans"/>
        </w:rPr>
        <w:t xml:space="preserve"> taken</w:t>
      </w:r>
      <w:r w:rsidR="00B33559">
        <w:rPr>
          <w:rFonts w:ascii="Open Sans" w:hAnsi="Open Sans" w:cs="Open Sans"/>
        </w:rPr>
        <w:t xml:space="preserve"> to review assessment and care planning documentation for </w:t>
      </w:r>
      <w:r w:rsidR="00537831">
        <w:rPr>
          <w:rFonts w:ascii="Open Sans" w:hAnsi="Open Sans" w:cs="Open Sans"/>
        </w:rPr>
        <w:t>the</w:t>
      </w:r>
      <w:r w:rsidR="00731A63">
        <w:rPr>
          <w:rFonts w:ascii="Open Sans" w:hAnsi="Open Sans" w:cs="Open Sans"/>
        </w:rPr>
        <w:t xml:space="preserve"> </w:t>
      </w:r>
      <w:r w:rsidR="00537831">
        <w:rPr>
          <w:rFonts w:ascii="Open Sans" w:hAnsi="Open Sans" w:cs="Open Sans"/>
        </w:rPr>
        <w:t xml:space="preserve">examples </w:t>
      </w:r>
      <w:r w:rsidR="00711152">
        <w:rPr>
          <w:rFonts w:ascii="Open Sans" w:hAnsi="Open Sans" w:cs="Open Sans"/>
        </w:rPr>
        <w:t xml:space="preserve">presented in the </w:t>
      </w:r>
      <w:r w:rsidR="00711152" w:rsidRPr="00AB5A82">
        <w:rPr>
          <w:rFonts w:ascii="Open Sans" w:hAnsi="Open Sans" w:cs="Open Sans"/>
        </w:rPr>
        <w:t>Assessment</w:t>
      </w:r>
      <w:r w:rsidR="00711152">
        <w:rPr>
          <w:rFonts w:ascii="Open Sans" w:hAnsi="Open Sans" w:cs="Open Sans"/>
        </w:rPr>
        <w:t xml:space="preserve"> Contact </w:t>
      </w:r>
      <w:r w:rsidR="001F2E16">
        <w:rPr>
          <w:rFonts w:ascii="Open Sans" w:hAnsi="Open Sans" w:cs="Open Sans"/>
        </w:rPr>
        <w:t>report and</w:t>
      </w:r>
      <w:r w:rsidR="00711152">
        <w:rPr>
          <w:rFonts w:ascii="Open Sans" w:hAnsi="Open Sans" w:cs="Open Sans"/>
        </w:rPr>
        <w:t xml:space="preserve"> plans to complete a comprehensive assessment and care planning review for all consumers</w:t>
      </w:r>
      <w:r w:rsidR="00D57B57">
        <w:rPr>
          <w:rFonts w:ascii="Open Sans" w:hAnsi="Open Sans" w:cs="Open Sans"/>
        </w:rPr>
        <w:t>.</w:t>
      </w:r>
      <w:r w:rsidR="00711152">
        <w:rPr>
          <w:rFonts w:ascii="Open Sans" w:hAnsi="Open Sans" w:cs="Open Sans"/>
        </w:rPr>
        <w:t xml:space="preserve"> </w:t>
      </w:r>
    </w:p>
    <w:p w14:paraId="399D3E31" w14:textId="21D2650B" w:rsidR="002F1EB0" w:rsidRPr="001E694D" w:rsidRDefault="001C2246" w:rsidP="00AB20D4">
      <w:pPr>
        <w:pStyle w:val="NormalArial"/>
        <w:rPr>
          <w:rFonts w:ascii="Open Sans" w:hAnsi="Open Sans" w:cs="Open Sans"/>
        </w:rPr>
      </w:pPr>
      <w:r>
        <w:rPr>
          <w:rFonts w:ascii="Open Sans" w:hAnsi="Open Sans" w:cs="Open Sans"/>
        </w:rPr>
        <w:t>I acknowledge the actions already taken</w:t>
      </w:r>
      <w:r w:rsidR="001F2E16">
        <w:rPr>
          <w:rFonts w:ascii="Open Sans" w:hAnsi="Open Sans" w:cs="Open Sans"/>
        </w:rPr>
        <w:t xml:space="preserve">, and </w:t>
      </w:r>
      <w:r w:rsidR="00A10FDA">
        <w:rPr>
          <w:rFonts w:ascii="Open Sans" w:hAnsi="Open Sans" w:cs="Open Sans"/>
        </w:rPr>
        <w:t>plans for ongoing improvement</w:t>
      </w:r>
      <w:r w:rsidR="00E82B1C">
        <w:rPr>
          <w:rFonts w:ascii="Open Sans" w:hAnsi="Open Sans" w:cs="Open Sans"/>
        </w:rPr>
        <w:t>s to assessment and care planning reviews</w:t>
      </w:r>
      <w:r w:rsidR="00F8618A">
        <w:rPr>
          <w:rFonts w:ascii="Open Sans" w:hAnsi="Open Sans" w:cs="Open Sans"/>
        </w:rPr>
        <w:t xml:space="preserve">, however at the time of my decision, further time is required to </w:t>
      </w:r>
      <w:r w:rsidR="00AB20D4">
        <w:rPr>
          <w:rFonts w:ascii="Open Sans" w:hAnsi="Open Sans" w:cs="Open Sans"/>
        </w:rPr>
        <w:t>implement and sustain the improvement actions.</w:t>
      </w:r>
      <w:r w:rsidR="00E82B1C">
        <w:rPr>
          <w:rFonts w:ascii="Open Sans" w:hAnsi="Open Sans" w:cs="Open Sans"/>
        </w:rPr>
        <w:t xml:space="preserve"> I find Requirement 2(3)(e) Not Compliant.</w:t>
      </w:r>
      <w:r w:rsidR="00AB20D4">
        <w:rPr>
          <w:rFonts w:ascii="Open Sans" w:hAnsi="Open Sans" w:cs="Open Sans"/>
        </w:rPr>
        <w:t xml:space="preserve"> </w:t>
      </w:r>
      <w:r w:rsidR="002F1EB0" w:rsidRPr="001E694D">
        <w:rPr>
          <w:rFonts w:ascii="Open Sans" w:hAnsi="Open Sans" w:cs="Open Sans"/>
        </w:rPr>
        <w:br w:type="page"/>
      </w:r>
    </w:p>
    <w:p w14:paraId="60679DDD" w14:textId="77777777" w:rsidR="002F1EB0" w:rsidRPr="001E694D" w:rsidRDefault="002F1EB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5505"/>
        <w:gridCol w:w="2003"/>
      </w:tblGrid>
      <w:tr w:rsidR="00366923" w14:paraId="45617553" w14:textId="77777777" w:rsidTr="00CB1E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8" w:type="dxa"/>
            <w:gridSpan w:val="2"/>
            <w:shd w:val="clear" w:color="auto" w:fill="781E77"/>
          </w:tcPr>
          <w:p w14:paraId="02201835" w14:textId="77777777" w:rsidR="002F1EB0" w:rsidRPr="001E694D" w:rsidRDefault="002F1EB0"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2003" w:type="dxa"/>
            <w:shd w:val="clear" w:color="auto" w:fill="781E77"/>
          </w:tcPr>
          <w:p w14:paraId="244D5277" w14:textId="77777777" w:rsidR="002F1EB0" w:rsidRPr="001E694D" w:rsidRDefault="002F1EB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66923" w14:paraId="7E6AAECF" w14:textId="77777777" w:rsidTr="00CB1E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DED6AE" w14:textId="77777777" w:rsidR="002F1EB0" w:rsidRPr="001E694D" w:rsidRDefault="002F1EB0"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6DDEAFC5" w14:textId="77777777" w:rsidR="002F1EB0" w:rsidRPr="001E694D" w:rsidRDefault="002F1EB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309FB40" w14:textId="77777777" w:rsidR="002F1EB0" w:rsidRPr="001E694D" w:rsidRDefault="002F1EB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0F88246" w14:textId="77777777" w:rsidR="002F1EB0" w:rsidRPr="001E694D" w:rsidRDefault="002F1EB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8AA577F" w14:textId="77777777" w:rsidR="002F1EB0" w:rsidRPr="001E694D" w:rsidRDefault="002F1EB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2003" w:type="dxa"/>
            <w:shd w:val="clear" w:color="auto" w:fill="auto"/>
          </w:tcPr>
          <w:p w14:paraId="19EB9974" w14:textId="5BCA806D" w:rsidR="002F1EB0" w:rsidRPr="001E694D" w:rsidRDefault="003C31C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1226389"/>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4F2901">
                  <w:rPr>
                    <w:rFonts w:ascii="Open Sans" w:hAnsi="Open Sans" w:cs="Open Sans"/>
                    <w:color w:val="auto"/>
                  </w:rPr>
                  <w:t>Not Compliant</w:t>
                </w:r>
              </w:sdtContent>
            </w:sdt>
          </w:p>
        </w:tc>
      </w:tr>
      <w:tr w:rsidR="00366923" w14:paraId="028B1C24" w14:textId="77777777" w:rsidTr="00CB1E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C139D4" w14:textId="77777777" w:rsidR="002F1EB0" w:rsidRPr="001E694D" w:rsidRDefault="002F1EB0"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58D452F4" w14:textId="77777777" w:rsidR="002F1EB0" w:rsidRPr="001E694D" w:rsidRDefault="002F1EB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2003" w:type="dxa"/>
            <w:shd w:val="clear" w:color="auto" w:fill="auto"/>
          </w:tcPr>
          <w:p w14:paraId="647F4BC8" w14:textId="5B5E56CC" w:rsidR="002F1EB0" w:rsidRPr="001E694D" w:rsidRDefault="003C31C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19983592"/>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4F2901">
                  <w:rPr>
                    <w:rFonts w:ascii="Open Sans" w:hAnsi="Open Sans" w:cs="Open Sans"/>
                    <w:color w:val="auto"/>
                  </w:rPr>
                  <w:t>Not Compliant</w:t>
                </w:r>
              </w:sdtContent>
            </w:sdt>
          </w:p>
        </w:tc>
      </w:tr>
      <w:tr w:rsidR="00366923" w14:paraId="46F9AE0E" w14:textId="77777777" w:rsidTr="00CB1E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EC7FD9" w14:textId="77777777" w:rsidR="002F1EB0" w:rsidRPr="001E694D" w:rsidRDefault="002F1EB0" w:rsidP="002C5FA9">
            <w:pPr>
              <w:spacing w:line="22" w:lineRule="atLeast"/>
              <w:rPr>
                <w:rFonts w:ascii="Open Sans" w:hAnsi="Open Sans" w:cs="Open Sans"/>
              </w:rPr>
            </w:pPr>
            <w:r w:rsidRPr="001E694D">
              <w:rPr>
                <w:rFonts w:ascii="Open Sans" w:hAnsi="Open Sans" w:cs="Open Sans"/>
              </w:rPr>
              <w:t>Requirement 3(3)(g)</w:t>
            </w:r>
          </w:p>
        </w:tc>
        <w:tc>
          <w:tcPr>
            <w:tcW w:w="5505" w:type="dxa"/>
            <w:shd w:val="clear" w:color="auto" w:fill="auto"/>
          </w:tcPr>
          <w:p w14:paraId="67F16B01" w14:textId="77777777" w:rsidR="002F1EB0" w:rsidRPr="001E694D" w:rsidRDefault="002F1EB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33A2EC47" w14:textId="77777777" w:rsidR="002F1EB0" w:rsidRPr="001E694D" w:rsidRDefault="002F1EB0"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proofErr w:type="gramStart"/>
            <w:r w:rsidRPr="001E694D">
              <w:rPr>
                <w:rFonts w:ascii="Open Sans" w:hAnsi="Open Sans" w:cs="Open Sans"/>
              </w:rPr>
              <w:t>transmission based</w:t>
            </w:r>
            <w:proofErr w:type="gramEnd"/>
            <w:r w:rsidRPr="001E694D">
              <w:rPr>
                <w:rFonts w:ascii="Open Sans" w:hAnsi="Open Sans" w:cs="Open Sans"/>
              </w:rPr>
              <w:t xml:space="preserve"> precautions to prevent and control infection; and</w:t>
            </w:r>
          </w:p>
          <w:p w14:paraId="0C4F38F6" w14:textId="77777777" w:rsidR="002F1EB0" w:rsidRPr="001E694D" w:rsidRDefault="002F1EB0"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2003" w:type="dxa"/>
            <w:shd w:val="clear" w:color="auto" w:fill="auto"/>
          </w:tcPr>
          <w:p w14:paraId="5648EEB0" w14:textId="77777777" w:rsidR="002F1EB0" w:rsidRPr="001E694D" w:rsidRDefault="003C31C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81577056"/>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2F1EB0" w:rsidRPr="001E694D">
                  <w:rPr>
                    <w:rFonts w:ascii="Open Sans" w:hAnsi="Open Sans" w:cs="Open Sans"/>
                  </w:rPr>
                  <w:t>Compliant</w:t>
                </w:r>
              </w:sdtContent>
            </w:sdt>
          </w:p>
        </w:tc>
      </w:tr>
    </w:tbl>
    <w:p w14:paraId="739719F0" w14:textId="77777777" w:rsidR="002F1EB0" w:rsidRPr="003E162B" w:rsidRDefault="002F1EB0" w:rsidP="00D87E7C">
      <w:pPr>
        <w:pStyle w:val="Heading20"/>
        <w:rPr>
          <w:rFonts w:ascii="Open Sans" w:hAnsi="Open Sans" w:cs="Open Sans"/>
          <w:color w:val="781E77"/>
        </w:rPr>
      </w:pPr>
      <w:r w:rsidRPr="003E162B">
        <w:rPr>
          <w:rFonts w:ascii="Open Sans" w:hAnsi="Open Sans" w:cs="Open Sans"/>
          <w:color w:val="781E77"/>
        </w:rPr>
        <w:t>Findings</w:t>
      </w:r>
    </w:p>
    <w:p w14:paraId="06E642D9" w14:textId="0EF69E56" w:rsidR="00A228E0" w:rsidRPr="004F6FA6" w:rsidRDefault="006B03F3" w:rsidP="0036130C">
      <w:pPr>
        <w:pStyle w:val="NormalArial"/>
        <w:rPr>
          <w:rFonts w:ascii="Open Sans" w:hAnsi="Open Sans" w:cs="Open Sans"/>
          <w:color w:val="auto"/>
          <w:u w:val="single"/>
        </w:rPr>
      </w:pPr>
      <w:r w:rsidRPr="004F6FA6">
        <w:rPr>
          <w:rFonts w:ascii="Open Sans" w:hAnsi="Open Sans" w:cs="Open Sans"/>
          <w:color w:val="auto"/>
          <w:u w:val="single"/>
        </w:rPr>
        <w:t>Requirement 3(3)(a)</w:t>
      </w:r>
      <w:r w:rsidR="004F6FA6">
        <w:rPr>
          <w:rFonts w:ascii="Open Sans" w:hAnsi="Open Sans" w:cs="Open Sans"/>
          <w:color w:val="auto"/>
          <w:u w:val="single"/>
        </w:rPr>
        <w:t>:</w:t>
      </w:r>
    </w:p>
    <w:p w14:paraId="1137A580" w14:textId="1825AEA9" w:rsidR="006C7754" w:rsidRPr="00F24C05" w:rsidRDefault="006C7754" w:rsidP="00F24C05">
      <w:pPr>
        <w:pStyle w:val="NormalArial"/>
        <w:rPr>
          <w:rFonts w:ascii="Open Sans" w:hAnsi="Open Sans" w:cs="Open Sans"/>
          <w:color w:val="auto"/>
        </w:rPr>
      </w:pPr>
      <w:r w:rsidRPr="00F24C05">
        <w:rPr>
          <w:rFonts w:ascii="Open Sans" w:hAnsi="Open Sans" w:cs="Open Sans"/>
          <w:color w:val="auto"/>
        </w:rPr>
        <w:t>The service was previously found no</w:t>
      </w:r>
      <w:r w:rsidR="008F019F">
        <w:rPr>
          <w:rFonts w:ascii="Open Sans" w:hAnsi="Open Sans" w:cs="Open Sans"/>
          <w:color w:val="auto"/>
        </w:rPr>
        <w:t>n</w:t>
      </w:r>
      <w:r w:rsidRPr="00F24C05">
        <w:rPr>
          <w:rFonts w:ascii="Open Sans" w:hAnsi="Open Sans" w:cs="Open Sans"/>
          <w:color w:val="auto"/>
        </w:rPr>
        <w:t xml:space="preserve">-compliant with </w:t>
      </w:r>
      <w:r w:rsidR="005078BF" w:rsidRPr="00F24C05">
        <w:rPr>
          <w:rFonts w:ascii="Open Sans" w:hAnsi="Open Sans" w:cs="Open Sans"/>
          <w:color w:val="auto"/>
        </w:rPr>
        <w:t>R</w:t>
      </w:r>
      <w:r w:rsidRPr="00F24C05">
        <w:rPr>
          <w:rFonts w:ascii="Open Sans" w:hAnsi="Open Sans" w:cs="Open Sans"/>
          <w:color w:val="auto"/>
        </w:rPr>
        <w:t>equirement 3(3)(a) as the service did not demonstrate best practice</w:t>
      </w:r>
      <w:r w:rsidR="00460640" w:rsidRPr="00F24C05">
        <w:rPr>
          <w:rFonts w:ascii="Open Sans" w:hAnsi="Open Sans" w:cs="Open Sans"/>
          <w:color w:val="auto"/>
        </w:rPr>
        <w:t xml:space="preserve">, </w:t>
      </w:r>
      <w:r w:rsidR="00D57B57">
        <w:rPr>
          <w:rFonts w:ascii="Open Sans" w:hAnsi="Open Sans" w:cs="Open Sans"/>
          <w:color w:val="auto"/>
        </w:rPr>
        <w:t xml:space="preserve">and </w:t>
      </w:r>
      <w:r w:rsidR="00460640" w:rsidRPr="00F24C05">
        <w:rPr>
          <w:rFonts w:ascii="Open Sans" w:hAnsi="Open Sans" w:cs="Open Sans"/>
          <w:color w:val="auto"/>
        </w:rPr>
        <w:t>tailored delivery of</w:t>
      </w:r>
      <w:r w:rsidRPr="00F24C05">
        <w:rPr>
          <w:rFonts w:ascii="Open Sans" w:hAnsi="Open Sans" w:cs="Open Sans"/>
          <w:color w:val="auto"/>
        </w:rPr>
        <w:t xml:space="preserve"> </w:t>
      </w:r>
      <w:r w:rsidR="005078BF" w:rsidRPr="00F24C05">
        <w:rPr>
          <w:rFonts w:ascii="Open Sans" w:hAnsi="Open Sans" w:cs="Open Sans"/>
          <w:color w:val="auto"/>
        </w:rPr>
        <w:t>personal care</w:t>
      </w:r>
      <w:r w:rsidR="0036076C" w:rsidRPr="00F24C05">
        <w:rPr>
          <w:rFonts w:ascii="Open Sans" w:hAnsi="Open Sans" w:cs="Open Sans"/>
          <w:color w:val="auto"/>
        </w:rPr>
        <w:t xml:space="preserve"> and clinical care. </w:t>
      </w:r>
      <w:r w:rsidR="00D57B57">
        <w:rPr>
          <w:rFonts w:ascii="Open Sans" w:hAnsi="Open Sans" w:cs="Open Sans"/>
          <w:color w:val="auto"/>
        </w:rPr>
        <w:t>D</w:t>
      </w:r>
      <w:r w:rsidR="00E96917" w:rsidRPr="00F24C05">
        <w:rPr>
          <w:rFonts w:ascii="Open Sans" w:hAnsi="Open Sans" w:cs="Open Sans"/>
          <w:color w:val="auto"/>
        </w:rPr>
        <w:t xml:space="preserve">eficits in recognising signs of pressure </w:t>
      </w:r>
      <w:r w:rsidR="00D57B57">
        <w:rPr>
          <w:rFonts w:ascii="Open Sans" w:hAnsi="Open Sans" w:cs="Open Sans"/>
          <w:color w:val="auto"/>
        </w:rPr>
        <w:t xml:space="preserve">injury </w:t>
      </w:r>
      <w:r w:rsidR="00E53CF4" w:rsidRPr="00F24C05">
        <w:rPr>
          <w:rFonts w:ascii="Open Sans" w:hAnsi="Open Sans" w:cs="Open Sans"/>
          <w:color w:val="auto"/>
        </w:rPr>
        <w:t>and</w:t>
      </w:r>
      <w:r w:rsidR="00E96917" w:rsidRPr="00F24C05">
        <w:rPr>
          <w:rFonts w:ascii="Open Sans" w:hAnsi="Open Sans" w:cs="Open Sans"/>
          <w:color w:val="auto"/>
        </w:rPr>
        <w:t xml:space="preserve"> </w:t>
      </w:r>
      <w:r w:rsidR="00142853" w:rsidRPr="00F24C05">
        <w:rPr>
          <w:rFonts w:ascii="Open Sans" w:hAnsi="Open Sans" w:cs="Open Sans"/>
          <w:color w:val="auto"/>
        </w:rPr>
        <w:t>in</w:t>
      </w:r>
      <w:r w:rsidR="00E96917" w:rsidRPr="00F24C05">
        <w:rPr>
          <w:rFonts w:ascii="Open Sans" w:hAnsi="Open Sans" w:cs="Open Sans"/>
          <w:color w:val="auto"/>
        </w:rPr>
        <w:t>accura</w:t>
      </w:r>
      <w:r w:rsidR="00142853" w:rsidRPr="00F24C05">
        <w:rPr>
          <w:rFonts w:ascii="Open Sans" w:hAnsi="Open Sans" w:cs="Open Sans"/>
          <w:color w:val="auto"/>
        </w:rPr>
        <w:t>cies in</w:t>
      </w:r>
      <w:r w:rsidR="00E96917" w:rsidRPr="00F24C05">
        <w:rPr>
          <w:rFonts w:ascii="Open Sans" w:hAnsi="Open Sans" w:cs="Open Sans"/>
          <w:color w:val="auto"/>
        </w:rPr>
        <w:t xml:space="preserve"> wound identification</w:t>
      </w:r>
      <w:r w:rsidR="0036076C" w:rsidRPr="00F24C05">
        <w:rPr>
          <w:rFonts w:ascii="Open Sans" w:hAnsi="Open Sans" w:cs="Open Sans"/>
          <w:color w:val="auto"/>
        </w:rPr>
        <w:t xml:space="preserve"> were identified</w:t>
      </w:r>
      <w:r w:rsidR="00460640" w:rsidRPr="00F24C05">
        <w:rPr>
          <w:rFonts w:ascii="Open Sans" w:hAnsi="Open Sans" w:cs="Open Sans"/>
          <w:color w:val="auto"/>
        </w:rPr>
        <w:t>. Improvement actions were implemented in response</w:t>
      </w:r>
      <w:r w:rsidR="00D57B57">
        <w:rPr>
          <w:rFonts w:ascii="Open Sans" w:hAnsi="Open Sans" w:cs="Open Sans"/>
          <w:color w:val="auto"/>
        </w:rPr>
        <w:t xml:space="preserve">. These </w:t>
      </w:r>
      <w:r w:rsidR="00460640" w:rsidRPr="00F24C05">
        <w:rPr>
          <w:rFonts w:ascii="Open Sans" w:hAnsi="Open Sans" w:cs="Open Sans"/>
          <w:color w:val="auto"/>
        </w:rPr>
        <w:t>includ</w:t>
      </w:r>
      <w:r w:rsidR="00D57B57">
        <w:rPr>
          <w:rFonts w:ascii="Open Sans" w:hAnsi="Open Sans" w:cs="Open Sans"/>
          <w:color w:val="auto"/>
        </w:rPr>
        <w:t>ed</w:t>
      </w:r>
      <w:r w:rsidR="00460640" w:rsidRPr="00F24C05">
        <w:rPr>
          <w:rFonts w:ascii="Open Sans" w:hAnsi="Open Sans" w:cs="Open Sans"/>
          <w:color w:val="auto"/>
        </w:rPr>
        <w:t xml:space="preserve"> </w:t>
      </w:r>
      <w:r w:rsidR="00F950C0" w:rsidRPr="00F24C05">
        <w:rPr>
          <w:rFonts w:ascii="Open Sans" w:hAnsi="Open Sans" w:cs="Open Sans"/>
          <w:color w:val="auto"/>
        </w:rPr>
        <w:t xml:space="preserve">updating handover information with </w:t>
      </w:r>
      <w:r w:rsidR="00DD4D80" w:rsidRPr="00F24C05">
        <w:rPr>
          <w:rFonts w:ascii="Open Sans" w:hAnsi="Open Sans" w:cs="Open Sans"/>
          <w:color w:val="auto"/>
        </w:rPr>
        <w:t>consumer’s</w:t>
      </w:r>
      <w:r w:rsidR="00F950C0" w:rsidRPr="00F24C05">
        <w:rPr>
          <w:rFonts w:ascii="Open Sans" w:hAnsi="Open Sans" w:cs="Open Sans"/>
          <w:color w:val="auto"/>
        </w:rPr>
        <w:t xml:space="preserve"> personal care needs</w:t>
      </w:r>
      <w:r w:rsidR="00FC535F" w:rsidRPr="00F24C05">
        <w:rPr>
          <w:rFonts w:ascii="Open Sans" w:hAnsi="Open Sans" w:cs="Open Sans"/>
          <w:color w:val="auto"/>
        </w:rPr>
        <w:t xml:space="preserve"> and preferences</w:t>
      </w:r>
      <w:r w:rsidR="00DD4D80" w:rsidRPr="00F24C05">
        <w:rPr>
          <w:rFonts w:ascii="Open Sans" w:hAnsi="Open Sans" w:cs="Open Sans"/>
          <w:color w:val="auto"/>
        </w:rPr>
        <w:t xml:space="preserve">, </w:t>
      </w:r>
      <w:r w:rsidR="007348E0" w:rsidRPr="00F24C05">
        <w:rPr>
          <w:rFonts w:ascii="Open Sans" w:hAnsi="Open Sans" w:cs="Open Sans"/>
          <w:color w:val="auto"/>
        </w:rPr>
        <w:t xml:space="preserve">staff education in wound management, </w:t>
      </w:r>
      <w:r w:rsidR="00FF7247" w:rsidRPr="00F24C05">
        <w:rPr>
          <w:rFonts w:ascii="Open Sans" w:hAnsi="Open Sans" w:cs="Open Sans"/>
          <w:color w:val="auto"/>
        </w:rPr>
        <w:t xml:space="preserve">and </w:t>
      </w:r>
      <w:r w:rsidR="005309D3" w:rsidRPr="00F24C05">
        <w:rPr>
          <w:rFonts w:ascii="Open Sans" w:hAnsi="Open Sans" w:cs="Open Sans"/>
          <w:color w:val="auto"/>
        </w:rPr>
        <w:t>processes to improve clinical monitoring</w:t>
      </w:r>
      <w:r w:rsidR="00112B82" w:rsidRPr="00F24C05">
        <w:rPr>
          <w:rFonts w:ascii="Open Sans" w:hAnsi="Open Sans" w:cs="Open Sans"/>
          <w:color w:val="auto"/>
        </w:rPr>
        <w:t>.</w:t>
      </w:r>
    </w:p>
    <w:p w14:paraId="323555E3" w14:textId="7422AA6F" w:rsidR="00AB5A82" w:rsidRPr="00F24C05" w:rsidRDefault="00D57B57" w:rsidP="00F24C05">
      <w:pPr>
        <w:pStyle w:val="NormalArial"/>
        <w:rPr>
          <w:rFonts w:ascii="Open Sans" w:hAnsi="Open Sans" w:cs="Open Sans"/>
          <w:color w:val="auto"/>
        </w:rPr>
      </w:pPr>
      <w:r>
        <w:rPr>
          <w:rFonts w:ascii="Open Sans" w:hAnsi="Open Sans" w:cs="Open Sans"/>
          <w:color w:val="auto"/>
        </w:rPr>
        <w:t xml:space="preserve">During </w:t>
      </w:r>
      <w:r w:rsidR="00FC535F" w:rsidRPr="00F24C05">
        <w:rPr>
          <w:rFonts w:ascii="Open Sans" w:hAnsi="Open Sans" w:cs="Open Sans"/>
          <w:color w:val="auto"/>
        </w:rPr>
        <w:t xml:space="preserve">the Assessment </w:t>
      </w:r>
      <w:r w:rsidR="00EB3085" w:rsidRPr="00F24C05">
        <w:rPr>
          <w:rFonts w:ascii="Open Sans" w:hAnsi="Open Sans" w:cs="Open Sans"/>
          <w:color w:val="auto"/>
        </w:rPr>
        <w:t xml:space="preserve">Contact, </w:t>
      </w:r>
      <w:r w:rsidR="004C3DEF" w:rsidRPr="00F24C05">
        <w:rPr>
          <w:rFonts w:ascii="Open Sans" w:hAnsi="Open Sans" w:cs="Open Sans"/>
          <w:color w:val="auto"/>
        </w:rPr>
        <w:t>consumers</w:t>
      </w:r>
      <w:r w:rsidR="00A31D85" w:rsidRPr="00F24C05">
        <w:rPr>
          <w:rFonts w:ascii="Open Sans" w:hAnsi="Open Sans" w:cs="Open Sans"/>
          <w:color w:val="auto"/>
        </w:rPr>
        <w:t xml:space="preserve"> and </w:t>
      </w:r>
      <w:r w:rsidR="004C3DEF" w:rsidRPr="00F24C05">
        <w:rPr>
          <w:rFonts w:ascii="Open Sans" w:hAnsi="Open Sans" w:cs="Open Sans"/>
          <w:color w:val="auto"/>
        </w:rPr>
        <w:t>representatives</w:t>
      </w:r>
      <w:r w:rsidR="00A31D85" w:rsidRPr="00F24C05">
        <w:rPr>
          <w:rFonts w:ascii="Open Sans" w:hAnsi="Open Sans" w:cs="Open Sans"/>
          <w:color w:val="auto"/>
        </w:rPr>
        <w:t xml:space="preserve"> provided feedback </w:t>
      </w:r>
      <w:r w:rsidR="004C3DEF" w:rsidRPr="00F24C05">
        <w:rPr>
          <w:rFonts w:ascii="Open Sans" w:hAnsi="Open Sans" w:cs="Open Sans"/>
          <w:color w:val="auto"/>
        </w:rPr>
        <w:t xml:space="preserve">that clinical and personal care does not meet their needs, </w:t>
      </w:r>
      <w:r w:rsidR="00D23297" w:rsidRPr="00F24C05">
        <w:rPr>
          <w:rFonts w:ascii="Open Sans" w:hAnsi="Open Sans" w:cs="Open Sans"/>
          <w:color w:val="auto"/>
        </w:rPr>
        <w:t xml:space="preserve">that care is not delivered </w:t>
      </w:r>
      <w:r w:rsidR="00CD7108" w:rsidRPr="00F24C05">
        <w:rPr>
          <w:rFonts w:ascii="Open Sans" w:hAnsi="Open Sans" w:cs="Open Sans"/>
          <w:color w:val="auto"/>
        </w:rPr>
        <w:t>at the</w:t>
      </w:r>
      <w:r w:rsidR="00D23297" w:rsidRPr="00F24C05">
        <w:rPr>
          <w:rFonts w:ascii="Open Sans" w:hAnsi="Open Sans" w:cs="Open Sans"/>
          <w:color w:val="auto"/>
        </w:rPr>
        <w:t xml:space="preserve"> required frequency</w:t>
      </w:r>
      <w:r w:rsidR="00CD7108" w:rsidRPr="00F24C05">
        <w:rPr>
          <w:rFonts w:ascii="Open Sans" w:hAnsi="Open Sans" w:cs="Open Sans"/>
          <w:color w:val="auto"/>
        </w:rPr>
        <w:t xml:space="preserve">, </w:t>
      </w:r>
      <w:r w:rsidR="003A05E7">
        <w:rPr>
          <w:rFonts w:ascii="Open Sans" w:hAnsi="Open Sans" w:cs="Open Sans"/>
          <w:color w:val="auto"/>
        </w:rPr>
        <w:t xml:space="preserve">and </w:t>
      </w:r>
      <w:r w:rsidR="00CD7108" w:rsidRPr="00F24C05">
        <w:rPr>
          <w:rFonts w:ascii="Open Sans" w:hAnsi="Open Sans" w:cs="Open Sans"/>
          <w:color w:val="auto"/>
        </w:rPr>
        <w:t xml:space="preserve">that </w:t>
      </w:r>
      <w:r w:rsidR="001C6797" w:rsidRPr="00F24C05">
        <w:rPr>
          <w:rFonts w:ascii="Open Sans" w:hAnsi="Open Sans" w:cs="Open Sans"/>
          <w:color w:val="auto"/>
        </w:rPr>
        <w:t>staff manual handling practices exacerbates the consumer’s pain. T</w:t>
      </w:r>
      <w:r w:rsidR="004C3DEF" w:rsidRPr="00F24C05">
        <w:rPr>
          <w:rFonts w:ascii="Open Sans" w:hAnsi="Open Sans" w:cs="Open Sans"/>
          <w:color w:val="auto"/>
        </w:rPr>
        <w:t xml:space="preserve">he Assessment Team found </w:t>
      </w:r>
      <w:r w:rsidR="00A36FB3" w:rsidRPr="00F24C05">
        <w:rPr>
          <w:rFonts w:ascii="Open Sans" w:hAnsi="Open Sans" w:cs="Open Sans"/>
          <w:color w:val="auto"/>
        </w:rPr>
        <w:t>evid</w:t>
      </w:r>
      <w:r w:rsidR="00D23297" w:rsidRPr="00F24C05">
        <w:rPr>
          <w:rFonts w:ascii="Open Sans" w:hAnsi="Open Sans" w:cs="Open Sans"/>
          <w:color w:val="auto"/>
        </w:rPr>
        <w:t>e</w:t>
      </w:r>
      <w:r w:rsidR="00A36FB3" w:rsidRPr="00F24C05">
        <w:rPr>
          <w:rFonts w:ascii="Open Sans" w:hAnsi="Open Sans" w:cs="Open Sans"/>
          <w:color w:val="auto"/>
        </w:rPr>
        <w:t xml:space="preserve">nce of </w:t>
      </w:r>
      <w:r w:rsidR="003A05E7">
        <w:rPr>
          <w:rFonts w:ascii="Open Sans" w:hAnsi="Open Sans" w:cs="Open Sans"/>
          <w:color w:val="auto"/>
        </w:rPr>
        <w:t xml:space="preserve">omitted </w:t>
      </w:r>
      <w:r w:rsidR="001C6797" w:rsidRPr="00F24C05">
        <w:rPr>
          <w:rFonts w:ascii="Open Sans" w:hAnsi="Open Sans" w:cs="Open Sans"/>
          <w:color w:val="auto"/>
        </w:rPr>
        <w:t>wound care, incorrect wound classification</w:t>
      </w:r>
      <w:r w:rsidR="00257A8E" w:rsidRPr="00F24C05">
        <w:rPr>
          <w:rFonts w:ascii="Open Sans" w:hAnsi="Open Sans" w:cs="Open Sans"/>
          <w:color w:val="auto"/>
        </w:rPr>
        <w:t xml:space="preserve"> and an example of </w:t>
      </w:r>
      <w:r w:rsidR="001C6797" w:rsidRPr="00F24C05">
        <w:rPr>
          <w:rFonts w:ascii="Open Sans" w:hAnsi="Open Sans" w:cs="Open Sans"/>
          <w:color w:val="auto"/>
        </w:rPr>
        <w:t>wound deterioration</w:t>
      </w:r>
      <w:r w:rsidR="004C3DEF" w:rsidRPr="00F24C05">
        <w:rPr>
          <w:rFonts w:ascii="Open Sans" w:hAnsi="Open Sans" w:cs="Open Sans"/>
          <w:color w:val="auto"/>
        </w:rPr>
        <w:t xml:space="preserve">. </w:t>
      </w:r>
      <w:r w:rsidR="000077A0" w:rsidRPr="00F24C05">
        <w:rPr>
          <w:rFonts w:ascii="Open Sans" w:hAnsi="Open Sans" w:cs="Open Sans"/>
          <w:color w:val="auto"/>
        </w:rPr>
        <w:t xml:space="preserve">The service did not demonstrate that </w:t>
      </w:r>
      <w:r w:rsidR="004E4EB5" w:rsidRPr="00F24C05">
        <w:rPr>
          <w:rFonts w:ascii="Open Sans" w:hAnsi="Open Sans" w:cs="Open Sans"/>
          <w:color w:val="auto"/>
        </w:rPr>
        <w:t>restrictive</w:t>
      </w:r>
      <w:r w:rsidR="000077A0" w:rsidRPr="00F24C05">
        <w:rPr>
          <w:rFonts w:ascii="Open Sans" w:hAnsi="Open Sans" w:cs="Open Sans"/>
          <w:color w:val="auto"/>
        </w:rPr>
        <w:t xml:space="preserve"> practices are </w:t>
      </w:r>
      <w:r w:rsidR="004E4EB5" w:rsidRPr="00F24C05">
        <w:rPr>
          <w:rFonts w:ascii="Open Sans" w:hAnsi="Open Sans" w:cs="Open Sans"/>
          <w:color w:val="auto"/>
        </w:rPr>
        <w:t>appropriately</w:t>
      </w:r>
      <w:r w:rsidR="000077A0" w:rsidRPr="00F24C05">
        <w:rPr>
          <w:rFonts w:ascii="Open Sans" w:hAnsi="Open Sans" w:cs="Open Sans"/>
          <w:color w:val="auto"/>
        </w:rPr>
        <w:t xml:space="preserve"> identified</w:t>
      </w:r>
      <w:r w:rsidR="004E4EB5" w:rsidRPr="00F24C05">
        <w:rPr>
          <w:rFonts w:ascii="Open Sans" w:hAnsi="Open Sans" w:cs="Open Sans"/>
          <w:color w:val="auto"/>
        </w:rPr>
        <w:t xml:space="preserve">; consumers prescribed medications ‘as required’ to manage changed behaviour were not identified as having a </w:t>
      </w:r>
      <w:r w:rsidR="00B64B4D" w:rsidRPr="00F24C05">
        <w:rPr>
          <w:rFonts w:ascii="Open Sans" w:hAnsi="Open Sans" w:cs="Open Sans"/>
          <w:color w:val="auto"/>
        </w:rPr>
        <w:t xml:space="preserve">prescribed chemical </w:t>
      </w:r>
      <w:r w:rsidR="004E4EB5" w:rsidRPr="00F24C05">
        <w:rPr>
          <w:rFonts w:ascii="Open Sans" w:hAnsi="Open Sans" w:cs="Open Sans"/>
          <w:color w:val="auto"/>
        </w:rPr>
        <w:lastRenderedPageBreak/>
        <w:t xml:space="preserve">restrictive practice, </w:t>
      </w:r>
      <w:r w:rsidR="00B64B4D" w:rsidRPr="00F24C05">
        <w:rPr>
          <w:rFonts w:ascii="Open Sans" w:hAnsi="Open Sans" w:cs="Open Sans"/>
          <w:color w:val="auto"/>
        </w:rPr>
        <w:t>and</w:t>
      </w:r>
      <w:r w:rsidR="004E4EB5" w:rsidRPr="00F24C05">
        <w:rPr>
          <w:rFonts w:ascii="Open Sans" w:hAnsi="Open Sans" w:cs="Open Sans"/>
          <w:color w:val="auto"/>
        </w:rPr>
        <w:t xml:space="preserve"> equipment in place to prevent falls</w:t>
      </w:r>
      <w:r w:rsidR="006D65FD" w:rsidRPr="00F24C05">
        <w:rPr>
          <w:rFonts w:ascii="Open Sans" w:hAnsi="Open Sans" w:cs="Open Sans"/>
          <w:color w:val="auto"/>
        </w:rPr>
        <w:t xml:space="preserve"> through limiting independent mobility was not identified as a</w:t>
      </w:r>
      <w:r w:rsidR="00B64B4D" w:rsidRPr="00F24C05">
        <w:rPr>
          <w:rFonts w:ascii="Open Sans" w:hAnsi="Open Sans" w:cs="Open Sans"/>
          <w:color w:val="auto"/>
        </w:rPr>
        <w:t xml:space="preserve"> mechanical</w:t>
      </w:r>
      <w:r w:rsidR="006D65FD" w:rsidRPr="00F24C05">
        <w:rPr>
          <w:rFonts w:ascii="Open Sans" w:hAnsi="Open Sans" w:cs="Open Sans"/>
          <w:color w:val="auto"/>
        </w:rPr>
        <w:t xml:space="preserve"> restrictive practice</w:t>
      </w:r>
      <w:r w:rsidR="00B64B4D" w:rsidRPr="00F24C05">
        <w:rPr>
          <w:rFonts w:ascii="Open Sans" w:hAnsi="Open Sans" w:cs="Open Sans"/>
          <w:color w:val="auto"/>
        </w:rPr>
        <w:t>.</w:t>
      </w:r>
      <w:r w:rsidR="00C01DFD" w:rsidRPr="00F24C05">
        <w:rPr>
          <w:rFonts w:ascii="Open Sans" w:hAnsi="Open Sans" w:cs="Open Sans"/>
          <w:color w:val="auto"/>
        </w:rPr>
        <w:t xml:space="preserve"> The Assessment Team found the service did</w:t>
      </w:r>
      <w:r w:rsidR="008F019F">
        <w:rPr>
          <w:rFonts w:ascii="Open Sans" w:hAnsi="Open Sans" w:cs="Open Sans"/>
          <w:color w:val="auto"/>
        </w:rPr>
        <w:t xml:space="preserve"> not</w:t>
      </w:r>
      <w:r w:rsidR="00C01DFD" w:rsidRPr="00F24C05">
        <w:rPr>
          <w:rFonts w:ascii="Open Sans" w:hAnsi="Open Sans" w:cs="Open Sans"/>
          <w:color w:val="auto"/>
        </w:rPr>
        <w:t xml:space="preserve"> effectively consider the risk of restrictive practices for consumers who chose to lock their bedroom doors as no assessment of </w:t>
      </w:r>
      <w:r w:rsidR="003A05E7">
        <w:rPr>
          <w:rFonts w:ascii="Open Sans" w:hAnsi="Open Sans" w:cs="Open Sans"/>
          <w:color w:val="auto"/>
        </w:rPr>
        <w:t xml:space="preserve">consumer </w:t>
      </w:r>
      <w:r w:rsidR="002375D6" w:rsidRPr="00F24C05">
        <w:rPr>
          <w:rFonts w:ascii="Open Sans" w:hAnsi="Open Sans" w:cs="Open Sans"/>
          <w:color w:val="auto"/>
        </w:rPr>
        <w:t>independence in locking and unlocking the door had been undertaken</w:t>
      </w:r>
      <w:r w:rsidR="003A05E7">
        <w:rPr>
          <w:rFonts w:ascii="Open Sans" w:hAnsi="Open Sans" w:cs="Open Sans"/>
          <w:color w:val="auto"/>
        </w:rPr>
        <w:t>. D</w:t>
      </w:r>
      <w:r w:rsidR="002375D6" w:rsidRPr="00F24C05">
        <w:rPr>
          <w:rFonts w:ascii="Open Sans" w:hAnsi="Open Sans" w:cs="Open Sans"/>
          <w:color w:val="auto"/>
        </w:rPr>
        <w:t>uring the Assessment Contact</w:t>
      </w:r>
      <w:r w:rsidR="00AB5A82" w:rsidRPr="00F24C05">
        <w:rPr>
          <w:rFonts w:ascii="Open Sans" w:hAnsi="Open Sans" w:cs="Open Sans"/>
          <w:color w:val="auto"/>
        </w:rPr>
        <w:t xml:space="preserve"> a key to an individual consumer’s room was not readily available. </w:t>
      </w:r>
    </w:p>
    <w:p w14:paraId="092477F8" w14:textId="1B5A724C" w:rsidR="00543D60" w:rsidRPr="00F24C05" w:rsidRDefault="00543D60" w:rsidP="00F24C05">
      <w:pPr>
        <w:pStyle w:val="NormalArial"/>
        <w:rPr>
          <w:rFonts w:ascii="Open Sans" w:hAnsi="Open Sans" w:cs="Open Sans"/>
          <w:color w:val="auto"/>
        </w:rPr>
      </w:pPr>
      <w:r w:rsidRPr="00F24C05">
        <w:rPr>
          <w:rFonts w:ascii="Open Sans" w:hAnsi="Open Sans" w:cs="Open Sans"/>
          <w:color w:val="auto"/>
        </w:rPr>
        <w:t>I</w:t>
      </w:r>
      <w:r w:rsidR="0030449E" w:rsidRPr="00F24C05">
        <w:rPr>
          <w:rFonts w:ascii="Open Sans" w:hAnsi="Open Sans" w:cs="Open Sans"/>
          <w:color w:val="auto"/>
        </w:rPr>
        <w:t>n</w:t>
      </w:r>
      <w:r w:rsidRPr="00F24C05">
        <w:rPr>
          <w:rFonts w:ascii="Open Sans" w:hAnsi="Open Sans" w:cs="Open Sans"/>
          <w:color w:val="auto"/>
        </w:rPr>
        <w:t xml:space="preserve"> the response, the provider acknowledges the findings in the Assessment Contact report and provides evidence of actions taken and planned to improve clinical and personal care delivery including</w:t>
      </w:r>
      <w:r w:rsidR="005C5F4B" w:rsidRPr="00F24C05">
        <w:rPr>
          <w:rFonts w:ascii="Open Sans" w:hAnsi="Open Sans" w:cs="Open Sans"/>
          <w:color w:val="auto"/>
        </w:rPr>
        <w:t xml:space="preserve"> consultation </w:t>
      </w:r>
      <w:r w:rsidR="00077A3E" w:rsidRPr="00F24C05">
        <w:rPr>
          <w:rFonts w:ascii="Open Sans" w:hAnsi="Open Sans" w:cs="Open Sans"/>
          <w:color w:val="auto"/>
        </w:rPr>
        <w:t>and review of personal and clin</w:t>
      </w:r>
      <w:r w:rsidR="006D1623" w:rsidRPr="00F24C05">
        <w:rPr>
          <w:rFonts w:ascii="Open Sans" w:hAnsi="Open Sans" w:cs="Open Sans"/>
          <w:color w:val="auto"/>
        </w:rPr>
        <w:t>i</w:t>
      </w:r>
      <w:r w:rsidR="00077A3E" w:rsidRPr="00F24C05">
        <w:rPr>
          <w:rFonts w:ascii="Open Sans" w:hAnsi="Open Sans" w:cs="Open Sans"/>
          <w:color w:val="auto"/>
        </w:rPr>
        <w:t>cal care for consumers</w:t>
      </w:r>
      <w:r w:rsidR="005C5F4B" w:rsidRPr="00F24C05">
        <w:rPr>
          <w:rFonts w:ascii="Open Sans" w:hAnsi="Open Sans" w:cs="Open Sans"/>
          <w:color w:val="auto"/>
        </w:rPr>
        <w:t xml:space="preserve"> </w:t>
      </w:r>
      <w:r w:rsidR="00077A3E" w:rsidRPr="00F24C05">
        <w:rPr>
          <w:rFonts w:ascii="Open Sans" w:hAnsi="Open Sans" w:cs="Open Sans"/>
          <w:color w:val="auto"/>
        </w:rPr>
        <w:t>with identified deficits</w:t>
      </w:r>
      <w:r w:rsidR="003A05E7">
        <w:rPr>
          <w:rFonts w:ascii="Open Sans" w:hAnsi="Open Sans" w:cs="Open Sans"/>
          <w:color w:val="auto"/>
        </w:rPr>
        <w:t>,</w:t>
      </w:r>
      <w:r w:rsidR="00077A3E" w:rsidRPr="00F24C05">
        <w:rPr>
          <w:rFonts w:ascii="Open Sans" w:hAnsi="Open Sans" w:cs="Open Sans"/>
          <w:color w:val="auto"/>
        </w:rPr>
        <w:t xml:space="preserve"> </w:t>
      </w:r>
      <w:r w:rsidR="006D1623" w:rsidRPr="00F24C05">
        <w:rPr>
          <w:rFonts w:ascii="Open Sans" w:hAnsi="Open Sans" w:cs="Open Sans"/>
          <w:color w:val="auto"/>
        </w:rPr>
        <w:t xml:space="preserve">review of inaccuracies in documentation, appointment of a medication consultant, staff education and </w:t>
      </w:r>
      <w:r w:rsidR="00D51872" w:rsidRPr="00F24C05">
        <w:rPr>
          <w:rFonts w:ascii="Open Sans" w:hAnsi="Open Sans" w:cs="Open Sans"/>
          <w:color w:val="auto"/>
        </w:rPr>
        <w:t xml:space="preserve">evidence of individualised approaches to </w:t>
      </w:r>
      <w:r w:rsidR="0043624F" w:rsidRPr="00F24C05">
        <w:rPr>
          <w:rFonts w:ascii="Open Sans" w:hAnsi="Open Sans" w:cs="Open Sans"/>
          <w:color w:val="auto"/>
        </w:rPr>
        <w:t>behaviour management</w:t>
      </w:r>
      <w:r w:rsidR="004E4179" w:rsidRPr="00F24C05">
        <w:rPr>
          <w:rFonts w:ascii="Open Sans" w:hAnsi="Open Sans" w:cs="Open Sans"/>
          <w:color w:val="auto"/>
        </w:rPr>
        <w:t xml:space="preserve"> and </w:t>
      </w:r>
      <w:r w:rsidR="005A7606" w:rsidRPr="00F24C05">
        <w:rPr>
          <w:rFonts w:ascii="Open Sans" w:hAnsi="Open Sans" w:cs="Open Sans"/>
          <w:color w:val="auto"/>
        </w:rPr>
        <w:t xml:space="preserve">appropriate identification and </w:t>
      </w:r>
      <w:r w:rsidR="004E4179" w:rsidRPr="00F24C05">
        <w:rPr>
          <w:rFonts w:ascii="Open Sans" w:hAnsi="Open Sans" w:cs="Open Sans"/>
          <w:color w:val="auto"/>
        </w:rPr>
        <w:t xml:space="preserve">consideration of risks in the use of restrictive practices. </w:t>
      </w:r>
      <w:r w:rsidR="005C5F4B" w:rsidRPr="00F24C05">
        <w:rPr>
          <w:rFonts w:ascii="Open Sans" w:hAnsi="Open Sans" w:cs="Open Sans"/>
          <w:color w:val="auto"/>
        </w:rPr>
        <w:t xml:space="preserve"> </w:t>
      </w:r>
    </w:p>
    <w:p w14:paraId="4C20BAAD" w14:textId="77777777" w:rsidR="00AD0774" w:rsidRPr="00F24C05" w:rsidRDefault="00AD0774" w:rsidP="00F24C05">
      <w:pPr>
        <w:pStyle w:val="NormalArial"/>
        <w:rPr>
          <w:rFonts w:ascii="Open Sans" w:hAnsi="Open Sans" w:cs="Open Sans"/>
          <w:color w:val="auto"/>
        </w:rPr>
      </w:pPr>
      <w:r w:rsidRPr="00F24C05">
        <w:rPr>
          <w:rFonts w:ascii="Open Sans" w:hAnsi="Open Sans" w:cs="Open Sans"/>
          <w:color w:val="auto"/>
        </w:rPr>
        <w:t xml:space="preserve">The Assessment Team recommended Requirement 3(3)(a) as Not Met. </w:t>
      </w:r>
    </w:p>
    <w:p w14:paraId="6F892CD8" w14:textId="789C1C47" w:rsidR="006C7754" w:rsidRPr="00F24C05" w:rsidRDefault="001819AF" w:rsidP="00F24C05">
      <w:pPr>
        <w:pStyle w:val="NormalArial"/>
        <w:rPr>
          <w:rFonts w:ascii="Open Sans" w:hAnsi="Open Sans" w:cs="Open Sans"/>
          <w:color w:val="auto"/>
        </w:rPr>
      </w:pPr>
      <w:r w:rsidRPr="00F24C05">
        <w:rPr>
          <w:rFonts w:ascii="Open Sans" w:hAnsi="Open Sans" w:cs="Open Sans"/>
          <w:color w:val="auto"/>
        </w:rPr>
        <w:t xml:space="preserve">In coming to my decision, </w:t>
      </w:r>
      <w:r w:rsidR="00BC5122" w:rsidRPr="00F24C05">
        <w:rPr>
          <w:rFonts w:ascii="Open Sans" w:hAnsi="Open Sans" w:cs="Open Sans"/>
          <w:color w:val="auto"/>
        </w:rPr>
        <w:t xml:space="preserve">I have considered the impact on consumers when personal and clinical </w:t>
      </w:r>
      <w:r w:rsidR="003A05E7">
        <w:rPr>
          <w:rFonts w:ascii="Open Sans" w:hAnsi="Open Sans" w:cs="Open Sans"/>
          <w:color w:val="auto"/>
        </w:rPr>
        <w:t xml:space="preserve">care </w:t>
      </w:r>
      <w:r w:rsidR="00BC5122" w:rsidRPr="00F24C05">
        <w:rPr>
          <w:rFonts w:ascii="Open Sans" w:hAnsi="Open Sans" w:cs="Open Sans"/>
          <w:color w:val="auto"/>
        </w:rPr>
        <w:t xml:space="preserve">does not meet their needs and am persuaded by the feedback from consumers and representatives in the Assessment Contact report about their dissatisfaction. </w:t>
      </w:r>
      <w:r w:rsidR="005A7606" w:rsidRPr="00F24C05">
        <w:rPr>
          <w:rFonts w:ascii="Open Sans" w:hAnsi="Open Sans" w:cs="Open Sans"/>
          <w:color w:val="auto"/>
        </w:rPr>
        <w:t xml:space="preserve">I acknowledge the actions taken </w:t>
      </w:r>
      <w:r w:rsidR="00BC5122" w:rsidRPr="00F24C05">
        <w:rPr>
          <w:rFonts w:ascii="Open Sans" w:hAnsi="Open Sans" w:cs="Open Sans"/>
          <w:color w:val="auto"/>
        </w:rPr>
        <w:t xml:space="preserve">by the provider to date, </w:t>
      </w:r>
      <w:r w:rsidR="005A7606" w:rsidRPr="00F24C05">
        <w:rPr>
          <w:rFonts w:ascii="Open Sans" w:hAnsi="Open Sans" w:cs="Open Sans"/>
          <w:color w:val="auto"/>
        </w:rPr>
        <w:t xml:space="preserve">and those </w:t>
      </w:r>
      <w:r w:rsidR="007E6803" w:rsidRPr="00F24C05">
        <w:rPr>
          <w:rFonts w:ascii="Open Sans" w:hAnsi="Open Sans" w:cs="Open Sans"/>
          <w:color w:val="auto"/>
        </w:rPr>
        <w:t>in progress</w:t>
      </w:r>
      <w:r w:rsidR="005A7606" w:rsidRPr="00F24C05">
        <w:rPr>
          <w:rFonts w:ascii="Open Sans" w:hAnsi="Open Sans" w:cs="Open Sans"/>
          <w:color w:val="auto"/>
        </w:rPr>
        <w:t>,</w:t>
      </w:r>
      <w:r w:rsidRPr="00F24C05">
        <w:rPr>
          <w:rFonts w:ascii="Open Sans" w:hAnsi="Open Sans" w:cs="Open Sans"/>
          <w:color w:val="auto"/>
        </w:rPr>
        <w:t xml:space="preserve"> and</w:t>
      </w:r>
      <w:r w:rsidR="006D2C7E" w:rsidRPr="00F24C05">
        <w:rPr>
          <w:rFonts w:ascii="Open Sans" w:hAnsi="Open Sans" w:cs="Open Sans"/>
          <w:color w:val="auto"/>
        </w:rPr>
        <w:t xml:space="preserve"> I</w:t>
      </w:r>
      <w:r w:rsidRPr="00F24C05">
        <w:rPr>
          <w:rFonts w:ascii="Open Sans" w:hAnsi="Open Sans" w:cs="Open Sans"/>
          <w:color w:val="auto"/>
        </w:rPr>
        <w:t xml:space="preserve"> acknowledge evid</w:t>
      </w:r>
      <w:r w:rsidR="005B1DC6" w:rsidRPr="00F24C05">
        <w:rPr>
          <w:rFonts w:ascii="Open Sans" w:hAnsi="Open Sans" w:cs="Open Sans"/>
          <w:color w:val="auto"/>
        </w:rPr>
        <w:t>e</w:t>
      </w:r>
      <w:r w:rsidRPr="00F24C05">
        <w:rPr>
          <w:rFonts w:ascii="Open Sans" w:hAnsi="Open Sans" w:cs="Open Sans"/>
          <w:color w:val="auto"/>
        </w:rPr>
        <w:t xml:space="preserve">nce of positive feedback from some consumers </w:t>
      </w:r>
      <w:r w:rsidR="005B1DC6" w:rsidRPr="00F24C05">
        <w:rPr>
          <w:rFonts w:ascii="Open Sans" w:hAnsi="Open Sans" w:cs="Open Sans"/>
          <w:color w:val="auto"/>
        </w:rPr>
        <w:t>about the actions taken. H</w:t>
      </w:r>
      <w:r w:rsidR="005A7606" w:rsidRPr="00F24C05">
        <w:rPr>
          <w:rFonts w:ascii="Open Sans" w:hAnsi="Open Sans" w:cs="Open Sans"/>
          <w:color w:val="auto"/>
        </w:rPr>
        <w:t xml:space="preserve">owever </w:t>
      </w:r>
      <w:r w:rsidR="00F16845" w:rsidRPr="00F24C05">
        <w:rPr>
          <w:rFonts w:ascii="Open Sans" w:hAnsi="Open Sans" w:cs="Open Sans"/>
          <w:color w:val="auto"/>
        </w:rPr>
        <w:t xml:space="preserve">further time is required for improvements to be </w:t>
      </w:r>
      <w:r w:rsidR="00BC5122" w:rsidRPr="00F24C05">
        <w:rPr>
          <w:rFonts w:ascii="Open Sans" w:hAnsi="Open Sans" w:cs="Open Sans"/>
          <w:color w:val="auto"/>
        </w:rPr>
        <w:t>sustained</w:t>
      </w:r>
      <w:r w:rsidR="007E6803" w:rsidRPr="00F24C05">
        <w:rPr>
          <w:rFonts w:ascii="Open Sans" w:hAnsi="Open Sans" w:cs="Open Sans"/>
          <w:color w:val="auto"/>
        </w:rPr>
        <w:t xml:space="preserve"> and evaluated to ensure clin</w:t>
      </w:r>
      <w:r w:rsidRPr="00F24C05">
        <w:rPr>
          <w:rFonts w:ascii="Open Sans" w:hAnsi="Open Sans" w:cs="Open Sans"/>
          <w:color w:val="auto"/>
        </w:rPr>
        <w:t>i</w:t>
      </w:r>
      <w:r w:rsidR="007E6803" w:rsidRPr="00F24C05">
        <w:rPr>
          <w:rFonts w:ascii="Open Sans" w:hAnsi="Open Sans" w:cs="Open Sans"/>
          <w:color w:val="auto"/>
        </w:rPr>
        <w:t>cal and personal care delivered to each consu</w:t>
      </w:r>
      <w:r w:rsidRPr="00F24C05">
        <w:rPr>
          <w:rFonts w:ascii="Open Sans" w:hAnsi="Open Sans" w:cs="Open Sans"/>
          <w:color w:val="auto"/>
        </w:rPr>
        <w:t xml:space="preserve">mer aligns with best practice, and the consumer’s needs and preferences. </w:t>
      </w:r>
      <w:r w:rsidR="00AD0774" w:rsidRPr="00F24C05">
        <w:rPr>
          <w:rFonts w:ascii="Open Sans" w:hAnsi="Open Sans" w:cs="Open Sans"/>
          <w:color w:val="auto"/>
        </w:rPr>
        <w:t>I have found Requirement 3(3)(a) Not Compl</w:t>
      </w:r>
      <w:r w:rsidR="006B03F3" w:rsidRPr="00F24C05">
        <w:rPr>
          <w:rFonts w:ascii="Open Sans" w:hAnsi="Open Sans" w:cs="Open Sans"/>
          <w:color w:val="auto"/>
        </w:rPr>
        <w:t>ia</w:t>
      </w:r>
      <w:r w:rsidR="00AD0774" w:rsidRPr="00F24C05">
        <w:rPr>
          <w:rFonts w:ascii="Open Sans" w:hAnsi="Open Sans" w:cs="Open Sans"/>
          <w:color w:val="auto"/>
        </w:rPr>
        <w:t xml:space="preserve">nt. </w:t>
      </w:r>
    </w:p>
    <w:p w14:paraId="311D6C1F" w14:textId="2624F66D" w:rsidR="00240965" w:rsidRPr="004F6FA6" w:rsidRDefault="00240965" w:rsidP="00F24C05">
      <w:pPr>
        <w:pStyle w:val="NormalArial"/>
        <w:rPr>
          <w:rFonts w:ascii="Open Sans" w:hAnsi="Open Sans" w:cs="Open Sans"/>
          <w:color w:val="auto"/>
          <w:u w:val="single"/>
        </w:rPr>
      </w:pPr>
      <w:r w:rsidRPr="004F6FA6">
        <w:rPr>
          <w:rFonts w:ascii="Open Sans" w:hAnsi="Open Sans" w:cs="Open Sans"/>
          <w:color w:val="auto"/>
          <w:u w:val="single"/>
        </w:rPr>
        <w:t>Requirement 3(3)(b)</w:t>
      </w:r>
      <w:r w:rsidR="004F6FA6">
        <w:rPr>
          <w:rFonts w:ascii="Open Sans" w:hAnsi="Open Sans" w:cs="Open Sans"/>
          <w:color w:val="auto"/>
          <w:u w:val="single"/>
        </w:rPr>
        <w:t>:</w:t>
      </w:r>
    </w:p>
    <w:p w14:paraId="3AAEB8EF" w14:textId="734E0FF7" w:rsidR="006C7754" w:rsidRPr="00F24C05" w:rsidRDefault="006C7754" w:rsidP="00F24C05">
      <w:pPr>
        <w:pStyle w:val="NormalArial"/>
        <w:rPr>
          <w:rFonts w:ascii="Open Sans" w:hAnsi="Open Sans" w:cs="Open Sans"/>
          <w:color w:val="auto"/>
        </w:rPr>
      </w:pPr>
      <w:r w:rsidRPr="00F24C05">
        <w:rPr>
          <w:rFonts w:ascii="Open Sans" w:hAnsi="Open Sans" w:cs="Open Sans"/>
          <w:color w:val="auto"/>
        </w:rPr>
        <w:t xml:space="preserve">The service was </w:t>
      </w:r>
      <w:r w:rsidR="00D12184" w:rsidRPr="00F24C05">
        <w:rPr>
          <w:rFonts w:ascii="Open Sans" w:hAnsi="Open Sans" w:cs="Open Sans"/>
          <w:color w:val="auto"/>
        </w:rPr>
        <w:t xml:space="preserve">previously </w:t>
      </w:r>
      <w:r w:rsidRPr="00F24C05">
        <w:rPr>
          <w:rFonts w:ascii="Open Sans" w:hAnsi="Open Sans" w:cs="Open Sans"/>
          <w:color w:val="auto"/>
        </w:rPr>
        <w:t>found no</w:t>
      </w:r>
      <w:r w:rsidR="00781094">
        <w:rPr>
          <w:rFonts w:ascii="Open Sans" w:hAnsi="Open Sans" w:cs="Open Sans"/>
          <w:color w:val="auto"/>
        </w:rPr>
        <w:t>n</w:t>
      </w:r>
      <w:r w:rsidRPr="00F24C05">
        <w:rPr>
          <w:rFonts w:ascii="Open Sans" w:hAnsi="Open Sans" w:cs="Open Sans"/>
          <w:color w:val="auto"/>
        </w:rPr>
        <w:t xml:space="preserve">-compliant </w:t>
      </w:r>
      <w:r w:rsidR="00D12184" w:rsidRPr="00F24C05">
        <w:rPr>
          <w:rFonts w:ascii="Open Sans" w:hAnsi="Open Sans" w:cs="Open Sans"/>
          <w:color w:val="auto"/>
        </w:rPr>
        <w:t>with</w:t>
      </w:r>
      <w:r w:rsidRPr="00F24C05">
        <w:rPr>
          <w:rFonts w:ascii="Open Sans" w:hAnsi="Open Sans" w:cs="Open Sans"/>
          <w:color w:val="auto"/>
        </w:rPr>
        <w:t xml:space="preserve"> </w:t>
      </w:r>
      <w:r w:rsidR="00D12184" w:rsidRPr="00F24C05">
        <w:rPr>
          <w:rFonts w:ascii="Open Sans" w:hAnsi="Open Sans" w:cs="Open Sans"/>
          <w:color w:val="auto"/>
        </w:rPr>
        <w:t>R</w:t>
      </w:r>
      <w:r w:rsidRPr="00F24C05">
        <w:rPr>
          <w:rFonts w:ascii="Open Sans" w:hAnsi="Open Sans" w:cs="Open Sans"/>
          <w:color w:val="auto"/>
        </w:rPr>
        <w:t xml:space="preserve">equirement </w:t>
      </w:r>
      <w:r w:rsidR="00D12184" w:rsidRPr="00F24C05">
        <w:rPr>
          <w:rFonts w:ascii="Open Sans" w:hAnsi="Open Sans" w:cs="Open Sans"/>
          <w:color w:val="auto"/>
        </w:rPr>
        <w:t xml:space="preserve">3(3)(b) </w:t>
      </w:r>
      <w:r w:rsidR="00345902" w:rsidRPr="00F24C05">
        <w:rPr>
          <w:rFonts w:ascii="Open Sans" w:hAnsi="Open Sans" w:cs="Open Sans"/>
          <w:color w:val="auto"/>
        </w:rPr>
        <w:t>due to ineffective management of high-impact, high-prevalence risks</w:t>
      </w:r>
      <w:r w:rsidR="003A05E7">
        <w:rPr>
          <w:rFonts w:ascii="Open Sans" w:hAnsi="Open Sans" w:cs="Open Sans"/>
          <w:color w:val="auto"/>
        </w:rPr>
        <w:t>. These included</w:t>
      </w:r>
      <w:r w:rsidR="00345902" w:rsidRPr="00F24C05">
        <w:rPr>
          <w:rFonts w:ascii="Open Sans" w:hAnsi="Open Sans" w:cs="Open Sans"/>
          <w:color w:val="auto"/>
        </w:rPr>
        <w:t xml:space="preserve"> f</w:t>
      </w:r>
      <w:r w:rsidRPr="00F24C05">
        <w:rPr>
          <w:rFonts w:ascii="Open Sans" w:hAnsi="Open Sans" w:cs="Open Sans"/>
          <w:color w:val="auto"/>
        </w:rPr>
        <w:t xml:space="preserve">alls, medication </w:t>
      </w:r>
      <w:r w:rsidR="00345902" w:rsidRPr="00F24C05">
        <w:rPr>
          <w:rFonts w:ascii="Open Sans" w:hAnsi="Open Sans" w:cs="Open Sans"/>
          <w:color w:val="auto"/>
        </w:rPr>
        <w:t>incidents</w:t>
      </w:r>
      <w:r w:rsidRPr="00F24C05">
        <w:rPr>
          <w:rFonts w:ascii="Open Sans" w:hAnsi="Open Sans" w:cs="Open Sans"/>
          <w:color w:val="auto"/>
        </w:rPr>
        <w:t xml:space="preserve"> and </w:t>
      </w:r>
      <w:r w:rsidR="00345902" w:rsidRPr="00F24C05">
        <w:rPr>
          <w:rFonts w:ascii="Open Sans" w:hAnsi="Open Sans" w:cs="Open Sans"/>
          <w:color w:val="auto"/>
        </w:rPr>
        <w:t>c</w:t>
      </w:r>
      <w:r w:rsidRPr="00F24C05">
        <w:rPr>
          <w:rFonts w:ascii="Open Sans" w:hAnsi="Open Sans" w:cs="Open Sans"/>
          <w:color w:val="auto"/>
        </w:rPr>
        <w:t>hanged behaviours</w:t>
      </w:r>
      <w:r w:rsidR="00345902" w:rsidRPr="00F24C05">
        <w:rPr>
          <w:rFonts w:ascii="Open Sans" w:hAnsi="Open Sans" w:cs="Open Sans"/>
          <w:color w:val="auto"/>
        </w:rPr>
        <w:t>, and incidents</w:t>
      </w:r>
      <w:r w:rsidRPr="00F24C05">
        <w:rPr>
          <w:rFonts w:ascii="Open Sans" w:hAnsi="Open Sans" w:cs="Open Sans"/>
          <w:color w:val="auto"/>
        </w:rPr>
        <w:t xml:space="preserve"> were not being consistently documented, or reported to the Serio</w:t>
      </w:r>
      <w:r w:rsidR="00345902" w:rsidRPr="00F24C05">
        <w:rPr>
          <w:rFonts w:ascii="Open Sans" w:hAnsi="Open Sans" w:cs="Open Sans"/>
          <w:color w:val="auto"/>
        </w:rPr>
        <w:t>u</w:t>
      </w:r>
      <w:r w:rsidRPr="00F24C05">
        <w:rPr>
          <w:rFonts w:ascii="Open Sans" w:hAnsi="Open Sans" w:cs="Open Sans"/>
          <w:color w:val="auto"/>
        </w:rPr>
        <w:t>s Incident Response Scheme (SIRS) appropriate</w:t>
      </w:r>
      <w:r w:rsidR="006B03F3" w:rsidRPr="00F24C05">
        <w:rPr>
          <w:rFonts w:ascii="Open Sans" w:hAnsi="Open Sans" w:cs="Open Sans"/>
          <w:color w:val="auto"/>
        </w:rPr>
        <w:t>ly</w:t>
      </w:r>
      <w:r w:rsidRPr="00F24C05">
        <w:rPr>
          <w:rFonts w:ascii="Open Sans" w:hAnsi="Open Sans" w:cs="Open Sans"/>
          <w:color w:val="auto"/>
        </w:rPr>
        <w:t>.</w:t>
      </w:r>
      <w:r w:rsidR="00240965" w:rsidRPr="00F24C05">
        <w:rPr>
          <w:rFonts w:ascii="Open Sans" w:hAnsi="Open Sans" w:cs="Open Sans"/>
          <w:color w:val="auto"/>
        </w:rPr>
        <w:t xml:space="preserve"> Improvement actions implemented in response to the findings included a</w:t>
      </w:r>
      <w:r w:rsidRPr="00F24C05">
        <w:rPr>
          <w:rFonts w:ascii="Open Sans" w:hAnsi="Open Sans" w:cs="Open Sans"/>
          <w:color w:val="auto"/>
        </w:rPr>
        <w:t xml:space="preserve"> review of all identified incidents </w:t>
      </w:r>
      <w:r w:rsidR="00240965" w:rsidRPr="00F24C05">
        <w:rPr>
          <w:rFonts w:ascii="Open Sans" w:hAnsi="Open Sans" w:cs="Open Sans"/>
          <w:color w:val="auto"/>
        </w:rPr>
        <w:t xml:space="preserve">and improvements to systems to capture and monitor incident </w:t>
      </w:r>
      <w:proofErr w:type="gramStart"/>
      <w:r w:rsidR="00240965" w:rsidRPr="00F24C05">
        <w:rPr>
          <w:rFonts w:ascii="Open Sans" w:hAnsi="Open Sans" w:cs="Open Sans"/>
          <w:color w:val="auto"/>
        </w:rPr>
        <w:t>data,</w:t>
      </w:r>
      <w:r w:rsidR="00D369D2">
        <w:rPr>
          <w:rFonts w:ascii="Open Sans" w:hAnsi="Open Sans" w:cs="Open Sans"/>
          <w:color w:val="auto"/>
        </w:rPr>
        <w:t xml:space="preserve"> </w:t>
      </w:r>
      <w:r w:rsidR="003A05E7">
        <w:rPr>
          <w:rFonts w:ascii="Open Sans" w:hAnsi="Open Sans" w:cs="Open Sans"/>
          <w:color w:val="auto"/>
        </w:rPr>
        <w:t>and</w:t>
      </w:r>
      <w:proofErr w:type="gramEnd"/>
      <w:r w:rsidR="003A05E7">
        <w:rPr>
          <w:rFonts w:ascii="Open Sans" w:hAnsi="Open Sans" w:cs="Open Sans"/>
          <w:color w:val="auto"/>
        </w:rPr>
        <w:t xml:space="preserve"> </w:t>
      </w:r>
      <w:r w:rsidR="00DA69F5" w:rsidRPr="00F24C05">
        <w:rPr>
          <w:rFonts w:ascii="Open Sans" w:hAnsi="Open Sans" w:cs="Open Sans"/>
          <w:color w:val="auto"/>
        </w:rPr>
        <w:t xml:space="preserve">staff education </w:t>
      </w:r>
      <w:r w:rsidR="003A05E7">
        <w:rPr>
          <w:rFonts w:ascii="Open Sans" w:hAnsi="Open Sans" w:cs="Open Sans"/>
          <w:color w:val="auto"/>
        </w:rPr>
        <w:t>about</w:t>
      </w:r>
      <w:r w:rsidR="00DA69F5" w:rsidRPr="00F24C05">
        <w:rPr>
          <w:rFonts w:ascii="Open Sans" w:hAnsi="Open Sans" w:cs="Open Sans"/>
          <w:color w:val="auto"/>
        </w:rPr>
        <w:t xml:space="preserve"> SIRS and managing changed behaviours</w:t>
      </w:r>
      <w:r w:rsidR="00D3115B" w:rsidRPr="00F24C05">
        <w:rPr>
          <w:rFonts w:ascii="Open Sans" w:hAnsi="Open Sans" w:cs="Open Sans"/>
          <w:color w:val="auto"/>
        </w:rPr>
        <w:t>.</w:t>
      </w:r>
    </w:p>
    <w:p w14:paraId="0BD249E6" w14:textId="408C4B48" w:rsidR="00F76B3D" w:rsidRDefault="00CD7794" w:rsidP="00F24C05">
      <w:pPr>
        <w:pStyle w:val="NormalArial"/>
        <w:rPr>
          <w:rFonts w:ascii="Open Sans" w:hAnsi="Open Sans" w:cs="Open Sans"/>
          <w:color w:val="auto"/>
        </w:rPr>
      </w:pPr>
      <w:r>
        <w:rPr>
          <w:rFonts w:ascii="Open Sans" w:hAnsi="Open Sans" w:cs="Open Sans"/>
          <w:color w:val="auto"/>
        </w:rPr>
        <w:t>During</w:t>
      </w:r>
      <w:r w:rsidR="00D3115B" w:rsidRPr="00F24C05">
        <w:rPr>
          <w:rFonts w:ascii="Open Sans" w:hAnsi="Open Sans" w:cs="Open Sans"/>
          <w:color w:val="auto"/>
        </w:rPr>
        <w:t xml:space="preserve"> the Assessment Contact</w:t>
      </w:r>
      <w:r w:rsidR="009255FA" w:rsidRPr="00F24C05">
        <w:rPr>
          <w:rFonts w:ascii="Open Sans" w:hAnsi="Open Sans" w:cs="Open Sans"/>
          <w:color w:val="auto"/>
        </w:rPr>
        <w:t xml:space="preserve">, </w:t>
      </w:r>
      <w:r>
        <w:rPr>
          <w:rFonts w:ascii="Open Sans" w:hAnsi="Open Sans" w:cs="Open Sans"/>
          <w:color w:val="auto"/>
        </w:rPr>
        <w:t xml:space="preserve">the service demonstrated </w:t>
      </w:r>
      <w:r w:rsidR="006C7754" w:rsidRPr="00F24C05">
        <w:rPr>
          <w:rFonts w:ascii="Open Sans" w:hAnsi="Open Sans" w:cs="Open Sans"/>
          <w:color w:val="auto"/>
        </w:rPr>
        <w:t xml:space="preserve">risks to </w:t>
      </w:r>
      <w:r w:rsidR="009255FA" w:rsidRPr="00F24C05">
        <w:rPr>
          <w:rFonts w:ascii="Open Sans" w:hAnsi="Open Sans" w:cs="Open Sans"/>
          <w:color w:val="auto"/>
        </w:rPr>
        <w:t>consumer</w:t>
      </w:r>
      <w:r w:rsidR="006C7754" w:rsidRPr="00F24C05">
        <w:rPr>
          <w:rFonts w:ascii="Open Sans" w:hAnsi="Open Sans" w:cs="Open Sans"/>
          <w:color w:val="auto"/>
        </w:rPr>
        <w:t xml:space="preserve"> wellbeing </w:t>
      </w:r>
      <w:r w:rsidR="00CE47A2" w:rsidRPr="00F24C05">
        <w:rPr>
          <w:rFonts w:ascii="Open Sans" w:hAnsi="Open Sans" w:cs="Open Sans"/>
          <w:color w:val="auto"/>
        </w:rPr>
        <w:t>were n</w:t>
      </w:r>
      <w:r w:rsidR="006C7754" w:rsidRPr="00F24C05">
        <w:rPr>
          <w:rFonts w:ascii="Open Sans" w:hAnsi="Open Sans" w:cs="Open Sans"/>
          <w:color w:val="auto"/>
        </w:rPr>
        <w:t>ot effectively managed</w:t>
      </w:r>
      <w:r>
        <w:rPr>
          <w:rFonts w:ascii="Open Sans" w:hAnsi="Open Sans" w:cs="Open Sans"/>
          <w:color w:val="auto"/>
        </w:rPr>
        <w:t>. I</w:t>
      </w:r>
      <w:r w:rsidR="006C7754" w:rsidRPr="00F24C05">
        <w:rPr>
          <w:rFonts w:ascii="Open Sans" w:hAnsi="Open Sans" w:cs="Open Sans"/>
          <w:color w:val="auto"/>
        </w:rPr>
        <w:t xml:space="preserve">ncidents </w:t>
      </w:r>
      <w:r w:rsidR="00CE47A2" w:rsidRPr="00F24C05">
        <w:rPr>
          <w:rFonts w:ascii="Open Sans" w:hAnsi="Open Sans" w:cs="Open Sans"/>
          <w:color w:val="auto"/>
        </w:rPr>
        <w:t>adversely</w:t>
      </w:r>
      <w:r w:rsidR="006C7754" w:rsidRPr="00F24C05">
        <w:rPr>
          <w:rFonts w:ascii="Open Sans" w:hAnsi="Open Sans" w:cs="Open Sans"/>
          <w:color w:val="auto"/>
        </w:rPr>
        <w:t xml:space="preserve"> impact</w:t>
      </w:r>
      <w:r>
        <w:rPr>
          <w:rFonts w:ascii="Open Sans" w:hAnsi="Open Sans" w:cs="Open Sans"/>
          <w:color w:val="auto"/>
        </w:rPr>
        <w:t>ing</w:t>
      </w:r>
      <w:r w:rsidR="006C7754" w:rsidRPr="00F24C05">
        <w:rPr>
          <w:rFonts w:ascii="Open Sans" w:hAnsi="Open Sans" w:cs="Open Sans"/>
          <w:color w:val="auto"/>
        </w:rPr>
        <w:t xml:space="preserve"> </w:t>
      </w:r>
      <w:r w:rsidR="00CE47A2" w:rsidRPr="00F24C05">
        <w:rPr>
          <w:rFonts w:ascii="Open Sans" w:hAnsi="Open Sans" w:cs="Open Sans"/>
          <w:color w:val="auto"/>
        </w:rPr>
        <w:t>consumers such as</w:t>
      </w:r>
      <w:r w:rsidR="006C7754" w:rsidRPr="00F24C05">
        <w:rPr>
          <w:rFonts w:ascii="Open Sans" w:hAnsi="Open Sans" w:cs="Open Sans"/>
          <w:color w:val="auto"/>
        </w:rPr>
        <w:t xml:space="preserve"> medication errors </w:t>
      </w:r>
      <w:r w:rsidR="00CE47A2" w:rsidRPr="00F24C05">
        <w:rPr>
          <w:rFonts w:ascii="Open Sans" w:hAnsi="Open Sans" w:cs="Open Sans"/>
          <w:color w:val="auto"/>
        </w:rPr>
        <w:t xml:space="preserve">or catheter management errors </w:t>
      </w:r>
      <w:r w:rsidR="00D70262" w:rsidRPr="00F24C05">
        <w:rPr>
          <w:rFonts w:ascii="Open Sans" w:hAnsi="Open Sans" w:cs="Open Sans"/>
          <w:color w:val="auto"/>
        </w:rPr>
        <w:t xml:space="preserve">had not been appropriately documented and the </w:t>
      </w:r>
      <w:r w:rsidR="00F76B3D" w:rsidRPr="00F24C05">
        <w:rPr>
          <w:rFonts w:ascii="Open Sans" w:hAnsi="Open Sans" w:cs="Open Sans"/>
          <w:color w:val="auto"/>
        </w:rPr>
        <w:t>contributing risks not prevented.</w:t>
      </w:r>
      <w:r w:rsidR="00877B96" w:rsidRPr="00F24C05">
        <w:rPr>
          <w:rFonts w:ascii="Open Sans" w:hAnsi="Open Sans" w:cs="Open Sans"/>
          <w:color w:val="auto"/>
        </w:rPr>
        <w:t xml:space="preserve"> Consumers provided examples of </w:t>
      </w:r>
      <w:r w:rsidR="003839BD" w:rsidRPr="00F24C05">
        <w:rPr>
          <w:rFonts w:ascii="Open Sans" w:hAnsi="Open Sans" w:cs="Open Sans"/>
          <w:color w:val="auto"/>
        </w:rPr>
        <w:t xml:space="preserve">poor staff practice </w:t>
      </w:r>
      <w:r w:rsidR="00877B96" w:rsidRPr="00F24C05">
        <w:rPr>
          <w:rFonts w:ascii="Open Sans" w:hAnsi="Open Sans" w:cs="Open Sans"/>
          <w:color w:val="auto"/>
        </w:rPr>
        <w:t>w</w:t>
      </w:r>
      <w:r>
        <w:rPr>
          <w:rFonts w:ascii="Open Sans" w:hAnsi="Open Sans" w:cs="Open Sans"/>
          <w:color w:val="auto"/>
        </w:rPr>
        <w:t xml:space="preserve">ith associated </w:t>
      </w:r>
      <w:r w:rsidR="00ED5967" w:rsidRPr="00F24C05">
        <w:rPr>
          <w:rFonts w:ascii="Open Sans" w:hAnsi="Open Sans" w:cs="Open Sans"/>
          <w:color w:val="auto"/>
        </w:rPr>
        <w:t>harm</w:t>
      </w:r>
      <w:r>
        <w:rPr>
          <w:rFonts w:ascii="Open Sans" w:hAnsi="Open Sans" w:cs="Open Sans"/>
          <w:color w:val="auto"/>
        </w:rPr>
        <w:t xml:space="preserve">, including </w:t>
      </w:r>
      <w:r w:rsidR="003839BD" w:rsidRPr="00F24C05">
        <w:rPr>
          <w:rFonts w:ascii="Open Sans" w:hAnsi="Open Sans" w:cs="Open Sans"/>
          <w:color w:val="auto"/>
        </w:rPr>
        <w:t>staff repe</w:t>
      </w:r>
      <w:r>
        <w:rPr>
          <w:rFonts w:ascii="Open Sans" w:hAnsi="Open Sans" w:cs="Open Sans"/>
          <w:color w:val="auto"/>
        </w:rPr>
        <w:t xml:space="preserve">tition of </w:t>
      </w:r>
      <w:r w:rsidR="003839BD" w:rsidRPr="00F24C05">
        <w:rPr>
          <w:rFonts w:ascii="Open Sans" w:hAnsi="Open Sans" w:cs="Open Sans"/>
          <w:color w:val="auto"/>
        </w:rPr>
        <w:t>medication errors despite correction from the consumer.</w:t>
      </w:r>
    </w:p>
    <w:p w14:paraId="3F861E00" w14:textId="77777777" w:rsidR="004F6FA6" w:rsidRDefault="004F6FA6" w:rsidP="004F6FA6">
      <w:pPr>
        <w:pStyle w:val="NormalArial"/>
        <w:rPr>
          <w:rFonts w:ascii="Open Sans" w:hAnsi="Open Sans" w:cs="Open Sans"/>
        </w:rPr>
      </w:pPr>
      <w:r>
        <w:rPr>
          <w:rFonts w:ascii="Open Sans" w:hAnsi="Open Sans" w:cs="Open Sans"/>
        </w:rPr>
        <w:t xml:space="preserve">The Assessment Team recommended this requirement as Not Met. </w:t>
      </w:r>
    </w:p>
    <w:p w14:paraId="7E453DBC" w14:textId="6130DC2D" w:rsidR="00173BB2" w:rsidRPr="00F24C05" w:rsidRDefault="00F76B3D" w:rsidP="00F24C05">
      <w:pPr>
        <w:pStyle w:val="NormalArial"/>
        <w:rPr>
          <w:rFonts w:ascii="Open Sans" w:hAnsi="Open Sans" w:cs="Open Sans"/>
          <w:color w:val="auto"/>
        </w:rPr>
      </w:pPr>
      <w:r w:rsidRPr="00F24C05">
        <w:rPr>
          <w:rFonts w:ascii="Open Sans" w:hAnsi="Open Sans" w:cs="Open Sans"/>
          <w:color w:val="auto"/>
        </w:rPr>
        <w:lastRenderedPageBreak/>
        <w:t>In the response, the provider acknowledges the findings in the Assessment Contact report and provides evid</w:t>
      </w:r>
      <w:r w:rsidR="004B552E" w:rsidRPr="00F24C05">
        <w:rPr>
          <w:rFonts w:ascii="Open Sans" w:hAnsi="Open Sans" w:cs="Open Sans"/>
          <w:color w:val="auto"/>
        </w:rPr>
        <w:t>e</w:t>
      </w:r>
      <w:r w:rsidRPr="00F24C05">
        <w:rPr>
          <w:rFonts w:ascii="Open Sans" w:hAnsi="Open Sans" w:cs="Open Sans"/>
          <w:color w:val="auto"/>
        </w:rPr>
        <w:t xml:space="preserve">nce of actions </w:t>
      </w:r>
      <w:r w:rsidR="004B552E" w:rsidRPr="00F24C05">
        <w:rPr>
          <w:rFonts w:ascii="Open Sans" w:hAnsi="Open Sans" w:cs="Open Sans"/>
          <w:color w:val="auto"/>
        </w:rPr>
        <w:t>t</w:t>
      </w:r>
      <w:r w:rsidRPr="00F24C05">
        <w:rPr>
          <w:rFonts w:ascii="Open Sans" w:hAnsi="Open Sans" w:cs="Open Sans"/>
          <w:color w:val="auto"/>
        </w:rPr>
        <w:t xml:space="preserve">aken </w:t>
      </w:r>
      <w:r w:rsidR="00E4242C" w:rsidRPr="00F24C05">
        <w:rPr>
          <w:rFonts w:ascii="Open Sans" w:hAnsi="Open Sans" w:cs="Open Sans"/>
          <w:color w:val="auto"/>
        </w:rPr>
        <w:t>to address risks to consumers identified</w:t>
      </w:r>
      <w:r w:rsidR="00653490" w:rsidRPr="00F24C05">
        <w:rPr>
          <w:rFonts w:ascii="Open Sans" w:hAnsi="Open Sans" w:cs="Open Sans"/>
          <w:color w:val="auto"/>
        </w:rPr>
        <w:t xml:space="preserve">, </w:t>
      </w:r>
      <w:r w:rsidR="00CD7794" w:rsidRPr="00F24C05">
        <w:rPr>
          <w:rFonts w:ascii="Open Sans" w:hAnsi="Open Sans" w:cs="Open Sans"/>
          <w:color w:val="auto"/>
        </w:rPr>
        <w:t xml:space="preserve">document and report past incidents appropriately </w:t>
      </w:r>
      <w:r w:rsidR="00CD7794">
        <w:rPr>
          <w:rFonts w:ascii="Open Sans" w:hAnsi="Open Sans" w:cs="Open Sans"/>
          <w:color w:val="auto"/>
        </w:rPr>
        <w:t xml:space="preserve">and </w:t>
      </w:r>
      <w:r w:rsidR="00653490" w:rsidRPr="00F24C05">
        <w:rPr>
          <w:rFonts w:ascii="Open Sans" w:hAnsi="Open Sans" w:cs="Open Sans"/>
          <w:color w:val="auto"/>
        </w:rPr>
        <w:t>educate staff on expectations of practice</w:t>
      </w:r>
      <w:r w:rsidR="00CD7794">
        <w:rPr>
          <w:rFonts w:ascii="Open Sans" w:hAnsi="Open Sans" w:cs="Open Sans"/>
          <w:color w:val="auto"/>
        </w:rPr>
        <w:t>.</w:t>
      </w:r>
      <w:r w:rsidR="00173BB2" w:rsidRPr="00F24C05">
        <w:rPr>
          <w:rFonts w:ascii="Open Sans" w:hAnsi="Open Sans" w:cs="Open Sans"/>
          <w:color w:val="auto"/>
        </w:rPr>
        <w:t xml:space="preserve"> However, I am </w:t>
      </w:r>
      <w:r w:rsidR="00D41486" w:rsidRPr="00F24C05">
        <w:rPr>
          <w:rFonts w:ascii="Open Sans" w:hAnsi="Open Sans" w:cs="Open Sans"/>
          <w:color w:val="auto"/>
        </w:rPr>
        <w:t>persuaded</w:t>
      </w:r>
      <w:r w:rsidR="00173BB2" w:rsidRPr="00F24C05">
        <w:rPr>
          <w:rFonts w:ascii="Open Sans" w:hAnsi="Open Sans" w:cs="Open Sans"/>
          <w:color w:val="auto"/>
        </w:rPr>
        <w:t xml:space="preserve"> by the </w:t>
      </w:r>
      <w:r w:rsidR="00D41486" w:rsidRPr="00F24C05">
        <w:rPr>
          <w:rFonts w:ascii="Open Sans" w:hAnsi="Open Sans" w:cs="Open Sans"/>
          <w:color w:val="auto"/>
        </w:rPr>
        <w:t>examples</w:t>
      </w:r>
      <w:r w:rsidR="00173BB2" w:rsidRPr="00F24C05">
        <w:rPr>
          <w:rFonts w:ascii="Open Sans" w:hAnsi="Open Sans" w:cs="Open Sans"/>
          <w:color w:val="auto"/>
        </w:rPr>
        <w:t xml:space="preserve"> in the </w:t>
      </w:r>
      <w:r w:rsidR="00D41486" w:rsidRPr="00F24C05">
        <w:rPr>
          <w:rFonts w:ascii="Open Sans" w:hAnsi="Open Sans" w:cs="Open Sans"/>
          <w:color w:val="auto"/>
        </w:rPr>
        <w:t>Assessment</w:t>
      </w:r>
      <w:r w:rsidR="00173BB2" w:rsidRPr="00F24C05">
        <w:rPr>
          <w:rFonts w:ascii="Open Sans" w:hAnsi="Open Sans" w:cs="Open Sans"/>
          <w:color w:val="auto"/>
        </w:rPr>
        <w:t xml:space="preserve"> Contact report which describe</w:t>
      </w:r>
      <w:r w:rsidR="0065799A" w:rsidRPr="00F24C05">
        <w:rPr>
          <w:rFonts w:ascii="Open Sans" w:hAnsi="Open Sans" w:cs="Open Sans"/>
          <w:color w:val="auto"/>
        </w:rPr>
        <w:t xml:space="preserve"> risks</w:t>
      </w:r>
      <w:r w:rsidR="00173BB2" w:rsidRPr="00F24C05">
        <w:rPr>
          <w:rFonts w:ascii="Open Sans" w:hAnsi="Open Sans" w:cs="Open Sans"/>
          <w:color w:val="auto"/>
        </w:rPr>
        <w:t xml:space="preserve"> to consumers which were not effectively </w:t>
      </w:r>
      <w:r w:rsidR="0065799A" w:rsidRPr="00F24C05">
        <w:rPr>
          <w:rFonts w:ascii="Open Sans" w:hAnsi="Open Sans" w:cs="Open Sans"/>
          <w:color w:val="auto"/>
        </w:rPr>
        <w:t>prevented</w:t>
      </w:r>
      <w:r w:rsidR="0038528E">
        <w:rPr>
          <w:rFonts w:ascii="Open Sans" w:hAnsi="Open Sans" w:cs="Open Sans"/>
          <w:color w:val="auto"/>
        </w:rPr>
        <w:t>,</w:t>
      </w:r>
      <w:r w:rsidR="00D41486" w:rsidRPr="00F24C05">
        <w:rPr>
          <w:rFonts w:ascii="Open Sans" w:hAnsi="Open Sans" w:cs="Open Sans"/>
          <w:color w:val="auto"/>
        </w:rPr>
        <w:t xml:space="preserve"> and</w:t>
      </w:r>
      <w:r w:rsidR="0065799A" w:rsidRPr="00F24C05">
        <w:rPr>
          <w:rFonts w:ascii="Open Sans" w:hAnsi="Open Sans" w:cs="Open Sans"/>
          <w:color w:val="auto"/>
        </w:rPr>
        <w:t xml:space="preserve"> incidents which had</w:t>
      </w:r>
      <w:r w:rsidR="00D41486" w:rsidRPr="00F24C05">
        <w:rPr>
          <w:rFonts w:ascii="Open Sans" w:hAnsi="Open Sans" w:cs="Open Sans"/>
          <w:color w:val="auto"/>
        </w:rPr>
        <w:t xml:space="preserve"> negative impact on consumer wellbeing</w:t>
      </w:r>
      <w:r w:rsidR="0065799A" w:rsidRPr="00F24C05">
        <w:rPr>
          <w:rFonts w:ascii="Open Sans" w:hAnsi="Open Sans" w:cs="Open Sans"/>
          <w:color w:val="auto"/>
        </w:rPr>
        <w:t>. F</w:t>
      </w:r>
      <w:r w:rsidR="00173BB2" w:rsidRPr="00F24C05">
        <w:rPr>
          <w:rFonts w:ascii="Open Sans" w:hAnsi="Open Sans" w:cs="Open Sans"/>
          <w:color w:val="auto"/>
        </w:rPr>
        <w:t xml:space="preserve">urther improvements are required in the service’s </w:t>
      </w:r>
      <w:r w:rsidR="00D41486" w:rsidRPr="00F24C05">
        <w:rPr>
          <w:rFonts w:ascii="Open Sans" w:hAnsi="Open Sans" w:cs="Open Sans"/>
          <w:color w:val="auto"/>
        </w:rPr>
        <w:t xml:space="preserve">systems </w:t>
      </w:r>
      <w:r w:rsidR="0038528E">
        <w:rPr>
          <w:rFonts w:ascii="Open Sans" w:hAnsi="Open Sans" w:cs="Open Sans"/>
          <w:color w:val="auto"/>
        </w:rPr>
        <w:t xml:space="preserve">to </w:t>
      </w:r>
      <w:r w:rsidR="00D41486" w:rsidRPr="00F24C05">
        <w:rPr>
          <w:rFonts w:ascii="Open Sans" w:hAnsi="Open Sans" w:cs="Open Sans"/>
          <w:color w:val="auto"/>
        </w:rPr>
        <w:t>identify and respond to high-impact, high-prevalence risks</w:t>
      </w:r>
      <w:r w:rsidR="00713446" w:rsidRPr="00F24C05">
        <w:rPr>
          <w:rFonts w:ascii="Open Sans" w:hAnsi="Open Sans" w:cs="Open Sans"/>
          <w:color w:val="auto"/>
        </w:rPr>
        <w:t>, and consistently document, investigate and respond to incidents</w:t>
      </w:r>
      <w:r w:rsidR="00D41486" w:rsidRPr="00F24C05">
        <w:rPr>
          <w:rFonts w:ascii="Open Sans" w:hAnsi="Open Sans" w:cs="Open Sans"/>
          <w:color w:val="auto"/>
        </w:rPr>
        <w:t xml:space="preserve">. I find Requirement 3(3)(b) Not Compliant.  </w:t>
      </w:r>
    </w:p>
    <w:p w14:paraId="2C8BDB2E" w14:textId="66152779" w:rsidR="006C7754" w:rsidRPr="004F6FA6" w:rsidRDefault="00277460" w:rsidP="00F24C05">
      <w:pPr>
        <w:pStyle w:val="NormalArial"/>
        <w:rPr>
          <w:rFonts w:ascii="Open Sans" w:hAnsi="Open Sans" w:cs="Open Sans"/>
          <w:color w:val="auto"/>
          <w:u w:val="single"/>
        </w:rPr>
      </w:pPr>
      <w:r w:rsidRPr="004F6FA6">
        <w:rPr>
          <w:rFonts w:ascii="Open Sans" w:hAnsi="Open Sans" w:cs="Open Sans"/>
          <w:color w:val="auto"/>
          <w:u w:val="single"/>
        </w:rPr>
        <w:t>Requirement 3(3)(g):</w:t>
      </w:r>
    </w:p>
    <w:p w14:paraId="32B97091" w14:textId="61066609" w:rsidR="006C7754" w:rsidRPr="00F24C05" w:rsidRDefault="004D4226" w:rsidP="00F24C05">
      <w:pPr>
        <w:pStyle w:val="NormalArial"/>
        <w:rPr>
          <w:rFonts w:ascii="Open Sans" w:hAnsi="Open Sans" w:cs="Open Sans"/>
          <w:color w:val="auto"/>
        </w:rPr>
      </w:pPr>
      <w:r w:rsidRPr="00F24C05">
        <w:rPr>
          <w:rFonts w:ascii="Open Sans" w:hAnsi="Open Sans" w:cs="Open Sans"/>
          <w:color w:val="auto"/>
        </w:rPr>
        <w:t xml:space="preserve">The service was </w:t>
      </w:r>
      <w:r w:rsidR="00F63109" w:rsidRPr="00F24C05">
        <w:rPr>
          <w:rFonts w:ascii="Open Sans" w:hAnsi="Open Sans" w:cs="Open Sans"/>
          <w:color w:val="auto"/>
        </w:rPr>
        <w:t xml:space="preserve">previously </w:t>
      </w:r>
      <w:r w:rsidRPr="00F24C05">
        <w:rPr>
          <w:rFonts w:ascii="Open Sans" w:hAnsi="Open Sans" w:cs="Open Sans"/>
          <w:color w:val="auto"/>
        </w:rPr>
        <w:t>found no</w:t>
      </w:r>
      <w:r w:rsidR="008F019F">
        <w:rPr>
          <w:rFonts w:ascii="Open Sans" w:hAnsi="Open Sans" w:cs="Open Sans"/>
          <w:color w:val="auto"/>
        </w:rPr>
        <w:t>n</w:t>
      </w:r>
      <w:r w:rsidRPr="00F24C05">
        <w:rPr>
          <w:rFonts w:ascii="Open Sans" w:hAnsi="Open Sans" w:cs="Open Sans"/>
          <w:color w:val="auto"/>
        </w:rPr>
        <w:t xml:space="preserve">-compliant with Requirement 3(3)(g) as </w:t>
      </w:r>
      <w:r w:rsidR="00081662" w:rsidRPr="00F24C05">
        <w:rPr>
          <w:rFonts w:ascii="Open Sans" w:hAnsi="Open Sans" w:cs="Open Sans"/>
          <w:color w:val="auto"/>
        </w:rPr>
        <w:t xml:space="preserve">it did not demonstrate </w:t>
      </w:r>
      <w:r w:rsidR="006C7754" w:rsidRPr="00F24C05">
        <w:rPr>
          <w:rFonts w:ascii="Open Sans" w:hAnsi="Open Sans" w:cs="Open Sans"/>
          <w:color w:val="auto"/>
        </w:rPr>
        <w:t xml:space="preserve">best practice </w:t>
      </w:r>
      <w:r w:rsidR="00081662" w:rsidRPr="00F24C05">
        <w:rPr>
          <w:rFonts w:ascii="Open Sans" w:hAnsi="Open Sans" w:cs="Open Sans"/>
          <w:color w:val="auto"/>
        </w:rPr>
        <w:t>antimicrobial</w:t>
      </w:r>
      <w:r w:rsidR="006C7754" w:rsidRPr="00F24C05">
        <w:rPr>
          <w:rFonts w:ascii="Open Sans" w:hAnsi="Open Sans" w:cs="Open Sans"/>
          <w:color w:val="auto"/>
        </w:rPr>
        <w:t xml:space="preserve"> </w:t>
      </w:r>
      <w:r w:rsidR="00081662" w:rsidRPr="00F24C05">
        <w:rPr>
          <w:rFonts w:ascii="Open Sans" w:hAnsi="Open Sans" w:cs="Open Sans"/>
          <w:color w:val="auto"/>
        </w:rPr>
        <w:t xml:space="preserve">stewardship. </w:t>
      </w:r>
      <w:r w:rsidR="000005CE" w:rsidRPr="00F24C05">
        <w:rPr>
          <w:rFonts w:ascii="Open Sans" w:hAnsi="Open Sans" w:cs="Open Sans"/>
          <w:color w:val="auto"/>
        </w:rPr>
        <w:t xml:space="preserve">Improvement actions implemented in response to the finding included involving medical </w:t>
      </w:r>
      <w:r w:rsidR="006C7754" w:rsidRPr="00F24C05">
        <w:rPr>
          <w:rFonts w:ascii="Open Sans" w:hAnsi="Open Sans" w:cs="Open Sans"/>
          <w:color w:val="auto"/>
        </w:rPr>
        <w:t>practitione</w:t>
      </w:r>
      <w:r w:rsidR="000005CE" w:rsidRPr="00F24C05">
        <w:rPr>
          <w:rFonts w:ascii="Open Sans" w:hAnsi="Open Sans" w:cs="Open Sans"/>
          <w:color w:val="auto"/>
        </w:rPr>
        <w:t>rs, improved monitoring of the use of antimicrobials</w:t>
      </w:r>
      <w:r w:rsidR="00EF722D" w:rsidRPr="00F24C05">
        <w:rPr>
          <w:rFonts w:ascii="Open Sans" w:hAnsi="Open Sans" w:cs="Open Sans"/>
          <w:color w:val="auto"/>
        </w:rPr>
        <w:t xml:space="preserve"> and</w:t>
      </w:r>
      <w:r w:rsidR="000005CE" w:rsidRPr="00F24C05">
        <w:rPr>
          <w:rFonts w:ascii="Open Sans" w:hAnsi="Open Sans" w:cs="Open Sans"/>
          <w:color w:val="auto"/>
        </w:rPr>
        <w:t xml:space="preserve"> </w:t>
      </w:r>
      <w:r w:rsidR="00C34E7D" w:rsidRPr="00F24C05">
        <w:rPr>
          <w:rFonts w:ascii="Open Sans" w:hAnsi="Open Sans" w:cs="Open Sans"/>
          <w:color w:val="auto"/>
        </w:rPr>
        <w:t>staff education</w:t>
      </w:r>
      <w:r w:rsidR="00EF722D" w:rsidRPr="00F24C05">
        <w:rPr>
          <w:rFonts w:ascii="Open Sans" w:hAnsi="Open Sans" w:cs="Open Sans"/>
          <w:color w:val="auto"/>
        </w:rPr>
        <w:t xml:space="preserve">. </w:t>
      </w:r>
    </w:p>
    <w:p w14:paraId="0F2030F6" w14:textId="025149D6" w:rsidR="006C7754" w:rsidRPr="00F24C05" w:rsidRDefault="0038528E" w:rsidP="00F24C05">
      <w:pPr>
        <w:pStyle w:val="NormalArial"/>
        <w:rPr>
          <w:rFonts w:ascii="Open Sans" w:hAnsi="Open Sans" w:cs="Open Sans"/>
          <w:color w:val="auto"/>
        </w:rPr>
      </w:pPr>
      <w:r>
        <w:rPr>
          <w:rFonts w:ascii="Open Sans" w:hAnsi="Open Sans" w:cs="Open Sans"/>
          <w:color w:val="auto"/>
        </w:rPr>
        <w:t xml:space="preserve">During </w:t>
      </w:r>
      <w:r w:rsidR="00EF722D" w:rsidRPr="00F24C05">
        <w:rPr>
          <w:rFonts w:ascii="Open Sans" w:hAnsi="Open Sans" w:cs="Open Sans"/>
          <w:color w:val="auto"/>
        </w:rPr>
        <w:t xml:space="preserve">the Assessment Contact </w:t>
      </w:r>
      <w:r w:rsidR="00260D6A" w:rsidRPr="00F24C05">
        <w:rPr>
          <w:rFonts w:ascii="Open Sans" w:hAnsi="Open Sans" w:cs="Open Sans"/>
          <w:color w:val="auto"/>
        </w:rPr>
        <w:t xml:space="preserve">staff described how they apply best practice principles </w:t>
      </w:r>
      <w:r w:rsidR="00BD1829" w:rsidRPr="00F24C05">
        <w:rPr>
          <w:rFonts w:ascii="Open Sans" w:hAnsi="Open Sans" w:cs="Open Sans"/>
          <w:color w:val="auto"/>
        </w:rPr>
        <w:t>and non-medication strategies to prevent infections</w:t>
      </w:r>
      <w:r w:rsidR="007D6196" w:rsidRPr="00F24C05">
        <w:rPr>
          <w:rFonts w:ascii="Open Sans" w:hAnsi="Open Sans" w:cs="Open Sans"/>
          <w:color w:val="auto"/>
        </w:rPr>
        <w:t xml:space="preserve"> such as</w:t>
      </w:r>
      <w:r w:rsidR="006077E1" w:rsidRPr="00F24C05">
        <w:rPr>
          <w:rFonts w:ascii="Open Sans" w:hAnsi="Open Sans" w:cs="Open Sans"/>
          <w:color w:val="auto"/>
        </w:rPr>
        <w:t xml:space="preserve"> ensu</w:t>
      </w:r>
      <w:r>
        <w:rPr>
          <w:rFonts w:ascii="Open Sans" w:hAnsi="Open Sans" w:cs="Open Sans"/>
          <w:color w:val="auto"/>
        </w:rPr>
        <w:t>r</w:t>
      </w:r>
      <w:r w:rsidR="006077E1" w:rsidRPr="00F24C05">
        <w:rPr>
          <w:rFonts w:ascii="Open Sans" w:hAnsi="Open Sans" w:cs="Open Sans"/>
          <w:color w:val="auto"/>
        </w:rPr>
        <w:t xml:space="preserve">ing hygiene and </w:t>
      </w:r>
      <w:r w:rsidR="00210C11" w:rsidRPr="00F24C05">
        <w:rPr>
          <w:rFonts w:ascii="Open Sans" w:hAnsi="Open Sans" w:cs="Open Sans"/>
          <w:color w:val="auto"/>
        </w:rPr>
        <w:t>hand washing, monitoring signs of infection,</w:t>
      </w:r>
      <w:r w:rsidR="007D6196" w:rsidRPr="00F24C05">
        <w:rPr>
          <w:rFonts w:ascii="Open Sans" w:hAnsi="Open Sans" w:cs="Open Sans"/>
          <w:color w:val="auto"/>
        </w:rPr>
        <w:t xml:space="preserve"> </w:t>
      </w:r>
      <w:r w:rsidR="006077E1" w:rsidRPr="00F24C05">
        <w:rPr>
          <w:rFonts w:ascii="Open Sans" w:hAnsi="Open Sans" w:cs="Open Sans"/>
          <w:color w:val="auto"/>
        </w:rPr>
        <w:t>appropriate use of pathology and referral to a medical provider where appropriate</w:t>
      </w:r>
      <w:r w:rsidR="00D13040" w:rsidRPr="00F24C05">
        <w:rPr>
          <w:rFonts w:ascii="Open Sans" w:hAnsi="Open Sans" w:cs="Open Sans"/>
          <w:color w:val="auto"/>
        </w:rPr>
        <w:t xml:space="preserve">. The service </w:t>
      </w:r>
      <w:r w:rsidR="005A4C01" w:rsidRPr="00F24C05">
        <w:rPr>
          <w:rFonts w:ascii="Open Sans" w:hAnsi="Open Sans" w:cs="Open Sans"/>
          <w:color w:val="auto"/>
        </w:rPr>
        <w:t>demonstrated</w:t>
      </w:r>
      <w:r w:rsidR="00D13040" w:rsidRPr="00F24C05">
        <w:rPr>
          <w:rFonts w:ascii="Open Sans" w:hAnsi="Open Sans" w:cs="Open Sans"/>
          <w:color w:val="auto"/>
        </w:rPr>
        <w:t xml:space="preserve"> effective monitoring and </w:t>
      </w:r>
      <w:r w:rsidR="005A4C01" w:rsidRPr="00F24C05">
        <w:rPr>
          <w:rFonts w:ascii="Open Sans" w:hAnsi="Open Sans" w:cs="Open Sans"/>
          <w:color w:val="auto"/>
        </w:rPr>
        <w:t>reduc</w:t>
      </w:r>
      <w:r>
        <w:rPr>
          <w:rFonts w:ascii="Open Sans" w:hAnsi="Open Sans" w:cs="Open Sans"/>
          <w:color w:val="auto"/>
        </w:rPr>
        <w:t xml:space="preserve">tion in </w:t>
      </w:r>
      <w:r w:rsidR="005A4C01" w:rsidRPr="00F24C05">
        <w:rPr>
          <w:rFonts w:ascii="Open Sans" w:hAnsi="Open Sans" w:cs="Open Sans"/>
          <w:color w:val="auto"/>
        </w:rPr>
        <w:t>the use of antimicrobials</w:t>
      </w:r>
      <w:r w:rsidR="00902503" w:rsidRPr="00F24C05">
        <w:rPr>
          <w:rFonts w:ascii="Open Sans" w:hAnsi="Open Sans" w:cs="Open Sans"/>
          <w:color w:val="auto"/>
        </w:rPr>
        <w:t>.</w:t>
      </w:r>
    </w:p>
    <w:p w14:paraId="37F950BA" w14:textId="120A58E5" w:rsidR="00902503" w:rsidRPr="00F24C05" w:rsidRDefault="00902503" w:rsidP="00F24C05">
      <w:pPr>
        <w:pStyle w:val="NormalArial"/>
        <w:rPr>
          <w:rFonts w:ascii="Open Sans" w:hAnsi="Open Sans" w:cs="Open Sans"/>
          <w:color w:val="auto"/>
        </w:rPr>
      </w:pPr>
      <w:r w:rsidRPr="00F24C05">
        <w:rPr>
          <w:rFonts w:ascii="Open Sans" w:hAnsi="Open Sans" w:cs="Open Sans"/>
          <w:color w:val="auto"/>
        </w:rPr>
        <w:t xml:space="preserve">The Assessment Team recommended </w:t>
      </w:r>
      <w:r w:rsidR="003D32EA" w:rsidRPr="00F24C05">
        <w:rPr>
          <w:rFonts w:ascii="Open Sans" w:hAnsi="Open Sans" w:cs="Open Sans"/>
          <w:color w:val="auto"/>
        </w:rPr>
        <w:t xml:space="preserve">Requirement 3(3)(g) as Met. I have considered the </w:t>
      </w:r>
      <w:r w:rsidR="00277460" w:rsidRPr="00F24C05">
        <w:rPr>
          <w:rFonts w:ascii="Open Sans" w:hAnsi="Open Sans" w:cs="Open Sans"/>
          <w:color w:val="auto"/>
        </w:rPr>
        <w:t>evidence</w:t>
      </w:r>
      <w:r w:rsidR="003D32EA" w:rsidRPr="00F24C05">
        <w:rPr>
          <w:rFonts w:ascii="Open Sans" w:hAnsi="Open Sans" w:cs="Open Sans"/>
          <w:color w:val="auto"/>
        </w:rPr>
        <w:t xml:space="preserve"> and am satisfied it </w:t>
      </w:r>
      <w:r w:rsidR="00277460" w:rsidRPr="00F24C05">
        <w:rPr>
          <w:rFonts w:ascii="Open Sans" w:hAnsi="Open Sans" w:cs="Open Sans"/>
          <w:color w:val="auto"/>
        </w:rPr>
        <w:t>demonstrates</w:t>
      </w:r>
      <w:r w:rsidR="003D32EA" w:rsidRPr="00F24C05">
        <w:rPr>
          <w:rFonts w:ascii="Open Sans" w:hAnsi="Open Sans" w:cs="Open Sans"/>
          <w:color w:val="auto"/>
        </w:rPr>
        <w:t xml:space="preserve"> </w:t>
      </w:r>
      <w:r w:rsidR="00EC157C" w:rsidRPr="00F24C05">
        <w:rPr>
          <w:rFonts w:ascii="Open Sans" w:hAnsi="Open Sans" w:cs="Open Sans"/>
          <w:color w:val="auto"/>
        </w:rPr>
        <w:t>infections risks are mini</w:t>
      </w:r>
      <w:r w:rsidR="00277460" w:rsidRPr="00F24C05">
        <w:rPr>
          <w:rFonts w:ascii="Open Sans" w:hAnsi="Open Sans" w:cs="Open Sans"/>
          <w:color w:val="auto"/>
        </w:rPr>
        <w:t>mi</w:t>
      </w:r>
      <w:r w:rsidR="00EC157C" w:rsidRPr="00F24C05">
        <w:rPr>
          <w:rFonts w:ascii="Open Sans" w:hAnsi="Open Sans" w:cs="Open Sans"/>
          <w:color w:val="auto"/>
        </w:rPr>
        <w:t xml:space="preserve">sed through effective infection control practices and </w:t>
      </w:r>
      <w:r w:rsidR="00ED3E07" w:rsidRPr="00F24C05">
        <w:rPr>
          <w:rFonts w:ascii="Open Sans" w:hAnsi="Open Sans" w:cs="Open Sans"/>
          <w:color w:val="auto"/>
        </w:rPr>
        <w:t xml:space="preserve">promotion of appropriate antimicrobial </w:t>
      </w:r>
      <w:r w:rsidR="00277460" w:rsidRPr="00F24C05">
        <w:rPr>
          <w:rFonts w:ascii="Open Sans" w:hAnsi="Open Sans" w:cs="Open Sans"/>
          <w:color w:val="auto"/>
        </w:rPr>
        <w:t xml:space="preserve">prescribing. I find Requirement 3(3)(g) Compliant. </w:t>
      </w:r>
    </w:p>
    <w:p w14:paraId="338AEDF9" w14:textId="77777777" w:rsidR="002F1EB0" w:rsidRPr="001E694D" w:rsidRDefault="002F1EB0" w:rsidP="0036130C">
      <w:pPr>
        <w:pStyle w:val="NormalArial"/>
        <w:rPr>
          <w:rFonts w:ascii="Open Sans" w:hAnsi="Open Sans" w:cs="Open Sans"/>
        </w:rPr>
      </w:pPr>
      <w:r w:rsidRPr="001E694D">
        <w:rPr>
          <w:rFonts w:ascii="Open Sans" w:hAnsi="Open Sans" w:cs="Open Sans"/>
        </w:rPr>
        <w:br w:type="page"/>
      </w:r>
    </w:p>
    <w:p w14:paraId="73D8476A" w14:textId="77777777" w:rsidR="002F1EB0" w:rsidRPr="001E694D" w:rsidRDefault="002F1EB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5509"/>
        <w:gridCol w:w="1830"/>
      </w:tblGrid>
      <w:tr w:rsidR="00366923" w14:paraId="4B06071B" w14:textId="77777777" w:rsidTr="004F2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6" w:type="dxa"/>
            <w:gridSpan w:val="2"/>
            <w:shd w:val="clear" w:color="auto" w:fill="781E77"/>
          </w:tcPr>
          <w:p w14:paraId="4B38A52B" w14:textId="77777777" w:rsidR="002F1EB0" w:rsidRPr="001E694D" w:rsidRDefault="002F1EB0"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30" w:type="dxa"/>
            <w:shd w:val="clear" w:color="auto" w:fill="781E77"/>
          </w:tcPr>
          <w:p w14:paraId="57253F9B" w14:textId="77777777" w:rsidR="002F1EB0" w:rsidRPr="001E694D" w:rsidRDefault="002F1EB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66923" w14:paraId="42D9F073" w14:textId="77777777" w:rsidTr="004F290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CC9371" w14:textId="77777777" w:rsidR="002F1EB0" w:rsidRPr="001E694D" w:rsidRDefault="002F1EB0" w:rsidP="002C5FA9">
            <w:pPr>
              <w:spacing w:line="22" w:lineRule="atLeast"/>
              <w:rPr>
                <w:rFonts w:ascii="Open Sans" w:hAnsi="Open Sans" w:cs="Open Sans"/>
              </w:rPr>
            </w:pPr>
            <w:r w:rsidRPr="001E694D">
              <w:rPr>
                <w:rFonts w:ascii="Open Sans" w:hAnsi="Open Sans" w:cs="Open Sans"/>
              </w:rPr>
              <w:t>Requirement 4(3)(c)</w:t>
            </w:r>
          </w:p>
        </w:tc>
        <w:tc>
          <w:tcPr>
            <w:tcW w:w="5509" w:type="dxa"/>
            <w:shd w:val="clear" w:color="auto" w:fill="auto"/>
          </w:tcPr>
          <w:p w14:paraId="40411391" w14:textId="77777777" w:rsidR="002F1EB0" w:rsidRPr="001E694D" w:rsidRDefault="002F1EB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1B988063" w14:textId="77777777" w:rsidR="002F1EB0" w:rsidRPr="001E694D" w:rsidRDefault="002F1EB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44822038" w14:textId="77777777" w:rsidR="002F1EB0" w:rsidRPr="001E694D" w:rsidRDefault="002F1EB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F1ADE68" w14:textId="77777777" w:rsidR="002F1EB0" w:rsidRPr="001E694D" w:rsidRDefault="002F1EB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830" w:type="dxa"/>
            <w:shd w:val="clear" w:color="auto" w:fill="auto"/>
          </w:tcPr>
          <w:p w14:paraId="54D3225B" w14:textId="77777777" w:rsidR="002F1EB0" w:rsidRPr="001E694D" w:rsidRDefault="003C31C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7741815"/>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2F1EB0" w:rsidRPr="001E694D">
                  <w:rPr>
                    <w:rFonts w:ascii="Open Sans" w:hAnsi="Open Sans" w:cs="Open Sans"/>
                  </w:rPr>
                  <w:t>Compliant</w:t>
                </w:r>
              </w:sdtContent>
            </w:sdt>
          </w:p>
        </w:tc>
      </w:tr>
    </w:tbl>
    <w:p w14:paraId="6C4306EE" w14:textId="77777777" w:rsidR="002F1EB0" w:rsidRPr="003E162B" w:rsidRDefault="002F1EB0" w:rsidP="00D87E7C">
      <w:pPr>
        <w:pStyle w:val="Heading20"/>
        <w:rPr>
          <w:rFonts w:ascii="Open Sans" w:hAnsi="Open Sans" w:cs="Open Sans"/>
          <w:color w:val="781E77"/>
        </w:rPr>
      </w:pPr>
      <w:r w:rsidRPr="003E162B">
        <w:rPr>
          <w:rFonts w:ascii="Open Sans" w:hAnsi="Open Sans" w:cs="Open Sans"/>
          <w:color w:val="781E77"/>
        </w:rPr>
        <w:t>Findings</w:t>
      </w:r>
    </w:p>
    <w:p w14:paraId="2F05394E" w14:textId="60F6BD91" w:rsidR="004F6FA6" w:rsidRPr="004F6FA6" w:rsidRDefault="004F6FA6" w:rsidP="00287DB5">
      <w:pPr>
        <w:pStyle w:val="NormalArial"/>
        <w:rPr>
          <w:rFonts w:ascii="Open Sans" w:hAnsi="Open Sans" w:cs="Open Sans"/>
          <w:color w:val="auto"/>
          <w:u w:val="single"/>
        </w:rPr>
      </w:pPr>
      <w:r w:rsidRPr="004F6FA6">
        <w:rPr>
          <w:rFonts w:ascii="Open Sans" w:hAnsi="Open Sans" w:cs="Open Sans"/>
          <w:color w:val="auto"/>
          <w:u w:val="single"/>
        </w:rPr>
        <w:t>Requirement 4(3)(c):</w:t>
      </w:r>
    </w:p>
    <w:p w14:paraId="3B6813C3" w14:textId="4B37A9F6" w:rsidR="002F5C68" w:rsidRPr="00287DB5" w:rsidRDefault="00FD0B8E" w:rsidP="00287DB5">
      <w:pPr>
        <w:pStyle w:val="NormalArial"/>
        <w:rPr>
          <w:rFonts w:ascii="Open Sans" w:hAnsi="Open Sans" w:cs="Open Sans"/>
          <w:color w:val="auto"/>
        </w:rPr>
      </w:pPr>
      <w:r w:rsidRPr="00287DB5">
        <w:rPr>
          <w:rFonts w:ascii="Open Sans" w:hAnsi="Open Sans" w:cs="Open Sans"/>
          <w:color w:val="auto"/>
        </w:rPr>
        <w:t>The service was p</w:t>
      </w:r>
      <w:r w:rsidR="00BD0948" w:rsidRPr="00287DB5">
        <w:rPr>
          <w:rFonts w:ascii="Open Sans" w:hAnsi="Open Sans" w:cs="Open Sans"/>
          <w:color w:val="auto"/>
        </w:rPr>
        <w:t xml:space="preserve">reviously </w:t>
      </w:r>
      <w:r w:rsidRPr="00287DB5">
        <w:rPr>
          <w:rFonts w:ascii="Open Sans" w:hAnsi="Open Sans" w:cs="Open Sans"/>
          <w:color w:val="auto"/>
        </w:rPr>
        <w:t xml:space="preserve">found </w:t>
      </w:r>
      <w:r w:rsidR="00BD0948" w:rsidRPr="00287DB5">
        <w:rPr>
          <w:rFonts w:ascii="Open Sans" w:hAnsi="Open Sans" w:cs="Open Sans"/>
          <w:color w:val="auto"/>
        </w:rPr>
        <w:t>no</w:t>
      </w:r>
      <w:r w:rsidR="00781094">
        <w:rPr>
          <w:rFonts w:ascii="Open Sans" w:hAnsi="Open Sans" w:cs="Open Sans"/>
          <w:color w:val="auto"/>
        </w:rPr>
        <w:t>n</w:t>
      </w:r>
      <w:r w:rsidRPr="00287DB5">
        <w:rPr>
          <w:rFonts w:ascii="Open Sans" w:hAnsi="Open Sans" w:cs="Open Sans"/>
          <w:color w:val="auto"/>
        </w:rPr>
        <w:t>-</w:t>
      </w:r>
      <w:r w:rsidR="00BD0948" w:rsidRPr="00287DB5">
        <w:rPr>
          <w:rFonts w:ascii="Open Sans" w:hAnsi="Open Sans" w:cs="Open Sans"/>
          <w:color w:val="auto"/>
        </w:rPr>
        <w:t>compliant</w:t>
      </w:r>
      <w:r w:rsidRPr="00287DB5">
        <w:rPr>
          <w:rFonts w:ascii="Open Sans" w:hAnsi="Open Sans" w:cs="Open Sans"/>
          <w:color w:val="auto"/>
        </w:rPr>
        <w:t xml:space="preserve"> with Requirement 4(3)(c)</w:t>
      </w:r>
      <w:r w:rsidR="00FD1B62" w:rsidRPr="00287DB5">
        <w:rPr>
          <w:rFonts w:ascii="Open Sans" w:hAnsi="Open Sans" w:cs="Open Sans"/>
          <w:color w:val="auto"/>
        </w:rPr>
        <w:t xml:space="preserve"> as</w:t>
      </w:r>
      <w:r w:rsidR="00BD0948" w:rsidRPr="00287DB5">
        <w:rPr>
          <w:rFonts w:ascii="Open Sans" w:hAnsi="Open Sans" w:cs="Open Sans"/>
          <w:color w:val="auto"/>
        </w:rPr>
        <w:t xml:space="preserve"> consumers </w:t>
      </w:r>
      <w:r w:rsidR="00872AE6" w:rsidRPr="00287DB5">
        <w:rPr>
          <w:rFonts w:ascii="Open Sans" w:hAnsi="Open Sans" w:cs="Open Sans"/>
          <w:color w:val="auto"/>
        </w:rPr>
        <w:t xml:space="preserve">did </w:t>
      </w:r>
      <w:r w:rsidR="00BD0948" w:rsidRPr="00287DB5">
        <w:rPr>
          <w:rFonts w:ascii="Open Sans" w:hAnsi="Open Sans" w:cs="Open Sans"/>
          <w:color w:val="auto"/>
        </w:rPr>
        <w:t xml:space="preserve">not </w:t>
      </w:r>
      <w:r w:rsidR="00716244" w:rsidRPr="00287DB5">
        <w:rPr>
          <w:rFonts w:ascii="Open Sans" w:hAnsi="Open Sans" w:cs="Open Sans"/>
          <w:color w:val="auto"/>
        </w:rPr>
        <w:t xml:space="preserve">feel </w:t>
      </w:r>
      <w:r w:rsidR="00BD0948" w:rsidRPr="00287DB5">
        <w:rPr>
          <w:rFonts w:ascii="Open Sans" w:hAnsi="Open Sans" w:cs="Open Sans"/>
          <w:color w:val="auto"/>
        </w:rPr>
        <w:t xml:space="preserve">supported to do the things </w:t>
      </w:r>
      <w:r w:rsidR="00716244" w:rsidRPr="00287DB5">
        <w:rPr>
          <w:rFonts w:ascii="Open Sans" w:hAnsi="Open Sans" w:cs="Open Sans"/>
          <w:color w:val="auto"/>
        </w:rPr>
        <w:t>of</w:t>
      </w:r>
      <w:r w:rsidR="00BD0948" w:rsidRPr="00287DB5">
        <w:rPr>
          <w:rFonts w:ascii="Open Sans" w:hAnsi="Open Sans" w:cs="Open Sans"/>
          <w:color w:val="auto"/>
        </w:rPr>
        <w:t xml:space="preserve"> interest </w:t>
      </w:r>
      <w:r w:rsidR="0038528E">
        <w:rPr>
          <w:rFonts w:ascii="Open Sans" w:hAnsi="Open Sans" w:cs="Open Sans"/>
          <w:color w:val="auto"/>
        </w:rPr>
        <w:t xml:space="preserve">to </w:t>
      </w:r>
      <w:r w:rsidR="009E6EA2">
        <w:rPr>
          <w:rFonts w:ascii="Open Sans" w:hAnsi="Open Sans" w:cs="Open Sans"/>
          <w:color w:val="auto"/>
        </w:rPr>
        <w:t>them and</w:t>
      </w:r>
      <w:r w:rsidR="00BD0948" w:rsidRPr="00287DB5">
        <w:rPr>
          <w:rFonts w:ascii="Open Sans" w:hAnsi="Open Sans" w:cs="Open Sans"/>
          <w:color w:val="auto"/>
        </w:rPr>
        <w:t xml:space="preserve"> </w:t>
      </w:r>
      <w:r w:rsidR="00716244" w:rsidRPr="00287DB5">
        <w:rPr>
          <w:rFonts w:ascii="Open Sans" w:hAnsi="Open Sans" w:cs="Open Sans"/>
          <w:color w:val="auto"/>
        </w:rPr>
        <w:t xml:space="preserve">had limited opportunities for </w:t>
      </w:r>
      <w:r w:rsidR="00872AE6" w:rsidRPr="00287DB5">
        <w:rPr>
          <w:rFonts w:ascii="Open Sans" w:hAnsi="Open Sans" w:cs="Open Sans"/>
          <w:color w:val="auto"/>
        </w:rPr>
        <w:t>participation in</w:t>
      </w:r>
      <w:r w:rsidR="00BD0948" w:rsidRPr="00287DB5">
        <w:rPr>
          <w:rFonts w:ascii="Open Sans" w:hAnsi="Open Sans" w:cs="Open Sans"/>
          <w:color w:val="auto"/>
        </w:rPr>
        <w:t xml:space="preserve"> the </w:t>
      </w:r>
      <w:r w:rsidR="00872AE6" w:rsidRPr="00287DB5">
        <w:rPr>
          <w:rFonts w:ascii="Open Sans" w:hAnsi="Open Sans" w:cs="Open Sans"/>
          <w:color w:val="auto"/>
        </w:rPr>
        <w:t>external</w:t>
      </w:r>
      <w:r w:rsidR="00BD0948" w:rsidRPr="00287DB5">
        <w:rPr>
          <w:rFonts w:ascii="Open Sans" w:hAnsi="Open Sans" w:cs="Open Sans"/>
          <w:color w:val="auto"/>
        </w:rPr>
        <w:t xml:space="preserve"> community.</w:t>
      </w:r>
      <w:r w:rsidR="00872AE6" w:rsidRPr="00287DB5">
        <w:rPr>
          <w:rFonts w:ascii="Open Sans" w:hAnsi="Open Sans" w:cs="Open Sans"/>
          <w:color w:val="auto"/>
        </w:rPr>
        <w:t xml:space="preserve"> The service implemented </w:t>
      </w:r>
      <w:r w:rsidR="007A18D3" w:rsidRPr="00287DB5">
        <w:rPr>
          <w:rFonts w:ascii="Open Sans" w:hAnsi="Open Sans" w:cs="Open Sans"/>
          <w:color w:val="auto"/>
        </w:rPr>
        <w:t>improvement actions including conducting a c</w:t>
      </w:r>
      <w:r w:rsidR="00BD0948" w:rsidRPr="00287DB5">
        <w:rPr>
          <w:rFonts w:ascii="Open Sans" w:hAnsi="Open Sans" w:cs="Open Sans"/>
          <w:color w:val="auto"/>
        </w:rPr>
        <w:t xml:space="preserve">onsumer survey </w:t>
      </w:r>
      <w:r w:rsidR="007A18D3" w:rsidRPr="00287DB5">
        <w:rPr>
          <w:rFonts w:ascii="Open Sans" w:hAnsi="Open Sans" w:cs="Open Sans"/>
          <w:color w:val="auto"/>
        </w:rPr>
        <w:t xml:space="preserve">and using the feedback to plan the lifestyle </w:t>
      </w:r>
      <w:proofErr w:type="gramStart"/>
      <w:r w:rsidR="00B4350C" w:rsidRPr="00287DB5">
        <w:rPr>
          <w:rFonts w:ascii="Open Sans" w:hAnsi="Open Sans" w:cs="Open Sans"/>
          <w:color w:val="auto"/>
        </w:rPr>
        <w:t>program</w:t>
      </w:r>
      <w:r w:rsidR="0038528E">
        <w:rPr>
          <w:rFonts w:ascii="Open Sans" w:hAnsi="Open Sans" w:cs="Open Sans"/>
          <w:color w:val="auto"/>
        </w:rPr>
        <w:t>,</w:t>
      </w:r>
      <w:r w:rsidR="00B4350C" w:rsidRPr="00287DB5">
        <w:rPr>
          <w:rFonts w:ascii="Open Sans" w:hAnsi="Open Sans" w:cs="Open Sans"/>
          <w:color w:val="auto"/>
        </w:rPr>
        <w:t xml:space="preserve"> and</w:t>
      </w:r>
      <w:proofErr w:type="gramEnd"/>
      <w:r w:rsidR="007A18D3" w:rsidRPr="00287DB5">
        <w:rPr>
          <w:rFonts w:ascii="Open Sans" w:hAnsi="Open Sans" w:cs="Open Sans"/>
          <w:color w:val="auto"/>
        </w:rPr>
        <w:t xml:space="preserve"> </w:t>
      </w:r>
      <w:r w:rsidR="00A344AD" w:rsidRPr="00287DB5">
        <w:rPr>
          <w:rFonts w:ascii="Open Sans" w:hAnsi="Open Sans" w:cs="Open Sans"/>
          <w:color w:val="auto"/>
        </w:rPr>
        <w:t xml:space="preserve">increasing the frequency of community bus trips. </w:t>
      </w:r>
    </w:p>
    <w:p w14:paraId="3BD1E9B8" w14:textId="68034541" w:rsidR="00BD0948" w:rsidRPr="00287DB5" w:rsidRDefault="0038528E" w:rsidP="00287DB5">
      <w:pPr>
        <w:pStyle w:val="NormalArial"/>
        <w:rPr>
          <w:rFonts w:ascii="Open Sans" w:hAnsi="Open Sans" w:cs="Open Sans"/>
          <w:color w:val="auto"/>
        </w:rPr>
      </w:pPr>
      <w:r>
        <w:rPr>
          <w:rFonts w:ascii="Open Sans" w:hAnsi="Open Sans" w:cs="Open Sans"/>
          <w:color w:val="auto"/>
        </w:rPr>
        <w:t xml:space="preserve">During </w:t>
      </w:r>
      <w:r w:rsidR="00A344AD" w:rsidRPr="00287DB5">
        <w:rPr>
          <w:rFonts w:ascii="Open Sans" w:hAnsi="Open Sans" w:cs="Open Sans"/>
          <w:color w:val="auto"/>
        </w:rPr>
        <w:t>the A</w:t>
      </w:r>
      <w:r w:rsidR="00BD0948" w:rsidRPr="00287DB5">
        <w:rPr>
          <w:rFonts w:ascii="Open Sans" w:hAnsi="Open Sans" w:cs="Open Sans"/>
          <w:color w:val="auto"/>
        </w:rPr>
        <w:t xml:space="preserve">ssessment </w:t>
      </w:r>
      <w:r w:rsidR="00A344AD" w:rsidRPr="00287DB5">
        <w:rPr>
          <w:rFonts w:ascii="Open Sans" w:hAnsi="Open Sans" w:cs="Open Sans"/>
          <w:color w:val="auto"/>
        </w:rPr>
        <w:t>C</w:t>
      </w:r>
      <w:r w:rsidR="00BD0948" w:rsidRPr="00287DB5">
        <w:rPr>
          <w:rFonts w:ascii="Open Sans" w:hAnsi="Open Sans" w:cs="Open Sans"/>
          <w:color w:val="auto"/>
        </w:rPr>
        <w:t>ontact</w:t>
      </w:r>
      <w:r w:rsidR="00FC4032" w:rsidRPr="00287DB5">
        <w:rPr>
          <w:rFonts w:ascii="Open Sans" w:hAnsi="Open Sans" w:cs="Open Sans"/>
          <w:color w:val="auto"/>
        </w:rPr>
        <w:t xml:space="preserve">, consumers and </w:t>
      </w:r>
      <w:r w:rsidR="00DF1112" w:rsidRPr="00287DB5">
        <w:rPr>
          <w:rFonts w:ascii="Open Sans" w:hAnsi="Open Sans" w:cs="Open Sans"/>
          <w:color w:val="auto"/>
        </w:rPr>
        <w:t>representatives</w:t>
      </w:r>
      <w:r w:rsidR="00FC4032" w:rsidRPr="00287DB5">
        <w:rPr>
          <w:rFonts w:ascii="Open Sans" w:hAnsi="Open Sans" w:cs="Open Sans"/>
          <w:color w:val="auto"/>
        </w:rPr>
        <w:t xml:space="preserve"> provided positive feedback about the regular bus outings and the way </w:t>
      </w:r>
      <w:r w:rsidR="00DF1112" w:rsidRPr="00287DB5">
        <w:rPr>
          <w:rFonts w:ascii="Open Sans" w:hAnsi="Open Sans" w:cs="Open Sans"/>
          <w:color w:val="auto"/>
        </w:rPr>
        <w:t>consumers</w:t>
      </w:r>
      <w:r w:rsidR="00FC4032" w:rsidRPr="00287DB5">
        <w:rPr>
          <w:rFonts w:ascii="Open Sans" w:hAnsi="Open Sans" w:cs="Open Sans"/>
          <w:color w:val="auto"/>
        </w:rPr>
        <w:t xml:space="preserve"> are supported to maintain </w:t>
      </w:r>
      <w:r w:rsidR="00DF1112" w:rsidRPr="00287DB5">
        <w:rPr>
          <w:rFonts w:ascii="Open Sans" w:hAnsi="Open Sans" w:cs="Open Sans"/>
          <w:color w:val="auto"/>
        </w:rPr>
        <w:t>important</w:t>
      </w:r>
      <w:r w:rsidR="00FC4032" w:rsidRPr="00287DB5">
        <w:rPr>
          <w:rFonts w:ascii="Open Sans" w:hAnsi="Open Sans" w:cs="Open Sans"/>
          <w:color w:val="auto"/>
        </w:rPr>
        <w:t xml:space="preserve"> social relationships</w:t>
      </w:r>
      <w:r w:rsidR="00DF1112" w:rsidRPr="00287DB5">
        <w:rPr>
          <w:rFonts w:ascii="Open Sans" w:hAnsi="Open Sans" w:cs="Open Sans"/>
          <w:color w:val="auto"/>
        </w:rPr>
        <w:t>.</w:t>
      </w:r>
      <w:r w:rsidR="00B4350C" w:rsidRPr="00287DB5">
        <w:rPr>
          <w:rFonts w:ascii="Open Sans" w:hAnsi="Open Sans" w:cs="Open Sans"/>
          <w:color w:val="auto"/>
        </w:rPr>
        <w:t xml:space="preserve"> I</w:t>
      </w:r>
      <w:r w:rsidR="00BD0948" w:rsidRPr="00287DB5">
        <w:rPr>
          <w:rFonts w:ascii="Open Sans" w:hAnsi="Open Sans" w:cs="Open Sans"/>
          <w:color w:val="auto"/>
        </w:rPr>
        <w:t xml:space="preserve">nformation about </w:t>
      </w:r>
      <w:r w:rsidR="00B4350C" w:rsidRPr="00287DB5">
        <w:rPr>
          <w:rFonts w:ascii="Open Sans" w:hAnsi="Open Sans" w:cs="Open Sans"/>
          <w:color w:val="auto"/>
        </w:rPr>
        <w:t xml:space="preserve">the </w:t>
      </w:r>
      <w:r w:rsidR="00BD0948" w:rsidRPr="00287DB5">
        <w:rPr>
          <w:rFonts w:ascii="Open Sans" w:hAnsi="Open Sans" w:cs="Open Sans"/>
          <w:color w:val="auto"/>
        </w:rPr>
        <w:t>consumers</w:t>
      </w:r>
      <w:r>
        <w:rPr>
          <w:rFonts w:ascii="Open Sans" w:hAnsi="Open Sans" w:cs="Open Sans"/>
          <w:color w:val="auto"/>
        </w:rPr>
        <w:t>’</w:t>
      </w:r>
      <w:r w:rsidR="00BD0948" w:rsidRPr="00287DB5">
        <w:rPr>
          <w:rFonts w:ascii="Open Sans" w:hAnsi="Open Sans" w:cs="Open Sans"/>
          <w:color w:val="auto"/>
        </w:rPr>
        <w:t xml:space="preserve"> background, interests and hobbies was </w:t>
      </w:r>
      <w:r w:rsidR="00DF1112" w:rsidRPr="00287DB5">
        <w:rPr>
          <w:rFonts w:ascii="Open Sans" w:hAnsi="Open Sans" w:cs="Open Sans"/>
          <w:color w:val="auto"/>
        </w:rPr>
        <w:t xml:space="preserve">found to be </w:t>
      </w:r>
      <w:r w:rsidR="00BD0948" w:rsidRPr="00287DB5">
        <w:rPr>
          <w:rFonts w:ascii="Open Sans" w:hAnsi="Open Sans" w:cs="Open Sans"/>
          <w:color w:val="auto"/>
        </w:rPr>
        <w:t xml:space="preserve">documented </w:t>
      </w:r>
      <w:r w:rsidR="00DF1112" w:rsidRPr="00287DB5">
        <w:rPr>
          <w:rFonts w:ascii="Open Sans" w:hAnsi="Open Sans" w:cs="Open Sans"/>
          <w:color w:val="auto"/>
        </w:rPr>
        <w:t>in</w:t>
      </w:r>
      <w:r w:rsidR="00BD0948" w:rsidRPr="00287DB5">
        <w:rPr>
          <w:rFonts w:ascii="Open Sans" w:hAnsi="Open Sans" w:cs="Open Sans"/>
          <w:color w:val="auto"/>
        </w:rPr>
        <w:t xml:space="preserve"> consumer care </w:t>
      </w:r>
      <w:r w:rsidR="00DF1112" w:rsidRPr="00287DB5">
        <w:rPr>
          <w:rFonts w:ascii="Open Sans" w:hAnsi="Open Sans" w:cs="Open Sans"/>
          <w:color w:val="auto"/>
        </w:rPr>
        <w:t xml:space="preserve">files, and </w:t>
      </w:r>
      <w:r w:rsidR="0008336E" w:rsidRPr="00287DB5">
        <w:rPr>
          <w:rFonts w:ascii="Open Sans" w:hAnsi="Open Sans" w:cs="Open Sans"/>
          <w:color w:val="auto"/>
        </w:rPr>
        <w:t>the service demonstrated ways c</w:t>
      </w:r>
      <w:r w:rsidR="00BD0948" w:rsidRPr="00287DB5">
        <w:rPr>
          <w:rFonts w:ascii="Open Sans" w:hAnsi="Open Sans" w:cs="Open Sans"/>
          <w:color w:val="auto"/>
        </w:rPr>
        <w:t>onsumer feedback is sought</w:t>
      </w:r>
      <w:r w:rsidR="0008336E" w:rsidRPr="00287DB5">
        <w:rPr>
          <w:rFonts w:ascii="Open Sans" w:hAnsi="Open Sans" w:cs="Open Sans"/>
          <w:color w:val="auto"/>
        </w:rPr>
        <w:t xml:space="preserve">, to </w:t>
      </w:r>
      <w:r w:rsidR="00BD0948" w:rsidRPr="00287DB5">
        <w:rPr>
          <w:rFonts w:ascii="Open Sans" w:hAnsi="Open Sans" w:cs="Open Sans"/>
          <w:color w:val="auto"/>
        </w:rPr>
        <w:t>understand consumers</w:t>
      </w:r>
      <w:r>
        <w:rPr>
          <w:rFonts w:ascii="Open Sans" w:hAnsi="Open Sans" w:cs="Open Sans"/>
          <w:color w:val="auto"/>
        </w:rPr>
        <w:t>’</w:t>
      </w:r>
      <w:r w:rsidR="00BD0948" w:rsidRPr="00287DB5">
        <w:rPr>
          <w:rFonts w:ascii="Open Sans" w:hAnsi="Open Sans" w:cs="Open Sans"/>
          <w:color w:val="auto"/>
        </w:rPr>
        <w:t xml:space="preserve"> areas of interest and plan the schedule of activities.</w:t>
      </w:r>
    </w:p>
    <w:p w14:paraId="1F544D6D" w14:textId="6084AA19" w:rsidR="00517FD3" w:rsidRDefault="002D47B7" w:rsidP="0035210F">
      <w:pPr>
        <w:pStyle w:val="NormalArial"/>
        <w:rPr>
          <w:rFonts w:ascii="Open Sans" w:hAnsi="Open Sans" w:cs="Open Sans"/>
          <w:color w:val="auto"/>
        </w:rPr>
      </w:pPr>
      <w:r>
        <w:rPr>
          <w:rFonts w:ascii="Open Sans" w:hAnsi="Open Sans" w:cs="Open Sans"/>
          <w:color w:val="auto"/>
        </w:rPr>
        <w:t xml:space="preserve">The provider’s response </w:t>
      </w:r>
      <w:r w:rsidR="00317730">
        <w:rPr>
          <w:rFonts w:ascii="Open Sans" w:hAnsi="Open Sans" w:cs="Open Sans"/>
          <w:color w:val="auto"/>
        </w:rPr>
        <w:t>includes</w:t>
      </w:r>
      <w:r>
        <w:rPr>
          <w:rFonts w:ascii="Open Sans" w:hAnsi="Open Sans" w:cs="Open Sans"/>
          <w:color w:val="auto"/>
        </w:rPr>
        <w:t xml:space="preserve"> further information related to </w:t>
      </w:r>
      <w:r w:rsidRPr="00287DB5">
        <w:rPr>
          <w:rFonts w:ascii="Open Sans" w:hAnsi="Open Sans" w:cs="Open Sans"/>
          <w:color w:val="auto"/>
        </w:rPr>
        <w:t>ongoing evaluation of the lifestyle program</w:t>
      </w:r>
      <w:r>
        <w:rPr>
          <w:rFonts w:ascii="Open Sans" w:hAnsi="Open Sans" w:cs="Open Sans"/>
          <w:color w:val="auto"/>
        </w:rPr>
        <w:t>, recruitment of</w:t>
      </w:r>
      <w:r w:rsidRPr="00287DB5">
        <w:rPr>
          <w:rFonts w:ascii="Open Sans" w:hAnsi="Open Sans" w:cs="Open Sans"/>
          <w:color w:val="auto"/>
        </w:rPr>
        <w:t xml:space="preserve"> a lifestyle coordinator, and </w:t>
      </w:r>
      <w:r>
        <w:rPr>
          <w:rFonts w:ascii="Open Sans" w:hAnsi="Open Sans" w:cs="Open Sans"/>
          <w:color w:val="auto"/>
        </w:rPr>
        <w:t>plans to address</w:t>
      </w:r>
      <w:r w:rsidRPr="00287DB5">
        <w:rPr>
          <w:rFonts w:ascii="Open Sans" w:hAnsi="Open Sans" w:cs="Open Sans"/>
          <w:color w:val="auto"/>
        </w:rPr>
        <w:t xml:space="preserve"> consumer feedback about variety </w:t>
      </w:r>
      <w:r w:rsidR="0038528E">
        <w:rPr>
          <w:rFonts w:ascii="Open Sans" w:hAnsi="Open Sans" w:cs="Open Sans"/>
          <w:color w:val="auto"/>
        </w:rPr>
        <w:t>of</w:t>
      </w:r>
      <w:r w:rsidRPr="00287DB5">
        <w:rPr>
          <w:rFonts w:ascii="Open Sans" w:hAnsi="Open Sans" w:cs="Open Sans"/>
          <w:color w:val="auto"/>
        </w:rPr>
        <w:t xml:space="preserve"> activities </w:t>
      </w:r>
    </w:p>
    <w:p w14:paraId="626DDC09" w14:textId="320F0FC1" w:rsidR="002F1EB0" w:rsidRPr="00287DB5" w:rsidRDefault="00200727" w:rsidP="0035210F">
      <w:pPr>
        <w:pStyle w:val="NormalArial"/>
        <w:rPr>
          <w:rFonts w:ascii="Open Sans" w:hAnsi="Open Sans" w:cs="Open Sans"/>
          <w:color w:val="auto"/>
        </w:rPr>
      </w:pPr>
      <w:r w:rsidRPr="00287DB5">
        <w:rPr>
          <w:rFonts w:ascii="Open Sans" w:hAnsi="Open Sans" w:cs="Open Sans"/>
          <w:color w:val="auto"/>
        </w:rPr>
        <w:t xml:space="preserve">The Assessment Team recommended Requirement 4(3)(c) as Met. </w:t>
      </w:r>
      <w:r w:rsidR="00F23909" w:rsidRPr="00287DB5">
        <w:rPr>
          <w:rFonts w:ascii="Open Sans" w:hAnsi="Open Sans" w:cs="Open Sans"/>
          <w:color w:val="auto"/>
        </w:rPr>
        <w:t>I have considered the evidence and am satisfied it demonstrates Requirement 4(3)(c) is Compliant.</w:t>
      </w:r>
    </w:p>
    <w:p w14:paraId="2B9F1D9D" w14:textId="77777777" w:rsidR="002F1EB0" w:rsidRPr="001E694D" w:rsidRDefault="002F1EB0" w:rsidP="0036130C">
      <w:pPr>
        <w:pStyle w:val="NormalArial"/>
        <w:rPr>
          <w:rFonts w:ascii="Open Sans" w:hAnsi="Open Sans" w:cs="Open Sans"/>
        </w:rPr>
      </w:pPr>
      <w:r w:rsidRPr="001E694D">
        <w:rPr>
          <w:rFonts w:ascii="Open Sans" w:hAnsi="Open Sans" w:cs="Open Sans"/>
        </w:rPr>
        <w:br w:type="page"/>
      </w:r>
    </w:p>
    <w:p w14:paraId="54BECBB8" w14:textId="77777777" w:rsidR="002F1EB0" w:rsidRPr="001E694D" w:rsidRDefault="002F1EB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5481"/>
        <w:gridCol w:w="1858"/>
      </w:tblGrid>
      <w:tr w:rsidR="00366923" w14:paraId="26B5DDAA" w14:textId="77777777" w:rsidTr="003F4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8" w:type="dxa"/>
            <w:gridSpan w:val="2"/>
            <w:shd w:val="clear" w:color="auto" w:fill="781E77"/>
          </w:tcPr>
          <w:p w14:paraId="369A40AA" w14:textId="77777777" w:rsidR="002F1EB0" w:rsidRPr="001E694D" w:rsidRDefault="002F1EB0"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858" w:type="dxa"/>
            <w:shd w:val="clear" w:color="auto" w:fill="781E77"/>
          </w:tcPr>
          <w:p w14:paraId="56AF8609" w14:textId="77777777" w:rsidR="002F1EB0" w:rsidRPr="001E694D" w:rsidRDefault="002F1EB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66923" w14:paraId="36B5BE10" w14:textId="77777777" w:rsidTr="003F4F0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EBF8D9" w14:textId="77777777" w:rsidR="002F1EB0" w:rsidRPr="001E694D" w:rsidRDefault="002F1EB0" w:rsidP="002C5FA9">
            <w:pPr>
              <w:spacing w:line="22" w:lineRule="atLeast"/>
              <w:rPr>
                <w:rFonts w:ascii="Open Sans" w:hAnsi="Open Sans" w:cs="Open Sans"/>
              </w:rPr>
            </w:pPr>
            <w:r w:rsidRPr="001E694D">
              <w:rPr>
                <w:rFonts w:ascii="Open Sans" w:hAnsi="Open Sans" w:cs="Open Sans"/>
              </w:rPr>
              <w:t>Requirement 6(3)(c)</w:t>
            </w:r>
          </w:p>
        </w:tc>
        <w:tc>
          <w:tcPr>
            <w:tcW w:w="5481" w:type="dxa"/>
            <w:shd w:val="clear" w:color="auto" w:fill="auto"/>
          </w:tcPr>
          <w:p w14:paraId="4BB677F2" w14:textId="77777777" w:rsidR="002F1EB0" w:rsidRPr="001E694D" w:rsidRDefault="002F1EB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858" w:type="dxa"/>
            <w:shd w:val="clear" w:color="auto" w:fill="auto"/>
          </w:tcPr>
          <w:p w14:paraId="322453F5" w14:textId="22FAFA1D" w:rsidR="002F1EB0" w:rsidRPr="001E694D" w:rsidRDefault="003C31C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1517374"/>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11319F">
                  <w:rPr>
                    <w:rFonts w:ascii="Open Sans" w:hAnsi="Open Sans" w:cs="Open Sans"/>
                    <w:color w:val="auto"/>
                  </w:rPr>
                  <w:t>Not Compliant</w:t>
                </w:r>
              </w:sdtContent>
            </w:sdt>
          </w:p>
        </w:tc>
      </w:tr>
      <w:tr w:rsidR="00366923" w14:paraId="34CD21AB" w14:textId="77777777" w:rsidTr="003F4F0E">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494067" w14:textId="77777777" w:rsidR="002F1EB0" w:rsidRPr="001E694D" w:rsidRDefault="002F1EB0" w:rsidP="002C5FA9">
            <w:pPr>
              <w:spacing w:line="22" w:lineRule="atLeast"/>
              <w:rPr>
                <w:rFonts w:ascii="Open Sans" w:hAnsi="Open Sans" w:cs="Open Sans"/>
              </w:rPr>
            </w:pPr>
            <w:r w:rsidRPr="001E694D">
              <w:rPr>
                <w:rFonts w:ascii="Open Sans" w:hAnsi="Open Sans" w:cs="Open Sans"/>
              </w:rPr>
              <w:t>Requirement 6(3)(d)</w:t>
            </w:r>
          </w:p>
        </w:tc>
        <w:tc>
          <w:tcPr>
            <w:tcW w:w="5481" w:type="dxa"/>
            <w:shd w:val="clear" w:color="auto" w:fill="auto"/>
          </w:tcPr>
          <w:p w14:paraId="1638B265" w14:textId="77777777" w:rsidR="002F1EB0" w:rsidRPr="001E694D" w:rsidRDefault="002F1EB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858" w:type="dxa"/>
            <w:shd w:val="clear" w:color="auto" w:fill="auto"/>
          </w:tcPr>
          <w:p w14:paraId="182093A7" w14:textId="426FCAB0" w:rsidR="002F1EB0" w:rsidRPr="001E694D" w:rsidRDefault="003C31C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26604976"/>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11319F">
                  <w:rPr>
                    <w:rFonts w:ascii="Open Sans" w:hAnsi="Open Sans" w:cs="Open Sans"/>
                    <w:color w:val="auto"/>
                  </w:rPr>
                  <w:t>Not Compliant</w:t>
                </w:r>
              </w:sdtContent>
            </w:sdt>
          </w:p>
        </w:tc>
      </w:tr>
    </w:tbl>
    <w:p w14:paraId="3C917935" w14:textId="77777777" w:rsidR="002F1EB0" w:rsidRPr="003E162B" w:rsidRDefault="002F1EB0" w:rsidP="00D87E7C">
      <w:pPr>
        <w:pStyle w:val="Heading20"/>
        <w:rPr>
          <w:rFonts w:ascii="Open Sans" w:hAnsi="Open Sans" w:cs="Open Sans"/>
          <w:color w:val="781E77"/>
        </w:rPr>
      </w:pPr>
      <w:r w:rsidRPr="003E162B">
        <w:rPr>
          <w:rFonts w:ascii="Open Sans" w:hAnsi="Open Sans" w:cs="Open Sans"/>
          <w:color w:val="781E77"/>
        </w:rPr>
        <w:t>Findings</w:t>
      </w:r>
    </w:p>
    <w:p w14:paraId="493F75E4" w14:textId="6EA4D6DC" w:rsidR="0062658A" w:rsidRPr="000336ED" w:rsidRDefault="0062658A" w:rsidP="0062658A">
      <w:pPr>
        <w:pStyle w:val="NormalArial"/>
        <w:rPr>
          <w:rFonts w:ascii="Open Sans" w:hAnsi="Open Sans" w:cs="Open Sans"/>
          <w:color w:val="auto"/>
          <w:u w:val="single"/>
        </w:rPr>
      </w:pPr>
      <w:r w:rsidRPr="000336ED">
        <w:rPr>
          <w:rFonts w:ascii="Open Sans" w:hAnsi="Open Sans" w:cs="Open Sans"/>
          <w:color w:val="auto"/>
          <w:u w:val="single"/>
        </w:rPr>
        <w:t>Requirement 6(3)(</w:t>
      </w:r>
      <w:r w:rsidR="004F6FA6" w:rsidRPr="000336ED">
        <w:rPr>
          <w:rFonts w:ascii="Open Sans" w:hAnsi="Open Sans" w:cs="Open Sans"/>
          <w:color w:val="auto"/>
          <w:u w:val="single"/>
        </w:rPr>
        <w:t>c</w:t>
      </w:r>
      <w:r w:rsidRPr="000336ED">
        <w:rPr>
          <w:rFonts w:ascii="Open Sans" w:hAnsi="Open Sans" w:cs="Open Sans"/>
          <w:color w:val="auto"/>
          <w:u w:val="single"/>
        </w:rPr>
        <w:t>)</w:t>
      </w:r>
      <w:r w:rsidR="004F6FA6" w:rsidRPr="000336ED">
        <w:rPr>
          <w:rFonts w:ascii="Open Sans" w:hAnsi="Open Sans" w:cs="Open Sans"/>
          <w:color w:val="auto"/>
          <w:u w:val="single"/>
        </w:rPr>
        <w:t>:</w:t>
      </w:r>
    </w:p>
    <w:p w14:paraId="50C25B7E" w14:textId="56C73C1F" w:rsidR="000041DD" w:rsidRPr="000336ED" w:rsidRDefault="00012AD7" w:rsidP="00845584">
      <w:pPr>
        <w:rPr>
          <w:rFonts w:ascii="Open Sans" w:hAnsi="Open Sans" w:cs="Open Sans"/>
          <w:color w:val="auto"/>
        </w:rPr>
      </w:pPr>
      <w:r w:rsidRPr="00287DB5">
        <w:rPr>
          <w:rFonts w:ascii="Open Sans" w:hAnsi="Open Sans" w:cs="Open Sans"/>
          <w:color w:val="auto"/>
        </w:rPr>
        <w:t>The service was previously found no</w:t>
      </w:r>
      <w:r w:rsidR="00781094">
        <w:rPr>
          <w:rFonts w:ascii="Open Sans" w:hAnsi="Open Sans" w:cs="Open Sans"/>
          <w:color w:val="auto"/>
        </w:rPr>
        <w:t>n</w:t>
      </w:r>
      <w:r w:rsidRPr="00287DB5">
        <w:rPr>
          <w:rFonts w:ascii="Open Sans" w:hAnsi="Open Sans" w:cs="Open Sans"/>
          <w:color w:val="auto"/>
        </w:rPr>
        <w:t>-compliant with Requirement</w:t>
      </w:r>
      <w:r w:rsidRPr="000336ED">
        <w:rPr>
          <w:rFonts w:ascii="Open Sans" w:hAnsi="Open Sans" w:cs="Open Sans"/>
          <w:color w:val="auto"/>
        </w:rPr>
        <w:t xml:space="preserve"> 6(3)(c) as it was not </w:t>
      </w:r>
      <w:r w:rsidR="00845584" w:rsidRPr="000336ED">
        <w:rPr>
          <w:rFonts w:ascii="Open Sans" w:hAnsi="Open Sans" w:cs="Open Sans"/>
          <w:color w:val="auto"/>
        </w:rPr>
        <w:t xml:space="preserve">able to demonstrate that consumers’ </w:t>
      </w:r>
      <w:r w:rsidRPr="000336ED">
        <w:rPr>
          <w:rFonts w:ascii="Open Sans" w:hAnsi="Open Sans" w:cs="Open Sans"/>
          <w:color w:val="auto"/>
        </w:rPr>
        <w:t xml:space="preserve">feedback and </w:t>
      </w:r>
      <w:r w:rsidR="00845584" w:rsidRPr="000336ED">
        <w:rPr>
          <w:rFonts w:ascii="Open Sans" w:hAnsi="Open Sans" w:cs="Open Sans"/>
          <w:color w:val="auto"/>
        </w:rPr>
        <w:t xml:space="preserve">complaints were </w:t>
      </w:r>
      <w:r w:rsidRPr="000336ED">
        <w:rPr>
          <w:rFonts w:ascii="Open Sans" w:hAnsi="Open Sans" w:cs="Open Sans"/>
          <w:color w:val="auto"/>
        </w:rPr>
        <w:t xml:space="preserve">effectively </w:t>
      </w:r>
      <w:r w:rsidR="00845584" w:rsidRPr="000336ED">
        <w:rPr>
          <w:rFonts w:ascii="Open Sans" w:hAnsi="Open Sans" w:cs="Open Sans"/>
          <w:color w:val="auto"/>
        </w:rPr>
        <w:t>recorded and addressed</w:t>
      </w:r>
      <w:r w:rsidRPr="000336ED">
        <w:rPr>
          <w:rFonts w:ascii="Open Sans" w:hAnsi="Open Sans" w:cs="Open Sans"/>
          <w:color w:val="auto"/>
        </w:rPr>
        <w:t xml:space="preserve">, and </w:t>
      </w:r>
      <w:r w:rsidR="0038528E">
        <w:rPr>
          <w:rFonts w:ascii="Open Sans" w:hAnsi="Open Sans" w:cs="Open Sans"/>
          <w:color w:val="auto"/>
        </w:rPr>
        <w:t xml:space="preserve">staff </w:t>
      </w:r>
      <w:r w:rsidR="00246B9B" w:rsidRPr="000336ED">
        <w:rPr>
          <w:rFonts w:ascii="Open Sans" w:hAnsi="Open Sans" w:cs="Open Sans"/>
          <w:color w:val="auto"/>
        </w:rPr>
        <w:t>did not practice open disclosure.  I</w:t>
      </w:r>
      <w:r w:rsidR="000041DD" w:rsidRPr="000336ED">
        <w:rPr>
          <w:rFonts w:ascii="Open Sans" w:hAnsi="Open Sans" w:cs="Open Sans"/>
          <w:color w:val="auto"/>
        </w:rPr>
        <w:t>mprovement</w:t>
      </w:r>
      <w:r w:rsidR="00246B9B" w:rsidRPr="000336ED">
        <w:rPr>
          <w:rFonts w:ascii="Open Sans" w:hAnsi="Open Sans" w:cs="Open Sans"/>
          <w:color w:val="auto"/>
        </w:rPr>
        <w:t xml:space="preserve"> actions were</w:t>
      </w:r>
      <w:r w:rsidR="000041DD" w:rsidRPr="000336ED">
        <w:rPr>
          <w:rFonts w:ascii="Open Sans" w:hAnsi="Open Sans" w:cs="Open Sans"/>
          <w:color w:val="auto"/>
        </w:rPr>
        <w:t xml:space="preserve"> implem</w:t>
      </w:r>
      <w:r w:rsidR="00246B9B" w:rsidRPr="000336ED">
        <w:rPr>
          <w:rFonts w:ascii="Open Sans" w:hAnsi="Open Sans" w:cs="Open Sans"/>
          <w:color w:val="auto"/>
        </w:rPr>
        <w:t>en</w:t>
      </w:r>
      <w:r w:rsidR="000041DD" w:rsidRPr="000336ED">
        <w:rPr>
          <w:rFonts w:ascii="Open Sans" w:hAnsi="Open Sans" w:cs="Open Sans"/>
          <w:color w:val="auto"/>
        </w:rPr>
        <w:t xml:space="preserve">ted </w:t>
      </w:r>
      <w:r w:rsidR="00246B9B" w:rsidRPr="000336ED">
        <w:rPr>
          <w:rFonts w:ascii="Open Sans" w:hAnsi="Open Sans" w:cs="Open Sans"/>
          <w:color w:val="auto"/>
        </w:rPr>
        <w:t xml:space="preserve">in response including </w:t>
      </w:r>
      <w:r w:rsidR="00407FAB" w:rsidRPr="000336ED">
        <w:rPr>
          <w:rFonts w:ascii="Open Sans" w:hAnsi="Open Sans" w:cs="Open Sans"/>
          <w:color w:val="auto"/>
        </w:rPr>
        <w:t>the delivery or training on feedback and complaints processes</w:t>
      </w:r>
      <w:r w:rsidR="002F2950" w:rsidRPr="000336ED">
        <w:rPr>
          <w:rFonts w:ascii="Open Sans" w:hAnsi="Open Sans" w:cs="Open Sans"/>
          <w:color w:val="auto"/>
        </w:rPr>
        <w:t xml:space="preserve">, </w:t>
      </w:r>
      <w:r w:rsidR="00407FAB" w:rsidRPr="000336ED">
        <w:rPr>
          <w:rFonts w:ascii="Open Sans" w:hAnsi="Open Sans" w:cs="Open Sans"/>
          <w:color w:val="auto"/>
        </w:rPr>
        <w:t xml:space="preserve">open disclosure training, and </w:t>
      </w:r>
      <w:r w:rsidR="0038528E">
        <w:rPr>
          <w:rFonts w:ascii="Open Sans" w:hAnsi="Open Sans" w:cs="Open Sans"/>
          <w:color w:val="auto"/>
        </w:rPr>
        <w:t xml:space="preserve">a </w:t>
      </w:r>
      <w:r w:rsidR="002F2950" w:rsidRPr="000336ED">
        <w:rPr>
          <w:rFonts w:ascii="Open Sans" w:hAnsi="Open Sans" w:cs="Open Sans"/>
          <w:color w:val="auto"/>
        </w:rPr>
        <w:t>monthly analysis of documented feedback and complaints</w:t>
      </w:r>
      <w:r w:rsidR="0038528E">
        <w:rPr>
          <w:rFonts w:ascii="Open Sans" w:hAnsi="Open Sans" w:cs="Open Sans"/>
          <w:color w:val="auto"/>
        </w:rPr>
        <w:t>.</w:t>
      </w:r>
    </w:p>
    <w:p w14:paraId="5238F74C" w14:textId="6CD5C753" w:rsidR="006F6AE5" w:rsidRPr="000336ED" w:rsidRDefault="0038528E" w:rsidP="00845584">
      <w:pPr>
        <w:rPr>
          <w:rFonts w:ascii="Open Sans" w:hAnsi="Open Sans" w:cs="Open Sans"/>
          <w:color w:val="auto"/>
        </w:rPr>
      </w:pPr>
      <w:r>
        <w:rPr>
          <w:rFonts w:ascii="Open Sans" w:hAnsi="Open Sans" w:cs="Open Sans"/>
          <w:color w:val="auto"/>
        </w:rPr>
        <w:t xml:space="preserve">During </w:t>
      </w:r>
      <w:r w:rsidR="00407FAB" w:rsidRPr="000336ED">
        <w:rPr>
          <w:rFonts w:ascii="Open Sans" w:hAnsi="Open Sans" w:cs="Open Sans"/>
          <w:color w:val="auto"/>
        </w:rPr>
        <w:t>the A</w:t>
      </w:r>
      <w:r w:rsidR="00845584" w:rsidRPr="000336ED">
        <w:rPr>
          <w:rFonts w:ascii="Open Sans" w:hAnsi="Open Sans" w:cs="Open Sans"/>
          <w:color w:val="auto"/>
        </w:rPr>
        <w:t xml:space="preserve">ssessment </w:t>
      </w:r>
      <w:r w:rsidR="00407FAB" w:rsidRPr="000336ED">
        <w:rPr>
          <w:rFonts w:ascii="Open Sans" w:hAnsi="Open Sans" w:cs="Open Sans"/>
          <w:color w:val="auto"/>
        </w:rPr>
        <w:t>C</w:t>
      </w:r>
      <w:r w:rsidR="00845584" w:rsidRPr="000336ED">
        <w:rPr>
          <w:rFonts w:ascii="Open Sans" w:hAnsi="Open Sans" w:cs="Open Sans"/>
          <w:color w:val="auto"/>
        </w:rPr>
        <w:t>ontact</w:t>
      </w:r>
      <w:r w:rsidR="002357F5" w:rsidRPr="000336ED">
        <w:rPr>
          <w:rFonts w:ascii="Open Sans" w:hAnsi="Open Sans" w:cs="Open Sans"/>
          <w:color w:val="auto"/>
        </w:rPr>
        <w:t xml:space="preserve">, </w:t>
      </w:r>
      <w:r w:rsidR="006F6AE5" w:rsidRPr="000336ED">
        <w:rPr>
          <w:rFonts w:ascii="Open Sans" w:hAnsi="Open Sans" w:cs="Open Sans"/>
          <w:color w:val="auto"/>
        </w:rPr>
        <w:t>consumers</w:t>
      </w:r>
      <w:r w:rsidR="002357F5" w:rsidRPr="000336ED">
        <w:rPr>
          <w:rFonts w:ascii="Open Sans" w:hAnsi="Open Sans" w:cs="Open Sans"/>
          <w:color w:val="auto"/>
        </w:rPr>
        <w:t xml:space="preserve"> and </w:t>
      </w:r>
      <w:r w:rsidR="006F6AE5" w:rsidRPr="000336ED">
        <w:rPr>
          <w:rFonts w:ascii="Open Sans" w:hAnsi="Open Sans" w:cs="Open Sans"/>
          <w:color w:val="auto"/>
        </w:rPr>
        <w:t>representatives</w:t>
      </w:r>
      <w:r w:rsidR="002357F5" w:rsidRPr="000336ED">
        <w:rPr>
          <w:rFonts w:ascii="Open Sans" w:hAnsi="Open Sans" w:cs="Open Sans"/>
          <w:color w:val="auto"/>
        </w:rPr>
        <w:t xml:space="preserve"> expressed dissatisfaction with the actions taken in response to complaints </w:t>
      </w:r>
      <w:r w:rsidR="006F6AE5" w:rsidRPr="000336ED">
        <w:rPr>
          <w:rFonts w:ascii="Open Sans" w:hAnsi="Open Sans" w:cs="Open Sans"/>
          <w:color w:val="auto"/>
        </w:rPr>
        <w:t xml:space="preserve">about staff competence, </w:t>
      </w:r>
      <w:r>
        <w:rPr>
          <w:rFonts w:ascii="Open Sans" w:hAnsi="Open Sans" w:cs="Open Sans"/>
          <w:color w:val="auto"/>
        </w:rPr>
        <w:t xml:space="preserve">and </w:t>
      </w:r>
      <w:r w:rsidR="006F6AE5" w:rsidRPr="000336ED">
        <w:rPr>
          <w:rFonts w:ascii="Open Sans" w:hAnsi="Open Sans" w:cs="Open Sans"/>
          <w:color w:val="auto"/>
        </w:rPr>
        <w:t>personal and clinical care delivery. T</w:t>
      </w:r>
      <w:r w:rsidR="003C35EC" w:rsidRPr="000336ED">
        <w:rPr>
          <w:rFonts w:ascii="Open Sans" w:hAnsi="Open Sans" w:cs="Open Sans"/>
          <w:color w:val="auto"/>
        </w:rPr>
        <w:t xml:space="preserve">he Assessment Team found some </w:t>
      </w:r>
      <w:r w:rsidR="006F6AE5" w:rsidRPr="000336ED">
        <w:rPr>
          <w:rFonts w:ascii="Open Sans" w:hAnsi="Open Sans" w:cs="Open Sans"/>
          <w:color w:val="auto"/>
        </w:rPr>
        <w:t>complaints</w:t>
      </w:r>
      <w:r w:rsidR="003C35EC" w:rsidRPr="000336ED">
        <w:rPr>
          <w:rFonts w:ascii="Open Sans" w:hAnsi="Open Sans" w:cs="Open Sans"/>
          <w:color w:val="auto"/>
        </w:rPr>
        <w:t xml:space="preserve"> raised by </w:t>
      </w:r>
      <w:r w:rsidR="006F6AE5" w:rsidRPr="000336ED">
        <w:rPr>
          <w:rFonts w:ascii="Open Sans" w:hAnsi="Open Sans" w:cs="Open Sans"/>
          <w:color w:val="auto"/>
        </w:rPr>
        <w:t>consumers</w:t>
      </w:r>
      <w:r w:rsidR="003C35EC" w:rsidRPr="000336ED">
        <w:rPr>
          <w:rFonts w:ascii="Open Sans" w:hAnsi="Open Sans" w:cs="Open Sans"/>
          <w:color w:val="auto"/>
        </w:rPr>
        <w:t xml:space="preserve"> were not documented or addressed</w:t>
      </w:r>
      <w:r w:rsidR="001D2D7C">
        <w:rPr>
          <w:rFonts w:ascii="Open Sans" w:hAnsi="Open Sans" w:cs="Open Sans"/>
          <w:color w:val="auto"/>
        </w:rPr>
        <w:t xml:space="preserve">. Others </w:t>
      </w:r>
      <w:r w:rsidR="003C35EC" w:rsidRPr="000336ED">
        <w:rPr>
          <w:rFonts w:ascii="Open Sans" w:hAnsi="Open Sans" w:cs="Open Sans"/>
          <w:color w:val="auto"/>
        </w:rPr>
        <w:t xml:space="preserve">had been documented </w:t>
      </w:r>
      <w:r>
        <w:rPr>
          <w:rFonts w:ascii="Open Sans" w:hAnsi="Open Sans" w:cs="Open Sans"/>
          <w:color w:val="auto"/>
        </w:rPr>
        <w:t xml:space="preserve">and </w:t>
      </w:r>
      <w:r w:rsidR="003C35EC" w:rsidRPr="000336ED">
        <w:rPr>
          <w:rFonts w:ascii="Open Sans" w:hAnsi="Open Sans" w:cs="Open Sans"/>
          <w:color w:val="auto"/>
        </w:rPr>
        <w:t>closed without resolution</w:t>
      </w:r>
      <w:r w:rsidR="001D2D7C">
        <w:rPr>
          <w:rFonts w:ascii="Open Sans" w:hAnsi="Open Sans" w:cs="Open Sans"/>
          <w:color w:val="auto"/>
        </w:rPr>
        <w:t xml:space="preserve">, </w:t>
      </w:r>
      <w:r w:rsidR="008F019F">
        <w:rPr>
          <w:rFonts w:ascii="Open Sans" w:hAnsi="Open Sans" w:cs="Open Sans"/>
          <w:color w:val="auto"/>
        </w:rPr>
        <w:t xml:space="preserve">and </w:t>
      </w:r>
      <w:r w:rsidR="006F6AE5" w:rsidRPr="000336ED">
        <w:rPr>
          <w:rFonts w:ascii="Open Sans" w:hAnsi="Open Sans" w:cs="Open Sans"/>
          <w:color w:val="auto"/>
        </w:rPr>
        <w:t xml:space="preserve">the issues described by consumers in these complaints </w:t>
      </w:r>
      <w:r w:rsidR="008F019F">
        <w:rPr>
          <w:rFonts w:ascii="Open Sans" w:hAnsi="Open Sans" w:cs="Open Sans"/>
          <w:color w:val="auto"/>
        </w:rPr>
        <w:t xml:space="preserve">were </w:t>
      </w:r>
      <w:r w:rsidR="006F6AE5" w:rsidRPr="000336ED">
        <w:rPr>
          <w:rFonts w:ascii="Open Sans" w:hAnsi="Open Sans" w:cs="Open Sans"/>
          <w:color w:val="auto"/>
        </w:rPr>
        <w:t xml:space="preserve">ongoing. </w:t>
      </w:r>
    </w:p>
    <w:p w14:paraId="68E30FF3" w14:textId="77777777" w:rsidR="004F6FA6" w:rsidRPr="000336ED" w:rsidRDefault="004F6FA6" w:rsidP="004F6FA6">
      <w:pPr>
        <w:pStyle w:val="NormalArial"/>
        <w:rPr>
          <w:rFonts w:ascii="Open Sans" w:hAnsi="Open Sans" w:cs="Open Sans"/>
          <w:color w:val="auto"/>
        </w:rPr>
      </w:pPr>
      <w:r w:rsidRPr="000336ED">
        <w:rPr>
          <w:rFonts w:ascii="Open Sans" w:hAnsi="Open Sans" w:cs="Open Sans"/>
          <w:color w:val="auto"/>
        </w:rPr>
        <w:t xml:space="preserve">The Assessment Team recommended this requirement as Not Met. </w:t>
      </w:r>
    </w:p>
    <w:p w14:paraId="1072BD2D" w14:textId="6E2B8725" w:rsidR="00845584" w:rsidRPr="000336ED" w:rsidRDefault="002768B3" w:rsidP="00845584">
      <w:pPr>
        <w:rPr>
          <w:rFonts w:ascii="Open Sans" w:hAnsi="Open Sans" w:cs="Open Sans"/>
          <w:color w:val="auto"/>
        </w:rPr>
      </w:pPr>
      <w:r w:rsidRPr="000336ED">
        <w:rPr>
          <w:rFonts w:ascii="Open Sans" w:hAnsi="Open Sans" w:cs="Open Sans"/>
          <w:color w:val="auto"/>
        </w:rPr>
        <w:t xml:space="preserve">In the response, the provider </w:t>
      </w:r>
      <w:r w:rsidR="00CA7FCA" w:rsidRPr="000336ED">
        <w:rPr>
          <w:rFonts w:ascii="Open Sans" w:hAnsi="Open Sans" w:cs="Open Sans"/>
          <w:color w:val="auto"/>
        </w:rPr>
        <w:t xml:space="preserve">acknowledges the findings </w:t>
      </w:r>
      <w:r w:rsidR="005A21C1" w:rsidRPr="000336ED">
        <w:rPr>
          <w:rFonts w:ascii="Open Sans" w:hAnsi="Open Sans" w:cs="Open Sans"/>
          <w:color w:val="auto"/>
        </w:rPr>
        <w:t xml:space="preserve">presented </w:t>
      </w:r>
      <w:r w:rsidR="00CA7FCA" w:rsidRPr="000336ED">
        <w:rPr>
          <w:rFonts w:ascii="Open Sans" w:hAnsi="Open Sans" w:cs="Open Sans"/>
          <w:color w:val="auto"/>
        </w:rPr>
        <w:t>in the Ass</w:t>
      </w:r>
      <w:r w:rsidR="00EC22B4" w:rsidRPr="000336ED">
        <w:rPr>
          <w:rFonts w:ascii="Open Sans" w:hAnsi="Open Sans" w:cs="Open Sans"/>
          <w:color w:val="auto"/>
        </w:rPr>
        <w:t xml:space="preserve">essment Contact report </w:t>
      </w:r>
      <w:r w:rsidR="005A21C1" w:rsidRPr="000336ED">
        <w:rPr>
          <w:rFonts w:ascii="Open Sans" w:hAnsi="Open Sans" w:cs="Open Sans"/>
          <w:color w:val="auto"/>
        </w:rPr>
        <w:t xml:space="preserve">and provides </w:t>
      </w:r>
      <w:r w:rsidR="00ED2F8D" w:rsidRPr="000336ED">
        <w:rPr>
          <w:rFonts w:ascii="Open Sans" w:hAnsi="Open Sans" w:cs="Open Sans"/>
          <w:color w:val="auto"/>
        </w:rPr>
        <w:t>evidence</w:t>
      </w:r>
      <w:r w:rsidR="005A21C1" w:rsidRPr="000336ED">
        <w:rPr>
          <w:rFonts w:ascii="Open Sans" w:hAnsi="Open Sans" w:cs="Open Sans"/>
          <w:color w:val="auto"/>
        </w:rPr>
        <w:t xml:space="preserve"> of actions taken to rectify the issues for the </w:t>
      </w:r>
      <w:r w:rsidR="00ED2F8D" w:rsidRPr="000336ED">
        <w:rPr>
          <w:rFonts w:ascii="Open Sans" w:hAnsi="Open Sans" w:cs="Open Sans"/>
          <w:color w:val="auto"/>
        </w:rPr>
        <w:t>consumers</w:t>
      </w:r>
      <w:r w:rsidR="005A21C1" w:rsidRPr="000336ED">
        <w:rPr>
          <w:rFonts w:ascii="Open Sans" w:hAnsi="Open Sans" w:cs="Open Sans"/>
          <w:color w:val="auto"/>
        </w:rPr>
        <w:t xml:space="preserve"> identified. The service provides </w:t>
      </w:r>
      <w:r w:rsidR="00ED2F8D" w:rsidRPr="000336ED">
        <w:rPr>
          <w:rFonts w:ascii="Open Sans" w:hAnsi="Open Sans" w:cs="Open Sans"/>
          <w:color w:val="auto"/>
        </w:rPr>
        <w:t>evidence</w:t>
      </w:r>
      <w:r w:rsidR="005A21C1" w:rsidRPr="000336ED">
        <w:rPr>
          <w:rFonts w:ascii="Open Sans" w:hAnsi="Open Sans" w:cs="Open Sans"/>
          <w:color w:val="auto"/>
        </w:rPr>
        <w:t xml:space="preserve"> of </w:t>
      </w:r>
      <w:r w:rsidR="00ED2F8D" w:rsidRPr="000336ED">
        <w:rPr>
          <w:rFonts w:ascii="Open Sans" w:hAnsi="Open Sans" w:cs="Open Sans"/>
          <w:color w:val="auto"/>
        </w:rPr>
        <w:t>engagement</w:t>
      </w:r>
      <w:r w:rsidR="005A21C1" w:rsidRPr="000336ED">
        <w:rPr>
          <w:rFonts w:ascii="Open Sans" w:hAnsi="Open Sans" w:cs="Open Sans"/>
          <w:color w:val="auto"/>
        </w:rPr>
        <w:t xml:space="preserve"> with consumer</w:t>
      </w:r>
      <w:r w:rsidR="001D2D7C">
        <w:rPr>
          <w:rFonts w:ascii="Open Sans" w:hAnsi="Open Sans" w:cs="Open Sans"/>
          <w:color w:val="auto"/>
        </w:rPr>
        <w:t>s</w:t>
      </w:r>
      <w:r w:rsidR="005A21C1" w:rsidRPr="000336ED">
        <w:rPr>
          <w:rFonts w:ascii="Open Sans" w:hAnsi="Open Sans" w:cs="Open Sans"/>
          <w:color w:val="auto"/>
        </w:rPr>
        <w:t xml:space="preserve"> and the service’s advocacy manager to seek resolution to issues raised about clinical and personal care</w:t>
      </w:r>
      <w:r w:rsidR="001D2D7C">
        <w:rPr>
          <w:rFonts w:ascii="Open Sans" w:hAnsi="Open Sans" w:cs="Open Sans"/>
          <w:color w:val="auto"/>
        </w:rPr>
        <w:t>. It includes</w:t>
      </w:r>
      <w:r w:rsidR="005A21C1" w:rsidRPr="000336ED">
        <w:rPr>
          <w:rFonts w:ascii="Open Sans" w:hAnsi="Open Sans" w:cs="Open Sans"/>
          <w:color w:val="auto"/>
        </w:rPr>
        <w:t xml:space="preserve"> </w:t>
      </w:r>
      <w:r w:rsidR="000727B8" w:rsidRPr="000336ED">
        <w:rPr>
          <w:rFonts w:ascii="Open Sans" w:hAnsi="Open Sans" w:cs="Open Sans"/>
          <w:color w:val="auto"/>
        </w:rPr>
        <w:t>evid</w:t>
      </w:r>
      <w:r w:rsidR="0062658A" w:rsidRPr="000336ED">
        <w:rPr>
          <w:rFonts w:ascii="Open Sans" w:hAnsi="Open Sans" w:cs="Open Sans"/>
          <w:color w:val="auto"/>
        </w:rPr>
        <w:t>e</w:t>
      </w:r>
      <w:r w:rsidR="000727B8" w:rsidRPr="000336ED">
        <w:rPr>
          <w:rFonts w:ascii="Open Sans" w:hAnsi="Open Sans" w:cs="Open Sans"/>
          <w:color w:val="auto"/>
        </w:rPr>
        <w:t xml:space="preserve">nce that feedback </w:t>
      </w:r>
      <w:r w:rsidR="0062658A" w:rsidRPr="000336ED">
        <w:rPr>
          <w:rFonts w:ascii="Open Sans" w:hAnsi="Open Sans" w:cs="Open Sans"/>
          <w:color w:val="auto"/>
        </w:rPr>
        <w:t>ha</w:t>
      </w:r>
      <w:r w:rsidR="001D2D7C">
        <w:rPr>
          <w:rFonts w:ascii="Open Sans" w:hAnsi="Open Sans" w:cs="Open Sans"/>
          <w:color w:val="auto"/>
        </w:rPr>
        <w:t>s</w:t>
      </w:r>
      <w:r w:rsidR="0062658A" w:rsidRPr="000336ED">
        <w:rPr>
          <w:rFonts w:ascii="Open Sans" w:hAnsi="Open Sans" w:cs="Open Sans"/>
          <w:color w:val="auto"/>
        </w:rPr>
        <w:t xml:space="preserve"> been appropriately documented, </w:t>
      </w:r>
      <w:r w:rsidR="005A21C1" w:rsidRPr="000336ED">
        <w:rPr>
          <w:rFonts w:ascii="Open Sans" w:hAnsi="Open Sans" w:cs="Open Sans"/>
          <w:color w:val="auto"/>
        </w:rPr>
        <w:t xml:space="preserve">as well as review of relevant policies, and delivery of training to staff about feedback and complaints management processes. </w:t>
      </w:r>
    </w:p>
    <w:p w14:paraId="6ACE1652" w14:textId="73CC8BE1" w:rsidR="00F8292B" w:rsidRPr="000336ED" w:rsidRDefault="00F8292B" w:rsidP="00845584">
      <w:pPr>
        <w:rPr>
          <w:rFonts w:ascii="Open Sans" w:hAnsi="Open Sans" w:cs="Open Sans"/>
          <w:color w:val="auto"/>
        </w:rPr>
      </w:pPr>
      <w:r w:rsidRPr="000336ED">
        <w:rPr>
          <w:rFonts w:ascii="Open Sans" w:hAnsi="Open Sans" w:cs="Open Sans"/>
          <w:color w:val="auto"/>
        </w:rPr>
        <w:t xml:space="preserve">The provider submits </w:t>
      </w:r>
      <w:r w:rsidR="00B812E7" w:rsidRPr="000336ED">
        <w:rPr>
          <w:rFonts w:ascii="Open Sans" w:hAnsi="Open Sans" w:cs="Open Sans"/>
          <w:color w:val="auto"/>
        </w:rPr>
        <w:t>evidence</w:t>
      </w:r>
      <w:r w:rsidR="00605985" w:rsidRPr="000336ED">
        <w:rPr>
          <w:rFonts w:ascii="Open Sans" w:hAnsi="Open Sans" w:cs="Open Sans"/>
          <w:color w:val="auto"/>
        </w:rPr>
        <w:t xml:space="preserve"> which corrects some information in the Assessment Contact report related to actions taken at the time of </w:t>
      </w:r>
      <w:r w:rsidR="001D2D7C">
        <w:rPr>
          <w:rFonts w:ascii="Open Sans" w:hAnsi="Open Sans" w:cs="Open Sans"/>
          <w:color w:val="auto"/>
        </w:rPr>
        <w:t xml:space="preserve">a </w:t>
      </w:r>
      <w:r w:rsidR="00605985" w:rsidRPr="000336ED">
        <w:rPr>
          <w:rFonts w:ascii="Open Sans" w:hAnsi="Open Sans" w:cs="Open Sans"/>
          <w:color w:val="auto"/>
        </w:rPr>
        <w:t xml:space="preserve">complaint </w:t>
      </w:r>
      <w:r w:rsidR="001D2D7C">
        <w:rPr>
          <w:rFonts w:ascii="Open Sans" w:hAnsi="Open Sans" w:cs="Open Sans"/>
          <w:color w:val="auto"/>
        </w:rPr>
        <w:t xml:space="preserve">provided by </w:t>
      </w:r>
      <w:r w:rsidR="00605985" w:rsidRPr="000336ED">
        <w:rPr>
          <w:rFonts w:ascii="Open Sans" w:hAnsi="Open Sans" w:cs="Open Sans"/>
          <w:color w:val="auto"/>
        </w:rPr>
        <w:t>one consumer</w:t>
      </w:r>
      <w:r w:rsidR="001D2D7C">
        <w:rPr>
          <w:rFonts w:ascii="Open Sans" w:hAnsi="Open Sans" w:cs="Open Sans"/>
          <w:color w:val="auto"/>
        </w:rPr>
        <w:t>. The response identifies</w:t>
      </w:r>
      <w:r w:rsidR="00605985" w:rsidRPr="000336ED">
        <w:rPr>
          <w:rFonts w:ascii="Open Sans" w:hAnsi="Open Sans" w:cs="Open Sans"/>
          <w:color w:val="auto"/>
        </w:rPr>
        <w:t xml:space="preserve"> this complaint was closed </w:t>
      </w:r>
      <w:r w:rsidR="00E13D69" w:rsidRPr="000336ED">
        <w:rPr>
          <w:rFonts w:ascii="Open Sans" w:hAnsi="Open Sans" w:cs="Open Sans"/>
          <w:color w:val="auto"/>
        </w:rPr>
        <w:t>some weeks later, contr</w:t>
      </w:r>
      <w:r w:rsidR="00ED2F8D" w:rsidRPr="000336ED">
        <w:rPr>
          <w:rFonts w:ascii="Open Sans" w:hAnsi="Open Sans" w:cs="Open Sans"/>
          <w:color w:val="auto"/>
        </w:rPr>
        <w:t>a</w:t>
      </w:r>
      <w:r w:rsidR="00E13D69" w:rsidRPr="000336ED">
        <w:rPr>
          <w:rFonts w:ascii="Open Sans" w:hAnsi="Open Sans" w:cs="Open Sans"/>
          <w:color w:val="auto"/>
        </w:rPr>
        <w:t>ry to evid</w:t>
      </w:r>
      <w:r w:rsidR="00ED2F8D" w:rsidRPr="000336ED">
        <w:rPr>
          <w:rFonts w:ascii="Open Sans" w:hAnsi="Open Sans" w:cs="Open Sans"/>
          <w:color w:val="auto"/>
        </w:rPr>
        <w:t>e</w:t>
      </w:r>
      <w:r w:rsidR="00E13D69" w:rsidRPr="000336ED">
        <w:rPr>
          <w:rFonts w:ascii="Open Sans" w:hAnsi="Open Sans" w:cs="Open Sans"/>
          <w:color w:val="auto"/>
        </w:rPr>
        <w:t xml:space="preserve">nce in the </w:t>
      </w:r>
      <w:r w:rsidR="00B812E7" w:rsidRPr="000336ED">
        <w:rPr>
          <w:rFonts w:ascii="Open Sans" w:hAnsi="Open Sans" w:cs="Open Sans"/>
          <w:color w:val="auto"/>
        </w:rPr>
        <w:t xml:space="preserve">Assessment Team report. I accept the provider’s evidence and have considered this in my decision. </w:t>
      </w:r>
    </w:p>
    <w:p w14:paraId="61C73915" w14:textId="1E4BDDC0" w:rsidR="005A21C1" w:rsidRPr="000336ED" w:rsidRDefault="005A21C1" w:rsidP="00845584">
      <w:pPr>
        <w:rPr>
          <w:rFonts w:ascii="Open Sans" w:hAnsi="Open Sans" w:cs="Open Sans"/>
          <w:color w:val="auto"/>
        </w:rPr>
      </w:pPr>
      <w:r w:rsidRPr="000336ED">
        <w:rPr>
          <w:rFonts w:ascii="Open Sans" w:hAnsi="Open Sans" w:cs="Open Sans"/>
          <w:color w:val="auto"/>
        </w:rPr>
        <w:lastRenderedPageBreak/>
        <w:t xml:space="preserve">I acknowledge the provider’s actions to </w:t>
      </w:r>
      <w:r w:rsidR="0062658A" w:rsidRPr="000336ED">
        <w:rPr>
          <w:rFonts w:ascii="Open Sans" w:hAnsi="Open Sans" w:cs="Open Sans"/>
          <w:color w:val="auto"/>
        </w:rPr>
        <w:t>date,</w:t>
      </w:r>
      <w:r w:rsidRPr="000336ED">
        <w:rPr>
          <w:rFonts w:ascii="Open Sans" w:hAnsi="Open Sans" w:cs="Open Sans"/>
          <w:color w:val="auto"/>
        </w:rPr>
        <w:t xml:space="preserve"> but further time is required to ensure a robust system of feedback and complaints management is embedded and sustained to ensure </w:t>
      </w:r>
      <w:r w:rsidR="0062658A" w:rsidRPr="000336ED">
        <w:rPr>
          <w:rFonts w:ascii="Open Sans" w:hAnsi="Open Sans" w:cs="Open Sans"/>
          <w:color w:val="auto"/>
        </w:rPr>
        <w:t>consumers</w:t>
      </w:r>
      <w:r w:rsidRPr="000336ED">
        <w:rPr>
          <w:rFonts w:ascii="Open Sans" w:hAnsi="Open Sans" w:cs="Open Sans"/>
          <w:color w:val="auto"/>
        </w:rPr>
        <w:t xml:space="preserve">’ and </w:t>
      </w:r>
      <w:r w:rsidR="0062658A" w:rsidRPr="000336ED">
        <w:rPr>
          <w:rFonts w:ascii="Open Sans" w:hAnsi="Open Sans" w:cs="Open Sans"/>
          <w:color w:val="auto"/>
        </w:rPr>
        <w:t>representatives</w:t>
      </w:r>
      <w:r w:rsidRPr="000336ED">
        <w:rPr>
          <w:rFonts w:ascii="Open Sans" w:hAnsi="Open Sans" w:cs="Open Sans"/>
          <w:color w:val="auto"/>
        </w:rPr>
        <w:t>’ concerns are appropriately captured and responded to.</w:t>
      </w:r>
      <w:r w:rsidR="00B973EE" w:rsidRPr="000336ED">
        <w:rPr>
          <w:rFonts w:ascii="Open Sans" w:hAnsi="Open Sans" w:cs="Open Sans"/>
          <w:color w:val="auto"/>
        </w:rPr>
        <w:t xml:space="preserve"> </w:t>
      </w:r>
      <w:r w:rsidR="00E13D69" w:rsidRPr="000336ED">
        <w:rPr>
          <w:rFonts w:ascii="Open Sans" w:hAnsi="Open Sans" w:cs="Open Sans"/>
          <w:color w:val="auto"/>
        </w:rPr>
        <w:t xml:space="preserve">I am persuaded by the dissatisfaction expressed by consumers and representatives and the risks that without a robust system, </w:t>
      </w:r>
      <w:r w:rsidR="00CB3685" w:rsidRPr="000336ED">
        <w:rPr>
          <w:rFonts w:ascii="Open Sans" w:hAnsi="Open Sans" w:cs="Open Sans"/>
          <w:color w:val="auto"/>
        </w:rPr>
        <w:t xml:space="preserve">other concerns may remain unresolved. </w:t>
      </w:r>
      <w:r w:rsidR="00B973EE" w:rsidRPr="000336ED">
        <w:rPr>
          <w:rFonts w:ascii="Open Sans" w:hAnsi="Open Sans" w:cs="Open Sans"/>
          <w:color w:val="auto"/>
        </w:rPr>
        <w:t xml:space="preserve">I find </w:t>
      </w:r>
      <w:r w:rsidR="00CB3685" w:rsidRPr="000336ED">
        <w:rPr>
          <w:rFonts w:ascii="Open Sans" w:hAnsi="Open Sans" w:cs="Open Sans"/>
          <w:color w:val="auto"/>
        </w:rPr>
        <w:t>Requirement 6(3)(c) Not C</w:t>
      </w:r>
      <w:r w:rsidR="00ED2F8D" w:rsidRPr="000336ED">
        <w:rPr>
          <w:rFonts w:ascii="Open Sans" w:hAnsi="Open Sans" w:cs="Open Sans"/>
          <w:color w:val="auto"/>
        </w:rPr>
        <w:t>o</w:t>
      </w:r>
      <w:r w:rsidR="00CB3685" w:rsidRPr="000336ED">
        <w:rPr>
          <w:rFonts w:ascii="Open Sans" w:hAnsi="Open Sans" w:cs="Open Sans"/>
          <w:color w:val="auto"/>
        </w:rPr>
        <w:t>mpl</w:t>
      </w:r>
      <w:r w:rsidR="00ED2F8D" w:rsidRPr="000336ED">
        <w:rPr>
          <w:rFonts w:ascii="Open Sans" w:hAnsi="Open Sans" w:cs="Open Sans"/>
          <w:color w:val="auto"/>
        </w:rPr>
        <w:t xml:space="preserve">iant. </w:t>
      </w:r>
    </w:p>
    <w:p w14:paraId="05BE8534" w14:textId="498D0272" w:rsidR="0062658A" w:rsidRPr="000336ED" w:rsidRDefault="0062658A" w:rsidP="00BA6122">
      <w:pPr>
        <w:pStyle w:val="NormalArial"/>
        <w:rPr>
          <w:rFonts w:ascii="Open Sans" w:hAnsi="Open Sans" w:cs="Open Sans"/>
          <w:color w:val="auto"/>
          <w:u w:val="single"/>
        </w:rPr>
      </w:pPr>
      <w:r w:rsidRPr="000336ED">
        <w:rPr>
          <w:rFonts w:ascii="Open Sans" w:hAnsi="Open Sans" w:cs="Open Sans"/>
          <w:color w:val="auto"/>
          <w:u w:val="single"/>
        </w:rPr>
        <w:t>Requirement 6(3)(d)</w:t>
      </w:r>
      <w:r w:rsidR="000336ED">
        <w:rPr>
          <w:rFonts w:ascii="Open Sans" w:hAnsi="Open Sans" w:cs="Open Sans"/>
          <w:color w:val="auto"/>
          <w:u w:val="single"/>
        </w:rPr>
        <w:t>:</w:t>
      </w:r>
    </w:p>
    <w:p w14:paraId="312A7F7B" w14:textId="78553F7A" w:rsidR="008A6FF6" w:rsidRPr="000336ED" w:rsidRDefault="0062658A" w:rsidP="00B753F5">
      <w:pPr>
        <w:pStyle w:val="NormalArial"/>
        <w:rPr>
          <w:rFonts w:ascii="Open Sans" w:hAnsi="Open Sans" w:cs="Open Sans"/>
          <w:color w:val="auto"/>
        </w:rPr>
      </w:pPr>
      <w:r w:rsidRPr="000336ED">
        <w:rPr>
          <w:rFonts w:ascii="Open Sans" w:hAnsi="Open Sans" w:cs="Open Sans"/>
          <w:color w:val="auto"/>
        </w:rPr>
        <w:t>The service was previously found no</w:t>
      </w:r>
      <w:r w:rsidR="008F019F">
        <w:rPr>
          <w:rFonts w:ascii="Open Sans" w:hAnsi="Open Sans" w:cs="Open Sans"/>
          <w:color w:val="auto"/>
        </w:rPr>
        <w:t>n</w:t>
      </w:r>
      <w:r w:rsidRPr="000336ED">
        <w:rPr>
          <w:rFonts w:ascii="Open Sans" w:hAnsi="Open Sans" w:cs="Open Sans"/>
          <w:color w:val="auto"/>
        </w:rPr>
        <w:t>-compliant with Requirement 6(3)(d</w:t>
      </w:r>
      <w:r w:rsidR="001D2D7C">
        <w:rPr>
          <w:rFonts w:ascii="Open Sans" w:hAnsi="Open Sans" w:cs="Open Sans"/>
          <w:color w:val="auto"/>
        </w:rPr>
        <w:t xml:space="preserve">) </w:t>
      </w:r>
      <w:r w:rsidR="00F135BA" w:rsidRPr="000336ED">
        <w:rPr>
          <w:rFonts w:ascii="Open Sans" w:hAnsi="Open Sans" w:cs="Open Sans"/>
          <w:color w:val="auto"/>
        </w:rPr>
        <w:t xml:space="preserve">as the service did not demonstrate </w:t>
      </w:r>
      <w:r w:rsidR="00DD04AD" w:rsidRPr="000336ED">
        <w:rPr>
          <w:rFonts w:ascii="Open Sans" w:hAnsi="Open Sans" w:cs="Open Sans"/>
          <w:color w:val="auto"/>
        </w:rPr>
        <w:t xml:space="preserve">feedback and </w:t>
      </w:r>
      <w:r w:rsidR="000336ED" w:rsidRPr="000336ED">
        <w:rPr>
          <w:rFonts w:ascii="Open Sans" w:hAnsi="Open Sans" w:cs="Open Sans"/>
          <w:color w:val="auto"/>
        </w:rPr>
        <w:t>complaints</w:t>
      </w:r>
      <w:r w:rsidR="00DD04AD" w:rsidRPr="000336ED">
        <w:rPr>
          <w:rFonts w:ascii="Open Sans" w:hAnsi="Open Sans" w:cs="Open Sans"/>
          <w:color w:val="auto"/>
        </w:rPr>
        <w:t xml:space="preserve"> are used to inform improvements to care and service delivery</w:t>
      </w:r>
      <w:r w:rsidR="00B753F5" w:rsidRPr="000336ED">
        <w:rPr>
          <w:rFonts w:ascii="Open Sans" w:hAnsi="Open Sans" w:cs="Open Sans"/>
          <w:color w:val="auto"/>
        </w:rPr>
        <w:t>. I</w:t>
      </w:r>
      <w:r w:rsidR="001D2D7C">
        <w:rPr>
          <w:rFonts w:ascii="Open Sans" w:hAnsi="Open Sans" w:cs="Open Sans"/>
          <w:color w:val="auto"/>
        </w:rPr>
        <w:t>n</w:t>
      </w:r>
      <w:r w:rsidR="00B753F5" w:rsidRPr="000336ED">
        <w:rPr>
          <w:rFonts w:ascii="Open Sans" w:hAnsi="Open Sans" w:cs="Open Sans"/>
          <w:color w:val="auto"/>
        </w:rPr>
        <w:t xml:space="preserve"> response to the finding, improvement actions were implemented including a quarterly consumer survey</w:t>
      </w:r>
      <w:r w:rsidR="00F22BE1" w:rsidRPr="000336ED">
        <w:rPr>
          <w:rFonts w:ascii="Open Sans" w:hAnsi="Open Sans" w:cs="Open Sans"/>
          <w:color w:val="auto"/>
        </w:rPr>
        <w:t xml:space="preserve"> and regular review of feedback and complaints by </w:t>
      </w:r>
      <w:r w:rsidR="00A070A4" w:rsidRPr="000336ED">
        <w:rPr>
          <w:rFonts w:ascii="Open Sans" w:hAnsi="Open Sans" w:cs="Open Sans"/>
          <w:color w:val="auto"/>
        </w:rPr>
        <w:t xml:space="preserve">various levels of management. </w:t>
      </w:r>
    </w:p>
    <w:p w14:paraId="6C07FE8D" w14:textId="5785A4C4" w:rsidR="003C0CCC" w:rsidRPr="000336ED" w:rsidRDefault="002C070F" w:rsidP="00AB4AEE">
      <w:pPr>
        <w:pStyle w:val="NormalArial"/>
        <w:rPr>
          <w:rFonts w:ascii="Open Sans" w:hAnsi="Open Sans" w:cs="Open Sans"/>
          <w:color w:val="auto"/>
        </w:rPr>
      </w:pPr>
      <w:r>
        <w:rPr>
          <w:rFonts w:ascii="Open Sans" w:hAnsi="Open Sans" w:cs="Open Sans"/>
          <w:color w:val="auto"/>
        </w:rPr>
        <w:t xml:space="preserve">During </w:t>
      </w:r>
      <w:r w:rsidR="00A070A4" w:rsidRPr="000336ED">
        <w:rPr>
          <w:rFonts w:ascii="Open Sans" w:hAnsi="Open Sans" w:cs="Open Sans"/>
          <w:color w:val="auto"/>
        </w:rPr>
        <w:t xml:space="preserve">the </w:t>
      </w:r>
      <w:r w:rsidR="00FD191E" w:rsidRPr="00FD191E">
        <w:rPr>
          <w:rFonts w:ascii="Open Sans" w:hAnsi="Open Sans" w:cs="Open Sans"/>
          <w:color w:val="auto"/>
        </w:rPr>
        <w:t>Assessment Contact</w:t>
      </w:r>
      <w:r w:rsidR="00A070A4" w:rsidRPr="000336ED">
        <w:rPr>
          <w:rFonts w:ascii="Open Sans" w:hAnsi="Open Sans" w:cs="Open Sans"/>
          <w:color w:val="auto"/>
        </w:rPr>
        <w:t xml:space="preserve">, </w:t>
      </w:r>
      <w:r w:rsidR="00FD191E" w:rsidRPr="00FD191E">
        <w:rPr>
          <w:rFonts w:ascii="Open Sans" w:hAnsi="Open Sans" w:cs="Open Sans"/>
          <w:color w:val="auto"/>
        </w:rPr>
        <w:t xml:space="preserve">consumers and representatives </w:t>
      </w:r>
      <w:r w:rsidR="006E3697" w:rsidRPr="000336ED">
        <w:rPr>
          <w:rFonts w:ascii="Open Sans" w:hAnsi="Open Sans" w:cs="Open Sans"/>
          <w:color w:val="auto"/>
        </w:rPr>
        <w:t xml:space="preserve">provided feedback that the service is not responsive to their </w:t>
      </w:r>
      <w:r w:rsidR="000336ED" w:rsidRPr="000336ED">
        <w:rPr>
          <w:rFonts w:ascii="Open Sans" w:hAnsi="Open Sans" w:cs="Open Sans"/>
          <w:color w:val="auto"/>
        </w:rPr>
        <w:t>complaints</w:t>
      </w:r>
      <w:r w:rsidR="006E3697" w:rsidRPr="000336ED">
        <w:rPr>
          <w:rFonts w:ascii="Open Sans" w:hAnsi="Open Sans" w:cs="Open Sans"/>
          <w:color w:val="auto"/>
        </w:rPr>
        <w:t xml:space="preserve"> and could not identify improvement actions </w:t>
      </w:r>
      <w:r w:rsidR="009141BD" w:rsidRPr="000336ED">
        <w:rPr>
          <w:rFonts w:ascii="Open Sans" w:hAnsi="Open Sans" w:cs="Open Sans"/>
          <w:color w:val="auto"/>
        </w:rPr>
        <w:t xml:space="preserve">taken to address their concerns with staffing, and personal and clinical care delivery. </w:t>
      </w:r>
      <w:r w:rsidR="003F35A8" w:rsidRPr="000336ED">
        <w:rPr>
          <w:rFonts w:ascii="Open Sans" w:hAnsi="Open Sans" w:cs="Open Sans"/>
          <w:color w:val="auto"/>
        </w:rPr>
        <w:t xml:space="preserve">The Assessment Team found that </w:t>
      </w:r>
      <w:r w:rsidR="00D515B7">
        <w:rPr>
          <w:rFonts w:ascii="Open Sans" w:hAnsi="Open Sans" w:cs="Open Sans"/>
          <w:color w:val="auto"/>
        </w:rPr>
        <w:t xml:space="preserve">these </w:t>
      </w:r>
      <w:r w:rsidR="003F35A8" w:rsidRPr="000336ED">
        <w:rPr>
          <w:rFonts w:ascii="Open Sans" w:hAnsi="Open Sans" w:cs="Open Sans"/>
          <w:color w:val="auto"/>
        </w:rPr>
        <w:t xml:space="preserve">concerns </w:t>
      </w:r>
      <w:r w:rsidR="00A85953" w:rsidRPr="00A85953">
        <w:rPr>
          <w:rFonts w:ascii="Open Sans" w:hAnsi="Open Sans" w:cs="Open Sans"/>
          <w:color w:val="auto"/>
        </w:rPr>
        <w:t xml:space="preserve">were not evidenced in </w:t>
      </w:r>
      <w:r w:rsidR="003F35A8" w:rsidRPr="000336ED">
        <w:rPr>
          <w:rFonts w:ascii="Open Sans" w:hAnsi="Open Sans" w:cs="Open Sans"/>
          <w:color w:val="auto"/>
        </w:rPr>
        <w:t>the feedback and complaints register</w:t>
      </w:r>
      <w:r w:rsidR="00FE6DE9" w:rsidRPr="000336ED">
        <w:rPr>
          <w:rFonts w:ascii="Open Sans" w:hAnsi="Open Sans" w:cs="Open Sans"/>
          <w:color w:val="auto"/>
        </w:rPr>
        <w:t xml:space="preserve">, and the service’s plan for continuous improvement (PCI) did not </w:t>
      </w:r>
      <w:r w:rsidR="000336ED" w:rsidRPr="000336ED">
        <w:rPr>
          <w:rFonts w:ascii="Open Sans" w:hAnsi="Open Sans" w:cs="Open Sans"/>
          <w:color w:val="auto"/>
        </w:rPr>
        <w:t>identify</w:t>
      </w:r>
      <w:r w:rsidR="00FE6DE9" w:rsidRPr="000336ED">
        <w:rPr>
          <w:rFonts w:ascii="Open Sans" w:hAnsi="Open Sans" w:cs="Open Sans"/>
          <w:color w:val="auto"/>
        </w:rPr>
        <w:t xml:space="preserve"> improvement opportunities in these areas </w:t>
      </w:r>
      <w:proofErr w:type="gramStart"/>
      <w:r w:rsidR="00FE6DE9" w:rsidRPr="000336ED">
        <w:rPr>
          <w:rFonts w:ascii="Open Sans" w:hAnsi="Open Sans" w:cs="Open Sans"/>
          <w:color w:val="auto"/>
        </w:rPr>
        <w:t>as a result of</w:t>
      </w:r>
      <w:proofErr w:type="gramEnd"/>
      <w:r w:rsidR="00FE6DE9" w:rsidRPr="000336ED">
        <w:rPr>
          <w:rFonts w:ascii="Open Sans" w:hAnsi="Open Sans" w:cs="Open Sans"/>
          <w:color w:val="auto"/>
        </w:rPr>
        <w:t xml:space="preserve"> consumer </w:t>
      </w:r>
      <w:r w:rsidR="000336ED" w:rsidRPr="000336ED">
        <w:rPr>
          <w:rFonts w:ascii="Open Sans" w:hAnsi="Open Sans" w:cs="Open Sans"/>
          <w:color w:val="auto"/>
        </w:rPr>
        <w:t>feedback</w:t>
      </w:r>
      <w:r w:rsidR="00FE6DE9" w:rsidRPr="000336ED">
        <w:rPr>
          <w:rFonts w:ascii="Open Sans" w:hAnsi="Open Sans" w:cs="Open Sans"/>
          <w:color w:val="auto"/>
        </w:rPr>
        <w:t>.</w:t>
      </w:r>
      <w:r w:rsidR="00066F2C" w:rsidRPr="000336ED">
        <w:rPr>
          <w:rFonts w:ascii="Open Sans" w:hAnsi="Open Sans" w:cs="Open Sans"/>
          <w:color w:val="auto"/>
        </w:rPr>
        <w:t xml:space="preserve"> The service’s data showed a </w:t>
      </w:r>
      <w:r w:rsidR="000336ED" w:rsidRPr="000336ED">
        <w:rPr>
          <w:rFonts w:ascii="Open Sans" w:hAnsi="Open Sans" w:cs="Open Sans"/>
          <w:color w:val="auto"/>
        </w:rPr>
        <w:t>decrease</w:t>
      </w:r>
      <w:r w:rsidR="00066F2C" w:rsidRPr="000336ED">
        <w:rPr>
          <w:rFonts w:ascii="Open Sans" w:hAnsi="Open Sans" w:cs="Open Sans"/>
          <w:color w:val="auto"/>
        </w:rPr>
        <w:t xml:space="preserve"> </w:t>
      </w:r>
      <w:r w:rsidR="000336ED" w:rsidRPr="000336ED">
        <w:rPr>
          <w:rFonts w:ascii="Open Sans" w:hAnsi="Open Sans" w:cs="Open Sans"/>
          <w:color w:val="auto"/>
        </w:rPr>
        <w:t>in complaints</w:t>
      </w:r>
      <w:r w:rsidR="003C0CCC" w:rsidRPr="000336ED">
        <w:rPr>
          <w:rFonts w:ascii="Open Sans" w:hAnsi="Open Sans" w:cs="Open Sans"/>
          <w:color w:val="auto"/>
        </w:rPr>
        <w:t xml:space="preserve"> in the months prior to the Assessment </w:t>
      </w:r>
      <w:r w:rsidR="000336ED" w:rsidRPr="000336ED">
        <w:rPr>
          <w:rFonts w:ascii="Open Sans" w:hAnsi="Open Sans" w:cs="Open Sans"/>
          <w:color w:val="auto"/>
        </w:rPr>
        <w:t xml:space="preserve">Contact </w:t>
      </w:r>
      <w:r w:rsidR="003C0CCC" w:rsidRPr="000336ED">
        <w:rPr>
          <w:rFonts w:ascii="Open Sans" w:hAnsi="Open Sans" w:cs="Open Sans"/>
          <w:color w:val="auto"/>
        </w:rPr>
        <w:t xml:space="preserve">and high consumer satisfaction rate. The Assessment Team found this did not reflect </w:t>
      </w:r>
      <w:r w:rsidR="000336ED" w:rsidRPr="000336ED">
        <w:rPr>
          <w:rFonts w:ascii="Open Sans" w:hAnsi="Open Sans" w:cs="Open Sans"/>
          <w:color w:val="auto"/>
        </w:rPr>
        <w:t>evidence</w:t>
      </w:r>
      <w:r w:rsidR="003C0CCC" w:rsidRPr="000336ED">
        <w:rPr>
          <w:rFonts w:ascii="Open Sans" w:hAnsi="Open Sans" w:cs="Open Sans"/>
          <w:color w:val="auto"/>
        </w:rPr>
        <w:t xml:space="preserve"> of consumer </w:t>
      </w:r>
      <w:r w:rsidR="000336ED" w:rsidRPr="000336ED">
        <w:rPr>
          <w:rFonts w:ascii="Open Sans" w:hAnsi="Open Sans" w:cs="Open Sans"/>
          <w:color w:val="auto"/>
        </w:rPr>
        <w:t>dissatisfaction</w:t>
      </w:r>
      <w:r w:rsidR="003C0CCC" w:rsidRPr="000336ED">
        <w:rPr>
          <w:rFonts w:ascii="Open Sans" w:hAnsi="Open Sans" w:cs="Open Sans"/>
          <w:color w:val="auto"/>
        </w:rPr>
        <w:t xml:space="preserve"> found during the Assessment Contact. </w:t>
      </w:r>
    </w:p>
    <w:p w14:paraId="5418B700" w14:textId="77777777" w:rsidR="00DC6FD4" w:rsidRPr="000336ED" w:rsidRDefault="00DC6FD4" w:rsidP="00DC6FD4">
      <w:pPr>
        <w:pStyle w:val="NormalArial"/>
        <w:rPr>
          <w:rFonts w:ascii="Open Sans" w:hAnsi="Open Sans" w:cs="Open Sans"/>
          <w:color w:val="auto"/>
        </w:rPr>
      </w:pPr>
      <w:r w:rsidRPr="000336ED">
        <w:rPr>
          <w:rFonts w:ascii="Open Sans" w:hAnsi="Open Sans" w:cs="Open Sans"/>
          <w:color w:val="auto"/>
        </w:rPr>
        <w:t xml:space="preserve">The Assessment Team recommended this requirement as Not Met. </w:t>
      </w:r>
    </w:p>
    <w:p w14:paraId="0E218187" w14:textId="3813284E" w:rsidR="00CB7B26" w:rsidRPr="000336ED" w:rsidRDefault="003C0CCC" w:rsidP="00056D33">
      <w:pPr>
        <w:pStyle w:val="NormalArial"/>
        <w:rPr>
          <w:rFonts w:ascii="Open Sans" w:hAnsi="Open Sans" w:cs="Open Sans"/>
          <w:color w:val="auto"/>
        </w:rPr>
      </w:pPr>
      <w:r w:rsidRPr="000336ED">
        <w:rPr>
          <w:rFonts w:ascii="Open Sans" w:hAnsi="Open Sans" w:cs="Open Sans"/>
          <w:color w:val="auto"/>
        </w:rPr>
        <w:t>I</w:t>
      </w:r>
      <w:r w:rsidR="00D515B7">
        <w:rPr>
          <w:rFonts w:ascii="Open Sans" w:hAnsi="Open Sans" w:cs="Open Sans"/>
          <w:color w:val="auto"/>
        </w:rPr>
        <w:t>n</w:t>
      </w:r>
      <w:r w:rsidRPr="000336ED">
        <w:rPr>
          <w:rFonts w:ascii="Open Sans" w:hAnsi="Open Sans" w:cs="Open Sans"/>
          <w:color w:val="auto"/>
        </w:rPr>
        <w:t xml:space="preserve"> the response, the provider submits e</w:t>
      </w:r>
      <w:r w:rsidR="00C2577D" w:rsidRPr="000336ED">
        <w:rPr>
          <w:rFonts w:ascii="Open Sans" w:hAnsi="Open Sans" w:cs="Open Sans"/>
          <w:color w:val="auto"/>
        </w:rPr>
        <w:t>vid</w:t>
      </w:r>
      <w:r w:rsidR="004E2F1F" w:rsidRPr="000336ED">
        <w:rPr>
          <w:rFonts w:ascii="Open Sans" w:hAnsi="Open Sans" w:cs="Open Sans"/>
          <w:color w:val="auto"/>
        </w:rPr>
        <w:t>e</w:t>
      </w:r>
      <w:r w:rsidR="00C2577D" w:rsidRPr="000336ED">
        <w:rPr>
          <w:rFonts w:ascii="Open Sans" w:hAnsi="Open Sans" w:cs="Open Sans"/>
          <w:color w:val="auto"/>
        </w:rPr>
        <w:t xml:space="preserve">nce of how the service will use the feedback </w:t>
      </w:r>
      <w:r w:rsidR="001302A0" w:rsidRPr="000336ED">
        <w:rPr>
          <w:rFonts w:ascii="Open Sans" w:hAnsi="Open Sans" w:cs="Open Sans"/>
          <w:color w:val="auto"/>
        </w:rPr>
        <w:t>identified in the Assessment Contact report to inform service wide improvements to personal and clinical care</w:t>
      </w:r>
      <w:r w:rsidR="00D515B7">
        <w:rPr>
          <w:rFonts w:ascii="Open Sans" w:hAnsi="Open Sans" w:cs="Open Sans"/>
          <w:color w:val="auto"/>
        </w:rPr>
        <w:t xml:space="preserve">. It </w:t>
      </w:r>
      <w:r w:rsidR="001302A0" w:rsidRPr="000336ED">
        <w:rPr>
          <w:rFonts w:ascii="Open Sans" w:hAnsi="Open Sans" w:cs="Open Sans"/>
          <w:color w:val="auto"/>
        </w:rPr>
        <w:t>describes ongoing plans and process</w:t>
      </w:r>
      <w:r w:rsidR="004E2F1F" w:rsidRPr="000336ED">
        <w:rPr>
          <w:rFonts w:ascii="Open Sans" w:hAnsi="Open Sans" w:cs="Open Sans"/>
          <w:color w:val="auto"/>
        </w:rPr>
        <w:t>es</w:t>
      </w:r>
      <w:r w:rsidR="001302A0" w:rsidRPr="000336ED">
        <w:rPr>
          <w:rFonts w:ascii="Open Sans" w:hAnsi="Open Sans" w:cs="Open Sans"/>
          <w:color w:val="auto"/>
        </w:rPr>
        <w:t xml:space="preserve"> to document</w:t>
      </w:r>
      <w:r w:rsidR="00D079F8" w:rsidRPr="000336ED">
        <w:rPr>
          <w:rFonts w:ascii="Open Sans" w:hAnsi="Open Sans" w:cs="Open Sans"/>
          <w:color w:val="auto"/>
        </w:rPr>
        <w:t xml:space="preserve"> and review feedback at management level and processes to evaluate and monitor </w:t>
      </w:r>
      <w:r w:rsidR="004E2F1F" w:rsidRPr="000336ED">
        <w:rPr>
          <w:rFonts w:ascii="Open Sans" w:hAnsi="Open Sans" w:cs="Open Sans"/>
          <w:color w:val="auto"/>
        </w:rPr>
        <w:t xml:space="preserve">compliance with policies and procedures through regular internal audits. </w:t>
      </w:r>
      <w:r w:rsidR="00EE09C0" w:rsidRPr="000336ED">
        <w:rPr>
          <w:rFonts w:ascii="Open Sans" w:hAnsi="Open Sans" w:cs="Open Sans"/>
          <w:color w:val="auto"/>
        </w:rPr>
        <w:t xml:space="preserve">The provider also </w:t>
      </w:r>
      <w:r w:rsidR="000336ED" w:rsidRPr="000336ED">
        <w:rPr>
          <w:rFonts w:ascii="Open Sans" w:hAnsi="Open Sans" w:cs="Open Sans"/>
          <w:color w:val="auto"/>
        </w:rPr>
        <w:t>described</w:t>
      </w:r>
      <w:r w:rsidR="00EE09C0" w:rsidRPr="000336ED">
        <w:rPr>
          <w:rFonts w:ascii="Open Sans" w:hAnsi="Open Sans" w:cs="Open Sans"/>
          <w:color w:val="auto"/>
        </w:rPr>
        <w:t xml:space="preserve"> broader ongoing actions to increase consumer awareness about the feedback and complaints </w:t>
      </w:r>
      <w:r w:rsidR="008F019F" w:rsidRPr="000336ED">
        <w:rPr>
          <w:rFonts w:ascii="Open Sans" w:hAnsi="Open Sans" w:cs="Open Sans"/>
          <w:color w:val="auto"/>
        </w:rPr>
        <w:t>process and</w:t>
      </w:r>
      <w:r w:rsidR="000336ED" w:rsidRPr="000336ED">
        <w:rPr>
          <w:rFonts w:ascii="Open Sans" w:hAnsi="Open Sans" w:cs="Open Sans"/>
          <w:color w:val="auto"/>
        </w:rPr>
        <w:t xml:space="preserve"> </w:t>
      </w:r>
      <w:r w:rsidR="00D515B7">
        <w:rPr>
          <w:rFonts w:ascii="Open Sans" w:hAnsi="Open Sans" w:cs="Open Sans"/>
          <w:color w:val="auto"/>
        </w:rPr>
        <w:t xml:space="preserve">plans to </w:t>
      </w:r>
      <w:r w:rsidR="000336ED" w:rsidRPr="000336ED">
        <w:rPr>
          <w:rFonts w:ascii="Open Sans" w:hAnsi="Open Sans" w:cs="Open Sans"/>
          <w:color w:val="auto"/>
        </w:rPr>
        <w:t xml:space="preserve">deliver staff training in complaints management and escalation processes. </w:t>
      </w:r>
    </w:p>
    <w:p w14:paraId="5BABC17C" w14:textId="03A90C6F" w:rsidR="00ED3B81" w:rsidRPr="000336ED" w:rsidRDefault="00ED3B81" w:rsidP="00056D33">
      <w:pPr>
        <w:pStyle w:val="NormalArial"/>
        <w:rPr>
          <w:rFonts w:ascii="Open Sans" w:hAnsi="Open Sans" w:cs="Open Sans"/>
          <w:color w:val="auto"/>
        </w:rPr>
      </w:pPr>
      <w:r w:rsidRPr="000336ED">
        <w:rPr>
          <w:rFonts w:ascii="Open Sans" w:hAnsi="Open Sans" w:cs="Open Sans"/>
          <w:color w:val="auto"/>
        </w:rPr>
        <w:t xml:space="preserve">I have considered the </w:t>
      </w:r>
      <w:r w:rsidR="000336ED" w:rsidRPr="000336ED">
        <w:rPr>
          <w:rFonts w:ascii="Open Sans" w:hAnsi="Open Sans" w:cs="Open Sans"/>
          <w:color w:val="auto"/>
        </w:rPr>
        <w:t>evidence</w:t>
      </w:r>
      <w:r w:rsidRPr="000336ED">
        <w:rPr>
          <w:rFonts w:ascii="Open Sans" w:hAnsi="Open Sans" w:cs="Open Sans"/>
          <w:color w:val="auto"/>
        </w:rPr>
        <w:t xml:space="preserve"> and </w:t>
      </w:r>
      <w:r w:rsidR="000336ED" w:rsidRPr="000336ED">
        <w:rPr>
          <w:rFonts w:ascii="Open Sans" w:hAnsi="Open Sans" w:cs="Open Sans"/>
          <w:color w:val="auto"/>
        </w:rPr>
        <w:t>acknowledge</w:t>
      </w:r>
      <w:r w:rsidRPr="000336ED">
        <w:rPr>
          <w:rFonts w:ascii="Open Sans" w:hAnsi="Open Sans" w:cs="Open Sans"/>
          <w:color w:val="auto"/>
        </w:rPr>
        <w:t xml:space="preserve"> the </w:t>
      </w:r>
      <w:r w:rsidR="000336ED" w:rsidRPr="000336ED">
        <w:rPr>
          <w:rFonts w:ascii="Open Sans" w:hAnsi="Open Sans" w:cs="Open Sans"/>
          <w:color w:val="auto"/>
        </w:rPr>
        <w:t>actions</w:t>
      </w:r>
      <w:r w:rsidRPr="000336ED">
        <w:rPr>
          <w:rFonts w:ascii="Open Sans" w:hAnsi="Open Sans" w:cs="Open Sans"/>
          <w:color w:val="auto"/>
        </w:rPr>
        <w:t xml:space="preserve"> taken </w:t>
      </w:r>
      <w:r w:rsidR="000336ED" w:rsidRPr="000336ED">
        <w:rPr>
          <w:rFonts w:ascii="Open Sans" w:hAnsi="Open Sans" w:cs="Open Sans"/>
          <w:color w:val="auto"/>
        </w:rPr>
        <w:t xml:space="preserve">to date </w:t>
      </w:r>
      <w:r w:rsidRPr="000336ED">
        <w:rPr>
          <w:rFonts w:ascii="Open Sans" w:hAnsi="Open Sans" w:cs="Open Sans"/>
          <w:color w:val="auto"/>
        </w:rPr>
        <w:t>by the provider</w:t>
      </w:r>
      <w:r w:rsidR="00D515B7">
        <w:rPr>
          <w:rFonts w:ascii="Open Sans" w:hAnsi="Open Sans" w:cs="Open Sans"/>
          <w:color w:val="auto"/>
        </w:rPr>
        <w:t xml:space="preserve">, </w:t>
      </w:r>
      <w:r w:rsidRPr="000336ED">
        <w:rPr>
          <w:rFonts w:ascii="Open Sans" w:hAnsi="Open Sans" w:cs="Open Sans"/>
          <w:color w:val="auto"/>
        </w:rPr>
        <w:t>however improvements must be</w:t>
      </w:r>
      <w:r w:rsidR="00A701FB" w:rsidRPr="000336ED">
        <w:rPr>
          <w:rFonts w:ascii="Open Sans" w:hAnsi="Open Sans" w:cs="Open Sans"/>
          <w:color w:val="auto"/>
        </w:rPr>
        <w:t xml:space="preserve"> further embedded and sustained</w:t>
      </w:r>
      <w:r w:rsidR="0032498E" w:rsidRPr="000336ED">
        <w:rPr>
          <w:rFonts w:ascii="Open Sans" w:hAnsi="Open Sans" w:cs="Open Sans"/>
          <w:color w:val="auto"/>
        </w:rPr>
        <w:t xml:space="preserve">. I find </w:t>
      </w:r>
      <w:r w:rsidR="000336ED" w:rsidRPr="000336ED">
        <w:rPr>
          <w:rFonts w:ascii="Open Sans" w:hAnsi="Open Sans" w:cs="Open Sans"/>
          <w:color w:val="auto"/>
        </w:rPr>
        <w:t>Requirement</w:t>
      </w:r>
      <w:r w:rsidR="0032498E" w:rsidRPr="000336ED">
        <w:rPr>
          <w:rFonts w:ascii="Open Sans" w:hAnsi="Open Sans" w:cs="Open Sans"/>
          <w:color w:val="auto"/>
        </w:rPr>
        <w:t xml:space="preserve"> 6(3)(d) Not Compliant. </w:t>
      </w:r>
    </w:p>
    <w:p w14:paraId="44A8FABE" w14:textId="77777777" w:rsidR="002F1EB0" w:rsidRPr="001E694D" w:rsidRDefault="002F1EB0" w:rsidP="0036130C">
      <w:pPr>
        <w:pStyle w:val="NormalArial"/>
        <w:rPr>
          <w:rFonts w:ascii="Open Sans" w:hAnsi="Open Sans" w:cs="Open Sans"/>
        </w:rPr>
      </w:pPr>
      <w:r w:rsidRPr="001E694D">
        <w:rPr>
          <w:rFonts w:ascii="Open Sans" w:hAnsi="Open Sans" w:cs="Open Sans"/>
        </w:rPr>
        <w:br w:type="page"/>
      </w:r>
    </w:p>
    <w:p w14:paraId="21A8247D" w14:textId="77777777" w:rsidR="002F1EB0" w:rsidRPr="001E694D" w:rsidRDefault="002F1EB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5487"/>
        <w:gridCol w:w="1852"/>
      </w:tblGrid>
      <w:tr w:rsidR="00366923" w14:paraId="08EC0AE8" w14:textId="77777777" w:rsidTr="003F4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4A8CA49A" w14:textId="77777777" w:rsidR="002F1EB0" w:rsidRPr="001E694D" w:rsidRDefault="002F1EB0"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109395F1" w14:textId="77777777" w:rsidR="002F1EB0" w:rsidRPr="001E694D" w:rsidRDefault="002F1EB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66923" w14:paraId="06E42D3A" w14:textId="77777777" w:rsidTr="003F4F0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42AF4D" w14:textId="77777777" w:rsidR="002F1EB0" w:rsidRPr="001E694D" w:rsidRDefault="002F1EB0" w:rsidP="002C5FA9">
            <w:pPr>
              <w:spacing w:line="22" w:lineRule="atLeast"/>
              <w:rPr>
                <w:rFonts w:ascii="Open Sans" w:hAnsi="Open Sans" w:cs="Open Sans"/>
              </w:rPr>
            </w:pPr>
            <w:r w:rsidRPr="001E694D">
              <w:rPr>
                <w:rFonts w:ascii="Open Sans" w:hAnsi="Open Sans" w:cs="Open Sans"/>
              </w:rPr>
              <w:t>Requirement 7(3)(c)</w:t>
            </w:r>
          </w:p>
        </w:tc>
        <w:tc>
          <w:tcPr>
            <w:tcW w:w="5487" w:type="dxa"/>
            <w:shd w:val="clear" w:color="auto" w:fill="auto"/>
          </w:tcPr>
          <w:p w14:paraId="504BE5A7" w14:textId="77777777" w:rsidR="002F1EB0" w:rsidRPr="001E694D" w:rsidRDefault="002F1EB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proofErr w:type="gramStart"/>
            <w:r w:rsidRPr="001E694D">
              <w:rPr>
                <w:rFonts w:ascii="Open Sans" w:hAnsi="Open Sans" w:cs="Open Sans"/>
              </w:rPr>
              <w:t>competent</w:t>
            </w:r>
            <w:proofErr w:type="gramEnd"/>
            <w:r w:rsidRPr="001E694D">
              <w:rPr>
                <w:rFonts w:ascii="Open Sans" w:hAnsi="Open Sans" w:cs="Open Sans"/>
              </w:rPr>
              <w:t xml:space="preserve"> and the members of the workforce have the qualifications and knowledge to effectively perform their roles.</w:t>
            </w:r>
          </w:p>
        </w:tc>
        <w:tc>
          <w:tcPr>
            <w:tcW w:w="1852" w:type="dxa"/>
            <w:shd w:val="clear" w:color="auto" w:fill="auto"/>
          </w:tcPr>
          <w:p w14:paraId="0AB618DB" w14:textId="1655C8CD" w:rsidR="002F1EB0" w:rsidRPr="001E694D" w:rsidRDefault="003C31C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0729452"/>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11319F">
                  <w:rPr>
                    <w:rFonts w:ascii="Open Sans" w:hAnsi="Open Sans" w:cs="Open Sans"/>
                    <w:color w:val="auto"/>
                  </w:rPr>
                  <w:t>Not Compliant</w:t>
                </w:r>
              </w:sdtContent>
            </w:sdt>
          </w:p>
        </w:tc>
      </w:tr>
      <w:tr w:rsidR="00366923" w14:paraId="1C4CFEEE" w14:textId="77777777" w:rsidTr="003F4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A7CF3A" w14:textId="77777777" w:rsidR="002F1EB0" w:rsidRPr="001E694D" w:rsidRDefault="002F1EB0" w:rsidP="002C5FA9">
            <w:pPr>
              <w:spacing w:line="22" w:lineRule="atLeast"/>
              <w:rPr>
                <w:rFonts w:ascii="Open Sans" w:hAnsi="Open Sans" w:cs="Open Sans"/>
              </w:rPr>
            </w:pPr>
            <w:r w:rsidRPr="001E694D">
              <w:rPr>
                <w:rFonts w:ascii="Open Sans" w:hAnsi="Open Sans" w:cs="Open Sans"/>
              </w:rPr>
              <w:t>Requirement 7(3)(d)</w:t>
            </w:r>
          </w:p>
        </w:tc>
        <w:tc>
          <w:tcPr>
            <w:tcW w:w="5487" w:type="dxa"/>
            <w:shd w:val="clear" w:color="auto" w:fill="auto"/>
          </w:tcPr>
          <w:p w14:paraId="12C5D703" w14:textId="77777777" w:rsidR="002F1EB0" w:rsidRPr="001E694D" w:rsidRDefault="002F1EB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852" w:type="dxa"/>
            <w:shd w:val="clear" w:color="auto" w:fill="auto"/>
          </w:tcPr>
          <w:p w14:paraId="4AD65A24" w14:textId="04ACA27E" w:rsidR="002F1EB0" w:rsidRPr="001E694D" w:rsidRDefault="003C31C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1010137"/>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11319F">
                  <w:rPr>
                    <w:rFonts w:ascii="Open Sans" w:hAnsi="Open Sans" w:cs="Open Sans"/>
                    <w:color w:val="auto"/>
                  </w:rPr>
                  <w:t>Not Compliant</w:t>
                </w:r>
              </w:sdtContent>
            </w:sdt>
          </w:p>
        </w:tc>
      </w:tr>
      <w:tr w:rsidR="00366923" w14:paraId="2270DD8F" w14:textId="77777777" w:rsidTr="003F4F0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DCC0DC" w14:textId="77777777" w:rsidR="002F1EB0" w:rsidRPr="001E694D" w:rsidRDefault="002F1EB0" w:rsidP="002C5FA9">
            <w:pPr>
              <w:spacing w:line="22" w:lineRule="atLeast"/>
              <w:rPr>
                <w:rFonts w:ascii="Open Sans" w:hAnsi="Open Sans" w:cs="Open Sans"/>
              </w:rPr>
            </w:pPr>
            <w:r w:rsidRPr="001E694D">
              <w:rPr>
                <w:rFonts w:ascii="Open Sans" w:hAnsi="Open Sans" w:cs="Open Sans"/>
              </w:rPr>
              <w:t>Requirement 7(3)(e)</w:t>
            </w:r>
          </w:p>
        </w:tc>
        <w:tc>
          <w:tcPr>
            <w:tcW w:w="5487" w:type="dxa"/>
            <w:shd w:val="clear" w:color="auto" w:fill="auto"/>
          </w:tcPr>
          <w:p w14:paraId="3FDF8DF1" w14:textId="77777777" w:rsidR="002F1EB0" w:rsidRPr="001E694D" w:rsidRDefault="002F1EB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852" w:type="dxa"/>
            <w:shd w:val="clear" w:color="auto" w:fill="auto"/>
          </w:tcPr>
          <w:p w14:paraId="7E551E1B" w14:textId="2110BAB3" w:rsidR="002F1EB0" w:rsidRPr="001E694D" w:rsidRDefault="003C31C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0675695"/>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3F4F0E">
                  <w:rPr>
                    <w:rFonts w:ascii="Open Sans" w:hAnsi="Open Sans" w:cs="Open Sans"/>
                    <w:color w:val="auto"/>
                  </w:rPr>
                  <w:t>Compliant</w:t>
                </w:r>
              </w:sdtContent>
            </w:sdt>
          </w:p>
        </w:tc>
      </w:tr>
    </w:tbl>
    <w:p w14:paraId="5EF07237" w14:textId="77777777" w:rsidR="002F1EB0" w:rsidRPr="003E162B" w:rsidRDefault="002F1EB0" w:rsidP="002B0C90">
      <w:pPr>
        <w:pStyle w:val="Heading20"/>
        <w:rPr>
          <w:rFonts w:ascii="Open Sans" w:hAnsi="Open Sans" w:cs="Open Sans"/>
          <w:color w:val="781E77"/>
        </w:rPr>
      </w:pPr>
      <w:r w:rsidRPr="003E162B">
        <w:rPr>
          <w:rFonts w:ascii="Open Sans" w:hAnsi="Open Sans" w:cs="Open Sans"/>
          <w:color w:val="781E77"/>
        </w:rPr>
        <w:t>Findings</w:t>
      </w:r>
    </w:p>
    <w:p w14:paraId="0D67DABD" w14:textId="75F49B49" w:rsidR="00FF0576" w:rsidRPr="00F93078" w:rsidRDefault="004F6FA6" w:rsidP="00782B2A">
      <w:pPr>
        <w:pStyle w:val="NormalArial"/>
        <w:rPr>
          <w:rFonts w:ascii="Open Sans" w:hAnsi="Open Sans" w:cs="Open Sans"/>
          <w:color w:val="auto"/>
          <w:u w:val="single"/>
        </w:rPr>
      </w:pPr>
      <w:r w:rsidRPr="00F93078">
        <w:rPr>
          <w:rFonts w:ascii="Open Sans" w:hAnsi="Open Sans" w:cs="Open Sans"/>
          <w:color w:val="auto"/>
          <w:u w:val="single"/>
        </w:rPr>
        <w:t>Requirement 7(3)(c):</w:t>
      </w:r>
    </w:p>
    <w:p w14:paraId="1589DD32" w14:textId="23F0F8B0" w:rsidR="00A95E3F" w:rsidRPr="00F93078" w:rsidRDefault="00CD14B2" w:rsidP="00A96127">
      <w:pPr>
        <w:pStyle w:val="NormalArial"/>
        <w:rPr>
          <w:rFonts w:ascii="Open Sans" w:hAnsi="Open Sans" w:cs="Open Sans"/>
          <w:color w:val="auto"/>
        </w:rPr>
      </w:pPr>
      <w:r w:rsidRPr="00F93078">
        <w:rPr>
          <w:rFonts w:ascii="Open Sans" w:hAnsi="Open Sans" w:cs="Open Sans"/>
          <w:color w:val="auto"/>
        </w:rPr>
        <w:t>The service was previously found no</w:t>
      </w:r>
      <w:r w:rsidR="00781094">
        <w:rPr>
          <w:rFonts w:ascii="Open Sans" w:hAnsi="Open Sans" w:cs="Open Sans"/>
          <w:color w:val="auto"/>
        </w:rPr>
        <w:t>n</w:t>
      </w:r>
      <w:r w:rsidRPr="00F93078">
        <w:rPr>
          <w:rFonts w:ascii="Open Sans" w:hAnsi="Open Sans" w:cs="Open Sans"/>
          <w:color w:val="auto"/>
        </w:rPr>
        <w:t xml:space="preserve">-compliant with Requirement </w:t>
      </w:r>
      <w:r w:rsidR="00541798" w:rsidRPr="00F93078">
        <w:rPr>
          <w:rFonts w:ascii="Open Sans" w:hAnsi="Open Sans" w:cs="Open Sans"/>
          <w:color w:val="auto"/>
        </w:rPr>
        <w:t xml:space="preserve">7(3)(c) as effective systems to </w:t>
      </w:r>
      <w:r w:rsidR="00A95E3F" w:rsidRPr="00A95E3F">
        <w:rPr>
          <w:rFonts w:ascii="Open Sans" w:hAnsi="Open Sans" w:cs="Open Sans"/>
          <w:color w:val="auto"/>
        </w:rPr>
        <w:t xml:space="preserve">ensure the workforce has the </w:t>
      </w:r>
      <w:r w:rsidR="00A96127" w:rsidRPr="00F93078">
        <w:rPr>
          <w:rFonts w:ascii="Open Sans" w:hAnsi="Open Sans" w:cs="Open Sans"/>
          <w:color w:val="auto"/>
        </w:rPr>
        <w:t xml:space="preserve">required </w:t>
      </w:r>
      <w:r w:rsidR="00A95E3F" w:rsidRPr="00A95E3F">
        <w:rPr>
          <w:rFonts w:ascii="Open Sans" w:hAnsi="Open Sans" w:cs="Open Sans"/>
          <w:color w:val="auto"/>
        </w:rPr>
        <w:t>qualification</w:t>
      </w:r>
      <w:r w:rsidR="00A96127" w:rsidRPr="00F93078">
        <w:rPr>
          <w:rFonts w:ascii="Open Sans" w:hAnsi="Open Sans" w:cs="Open Sans"/>
          <w:color w:val="auto"/>
        </w:rPr>
        <w:t>s</w:t>
      </w:r>
      <w:r w:rsidR="00A95E3F" w:rsidRPr="00A95E3F">
        <w:rPr>
          <w:rFonts w:ascii="Open Sans" w:hAnsi="Open Sans" w:cs="Open Sans"/>
          <w:color w:val="auto"/>
        </w:rPr>
        <w:t xml:space="preserve"> and knowledge to perform their</w:t>
      </w:r>
      <w:r w:rsidR="00A96127" w:rsidRPr="00F93078">
        <w:rPr>
          <w:rFonts w:ascii="Open Sans" w:hAnsi="Open Sans" w:cs="Open Sans"/>
          <w:color w:val="auto"/>
        </w:rPr>
        <w:t xml:space="preserve"> </w:t>
      </w:r>
      <w:r w:rsidR="00A95E3F" w:rsidRPr="00F93078">
        <w:rPr>
          <w:rFonts w:ascii="Open Sans" w:hAnsi="Open Sans" w:cs="Open Sans"/>
          <w:color w:val="auto"/>
        </w:rPr>
        <w:t>roles</w:t>
      </w:r>
      <w:r w:rsidR="00A96127" w:rsidRPr="00F93078">
        <w:rPr>
          <w:rFonts w:ascii="Open Sans" w:hAnsi="Open Sans" w:cs="Open Sans"/>
          <w:color w:val="auto"/>
        </w:rPr>
        <w:t xml:space="preserve"> was not demonstrated</w:t>
      </w:r>
      <w:r w:rsidR="00A95E3F" w:rsidRPr="00F93078">
        <w:rPr>
          <w:rFonts w:ascii="Open Sans" w:hAnsi="Open Sans" w:cs="Open Sans"/>
          <w:color w:val="auto"/>
        </w:rPr>
        <w:t>.</w:t>
      </w:r>
      <w:r w:rsidR="00A96127" w:rsidRPr="00F93078">
        <w:rPr>
          <w:rFonts w:ascii="Open Sans" w:hAnsi="Open Sans" w:cs="Open Sans"/>
          <w:color w:val="auto"/>
        </w:rPr>
        <w:t xml:space="preserve"> The service implemented actions in response to the findings including recirculating</w:t>
      </w:r>
      <w:r w:rsidR="00155B22" w:rsidRPr="00F93078">
        <w:rPr>
          <w:rFonts w:ascii="Open Sans" w:hAnsi="Open Sans" w:cs="Open Sans"/>
          <w:color w:val="auto"/>
        </w:rPr>
        <w:t xml:space="preserve"> position descriptions and policies and procedures to all staff</w:t>
      </w:r>
      <w:r w:rsidR="00D515B7">
        <w:rPr>
          <w:rFonts w:ascii="Open Sans" w:hAnsi="Open Sans" w:cs="Open Sans"/>
          <w:color w:val="auto"/>
        </w:rPr>
        <w:t>,</w:t>
      </w:r>
      <w:r w:rsidR="00155B22" w:rsidRPr="00F93078">
        <w:rPr>
          <w:rFonts w:ascii="Open Sans" w:hAnsi="Open Sans" w:cs="Open Sans"/>
          <w:color w:val="auto"/>
        </w:rPr>
        <w:t xml:space="preserve"> and </w:t>
      </w:r>
      <w:r w:rsidR="00CD346F" w:rsidRPr="00F93078">
        <w:rPr>
          <w:rFonts w:ascii="Open Sans" w:hAnsi="Open Sans" w:cs="Open Sans"/>
          <w:color w:val="auto"/>
        </w:rPr>
        <w:t xml:space="preserve">ensuring </w:t>
      </w:r>
      <w:r w:rsidR="00301EE1" w:rsidRPr="00F93078">
        <w:rPr>
          <w:rFonts w:ascii="Open Sans" w:hAnsi="Open Sans" w:cs="Open Sans"/>
          <w:color w:val="auto"/>
        </w:rPr>
        <w:t xml:space="preserve">this information is </w:t>
      </w:r>
      <w:r w:rsidR="00CD346F" w:rsidRPr="00F93078">
        <w:rPr>
          <w:rFonts w:ascii="Open Sans" w:hAnsi="Open Sans" w:cs="Open Sans"/>
          <w:color w:val="auto"/>
        </w:rPr>
        <w:t>accessible.</w:t>
      </w:r>
    </w:p>
    <w:p w14:paraId="193828DA" w14:textId="19264FE1" w:rsidR="00615235" w:rsidRPr="00F93078" w:rsidRDefault="00FA7B96" w:rsidP="00B30F1F">
      <w:pPr>
        <w:pStyle w:val="NormalArial"/>
        <w:rPr>
          <w:rFonts w:ascii="Open Sans" w:hAnsi="Open Sans" w:cs="Open Sans"/>
          <w:color w:val="auto"/>
        </w:rPr>
      </w:pPr>
      <w:r>
        <w:rPr>
          <w:rFonts w:ascii="Open Sans" w:hAnsi="Open Sans" w:cs="Open Sans"/>
          <w:color w:val="auto"/>
        </w:rPr>
        <w:t xml:space="preserve">During </w:t>
      </w:r>
      <w:r w:rsidR="00CD14B2" w:rsidRPr="00F93078">
        <w:rPr>
          <w:rFonts w:ascii="Open Sans" w:hAnsi="Open Sans" w:cs="Open Sans"/>
          <w:color w:val="auto"/>
        </w:rPr>
        <w:t>the Assessment Contact,</w:t>
      </w:r>
      <w:r w:rsidR="004F5FB0" w:rsidRPr="00F93078">
        <w:rPr>
          <w:rFonts w:ascii="Open Sans" w:hAnsi="Open Sans" w:cs="Open Sans"/>
          <w:color w:val="auto"/>
        </w:rPr>
        <w:t xml:space="preserve"> </w:t>
      </w:r>
      <w:r w:rsidR="00CF450D" w:rsidRPr="00F93078">
        <w:rPr>
          <w:rFonts w:ascii="Open Sans" w:hAnsi="Open Sans" w:cs="Open Sans"/>
          <w:color w:val="auto"/>
        </w:rPr>
        <w:t xml:space="preserve">consumers and </w:t>
      </w:r>
      <w:r w:rsidR="00301EE1" w:rsidRPr="00F93078">
        <w:rPr>
          <w:rFonts w:ascii="Open Sans" w:hAnsi="Open Sans" w:cs="Open Sans"/>
          <w:color w:val="auto"/>
        </w:rPr>
        <w:t>representatives</w:t>
      </w:r>
      <w:r w:rsidR="00CF450D" w:rsidRPr="00F93078">
        <w:rPr>
          <w:rFonts w:ascii="Open Sans" w:hAnsi="Open Sans" w:cs="Open Sans"/>
          <w:color w:val="auto"/>
        </w:rPr>
        <w:t xml:space="preserve"> </w:t>
      </w:r>
      <w:r w:rsidR="00301EE1" w:rsidRPr="00F93078">
        <w:rPr>
          <w:rFonts w:ascii="Open Sans" w:hAnsi="Open Sans" w:cs="Open Sans"/>
          <w:color w:val="auto"/>
        </w:rPr>
        <w:t xml:space="preserve">provided feedback about their </w:t>
      </w:r>
      <w:r w:rsidR="0052021C" w:rsidRPr="00F93078">
        <w:rPr>
          <w:rFonts w:ascii="Open Sans" w:hAnsi="Open Sans" w:cs="Open Sans"/>
          <w:color w:val="auto"/>
        </w:rPr>
        <w:t>dissatisfaction</w:t>
      </w:r>
      <w:r w:rsidR="004F5FB0" w:rsidRPr="00F93078">
        <w:rPr>
          <w:rFonts w:ascii="Open Sans" w:hAnsi="Open Sans" w:cs="Open Sans"/>
          <w:color w:val="auto"/>
        </w:rPr>
        <w:t xml:space="preserve"> with</w:t>
      </w:r>
      <w:r w:rsidR="00B30F1F" w:rsidRPr="00B30F1F">
        <w:rPr>
          <w:rFonts w:ascii="Open Sans" w:hAnsi="Open Sans" w:cs="Open Sans"/>
          <w:color w:val="auto"/>
        </w:rPr>
        <w:t xml:space="preserve"> staffing levels, </w:t>
      </w:r>
      <w:r w:rsidR="0052021C" w:rsidRPr="00F93078">
        <w:rPr>
          <w:rFonts w:ascii="Open Sans" w:hAnsi="Open Sans" w:cs="Open Sans"/>
          <w:color w:val="auto"/>
        </w:rPr>
        <w:t>the competence of agency staff</w:t>
      </w:r>
      <w:r w:rsidR="00B30F1F" w:rsidRPr="00B30F1F">
        <w:rPr>
          <w:rFonts w:ascii="Open Sans" w:hAnsi="Open Sans" w:cs="Open Sans"/>
          <w:color w:val="auto"/>
        </w:rPr>
        <w:t xml:space="preserve">, and </w:t>
      </w:r>
      <w:r w:rsidR="0052021C" w:rsidRPr="00F93078">
        <w:rPr>
          <w:rFonts w:ascii="Open Sans" w:hAnsi="Open Sans" w:cs="Open Sans"/>
          <w:color w:val="auto"/>
        </w:rPr>
        <w:t xml:space="preserve">described </w:t>
      </w:r>
      <w:r w:rsidR="00B30F1F" w:rsidRPr="00B30F1F">
        <w:rPr>
          <w:rFonts w:ascii="Open Sans" w:hAnsi="Open Sans" w:cs="Open Sans"/>
          <w:color w:val="auto"/>
        </w:rPr>
        <w:t xml:space="preserve">negative impacts </w:t>
      </w:r>
      <w:proofErr w:type="gramStart"/>
      <w:r w:rsidR="00B3783C" w:rsidRPr="00F93078">
        <w:rPr>
          <w:rFonts w:ascii="Open Sans" w:hAnsi="Open Sans" w:cs="Open Sans"/>
          <w:color w:val="auto"/>
        </w:rPr>
        <w:t>as</w:t>
      </w:r>
      <w:r w:rsidR="0011319F" w:rsidRPr="00F93078">
        <w:rPr>
          <w:rFonts w:ascii="Open Sans" w:hAnsi="Open Sans" w:cs="Open Sans"/>
          <w:color w:val="auto"/>
        </w:rPr>
        <w:t xml:space="preserve"> </w:t>
      </w:r>
      <w:r w:rsidR="00B3783C" w:rsidRPr="00F93078">
        <w:rPr>
          <w:rFonts w:ascii="Open Sans" w:hAnsi="Open Sans" w:cs="Open Sans"/>
          <w:color w:val="auto"/>
        </w:rPr>
        <w:t>a result of</w:t>
      </w:r>
      <w:proofErr w:type="gramEnd"/>
      <w:r w:rsidR="00B3783C" w:rsidRPr="00F93078">
        <w:rPr>
          <w:rFonts w:ascii="Open Sans" w:hAnsi="Open Sans" w:cs="Open Sans"/>
          <w:color w:val="auto"/>
        </w:rPr>
        <w:t xml:space="preserve"> staff practice.</w:t>
      </w:r>
      <w:r w:rsidR="00726EEB" w:rsidRPr="00F93078">
        <w:rPr>
          <w:rFonts w:ascii="Open Sans" w:hAnsi="Open Sans" w:cs="Open Sans"/>
          <w:color w:val="auto"/>
        </w:rPr>
        <w:t xml:space="preserve"> </w:t>
      </w:r>
      <w:r w:rsidR="005B4A8E" w:rsidRPr="00F93078">
        <w:rPr>
          <w:rFonts w:ascii="Open Sans" w:hAnsi="Open Sans" w:cs="Open Sans"/>
          <w:color w:val="auto"/>
        </w:rPr>
        <w:t>A consumer describe</w:t>
      </w:r>
      <w:r>
        <w:rPr>
          <w:rFonts w:ascii="Open Sans" w:hAnsi="Open Sans" w:cs="Open Sans"/>
          <w:color w:val="auto"/>
        </w:rPr>
        <w:t>d</w:t>
      </w:r>
      <w:r w:rsidR="005B4A8E" w:rsidRPr="00F93078">
        <w:rPr>
          <w:rFonts w:ascii="Open Sans" w:hAnsi="Open Sans" w:cs="Open Sans"/>
          <w:color w:val="auto"/>
        </w:rPr>
        <w:t xml:space="preserve"> staff practicing outside their scope </w:t>
      </w:r>
      <w:r w:rsidR="0052021C" w:rsidRPr="00F93078">
        <w:rPr>
          <w:rFonts w:ascii="Open Sans" w:hAnsi="Open Sans" w:cs="Open Sans"/>
          <w:color w:val="auto"/>
        </w:rPr>
        <w:t xml:space="preserve">leading to </w:t>
      </w:r>
      <w:r w:rsidR="002F313E" w:rsidRPr="00F93078">
        <w:rPr>
          <w:rFonts w:ascii="Open Sans" w:hAnsi="Open Sans" w:cs="Open Sans"/>
          <w:color w:val="auto"/>
        </w:rPr>
        <w:t>adverse impact</w:t>
      </w:r>
      <w:r>
        <w:rPr>
          <w:rFonts w:ascii="Open Sans" w:hAnsi="Open Sans" w:cs="Open Sans"/>
          <w:color w:val="auto"/>
        </w:rPr>
        <w:t>s</w:t>
      </w:r>
      <w:r w:rsidR="002F313E" w:rsidRPr="00F93078">
        <w:rPr>
          <w:rFonts w:ascii="Open Sans" w:hAnsi="Open Sans" w:cs="Open Sans"/>
          <w:color w:val="auto"/>
        </w:rPr>
        <w:t xml:space="preserve"> on the consumer</w:t>
      </w:r>
      <w:r w:rsidR="005B4A8E" w:rsidRPr="00F93078">
        <w:rPr>
          <w:rFonts w:ascii="Open Sans" w:hAnsi="Open Sans" w:cs="Open Sans"/>
          <w:color w:val="auto"/>
        </w:rPr>
        <w:t xml:space="preserve">. </w:t>
      </w:r>
      <w:r w:rsidR="002411F4" w:rsidRPr="00F93078">
        <w:rPr>
          <w:rFonts w:ascii="Open Sans" w:hAnsi="Open Sans" w:cs="Open Sans"/>
          <w:color w:val="auto"/>
        </w:rPr>
        <w:t xml:space="preserve">It was found </w:t>
      </w:r>
      <w:r w:rsidR="002F313E" w:rsidRPr="00F93078">
        <w:rPr>
          <w:rFonts w:ascii="Open Sans" w:hAnsi="Open Sans" w:cs="Open Sans"/>
          <w:color w:val="auto"/>
        </w:rPr>
        <w:t>this</w:t>
      </w:r>
      <w:r w:rsidR="00185BDE" w:rsidRPr="00F93078">
        <w:rPr>
          <w:rFonts w:ascii="Open Sans" w:hAnsi="Open Sans" w:cs="Open Sans"/>
          <w:color w:val="auto"/>
        </w:rPr>
        <w:t xml:space="preserve"> incident </w:t>
      </w:r>
      <w:r w:rsidR="002F313E" w:rsidRPr="00F93078">
        <w:rPr>
          <w:rFonts w:ascii="Open Sans" w:hAnsi="Open Sans" w:cs="Open Sans"/>
          <w:color w:val="auto"/>
        </w:rPr>
        <w:t>had</w:t>
      </w:r>
      <w:r w:rsidR="00185BDE" w:rsidRPr="00F93078">
        <w:rPr>
          <w:rFonts w:ascii="Open Sans" w:hAnsi="Open Sans" w:cs="Open Sans"/>
          <w:color w:val="auto"/>
        </w:rPr>
        <w:t xml:space="preserve"> not been documented by staff or appropriately</w:t>
      </w:r>
      <w:r w:rsidR="002411F4" w:rsidRPr="00F93078">
        <w:rPr>
          <w:rFonts w:ascii="Open Sans" w:hAnsi="Open Sans" w:cs="Open Sans"/>
          <w:color w:val="auto"/>
        </w:rPr>
        <w:t xml:space="preserve"> investigated. </w:t>
      </w:r>
      <w:r w:rsidR="002F313E" w:rsidRPr="00F93078">
        <w:rPr>
          <w:rFonts w:ascii="Open Sans" w:hAnsi="Open Sans" w:cs="Open Sans"/>
          <w:color w:val="auto"/>
        </w:rPr>
        <w:t>E</w:t>
      </w:r>
      <w:r w:rsidR="003E2BCD" w:rsidRPr="00F93078">
        <w:rPr>
          <w:rFonts w:ascii="Open Sans" w:hAnsi="Open Sans" w:cs="Open Sans"/>
          <w:color w:val="auto"/>
        </w:rPr>
        <w:t>vid</w:t>
      </w:r>
      <w:r w:rsidR="002F313E" w:rsidRPr="00F93078">
        <w:rPr>
          <w:rFonts w:ascii="Open Sans" w:hAnsi="Open Sans" w:cs="Open Sans"/>
          <w:color w:val="auto"/>
        </w:rPr>
        <w:t>e</w:t>
      </w:r>
      <w:r w:rsidR="003E2BCD" w:rsidRPr="00F93078">
        <w:rPr>
          <w:rFonts w:ascii="Open Sans" w:hAnsi="Open Sans" w:cs="Open Sans"/>
          <w:color w:val="auto"/>
        </w:rPr>
        <w:t xml:space="preserve">nce in the </w:t>
      </w:r>
      <w:r w:rsidR="008F019F">
        <w:rPr>
          <w:rFonts w:ascii="Open Sans" w:hAnsi="Open Sans" w:cs="Open Sans"/>
          <w:color w:val="auto"/>
        </w:rPr>
        <w:t>Assessment Contact</w:t>
      </w:r>
      <w:r w:rsidR="003E2BCD" w:rsidRPr="00F93078">
        <w:rPr>
          <w:rFonts w:ascii="Open Sans" w:hAnsi="Open Sans" w:cs="Open Sans"/>
          <w:color w:val="auto"/>
        </w:rPr>
        <w:t xml:space="preserve"> report indicates deficits in the delivery of wound care, medication administration, the identification and minimisation of restrictive practices and documentation of feedback and incidents. </w:t>
      </w:r>
      <w:r w:rsidR="00DD2CE2" w:rsidRPr="00F93078">
        <w:rPr>
          <w:rFonts w:ascii="Open Sans" w:hAnsi="Open Sans" w:cs="Open Sans"/>
          <w:color w:val="auto"/>
        </w:rPr>
        <w:t xml:space="preserve">The </w:t>
      </w:r>
      <w:r>
        <w:rPr>
          <w:rFonts w:ascii="Open Sans" w:hAnsi="Open Sans" w:cs="Open Sans"/>
          <w:color w:val="auto"/>
        </w:rPr>
        <w:t xml:space="preserve">service did not demonstrate </w:t>
      </w:r>
      <w:r w:rsidR="00DD2CE2" w:rsidRPr="00F93078">
        <w:rPr>
          <w:rFonts w:ascii="Open Sans" w:hAnsi="Open Sans" w:cs="Open Sans"/>
          <w:color w:val="auto"/>
        </w:rPr>
        <w:t>evid</w:t>
      </w:r>
      <w:r w:rsidR="007F6BE6" w:rsidRPr="00F93078">
        <w:rPr>
          <w:rFonts w:ascii="Open Sans" w:hAnsi="Open Sans" w:cs="Open Sans"/>
          <w:color w:val="auto"/>
        </w:rPr>
        <w:t>e</w:t>
      </w:r>
      <w:r w:rsidR="00DD2CE2" w:rsidRPr="00F93078">
        <w:rPr>
          <w:rFonts w:ascii="Open Sans" w:hAnsi="Open Sans" w:cs="Open Sans"/>
          <w:color w:val="auto"/>
        </w:rPr>
        <w:t>nce of system</w:t>
      </w:r>
      <w:r>
        <w:rPr>
          <w:rFonts w:ascii="Open Sans" w:hAnsi="Open Sans" w:cs="Open Sans"/>
          <w:color w:val="auto"/>
        </w:rPr>
        <w:t>s</w:t>
      </w:r>
      <w:r w:rsidR="00DD2CE2" w:rsidRPr="00F93078">
        <w:rPr>
          <w:rFonts w:ascii="Open Sans" w:hAnsi="Open Sans" w:cs="Open Sans"/>
          <w:color w:val="auto"/>
        </w:rPr>
        <w:t xml:space="preserve"> to monitor staff qualifications, </w:t>
      </w:r>
      <w:r>
        <w:rPr>
          <w:rFonts w:ascii="Open Sans" w:hAnsi="Open Sans" w:cs="Open Sans"/>
          <w:color w:val="auto"/>
        </w:rPr>
        <w:t xml:space="preserve">and </w:t>
      </w:r>
      <w:r w:rsidR="00DD2CE2" w:rsidRPr="00F93078">
        <w:rPr>
          <w:rFonts w:ascii="Open Sans" w:hAnsi="Open Sans" w:cs="Open Sans"/>
          <w:color w:val="auto"/>
        </w:rPr>
        <w:t>criminal history checks</w:t>
      </w:r>
      <w:r w:rsidR="00291DA2" w:rsidRPr="00F93078">
        <w:rPr>
          <w:rFonts w:ascii="Open Sans" w:hAnsi="Open Sans" w:cs="Open Sans"/>
          <w:color w:val="auto"/>
        </w:rPr>
        <w:t xml:space="preserve">, </w:t>
      </w:r>
    </w:p>
    <w:p w14:paraId="368A1882" w14:textId="77777777" w:rsidR="00DC6FD4" w:rsidRPr="00F93078" w:rsidRDefault="00DC6FD4" w:rsidP="00DC6FD4">
      <w:pPr>
        <w:pStyle w:val="NormalArial"/>
        <w:rPr>
          <w:rFonts w:ascii="Open Sans" w:hAnsi="Open Sans" w:cs="Open Sans"/>
          <w:color w:val="auto"/>
        </w:rPr>
      </w:pPr>
      <w:r w:rsidRPr="00F93078">
        <w:rPr>
          <w:rFonts w:ascii="Open Sans" w:hAnsi="Open Sans" w:cs="Open Sans"/>
          <w:color w:val="auto"/>
        </w:rPr>
        <w:t xml:space="preserve">The Assessment Team recommended this requirement as Not Met. </w:t>
      </w:r>
    </w:p>
    <w:p w14:paraId="05DB5FF6" w14:textId="06E6AF53" w:rsidR="005114F2" w:rsidRPr="00F93078" w:rsidRDefault="007F6BE6" w:rsidP="003D45DA">
      <w:pPr>
        <w:pStyle w:val="NormalArial"/>
        <w:rPr>
          <w:rFonts w:ascii="Open Sans" w:hAnsi="Open Sans" w:cs="Open Sans"/>
          <w:color w:val="auto"/>
        </w:rPr>
      </w:pPr>
      <w:r w:rsidRPr="00F93078">
        <w:rPr>
          <w:rFonts w:ascii="Open Sans" w:hAnsi="Open Sans" w:cs="Open Sans"/>
          <w:color w:val="auto"/>
        </w:rPr>
        <w:t xml:space="preserve">In the response, the provider submits </w:t>
      </w:r>
      <w:r w:rsidR="0018287F" w:rsidRPr="00F93078">
        <w:rPr>
          <w:rFonts w:ascii="Open Sans" w:hAnsi="Open Sans" w:cs="Open Sans"/>
          <w:color w:val="auto"/>
        </w:rPr>
        <w:t xml:space="preserve">evidence and explanation of how </w:t>
      </w:r>
      <w:r w:rsidRPr="00F93078">
        <w:rPr>
          <w:rFonts w:ascii="Open Sans" w:hAnsi="Open Sans" w:cs="Open Sans"/>
          <w:color w:val="auto"/>
        </w:rPr>
        <w:t xml:space="preserve">the </w:t>
      </w:r>
      <w:r w:rsidR="004F6FA6" w:rsidRPr="00F93078">
        <w:rPr>
          <w:rFonts w:ascii="Open Sans" w:hAnsi="Open Sans" w:cs="Open Sans"/>
          <w:color w:val="auto"/>
        </w:rPr>
        <w:t>service</w:t>
      </w:r>
      <w:r w:rsidR="0018287F" w:rsidRPr="00F93078">
        <w:rPr>
          <w:rFonts w:ascii="Open Sans" w:hAnsi="Open Sans" w:cs="Open Sans"/>
          <w:color w:val="auto"/>
        </w:rPr>
        <w:t xml:space="preserve"> is monitoring staffing </w:t>
      </w:r>
      <w:r w:rsidR="002977FD" w:rsidRPr="00F93078">
        <w:rPr>
          <w:rFonts w:ascii="Open Sans" w:hAnsi="Open Sans" w:cs="Open Sans"/>
          <w:color w:val="auto"/>
        </w:rPr>
        <w:t>number</w:t>
      </w:r>
      <w:r w:rsidRPr="00F93078">
        <w:rPr>
          <w:rFonts w:ascii="Open Sans" w:hAnsi="Open Sans" w:cs="Open Sans"/>
          <w:color w:val="auto"/>
        </w:rPr>
        <w:t>s</w:t>
      </w:r>
      <w:r w:rsidR="002977FD" w:rsidRPr="00F93078">
        <w:rPr>
          <w:rFonts w:ascii="Open Sans" w:hAnsi="Open Sans" w:cs="Open Sans"/>
          <w:color w:val="auto"/>
        </w:rPr>
        <w:t>, skill mix and competence</w:t>
      </w:r>
      <w:r w:rsidRPr="00F93078">
        <w:rPr>
          <w:rFonts w:ascii="Open Sans" w:hAnsi="Open Sans" w:cs="Open Sans"/>
          <w:color w:val="auto"/>
        </w:rPr>
        <w:t xml:space="preserve"> level</w:t>
      </w:r>
      <w:r w:rsidR="002977FD" w:rsidRPr="00F93078">
        <w:rPr>
          <w:rFonts w:ascii="Open Sans" w:hAnsi="Open Sans" w:cs="Open Sans"/>
          <w:color w:val="auto"/>
        </w:rPr>
        <w:t xml:space="preserve">, </w:t>
      </w:r>
      <w:r w:rsidRPr="00F93078">
        <w:rPr>
          <w:rFonts w:ascii="Open Sans" w:hAnsi="Open Sans" w:cs="Open Sans"/>
          <w:color w:val="auto"/>
        </w:rPr>
        <w:t xml:space="preserve">provide </w:t>
      </w:r>
      <w:r w:rsidR="009E678F" w:rsidRPr="00F93078">
        <w:rPr>
          <w:rFonts w:ascii="Open Sans" w:hAnsi="Open Sans" w:cs="Open Sans"/>
          <w:color w:val="auto"/>
        </w:rPr>
        <w:t xml:space="preserve">details of the type of training provided, and </w:t>
      </w:r>
      <w:r w:rsidRPr="00F93078">
        <w:rPr>
          <w:rFonts w:ascii="Open Sans" w:hAnsi="Open Sans" w:cs="Open Sans"/>
          <w:color w:val="auto"/>
        </w:rPr>
        <w:t xml:space="preserve">a </w:t>
      </w:r>
      <w:r w:rsidR="00451D59" w:rsidRPr="00F93078">
        <w:rPr>
          <w:rFonts w:ascii="Open Sans" w:hAnsi="Open Sans" w:cs="Open Sans"/>
          <w:color w:val="auto"/>
        </w:rPr>
        <w:t xml:space="preserve">description of the service’s expectations for </w:t>
      </w:r>
      <w:r w:rsidR="004F6FA6" w:rsidRPr="00F93078">
        <w:rPr>
          <w:rFonts w:ascii="Open Sans" w:hAnsi="Open Sans" w:cs="Open Sans"/>
          <w:color w:val="auto"/>
        </w:rPr>
        <w:t>documentation</w:t>
      </w:r>
      <w:r w:rsidR="00451D59" w:rsidRPr="00F93078">
        <w:rPr>
          <w:rFonts w:ascii="Open Sans" w:hAnsi="Open Sans" w:cs="Open Sans"/>
          <w:color w:val="auto"/>
        </w:rPr>
        <w:t xml:space="preserve"> and the management of incidents. The provider also submits </w:t>
      </w:r>
      <w:r w:rsidR="004F6FA6" w:rsidRPr="00F93078">
        <w:rPr>
          <w:rFonts w:ascii="Open Sans" w:hAnsi="Open Sans" w:cs="Open Sans"/>
          <w:color w:val="auto"/>
        </w:rPr>
        <w:t>evidence</w:t>
      </w:r>
      <w:r w:rsidR="00451D59" w:rsidRPr="00F93078">
        <w:rPr>
          <w:rFonts w:ascii="Open Sans" w:hAnsi="Open Sans" w:cs="Open Sans"/>
          <w:color w:val="auto"/>
        </w:rPr>
        <w:t xml:space="preserve"> which directly addresses the </w:t>
      </w:r>
      <w:r w:rsidR="00DD2FE0" w:rsidRPr="00F93078">
        <w:rPr>
          <w:rFonts w:ascii="Open Sans" w:hAnsi="Open Sans" w:cs="Open Sans"/>
          <w:color w:val="auto"/>
        </w:rPr>
        <w:t xml:space="preserve">example in the Assessment Contact report </w:t>
      </w:r>
      <w:r w:rsidR="00CD346F" w:rsidRPr="00F93078">
        <w:rPr>
          <w:rFonts w:ascii="Open Sans" w:hAnsi="Open Sans" w:cs="Open Sans"/>
          <w:color w:val="auto"/>
        </w:rPr>
        <w:t>and demonstrates actions taken</w:t>
      </w:r>
      <w:r w:rsidR="0037299C" w:rsidRPr="00F93078">
        <w:rPr>
          <w:rFonts w:ascii="Open Sans" w:hAnsi="Open Sans" w:cs="Open Sans"/>
          <w:color w:val="auto"/>
        </w:rPr>
        <w:t xml:space="preserve"> for the consumer’s </w:t>
      </w:r>
      <w:r w:rsidR="004F6FA6" w:rsidRPr="00F93078">
        <w:rPr>
          <w:rFonts w:ascii="Open Sans" w:hAnsi="Open Sans" w:cs="Open Sans"/>
          <w:color w:val="auto"/>
        </w:rPr>
        <w:t>well-being</w:t>
      </w:r>
      <w:r w:rsidR="0037299C" w:rsidRPr="00F93078">
        <w:rPr>
          <w:rFonts w:ascii="Open Sans" w:hAnsi="Open Sans" w:cs="Open Sans"/>
          <w:color w:val="auto"/>
        </w:rPr>
        <w:t xml:space="preserve"> and </w:t>
      </w:r>
      <w:r w:rsidR="00727E8F" w:rsidRPr="00F93078">
        <w:rPr>
          <w:rFonts w:ascii="Open Sans" w:hAnsi="Open Sans" w:cs="Open Sans"/>
          <w:color w:val="auto"/>
        </w:rPr>
        <w:t xml:space="preserve">to address staff </w:t>
      </w:r>
      <w:r w:rsidRPr="00F93078">
        <w:rPr>
          <w:rFonts w:ascii="Open Sans" w:hAnsi="Open Sans" w:cs="Open Sans"/>
          <w:color w:val="auto"/>
        </w:rPr>
        <w:t>practice</w:t>
      </w:r>
      <w:r w:rsidR="00727E8F" w:rsidRPr="00F93078">
        <w:rPr>
          <w:rFonts w:ascii="Open Sans" w:hAnsi="Open Sans" w:cs="Open Sans"/>
          <w:color w:val="auto"/>
        </w:rPr>
        <w:t xml:space="preserve">. </w:t>
      </w:r>
    </w:p>
    <w:p w14:paraId="0568FE09" w14:textId="091F1AEC" w:rsidR="004B2BF7" w:rsidRPr="00F93078" w:rsidRDefault="00727E8F" w:rsidP="003D45DA">
      <w:pPr>
        <w:pStyle w:val="NormalArial"/>
        <w:rPr>
          <w:rFonts w:ascii="Open Sans" w:hAnsi="Open Sans" w:cs="Open Sans"/>
          <w:color w:val="auto"/>
        </w:rPr>
      </w:pPr>
      <w:r w:rsidRPr="00F93078">
        <w:rPr>
          <w:rFonts w:ascii="Open Sans" w:hAnsi="Open Sans" w:cs="Open Sans"/>
          <w:color w:val="auto"/>
        </w:rPr>
        <w:lastRenderedPageBreak/>
        <w:t xml:space="preserve">The examples presented in the Assessment Contact report related to </w:t>
      </w:r>
      <w:r w:rsidR="004B2BF7" w:rsidRPr="00F93078">
        <w:rPr>
          <w:rFonts w:ascii="Open Sans" w:hAnsi="Open Sans" w:cs="Open Sans"/>
          <w:color w:val="auto"/>
        </w:rPr>
        <w:t>staff competence demonstrate impact on consumers, and although the provider’s evid</w:t>
      </w:r>
      <w:r w:rsidR="004F6FA6" w:rsidRPr="00F93078">
        <w:rPr>
          <w:rFonts w:ascii="Open Sans" w:hAnsi="Open Sans" w:cs="Open Sans"/>
          <w:color w:val="auto"/>
        </w:rPr>
        <w:t>e</w:t>
      </w:r>
      <w:r w:rsidR="004B2BF7" w:rsidRPr="00F93078">
        <w:rPr>
          <w:rFonts w:ascii="Open Sans" w:hAnsi="Open Sans" w:cs="Open Sans"/>
          <w:color w:val="auto"/>
        </w:rPr>
        <w:t>nce satisfies me of rectifying actions taken</w:t>
      </w:r>
      <w:r w:rsidR="002F2245" w:rsidRPr="00F93078">
        <w:rPr>
          <w:rFonts w:ascii="Open Sans" w:hAnsi="Open Sans" w:cs="Open Sans"/>
          <w:color w:val="auto"/>
        </w:rPr>
        <w:t xml:space="preserve"> since the Assessment Contact</w:t>
      </w:r>
      <w:r w:rsidR="00177E9A" w:rsidRPr="00F93078">
        <w:rPr>
          <w:rFonts w:ascii="Open Sans" w:hAnsi="Open Sans" w:cs="Open Sans"/>
          <w:color w:val="auto"/>
        </w:rPr>
        <w:t xml:space="preserve"> for the consumer examples, </w:t>
      </w:r>
      <w:r w:rsidR="00A10364" w:rsidRPr="00F93078">
        <w:rPr>
          <w:rFonts w:ascii="Open Sans" w:hAnsi="Open Sans" w:cs="Open Sans"/>
          <w:color w:val="auto"/>
        </w:rPr>
        <w:t>I am not satisfied this demonstrates an effective system to ensure staff have appropriate knowledge and skills</w:t>
      </w:r>
      <w:r w:rsidR="00F93078" w:rsidRPr="00F93078">
        <w:rPr>
          <w:rFonts w:ascii="Open Sans" w:hAnsi="Open Sans" w:cs="Open Sans"/>
          <w:color w:val="auto"/>
        </w:rPr>
        <w:t xml:space="preserve">, and that it is applied </w:t>
      </w:r>
      <w:r w:rsidR="00F93078">
        <w:rPr>
          <w:rFonts w:ascii="Open Sans" w:hAnsi="Open Sans" w:cs="Open Sans"/>
          <w:color w:val="auto"/>
        </w:rPr>
        <w:t>i</w:t>
      </w:r>
      <w:r w:rsidR="00F93078" w:rsidRPr="00F93078">
        <w:rPr>
          <w:rFonts w:ascii="Open Sans" w:hAnsi="Open Sans" w:cs="Open Sans"/>
          <w:color w:val="auto"/>
        </w:rPr>
        <w:t>n practice. I believe</w:t>
      </w:r>
      <w:r w:rsidR="004B2BF7" w:rsidRPr="00F93078">
        <w:rPr>
          <w:rFonts w:ascii="Open Sans" w:hAnsi="Open Sans" w:cs="Open Sans"/>
          <w:color w:val="auto"/>
        </w:rPr>
        <w:t xml:space="preserve"> further time is require</w:t>
      </w:r>
      <w:r w:rsidR="004F6FA6" w:rsidRPr="00F93078">
        <w:rPr>
          <w:rFonts w:ascii="Open Sans" w:hAnsi="Open Sans" w:cs="Open Sans"/>
          <w:color w:val="auto"/>
        </w:rPr>
        <w:t>d</w:t>
      </w:r>
      <w:r w:rsidR="004B2BF7" w:rsidRPr="00F93078">
        <w:rPr>
          <w:rFonts w:ascii="Open Sans" w:hAnsi="Open Sans" w:cs="Open Sans"/>
          <w:color w:val="auto"/>
        </w:rPr>
        <w:t xml:space="preserve"> to implement and sustain </w:t>
      </w:r>
      <w:r w:rsidR="004F6FA6" w:rsidRPr="00F93078">
        <w:rPr>
          <w:rFonts w:ascii="Open Sans" w:hAnsi="Open Sans" w:cs="Open Sans"/>
          <w:color w:val="auto"/>
        </w:rPr>
        <w:t xml:space="preserve">systemic </w:t>
      </w:r>
      <w:r w:rsidR="004B2BF7" w:rsidRPr="00F93078">
        <w:rPr>
          <w:rFonts w:ascii="Open Sans" w:hAnsi="Open Sans" w:cs="Open Sans"/>
          <w:color w:val="auto"/>
        </w:rPr>
        <w:t xml:space="preserve">improvement actions. I find Requirement 7(3)(c) Not Compliant. </w:t>
      </w:r>
    </w:p>
    <w:p w14:paraId="20A52C71" w14:textId="668F5A09" w:rsidR="005114F2" w:rsidRPr="004F6FA6" w:rsidRDefault="004F6FA6" w:rsidP="00782B2A">
      <w:pPr>
        <w:pStyle w:val="NormalArial"/>
        <w:rPr>
          <w:rFonts w:ascii="Open Sans" w:hAnsi="Open Sans" w:cs="Open Sans"/>
          <w:color w:val="auto"/>
          <w:u w:val="single"/>
        </w:rPr>
      </w:pPr>
      <w:r w:rsidRPr="004F6FA6">
        <w:rPr>
          <w:rFonts w:ascii="Open Sans" w:hAnsi="Open Sans" w:cs="Open Sans"/>
          <w:color w:val="auto"/>
          <w:u w:val="single"/>
        </w:rPr>
        <w:t>Requirement 7(3)(d):</w:t>
      </w:r>
      <w:r w:rsidR="0009541D" w:rsidRPr="004F6FA6">
        <w:rPr>
          <w:rFonts w:ascii="Open Sans" w:hAnsi="Open Sans" w:cs="Open Sans"/>
          <w:color w:val="auto"/>
          <w:u w:val="single"/>
        </w:rPr>
        <w:t xml:space="preserve"> </w:t>
      </w:r>
    </w:p>
    <w:p w14:paraId="1CCA2A50" w14:textId="407A87BF" w:rsidR="008F2F3A" w:rsidRPr="008F2F3A" w:rsidRDefault="008F2F3A" w:rsidP="008F2F3A">
      <w:pPr>
        <w:pStyle w:val="NormalArial"/>
        <w:rPr>
          <w:rFonts w:ascii="Open Sans" w:hAnsi="Open Sans" w:cs="Open Sans"/>
          <w:color w:val="auto"/>
        </w:rPr>
      </w:pPr>
      <w:r w:rsidRPr="008F2F3A">
        <w:rPr>
          <w:rFonts w:ascii="Open Sans" w:hAnsi="Open Sans" w:cs="Open Sans"/>
          <w:color w:val="auto"/>
        </w:rPr>
        <w:t xml:space="preserve">This </w:t>
      </w:r>
      <w:r w:rsidR="002640A2" w:rsidRPr="004F6FA6">
        <w:rPr>
          <w:rFonts w:ascii="Open Sans" w:hAnsi="Open Sans" w:cs="Open Sans"/>
          <w:color w:val="auto"/>
        </w:rPr>
        <w:t>service was previously found no</w:t>
      </w:r>
      <w:r w:rsidR="00781094">
        <w:rPr>
          <w:rFonts w:ascii="Open Sans" w:hAnsi="Open Sans" w:cs="Open Sans"/>
          <w:color w:val="auto"/>
        </w:rPr>
        <w:t>n</w:t>
      </w:r>
      <w:r w:rsidR="002640A2" w:rsidRPr="004F6FA6">
        <w:rPr>
          <w:rFonts w:ascii="Open Sans" w:hAnsi="Open Sans" w:cs="Open Sans"/>
          <w:color w:val="auto"/>
        </w:rPr>
        <w:t>-compl</w:t>
      </w:r>
      <w:r w:rsidR="00CB1EE3">
        <w:rPr>
          <w:rFonts w:ascii="Open Sans" w:hAnsi="Open Sans" w:cs="Open Sans"/>
          <w:color w:val="auto"/>
        </w:rPr>
        <w:t>ia</w:t>
      </w:r>
      <w:r w:rsidR="002640A2" w:rsidRPr="004F6FA6">
        <w:rPr>
          <w:rFonts w:ascii="Open Sans" w:hAnsi="Open Sans" w:cs="Open Sans"/>
          <w:color w:val="auto"/>
        </w:rPr>
        <w:t xml:space="preserve">nt with </w:t>
      </w:r>
      <w:r w:rsidRPr="008F2F3A">
        <w:rPr>
          <w:rFonts w:ascii="Open Sans" w:hAnsi="Open Sans" w:cs="Open Sans"/>
          <w:color w:val="auto"/>
        </w:rPr>
        <w:t xml:space="preserve">requirement </w:t>
      </w:r>
      <w:r w:rsidR="002640A2" w:rsidRPr="004F6FA6">
        <w:rPr>
          <w:rFonts w:ascii="Open Sans" w:hAnsi="Open Sans" w:cs="Open Sans"/>
          <w:color w:val="auto"/>
        </w:rPr>
        <w:t>7(3)(d) as t</w:t>
      </w:r>
      <w:r w:rsidRPr="008F2F3A">
        <w:rPr>
          <w:rFonts w:ascii="Open Sans" w:hAnsi="Open Sans" w:cs="Open Sans"/>
          <w:color w:val="auto"/>
        </w:rPr>
        <w:t>he service did not demonstrate how staff</w:t>
      </w:r>
      <w:r w:rsidR="002640A2" w:rsidRPr="004F6FA6">
        <w:rPr>
          <w:rFonts w:ascii="Open Sans" w:hAnsi="Open Sans" w:cs="Open Sans"/>
          <w:color w:val="auto"/>
        </w:rPr>
        <w:t xml:space="preserve"> training </w:t>
      </w:r>
      <w:r w:rsidRPr="008F2F3A">
        <w:rPr>
          <w:rFonts w:ascii="Open Sans" w:hAnsi="Open Sans" w:cs="Open Sans"/>
          <w:color w:val="auto"/>
        </w:rPr>
        <w:t xml:space="preserve">needs are effectively </w:t>
      </w:r>
      <w:r w:rsidR="002640A2" w:rsidRPr="004F6FA6">
        <w:rPr>
          <w:rFonts w:ascii="Open Sans" w:hAnsi="Open Sans" w:cs="Open Sans"/>
          <w:color w:val="auto"/>
        </w:rPr>
        <w:t>identified</w:t>
      </w:r>
      <w:r w:rsidR="0021184F" w:rsidRPr="004F6FA6">
        <w:rPr>
          <w:rFonts w:ascii="Open Sans" w:hAnsi="Open Sans" w:cs="Open Sans"/>
          <w:color w:val="auto"/>
        </w:rPr>
        <w:t xml:space="preserve"> and </w:t>
      </w:r>
      <w:r w:rsidR="002640A2" w:rsidRPr="004F6FA6">
        <w:rPr>
          <w:rFonts w:ascii="Open Sans" w:hAnsi="Open Sans" w:cs="Open Sans"/>
          <w:color w:val="auto"/>
        </w:rPr>
        <w:t>supported</w:t>
      </w:r>
      <w:r w:rsidR="0021184F" w:rsidRPr="004F6FA6">
        <w:rPr>
          <w:rFonts w:ascii="Open Sans" w:hAnsi="Open Sans" w:cs="Open Sans"/>
          <w:color w:val="auto"/>
        </w:rPr>
        <w:t xml:space="preserve">, and </w:t>
      </w:r>
      <w:r w:rsidR="00F952E1" w:rsidRPr="004F6FA6">
        <w:rPr>
          <w:rFonts w:ascii="Open Sans" w:hAnsi="Open Sans" w:cs="Open Sans"/>
          <w:color w:val="auto"/>
        </w:rPr>
        <w:t>staff completion mandatory training was not up to date. The service implemented improvement actions including</w:t>
      </w:r>
      <w:r w:rsidR="00392588" w:rsidRPr="004F6FA6">
        <w:rPr>
          <w:rFonts w:ascii="Open Sans" w:hAnsi="Open Sans" w:cs="Open Sans"/>
          <w:color w:val="auto"/>
        </w:rPr>
        <w:t xml:space="preserve"> review of training modules delivered to address key areas of care and service delivery, </w:t>
      </w:r>
      <w:r w:rsidR="00E614CC" w:rsidRPr="004F6FA6">
        <w:rPr>
          <w:rFonts w:ascii="Open Sans" w:hAnsi="Open Sans" w:cs="Open Sans"/>
          <w:color w:val="auto"/>
        </w:rPr>
        <w:t xml:space="preserve">providing staff with time and resources </w:t>
      </w:r>
      <w:r w:rsidR="007210C1">
        <w:rPr>
          <w:rFonts w:ascii="Open Sans" w:hAnsi="Open Sans" w:cs="Open Sans"/>
          <w:color w:val="auto"/>
        </w:rPr>
        <w:t>to complete</w:t>
      </w:r>
      <w:r w:rsidR="008F019F">
        <w:rPr>
          <w:rFonts w:ascii="Open Sans" w:hAnsi="Open Sans" w:cs="Open Sans"/>
          <w:color w:val="auto"/>
        </w:rPr>
        <w:t xml:space="preserve"> training</w:t>
      </w:r>
      <w:r w:rsidR="007210C1">
        <w:rPr>
          <w:rFonts w:ascii="Open Sans" w:hAnsi="Open Sans" w:cs="Open Sans"/>
          <w:color w:val="auto"/>
        </w:rPr>
        <w:t xml:space="preserve">, </w:t>
      </w:r>
      <w:r w:rsidR="00E614CC" w:rsidRPr="004F6FA6">
        <w:rPr>
          <w:rFonts w:ascii="Open Sans" w:hAnsi="Open Sans" w:cs="Open Sans"/>
          <w:color w:val="auto"/>
        </w:rPr>
        <w:t xml:space="preserve">and systems to monitor staff participation and </w:t>
      </w:r>
      <w:r w:rsidR="00E6677B" w:rsidRPr="004F6FA6">
        <w:rPr>
          <w:rFonts w:ascii="Open Sans" w:hAnsi="Open Sans" w:cs="Open Sans"/>
          <w:color w:val="auto"/>
        </w:rPr>
        <w:t xml:space="preserve">broader </w:t>
      </w:r>
      <w:r w:rsidR="00C9566E" w:rsidRPr="004F6FA6">
        <w:rPr>
          <w:rFonts w:ascii="Open Sans" w:hAnsi="Open Sans" w:cs="Open Sans"/>
          <w:color w:val="auto"/>
        </w:rPr>
        <w:t xml:space="preserve">changes in the service’s model of care delivery. </w:t>
      </w:r>
    </w:p>
    <w:p w14:paraId="2568DB2C" w14:textId="1DDED195" w:rsidR="003B6A40" w:rsidRPr="004F6FA6" w:rsidRDefault="007210C1" w:rsidP="003B6A40">
      <w:pPr>
        <w:pStyle w:val="NormalArial"/>
        <w:rPr>
          <w:rFonts w:ascii="Open Sans" w:hAnsi="Open Sans" w:cs="Open Sans"/>
          <w:color w:val="auto"/>
        </w:rPr>
      </w:pPr>
      <w:r>
        <w:rPr>
          <w:rFonts w:ascii="Open Sans" w:hAnsi="Open Sans" w:cs="Open Sans"/>
          <w:color w:val="auto"/>
        </w:rPr>
        <w:t xml:space="preserve">During </w:t>
      </w:r>
      <w:r w:rsidR="00C5028B" w:rsidRPr="004F6FA6">
        <w:rPr>
          <w:rFonts w:ascii="Open Sans" w:hAnsi="Open Sans" w:cs="Open Sans"/>
          <w:color w:val="auto"/>
        </w:rPr>
        <w:t xml:space="preserve">the Assessment Contact, </w:t>
      </w:r>
      <w:r w:rsidR="00C9566E" w:rsidRPr="004F6FA6">
        <w:rPr>
          <w:rFonts w:ascii="Open Sans" w:hAnsi="Open Sans" w:cs="Open Sans"/>
          <w:color w:val="auto"/>
        </w:rPr>
        <w:t xml:space="preserve">consumers and representatives provided feedback that some staff are not </w:t>
      </w:r>
      <w:r w:rsidR="006E754B" w:rsidRPr="004F6FA6">
        <w:rPr>
          <w:rFonts w:ascii="Open Sans" w:hAnsi="Open Sans" w:cs="Open Sans"/>
          <w:color w:val="auto"/>
        </w:rPr>
        <w:t>knowledgeable</w:t>
      </w:r>
      <w:r w:rsidR="00FB16EB" w:rsidRPr="004F6FA6">
        <w:rPr>
          <w:rFonts w:ascii="Open Sans" w:hAnsi="Open Sans" w:cs="Open Sans"/>
          <w:color w:val="auto"/>
        </w:rPr>
        <w:t xml:space="preserve">, practice poor manual handling, or do not follow the </w:t>
      </w:r>
      <w:r w:rsidR="006E754B" w:rsidRPr="004F6FA6">
        <w:rPr>
          <w:rFonts w:ascii="Open Sans" w:hAnsi="Open Sans" w:cs="Open Sans"/>
          <w:color w:val="auto"/>
        </w:rPr>
        <w:t>consumer’s</w:t>
      </w:r>
      <w:r w:rsidR="00FB16EB" w:rsidRPr="004F6FA6">
        <w:rPr>
          <w:rFonts w:ascii="Open Sans" w:hAnsi="Open Sans" w:cs="Open Sans"/>
          <w:color w:val="auto"/>
        </w:rPr>
        <w:t xml:space="preserve"> </w:t>
      </w:r>
      <w:r w:rsidR="00A33E20" w:rsidRPr="004F6FA6">
        <w:rPr>
          <w:rFonts w:ascii="Open Sans" w:hAnsi="Open Sans" w:cs="Open Sans"/>
          <w:color w:val="auto"/>
        </w:rPr>
        <w:t xml:space="preserve">personal or </w:t>
      </w:r>
      <w:r w:rsidR="006E754B" w:rsidRPr="004F6FA6">
        <w:rPr>
          <w:rFonts w:ascii="Open Sans" w:hAnsi="Open Sans" w:cs="Open Sans"/>
          <w:color w:val="auto"/>
        </w:rPr>
        <w:t>clinical</w:t>
      </w:r>
      <w:r w:rsidR="00A33E20" w:rsidRPr="004F6FA6">
        <w:rPr>
          <w:rFonts w:ascii="Open Sans" w:hAnsi="Open Sans" w:cs="Open Sans"/>
          <w:color w:val="auto"/>
        </w:rPr>
        <w:t xml:space="preserve"> care </w:t>
      </w:r>
      <w:r w:rsidR="00FB16EB" w:rsidRPr="004F6FA6">
        <w:rPr>
          <w:rFonts w:ascii="Open Sans" w:hAnsi="Open Sans" w:cs="Open Sans"/>
          <w:color w:val="auto"/>
        </w:rPr>
        <w:t>plan</w:t>
      </w:r>
      <w:r>
        <w:rPr>
          <w:rFonts w:ascii="Open Sans" w:hAnsi="Open Sans" w:cs="Open Sans"/>
          <w:color w:val="auto"/>
        </w:rPr>
        <w:t>.</w:t>
      </w:r>
      <w:r w:rsidR="00FB16EB" w:rsidRPr="004F6FA6">
        <w:rPr>
          <w:rFonts w:ascii="Open Sans" w:hAnsi="Open Sans" w:cs="Open Sans"/>
          <w:color w:val="auto"/>
        </w:rPr>
        <w:t xml:space="preserve"> T</w:t>
      </w:r>
      <w:r w:rsidR="00C5028B" w:rsidRPr="004F6FA6">
        <w:rPr>
          <w:rFonts w:ascii="Open Sans" w:hAnsi="Open Sans" w:cs="Open Sans"/>
          <w:color w:val="auto"/>
        </w:rPr>
        <w:t>he Assessment Team found a propo</w:t>
      </w:r>
      <w:r w:rsidR="00FB16EB" w:rsidRPr="004F6FA6">
        <w:rPr>
          <w:rFonts w:ascii="Open Sans" w:hAnsi="Open Sans" w:cs="Open Sans"/>
          <w:color w:val="auto"/>
        </w:rPr>
        <w:t>r</w:t>
      </w:r>
      <w:r w:rsidR="00C5028B" w:rsidRPr="004F6FA6">
        <w:rPr>
          <w:rFonts w:ascii="Open Sans" w:hAnsi="Open Sans" w:cs="Open Sans"/>
          <w:color w:val="auto"/>
        </w:rPr>
        <w:t xml:space="preserve">tion of staff were yet to complete their mandatory modules, and management </w:t>
      </w:r>
      <w:r w:rsidR="00E6677B" w:rsidRPr="004F6FA6">
        <w:rPr>
          <w:rFonts w:ascii="Open Sans" w:hAnsi="Open Sans" w:cs="Open Sans"/>
          <w:color w:val="auto"/>
        </w:rPr>
        <w:t xml:space="preserve">identified recent challenges due to </w:t>
      </w:r>
      <w:r>
        <w:rPr>
          <w:rFonts w:ascii="Open Sans" w:hAnsi="Open Sans" w:cs="Open Sans"/>
          <w:color w:val="auto"/>
        </w:rPr>
        <w:t xml:space="preserve">recent </w:t>
      </w:r>
      <w:r w:rsidR="00524496" w:rsidRPr="004F6FA6">
        <w:rPr>
          <w:rFonts w:ascii="Open Sans" w:hAnsi="Open Sans" w:cs="Open Sans"/>
          <w:color w:val="auto"/>
        </w:rPr>
        <w:t>changes in the service’s model of care being implemented</w:t>
      </w:r>
      <w:r>
        <w:rPr>
          <w:rFonts w:ascii="Open Sans" w:hAnsi="Open Sans" w:cs="Open Sans"/>
          <w:color w:val="auto"/>
        </w:rPr>
        <w:t>.</w:t>
      </w:r>
      <w:r w:rsidR="00524496" w:rsidRPr="004F6FA6">
        <w:rPr>
          <w:rFonts w:ascii="Open Sans" w:hAnsi="Open Sans" w:cs="Open Sans"/>
          <w:color w:val="auto"/>
        </w:rPr>
        <w:t xml:space="preserve"> </w:t>
      </w:r>
    </w:p>
    <w:p w14:paraId="1072FA16" w14:textId="340C9A5A" w:rsidR="00DC6FD4" w:rsidRPr="004F6FA6" w:rsidRDefault="00DC6FD4" w:rsidP="003B6A40">
      <w:pPr>
        <w:pStyle w:val="NormalArial"/>
        <w:rPr>
          <w:rFonts w:ascii="Open Sans" w:hAnsi="Open Sans" w:cs="Open Sans"/>
          <w:color w:val="auto"/>
        </w:rPr>
      </w:pPr>
      <w:r w:rsidRPr="004F6FA6">
        <w:rPr>
          <w:rFonts w:ascii="Open Sans" w:hAnsi="Open Sans" w:cs="Open Sans"/>
          <w:color w:val="auto"/>
        </w:rPr>
        <w:t xml:space="preserve">The Assessment Team recommended this requirement as Not Met. </w:t>
      </w:r>
    </w:p>
    <w:p w14:paraId="1F00B279" w14:textId="1821D45E" w:rsidR="003B6A40" w:rsidRPr="004F6FA6" w:rsidRDefault="00921369" w:rsidP="008F2F3A">
      <w:pPr>
        <w:pStyle w:val="NormalArial"/>
        <w:rPr>
          <w:rFonts w:ascii="Open Sans" w:hAnsi="Open Sans" w:cs="Open Sans"/>
          <w:color w:val="auto"/>
        </w:rPr>
      </w:pPr>
      <w:r w:rsidRPr="004F6FA6">
        <w:rPr>
          <w:rFonts w:ascii="Open Sans" w:hAnsi="Open Sans" w:cs="Open Sans"/>
          <w:color w:val="auto"/>
        </w:rPr>
        <w:t>I</w:t>
      </w:r>
      <w:r w:rsidR="003977D8">
        <w:rPr>
          <w:rFonts w:ascii="Open Sans" w:hAnsi="Open Sans" w:cs="Open Sans"/>
          <w:color w:val="auto"/>
        </w:rPr>
        <w:t>n</w:t>
      </w:r>
      <w:r w:rsidRPr="004F6FA6">
        <w:rPr>
          <w:rFonts w:ascii="Open Sans" w:hAnsi="Open Sans" w:cs="Open Sans"/>
          <w:color w:val="auto"/>
        </w:rPr>
        <w:t xml:space="preserve"> the response, the provider correct</w:t>
      </w:r>
      <w:r w:rsidR="007210C1">
        <w:rPr>
          <w:rFonts w:ascii="Open Sans" w:hAnsi="Open Sans" w:cs="Open Sans"/>
          <w:color w:val="auto"/>
        </w:rPr>
        <w:t>ed</w:t>
      </w:r>
      <w:r w:rsidRPr="004F6FA6">
        <w:rPr>
          <w:rFonts w:ascii="Open Sans" w:hAnsi="Open Sans" w:cs="Open Sans"/>
          <w:color w:val="auto"/>
        </w:rPr>
        <w:t xml:space="preserve"> some information in the Assessment </w:t>
      </w:r>
      <w:r w:rsidR="006E527A" w:rsidRPr="004F6FA6">
        <w:rPr>
          <w:rFonts w:ascii="Open Sans" w:hAnsi="Open Sans" w:cs="Open Sans"/>
          <w:color w:val="auto"/>
        </w:rPr>
        <w:t>Contact</w:t>
      </w:r>
      <w:r w:rsidRPr="004F6FA6">
        <w:rPr>
          <w:rFonts w:ascii="Open Sans" w:hAnsi="Open Sans" w:cs="Open Sans"/>
          <w:color w:val="auto"/>
        </w:rPr>
        <w:t xml:space="preserve"> report</w:t>
      </w:r>
      <w:r w:rsidR="00575D7B" w:rsidRPr="004F6FA6">
        <w:rPr>
          <w:rFonts w:ascii="Open Sans" w:hAnsi="Open Sans" w:cs="Open Sans"/>
          <w:color w:val="auto"/>
        </w:rPr>
        <w:t xml:space="preserve">; </w:t>
      </w:r>
      <w:r w:rsidR="006E527A" w:rsidRPr="004F6FA6">
        <w:rPr>
          <w:rFonts w:ascii="Open Sans" w:hAnsi="Open Sans" w:cs="Open Sans"/>
          <w:color w:val="auto"/>
        </w:rPr>
        <w:t>the Assessment Team found staff completion rates of mandatory training to be 72%, the provider submits evid</w:t>
      </w:r>
      <w:r w:rsidR="00575D7B" w:rsidRPr="004F6FA6">
        <w:rPr>
          <w:rFonts w:ascii="Open Sans" w:hAnsi="Open Sans" w:cs="Open Sans"/>
          <w:color w:val="auto"/>
        </w:rPr>
        <w:t>e</w:t>
      </w:r>
      <w:r w:rsidR="006E527A" w:rsidRPr="004F6FA6">
        <w:rPr>
          <w:rFonts w:ascii="Open Sans" w:hAnsi="Open Sans" w:cs="Open Sans"/>
          <w:color w:val="auto"/>
        </w:rPr>
        <w:t>nce that i</w:t>
      </w:r>
      <w:r w:rsidR="00561269">
        <w:rPr>
          <w:rFonts w:ascii="Open Sans" w:hAnsi="Open Sans" w:cs="Open Sans"/>
          <w:color w:val="auto"/>
        </w:rPr>
        <w:t>t</w:t>
      </w:r>
      <w:r w:rsidR="006E527A" w:rsidRPr="004F6FA6">
        <w:rPr>
          <w:rFonts w:ascii="Open Sans" w:hAnsi="Open Sans" w:cs="Open Sans"/>
          <w:color w:val="auto"/>
        </w:rPr>
        <w:t xml:space="preserve"> was 8</w:t>
      </w:r>
      <w:r w:rsidR="00190495" w:rsidRPr="004F6FA6">
        <w:rPr>
          <w:rFonts w:ascii="Open Sans" w:hAnsi="Open Sans" w:cs="Open Sans"/>
          <w:color w:val="auto"/>
        </w:rPr>
        <w:t>2</w:t>
      </w:r>
      <w:r w:rsidR="006E527A" w:rsidRPr="004F6FA6">
        <w:rPr>
          <w:rFonts w:ascii="Open Sans" w:hAnsi="Open Sans" w:cs="Open Sans"/>
          <w:color w:val="auto"/>
        </w:rPr>
        <w:t xml:space="preserve">%. </w:t>
      </w:r>
      <w:r w:rsidR="00575D7B" w:rsidRPr="004F6FA6">
        <w:rPr>
          <w:rFonts w:ascii="Open Sans" w:hAnsi="Open Sans" w:cs="Open Sans"/>
          <w:color w:val="auto"/>
        </w:rPr>
        <w:t xml:space="preserve">I accept the provider’s correction. </w:t>
      </w:r>
      <w:r w:rsidR="00190495" w:rsidRPr="004F6FA6">
        <w:rPr>
          <w:rFonts w:ascii="Open Sans" w:hAnsi="Open Sans" w:cs="Open Sans"/>
          <w:color w:val="auto"/>
        </w:rPr>
        <w:t xml:space="preserve">The </w:t>
      </w:r>
      <w:r w:rsidR="007210C1">
        <w:rPr>
          <w:rFonts w:ascii="Open Sans" w:hAnsi="Open Sans" w:cs="Open Sans"/>
          <w:color w:val="auto"/>
        </w:rPr>
        <w:t xml:space="preserve">response </w:t>
      </w:r>
      <w:r w:rsidR="00190495" w:rsidRPr="004F6FA6">
        <w:rPr>
          <w:rFonts w:ascii="Open Sans" w:hAnsi="Open Sans" w:cs="Open Sans"/>
          <w:color w:val="auto"/>
        </w:rPr>
        <w:t xml:space="preserve">includes evidence </w:t>
      </w:r>
      <w:r w:rsidR="000E7631" w:rsidRPr="004F6FA6">
        <w:rPr>
          <w:rFonts w:ascii="Open Sans" w:hAnsi="Open Sans" w:cs="Open Sans"/>
          <w:color w:val="auto"/>
        </w:rPr>
        <w:t xml:space="preserve">related to delivery of mandated care minutes, and </w:t>
      </w:r>
      <w:r w:rsidR="00D1408A" w:rsidRPr="004F6FA6">
        <w:rPr>
          <w:rFonts w:ascii="Open Sans" w:hAnsi="Open Sans" w:cs="Open Sans"/>
          <w:color w:val="auto"/>
        </w:rPr>
        <w:t xml:space="preserve">details of the next 12 months learning and development plan key focus areas. </w:t>
      </w:r>
    </w:p>
    <w:p w14:paraId="1DF5E020" w14:textId="62D56343" w:rsidR="00D1408A" w:rsidRPr="004F6FA6" w:rsidRDefault="00D1408A" w:rsidP="008F2F3A">
      <w:pPr>
        <w:pStyle w:val="NormalArial"/>
        <w:rPr>
          <w:rFonts w:ascii="Open Sans" w:hAnsi="Open Sans" w:cs="Open Sans"/>
          <w:color w:val="auto"/>
        </w:rPr>
      </w:pPr>
      <w:r w:rsidRPr="004F6FA6">
        <w:rPr>
          <w:rFonts w:ascii="Open Sans" w:hAnsi="Open Sans" w:cs="Open Sans"/>
          <w:color w:val="auto"/>
        </w:rPr>
        <w:t xml:space="preserve">I </w:t>
      </w:r>
      <w:r w:rsidR="00230176" w:rsidRPr="004F6FA6">
        <w:rPr>
          <w:rFonts w:ascii="Open Sans" w:hAnsi="Open Sans" w:cs="Open Sans"/>
          <w:color w:val="auto"/>
        </w:rPr>
        <w:t xml:space="preserve">have considered the evidence and find that further time is required to implement </w:t>
      </w:r>
      <w:r w:rsidR="00662C75">
        <w:rPr>
          <w:rFonts w:ascii="Open Sans" w:hAnsi="Open Sans" w:cs="Open Sans"/>
          <w:color w:val="auto"/>
        </w:rPr>
        <w:t xml:space="preserve">and evaluate </w:t>
      </w:r>
      <w:r w:rsidR="00230176" w:rsidRPr="004F6FA6">
        <w:rPr>
          <w:rFonts w:ascii="Open Sans" w:hAnsi="Open Sans" w:cs="Open Sans"/>
          <w:color w:val="auto"/>
        </w:rPr>
        <w:t xml:space="preserve">the improvement actions and ensure that the workforce is trained, equipped and </w:t>
      </w:r>
      <w:r w:rsidR="00DC6FD4" w:rsidRPr="004F6FA6">
        <w:rPr>
          <w:rFonts w:ascii="Open Sans" w:hAnsi="Open Sans" w:cs="Open Sans"/>
          <w:color w:val="auto"/>
        </w:rPr>
        <w:t>supported</w:t>
      </w:r>
      <w:r w:rsidR="00230176" w:rsidRPr="004F6FA6">
        <w:rPr>
          <w:rFonts w:ascii="Open Sans" w:hAnsi="Open Sans" w:cs="Open Sans"/>
          <w:color w:val="auto"/>
        </w:rPr>
        <w:t xml:space="preserve"> to deliver outcomes required by the Quality Standards</w:t>
      </w:r>
      <w:r w:rsidR="00662C75">
        <w:rPr>
          <w:rFonts w:ascii="Open Sans" w:hAnsi="Open Sans" w:cs="Open Sans"/>
          <w:color w:val="auto"/>
        </w:rPr>
        <w:t>.</w:t>
      </w:r>
      <w:r w:rsidR="00DC6FD4" w:rsidRPr="004F6FA6">
        <w:rPr>
          <w:rFonts w:ascii="Open Sans" w:hAnsi="Open Sans" w:cs="Open Sans"/>
          <w:color w:val="auto"/>
        </w:rPr>
        <w:t xml:space="preserve"> I find Requirement 7(3)(d) Not Compl</w:t>
      </w:r>
      <w:r w:rsidR="00CB1EE3">
        <w:rPr>
          <w:rFonts w:ascii="Open Sans" w:hAnsi="Open Sans" w:cs="Open Sans"/>
          <w:color w:val="auto"/>
        </w:rPr>
        <w:t>ia</w:t>
      </w:r>
      <w:r w:rsidR="00DC6FD4" w:rsidRPr="004F6FA6">
        <w:rPr>
          <w:rFonts w:ascii="Open Sans" w:hAnsi="Open Sans" w:cs="Open Sans"/>
          <w:color w:val="auto"/>
        </w:rPr>
        <w:t xml:space="preserve">nt. </w:t>
      </w:r>
    </w:p>
    <w:p w14:paraId="44341676" w14:textId="77777777" w:rsidR="004F6FA6" w:rsidRPr="004F6FA6" w:rsidRDefault="004F6FA6" w:rsidP="0036130C">
      <w:pPr>
        <w:pStyle w:val="NormalArial"/>
        <w:rPr>
          <w:rFonts w:ascii="Open Sans" w:hAnsi="Open Sans" w:cs="Open Sans"/>
          <w:color w:val="auto"/>
          <w:u w:val="single"/>
        </w:rPr>
      </w:pPr>
      <w:r w:rsidRPr="004F6FA6">
        <w:rPr>
          <w:rFonts w:ascii="Open Sans" w:hAnsi="Open Sans" w:cs="Open Sans"/>
          <w:color w:val="auto"/>
          <w:u w:val="single"/>
        </w:rPr>
        <w:t>Requirement 7(3)(e):</w:t>
      </w:r>
    </w:p>
    <w:p w14:paraId="35A082A1" w14:textId="67EF9F2D" w:rsidR="008E1FD8" w:rsidRDefault="004F6FA6" w:rsidP="00725FC3">
      <w:pPr>
        <w:pStyle w:val="NormalArial"/>
        <w:rPr>
          <w:rFonts w:ascii="Open Sans" w:hAnsi="Open Sans" w:cs="Open Sans"/>
          <w:color w:val="auto"/>
        </w:rPr>
      </w:pPr>
      <w:r w:rsidRPr="00287DB5">
        <w:rPr>
          <w:rFonts w:ascii="Open Sans" w:hAnsi="Open Sans" w:cs="Open Sans"/>
          <w:color w:val="auto"/>
        </w:rPr>
        <w:t>The service was previously found no</w:t>
      </w:r>
      <w:r w:rsidR="00781094">
        <w:rPr>
          <w:rFonts w:ascii="Open Sans" w:hAnsi="Open Sans" w:cs="Open Sans"/>
          <w:color w:val="auto"/>
        </w:rPr>
        <w:t>n</w:t>
      </w:r>
      <w:r w:rsidRPr="00287DB5">
        <w:rPr>
          <w:rFonts w:ascii="Open Sans" w:hAnsi="Open Sans" w:cs="Open Sans"/>
          <w:color w:val="auto"/>
        </w:rPr>
        <w:t>-compliant with Requirement</w:t>
      </w:r>
      <w:r w:rsidRPr="004F6FA6">
        <w:rPr>
          <w:rFonts w:ascii="Open Sans" w:hAnsi="Open Sans" w:cs="Open Sans"/>
          <w:color w:val="auto"/>
        </w:rPr>
        <w:t xml:space="preserve"> </w:t>
      </w:r>
      <w:r>
        <w:rPr>
          <w:rFonts w:ascii="Open Sans" w:hAnsi="Open Sans" w:cs="Open Sans"/>
          <w:color w:val="auto"/>
        </w:rPr>
        <w:t xml:space="preserve">7(3)(e) as </w:t>
      </w:r>
      <w:r w:rsidR="00725FC3" w:rsidRPr="004F6FA6">
        <w:rPr>
          <w:rFonts w:ascii="Open Sans" w:hAnsi="Open Sans" w:cs="Open Sans"/>
          <w:color w:val="auto"/>
        </w:rPr>
        <w:t>regularly assess</w:t>
      </w:r>
      <w:r w:rsidR="00DD2C00">
        <w:rPr>
          <w:rFonts w:ascii="Open Sans" w:hAnsi="Open Sans" w:cs="Open Sans"/>
          <w:color w:val="auto"/>
        </w:rPr>
        <w:t>ment</w:t>
      </w:r>
      <w:r w:rsidR="00725FC3" w:rsidRPr="004F6FA6">
        <w:rPr>
          <w:rFonts w:ascii="Open Sans" w:hAnsi="Open Sans" w:cs="Open Sans"/>
          <w:color w:val="auto"/>
        </w:rPr>
        <w:t>,</w:t>
      </w:r>
      <w:r w:rsidR="009457E6" w:rsidRPr="004F6FA6">
        <w:rPr>
          <w:rFonts w:ascii="Open Sans" w:hAnsi="Open Sans" w:cs="Open Sans"/>
          <w:color w:val="auto"/>
        </w:rPr>
        <w:t xml:space="preserve"> </w:t>
      </w:r>
      <w:r w:rsidR="00725FC3" w:rsidRPr="004F6FA6">
        <w:rPr>
          <w:rFonts w:ascii="Open Sans" w:hAnsi="Open Sans" w:cs="Open Sans"/>
          <w:color w:val="auto"/>
        </w:rPr>
        <w:t>monitor</w:t>
      </w:r>
      <w:r w:rsidR="00DD2C00">
        <w:rPr>
          <w:rFonts w:ascii="Open Sans" w:hAnsi="Open Sans" w:cs="Open Sans"/>
          <w:color w:val="auto"/>
        </w:rPr>
        <w:t>ing</w:t>
      </w:r>
      <w:r w:rsidR="00725FC3" w:rsidRPr="004F6FA6">
        <w:rPr>
          <w:rFonts w:ascii="Open Sans" w:hAnsi="Open Sans" w:cs="Open Sans"/>
          <w:color w:val="auto"/>
        </w:rPr>
        <w:t>, and review</w:t>
      </w:r>
      <w:r w:rsidR="00DD2C00">
        <w:rPr>
          <w:rFonts w:ascii="Open Sans" w:hAnsi="Open Sans" w:cs="Open Sans"/>
          <w:color w:val="auto"/>
        </w:rPr>
        <w:t xml:space="preserve"> of the performance of the workforce was not demonstrated</w:t>
      </w:r>
      <w:r w:rsidR="00725FC3" w:rsidRPr="004F6FA6">
        <w:rPr>
          <w:rFonts w:ascii="Open Sans" w:hAnsi="Open Sans" w:cs="Open Sans"/>
          <w:color w:val="auto"/>
        </w:rPr>
        <w:t xml:space="preserve">. </w:t>
      </w:r>
      <w:r w:rsidR="00DD2C00">
        <w:rPr>
          <w:rFonts w:ascii="Open Sans" w:hAnsi="Open Sans" w:cs="Open Sans"/>
          <w:color w:val="auto"/>
        </w:rPr>
        <w:t xml:space="preserve">The service implemented improvement actions in response including </w:t>
      </w:r>
      <w:r w:rsidR="008E1FD8">
        <w:rPr>
          <w:rFonts w:ascii="Open Sans" w:hAnsi="Open Sans" w:cs="Open Sans"/>
          <w:color w:val="auto"/>
        </w:rPr>
        <w:t xml:space="preserve">an electronic system to monitor compliance with the scheduled workforce performance reviews. </w:t>
      </w:r>
    </w:p>
    <w:p w14:paraId="2BE78D6B" w14:textId="3C8EE36B" w:rsidR="00725FC3" w:rsidRDefault="008E1FD8" w:rsidP="00725FC3">
      <w:pPr>
        <w:pStyle w:val="NormalArial"/>
        <w:rPr>
          <w:rFonts w:ascii="Open Sans" w:hAnsi="Open Sans" w:cs="Open Sans"/>
          <w:color w:val="auto"/>
        </w:rPr>
      </w:pPr>
      <w:r>
        <w:rPr>
          <w:rFonts w:ascii="Open Sans" w:hAnsi="Open Sans" w:cs="Open Sans"/>
          <w:color w:val="auto"/>
        </w:rPr>
        <w:lastRenderedPageBreak/>
        <w:t>At the Assessment Contact, m</w:t>
      </w:r>
      <w:r w:rsidR="00725FC3" w:rsidRPr="004F6FA6">
        <w:rPr>
          <w:rFonts w:ascii="Open Sans" w:hAnsi="Open Sans" w:cs="Open Sans"/>
          <w:color w:val="auto"/>
        </w:rPr>
        <w:t>anagement and staff confirmed the service has a</w:t>
      </w:r>
      <w:r w:rsidR="009457E6" w:rsidRPr="004F6FA6">
        <w:rPr>
          <w:rFonts w:ascii="Open Sans" w:hAnsi="Open Sans" w:cs="Open Sans"/>
          <w:color w:val="auto"/>
        </w:rPr>
        <w:t xml:space="preserve"> </w:t>
      </w:r>
      <w:r w:rsidR="00725FC3" w:rsidRPr="004F6FA6">
        <w:rPr>
          <w:rFonts w:ascii="Open Sans" w:hAnsi="Open Sans" w:cs="Open Sans"/>
          <w:color w:val="auto"/>
        </w:rPr>
        <w:t>probationary and ongoing performance review system. Performance review</w:t>
      </w:r>
      <w:r>
        <w:rPr>
          <w:rFonts w:ascii="Open Sans" w:hAnsi="Open Sans" w:cs="Open Sans"/>
          <w:color w:val="auto"/>
        </w:rPr>
        <w:t xml:space="preserve"> </w:t>
      </w:r>
      <w:r w:rsidR="00725FC3" w:rsidRPr="004F6FA6">
        <w:rPr>
          <w:rFonts w:ascii="Open Sans" w:hAnsi="Open Sans" w:cs="Open Sans"/>
          <w:color w:val="auto"/>
        </w:rPr>
        <w:t xml:space="preserve">alerts are generated by the electronic system </w:t>
      </w:r>
      <w:r w:rsidR="00662C75">
        <w:rPr>
          <w:rFonts w:ascii="Open Sans" w:hAnsi="Open Sans" w:cs="Open Sans"/>
          <w:color w:val="auto"/>
        </w:rPr>
        <w:t>with reviews</w:t>
      </w:r>
      <w:r w:rsidR="00725FC3" w:rsidRPr="004F6FA6">
        <w:rPr>
          <w:rFonts w:ascii="Open Sans" w:hAnsi="Open Sans" w:cs="Open Sans"/>
          <w:color w:val="auto"/>
        </w:rPr>
        <w:t xml:space="preserve"> conducted at </w:t>
      </w:r>
      <w:r>
        <w:rPr>
          <w:rFonts w:ascii="Open Sans" w:hAnsi="Open Sans" w:cs="Open Sans"/>
          <w:color w:val="auto"/>
        </w:rPr>
        <w:t xml:space="preserve">regular intervals for </w:t>
      </w:r>
      <w:r w:rsidR="00725FC3" w:rsidRPr="004F6FA6">
        <w:rPr>
          <w:rFonts w:ascii="Open Sans" w:hAnsi="Open Sans" w:cs="Open Sans"/>
          <w:color w:val="auto"/>
        </w:rPr>
        <w:t xml:space="preserve">new staff, </w:t>
      </w:r>
      <w:r>
        <w:rPr>
          <w:rFonts w:ascii="Open Sans" w:hAnsi="Open Sans" w:cs="Open Sans"/>
          <w:color w:val="auto"/>
        </w:rPr>
        <w:t>and</w:t>
      </w:r>
      <w:r w:rsidR="00725FC3" w:rsidRPr="004F6FA6">
        <w:rPr>
          <w:rFonts w:ascii="Open Sans" w:hAnsi="Open Sans" w:cs="Open Sans"/>
          <w:color w:val="auto"/>
        </w:rPr>
        <w:t xml:space="preserve"> annual</w:t>
      </w:r>
      <w:r>
        <w:rPr>
          <w:rFonts w:ascii="Open Sans" w:hAnsi="Open Sans" w:cs="Open Sans"/>
          <w:color w:val="auto"/>
        </w:rPr>
        <w:t>ly</w:t>
      </w:r>
      <w:r w:rsidR="00725FC3" w:rsidRPr="004F6FA6">
        <w:rPr>
          <w:rFonts w:ascii="Open Sans" w:hAnsi="Open Sans" w:cs="Open Sans"/>
          <w:color w:val="auto"/>
        </w:rPr>
        <w:t xml:space="preserve"> for all staff. </w:t>
      </w:r>
      <w:r w:rsidRPr="004F6FA6">
        <w:rPr>
          <w:rFonts w:ascii="Open Sans" w:hAnsi="Open Sans" w:cs="Open Sans"/>
          <w:color w:val="auto"/>
        </w:rPr>
        <w:t>Documentation</w:t>
      </w:r>
      <w:r w:rsidR="00725FC3" w:rsidRPr="004F6FA6">
        <w:rPr>
          <w:rFonts w:ascii="Open Sans" w:hAnsi="Open Sans" w:cs="Open Sans"/>
          <w:color w:val="auto"/>
        </w:rPr>
        <w:t xml:space="preserve"> </w:t>
      </w:r>
      <w:r w:rsidRPr="004F6FA6">
        <w:rPr>
          <w:rFonts w:ascii="Open Sans" w:hAnsi="Open Sans" w:cs="Open Sans"/>
          <w:color w:val="auto"/>
        </w:rPr>
        <w:t>demonstrat</w:t>
      </w:r>
      <w:r w:rsidR="00662C75">
        <w:rPr>
          <w:rFonts w:ascii="Open Sans" w:hAnsi="Open Sans" w:cs="Open Sans"/>
          <w:color w:val="auto"/>
        </w:rPr>
        <w:t>ed</w:t>
      </w:r>
      <w:r w:rsidR="007F2ED5" w:rsidRPr="004F6FA6">
        <w:rPr>
          <w:rFonts w:ascii="Open Sans" w:hAnsi="Open Sans" w:cs="Open Sans"/>
          <w:color w:val="auto"/>
        </w:rPr>
        <w:t>, and staff confirmed</w:t>
      </w:r>
      <w:r>
        <w:rPr>
          <w:rFonts w:ascii="Open Sans" w:hAnsi="Open Sans" w:cs="Open Sans"/>
          <w:color w:val="auto"/>
        </w:rPr>
        <w:t>,</w:t>
      </w:r>
      <w:r w:rsidR="007F2ED5" w:rsidRPr="004F6FA6">
        <w:rPr>
          <w:rFonts w:ascii="Open Sans" w:hAnsi="Open Sans" w:cs="Open Sans"/>
          <w:color w:val="auto"/>
        </w:rPr>
        <w:t xml:space="preserve"> </w:t>
      </w:r>
      <w:r w:rsidRPr="004F6FA6">
        <w:rPr>
          <w:rFonts w:ascii="Open Sans" w:hAnsi="Open Sans" w:cs="Open Sans"/>
          <w:color w:val="auto"/>
        </w:rPr>
        <w:t>performance</w:t>
      </w:r>
      <w:r w:rsidR="007F2ED5" w:rsidRPr="004F6FA6">
        <w:rPr>
          <w:rFonts w:ascii="Open Sans" w:hAnsi="Open Sans" w:cs="Open Sans"/>
          <w:color w:val="auto"/>
        </w:rPr>
        <w:t xml:space="preserve"> reviews are </w:t>
      </w:r>
      <w:r>
        <w:rPr>
          <w:rFonts w:ascii="Open Sans" w:hAnsi="Open Sans" w:cs="Open Sans"/>
          <w:color w:val="auto"/>
        </w:rPr>
        <w:t xml:space="preserve">completed and </w:t>
      </w:r>
      <w:r w:rsidR="00662C75">
        <w:rPr>
          <w:rFonts w:ascii="Open Sans" w:hAnsi="Open Sans" w:cs="Open Sans"/>
          <w:color w:val="auto"/>
        </w:rPr>
        <w:t>provide</w:t>
      </w:r>
      <w:r>
        <w:rPr>
          <w:rFonts w:ascii="Open Sans" w:hAnsi="Open Sans" w:cs="Open Sans"/>
          <w:color w:val="auto"/>
        </w:rPr>
        <w:t xml:space="preserve"> </w:t>
      </w:r>
      <w:r w:rsidR="007F2ED5" w:rsidRPr="004F6FA6">
        <w:rPr>
          <w:rFonts w:ascii="Open Sans" w:hAnsi="Open Sans" w:cs="Open Sans"/>
          <w:color w:val="auto"/>
        </w:rPr>
        <w:t xml:space="preserve">opportunities to </w:t>
      </w:r>
      <w:r w:rsidRPr="004F6FA6">
        <w:rPr>
          <w:rFonts w:ascii="Open Sans" w:hAnsi="Open Sans" w:cs="Open Sans"/>
          <w:color w:val="auto"/>
        </w:rPr>
        <w:t>discuss</w:t>
      </w:r>
      <w:r w:rsidR="007F2ED5" w:rsidRPr="004F6FA6">
        <w:rPr>
          <w:rFonts w:ascii="Open Sans" w:hAnsi="Open Sans" w:cs="Open Sans"/>
          <w:color w:val="auto"/>
        </w:rPr>
        <w:t xml:space="preserve"> learning and </w:t>
      </w:r>
      <w:r w:rsidRPr="004F6FA6">
        <w:rPr>
          <w:rFonts w:ascii="Open Sans" w:hAnsi="Open Sans" w:cs="Open Sans"/>
          <w:color w:val="auto"/>
        </w:rPr>
        <w:t>development</w:t>
      </w:r>
      <w:r w:rsidR="007F2ED5" w:rsidRPr="004F6FA6">
        <w:rPr>
          <w:rFonts w:ascii="Open Sans" w:hAnsi="Open Sans" w:cs="Open Sans"/>
          <w:color w:val="auto"/>
        </w:rPr>
        <w:t xml:space="preserve"> </w:t>
      </w:r>
      <w:r w:rsidR="009457E6" w:rsidRPr="004F6FA6">
        <w:rPr>
          <w:rFonts w:ascii="Open Sans" w:hAnsi="Open Sans" w:cs="Open Sans"/>
          <w:color w:val="auto"/>
        </w:rPr>
        <w:t>needs.</w:t>
      </w:r>
    </w:p>
    <w:p w14:paraId="5EEDB747" w14:textId="345A6975" w:rsidR="00391AC8" w:rsidRDefault="00391AC8" w:rsidP="00725FC3">
      <w:pPr>
        <w:pStyle w:val="NormalArial"/>
        <w:rPr>
          <w:rFonts w:ascii="Open Sans" w:hAnsi="Open Sans" w:cs="Open Sans"/>
          <w:color w:val="auto"/>
        </w:rPr>
      </w:pPr>
      <w:r>
        <w:rPr>
          <w:rFonts w:ascii="Open Sans" w:hAnsi="Open Sans" w:cs="Open Sans"/>
          <w:color w:val="auto"/>
        </w:rPr>
        <w:t xml:space="preserve">Although the provider’s response does not address Requirement 7(3)(e) specifically, it includes information about actions taken to address staff performance in relation </w:t>
      </w:r>
      <w:r w:rsidR="00662C75">
        <w:rPr>
          <w:rFonts w:ascii="Open Sans" w:hAnsi="Open Sans" w:cs="Open Sans"/>
          <w:color w:val="auto"/>
        </w:rPr>
        <w:t xml:space="preserve">to </w:t>
      </w:r>
      <w:r>
        <w:rPr>
          <w:rFonts w:ascii="Open Sans" w:hAnsi="Open Sans" w:cs="Open Sans"/>
          <w:color w:val="auto"/>
        </w:rPr>
        <w:t xml:space="preserve">issues with clinical cand personal care described in the Assessment Contact report. </w:t>
      </w:r>
    </w:p>
    <w:p w14:paraId="3FA45929" w14:textId="7BCDBEEB" w:rsidR="008E1FD8" w:rsidRDefault="008E1FD8" w:rsidP="00725FC3">
      <w:pPr>
        <w:pStyle w:val="NormalArial"/>
        <w:rPr>
          <w:rFonts w:ascii="Open Sans" w:hAnsi="Open Sans" w:cs="Open Sans"/>
          <w:color w:val="auto"/>
        </w:rPr>
      </w:pPr>
      <w:r>
        <w:rPr>
          <w:rFonts w:ascii="Open Sans" w:hAnsi="Open Sans" w:cs="Open Sans"/>
          <w:color w:val="auto"/>
        </w:rPr>
        <w:t xml:space="preserve">The Assessment Team recommended </w:t>
      </w:r>
      <w:r w:rsidR="00391AC8">
        <w:rPr>
          <w:rFonts w:ascii="Open Sans" w:hAnsi="Open Sans" w:cs="Open Sans"/>
          <w:color w:val="auto"/>
        </w:rPr>
        <w:t xml:space="preserve">this Requirement as Met. I have considered the evidence in both the Assessment Contact report and the provider’s </w:t>
      </w:r>
      <w:r w:rsidR="00561269">
        <w:rPr>
          <w:rFonts w:ascii="Open Sans" w:hAnsi="Open Sans" w:cs="Open Sans"/>
          <w:color w:val="auto"/>
        </w:rPr>
        <w:t>response,</w:t>
      </w:r>
      <w:r w:rsidR="00391AC8">
        <w:rPr>
          <w:rFonts w:ascii="Open Sans" w:hAnsi="Open Sans" w:cs="Open Sans"/>
          <w:color w:val="auto"/>
        </w:rPr>
        <w:t xml:space="preserve"> and I am satisfied a system for workforce performance review is in place and the service is taking actions to identify staff performance issues and learning and development needs. </w:t>
      </w:r>
    </w:p>
    <w:p w14:paraId="43669D8C" w14:textId="3F5377AC" w:rsidR="00391AC8" w:rsidRPr="004F6FA6" w:rsidRDefault="00391AC8" w:rsidP="00725FC3">
      <w:pPr>
        <w:pStyle w:val="NormalArial"/>
        <w:rPr>
          <w:rFonts w:ascii="Open Sans" w:hAnsi="Open Sans" w:cs="Open Sans"/>
          <w:color w:val="auto"/>
        </w:rPr>
      </w:pPr>
      <w:r>
        <w:rPr>
          <w:rFonts w:ascii="Open Sans" w:hAnsi="Open Sans" w:cs="Open Sans"/>
          <w:color w:val="auto"/>
        </w:rPr>
        <w:t>I find Requirement 7(3)(e) Compl</w:t>
      </w:r>
      <w:r w:rsidR="006F38AF">
        <w:rPr>
          <w:rFonts w:ascii="Open Sans" w:hAnsi="Open Sans" w:cs="Open Sans"/>
          <w:color w:val="auto"/>
        </w:rPr>
        <w:t>ia</w:t>
      </w:r>
      <w:r>
        <w:rPr>
          <w:rFonts w:ascii="Open Sans" w:hAnsi="Open Sans" w:cs="Open Sans"/>
          <w:color w:val="auto"/>
        </w:rPr>
        <w:t xml:space="preserve">nt. </w:t>
      </w:r>
    </w:p>
    <w:p w14:paraId="34189A16" w14:textId="77777777" w:rsidR="002F1EB0" w:rsidRPr="001E694D" w:rsidRDefault="002F1EB0" w:rsidP="0036130C">
      <w:pPr>
        <w:pStyle w:val="NormalArial"/>
        <w:rPr>
          <w:rFonts w:ascii="Open Sans" w:hAnsi="Open Sans" w:cs="Open Sans"/>
        </w:rPr>
      </w:pPr>
      <w:r w:rsidRPr="001E694D">
        <w:rPr>
          <w:rFonts w:ascii="Open Sans" w:hAnsi="Open Sans" w:cs="Open Sans"/>
        </w:rPr>
        <w:br w:type="page"/>
      </w:r>
    </w:p>
    <w:p w14:paraId="2EDC0CD1" w14:textId="77777777" w:rsidR="002F1EB0" w:rsidRPr="001E694D" w:rsidRDefault="002F1EB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922"/>
      </w:tblGrid>
      <w:tr w:rsidR="00366923" w14:paraId="6ED50CF3" w14:textId="77777777" w:rsidTr="00CB1E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4AE48B10" w14:textId="77777777" w:rsidR="002F1EB0" w:rsidRPr="001E694D" w:rsidRDefault="002F1EB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922" w:type="dxa"/>
            <w:shd w:val="clear" w:color="auto" w:fill="781E77"/>
          </w:tcPr>
          <w:p w14:paraId="3CB7B62F" w14:textId="77777777" w:rsidR="002F1EB0" w:rsidRPr="001E694D" w:rsidRDefault="002F1EB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66923" w14:paraId="7F2A6045" w14:textId="77777777" w:rsidTr="00CB1EE3">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F8E58BC" w14:textId="77777777" w:rsidR="002F1EB0" w:rsidRPr="001E694D" w:rsidRDefault="002F1EB0" w:rsidP="002C5FA9">
            <w:pPr>
              <w:spacing w:line="22" w:lineRule="atLeast"/>
              <w:rPr>
                <w:rFonts w:ascii="Open Sans" w:hAnsi="Open Sans" w:cs="Open Sans"/>
              </w:rPr>
            </w:pPr>
            <w:r w:rsidRPr="001E694D">
              <w:rPr>
                <w:rFonts w:ascii="Open Sans" w:hAnsi="Open Sans" w:cs="Open Sans"/>
              </w:rPr>
              <w:t>Requirement 8(3)(c)</w:t>
            </w:r>
          </w:p>
        </w:tc>
        <w:tc>
          <w:tcPr>
            <w:tcW w:w="5610" w:type="dxa"/>
            <w:shd w:val="clear" w:color="auto" w:fill="auto"/>
          </w:tcPr>
          <w:p w14:paraId="42EF2852" w14:textId="77777777" w:rsidR="002F1EB0" w:rsidRPr="001E694D" w:rsidRDefault="002F1EB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BEAADB9" w14:textId="77777777" w:rsidR="002F1EB0" w:rsidRPr="001E694D" w:rsidRDefault="002F1EB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proofErr w:type="gramStart"/>
            <w:r w:rsidRPr="001E694D">
              <w:rPr>
                <w:rFonts w:ascii="Open Sans" w:hAnsi="Open Sans" w:cs="Open Sans"/>
              </w:rPr>
              <w:t>management;</w:t>
            </w:r>
            <w:proofErr w:type="gramEnd"/>
          </w:p>
          <w:p w14:paraId="25178D8A" w14:textId="77777777" w:rsidR="002F1EB0" w:rsidRPr="001E694D" w:rsidRDefault="002F1EB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proofErr w:type="gramStart"/>
            <w:r w:rsidRPr="001E694D">
              <w:rPr>
                <w:rFonts w:ascii="Open Sans" w:hAnsi="Open Sans" w:cs="Open Sans"/>
              </w:rPr>
              <w:t>improvement;</w:t>
            </w:r>
            <w:proofErr w:type="gramEnd"/>
          </w:p>
          <w:p w14:paraId="139DC060" w14:textId="77777777" w:rsidR="002F1EB0" w:rsidRPr="001E694D" w:rsidRDefault="002F1EB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proofErr w:type="gramStart"/>
            <w:r w:rsidRPr="001E694D">
              <w:rPr>
                <w:rFonts w:ascii="Open Sans" w:hAnsi="Open Sans" w:cs="Open Sans"/>
              </w:rPr>
              <w:t>governance;</w:t>
            </w:r>
            <w:proofErr w:type="gramEnd"/>
          </w:p>
          <w:p w14:paraId="25E9E32A" w14:textId="77777777" w:rsidR="002F1EB0" w:rsidRPr="001E694D" w:rsidRDefault="002F1EB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proofErr w:type="gramStart"/>
            <w:r w:rsidRPr="001E694D">
              <w:rPr>
                <w:rFonts w:ascii="Open Sans" w:hAnsi="Open Sans" w:cs="Open Sans"/>
              </w:rPr>
              <w:t>accountabilities;</w:t>
            </w:r>
            <w:proofErr w:type="gramEnd"/>
          </w:p>
          <w:p w14:paraId="18BC9641" w14:textId="77777777" w:rsidR="002F1EB0" w:rsidRPr="001E694D" w:rsidRDefault="002F1EB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proofErr w:type="gramStart"/>
            <w:r w:rsidRPr="001E694D">
              <w:rPr>
                <w:rFonts w:ascii="Open Sans" w:hAnsi="Open Sans" w:cs="Open Sans"/>
              </w:rPr>
              <w:t>compliance;</w:t>
            </w:r>
            <w:proofErr w:type="gramEnd"/>
          </w:p>
          <w:p w14:paraId="15DD06D8" w14:textId="77777777" w:rsidR="002F1EB0" w:rsidRPr="001E694D" w:rsidRDefault="002F1EB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922" w:type="dxa"/>
            <w:shd w:val="clear" w:color="auto" w:fill="auto"/>
          </w:tcPr>
          <w:p w14:paraId="5B5C4E08" w14:textId="0C1ED159" w:rsidR="002F1EB0" w:rsidRPr="001E694D" w:rsidRDefault="003C31C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4281913"/>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CC0882">
                  <w:rPr>
                    <w:rFonts w:ascii="Open Sans" w:hAnsi="Open Sans" w:cs="Open Sans"/>
                    <w:color w:val="auto"/>
                  </w:rPr>
                  <w:t>Not Compliant</w:t>
                </w:r>
              </w:sdtContent>
            </w:sdt>
          </w:p>
        </w:tc>
      </w:tr>
      <w:tr w:rsidR="00366923" w14:paraId="77863E5F" w14:textId="77777777" w:rsidTr="00CB1E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7BC2F54" w14:textId="77777777" w:rsidR="002F1EB0" w:rsidRPr="001E694D" w:rsidRDefault="002F1EB0" w:rsidP="002C5FA9">
            <w:pPr>
              <w:spacing w:line="22" w:lineRule="atLeast"/>
              <w:rPr>
                <w:rFonts w:ascii="Open Sans" w:hAnsi="Open Sans" w:cs="Open Sans"/>
              </w:rPr>
            </w:pPr>
            <w:r w:rsidRPr="001E694D">
              <w:rPr>
                <w:rFonts w:ascii="Open Sans" w:hAnsi="Open Sans" w:cs="Open Sans"/>
              </w:rPr>
              <w:t>Requirement 8(3)(d)</w:t>
            </w:r>
          </w:p>
        </w:tc>
        <w:tc>
          <w:tcPr>
            <w:tcW w:w="5610" w:type="dxa"/>
            <w:shd w:val="clear" w:color="auto" w:fill="auto"/>
          </w:tcPr>
          <w:p w14:paraId="29707186" w14:textId="77777777" w:rsidR="002F1EB0" w:rsidRPr="001E694D" w:rsidRDefault="002F1EB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59BFEA82" w14:textId="77777777" w:rsidR="002F1EB0" w:rsidRPr="001E694D" w:rsidRDefault="002F1EB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proofErr w:type="gramStart"/>
            <w:r w:rsidRPr="001E694D">
              <w:rPr>
                <w:rFonts w:ascii="Open Sans" w:hAnsi="Open Sans" w:cs="Open Sans"/>
              </w:rPr>
              <w:t>consumers;</w:t>
            </w:r>
            <w:proofErr w:type="gramEnd"/>
          </w:p>
          <w:p w14:paraId="32946C59" w14:textId="77777777" w:rsidR="002F1EB0" w:rsidRPr="001E694D" w:rsidRDefault="002F1EB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proofErr w:type="gramStart"/>
            <w:r w:rsidRPr="001E694D">
              <w:rPr>
                <w:rFonts w:ascii="Open Sans" w:hAnsi="Open Sans" w:cs="Open Sans"/>
              </w:rPr>
              <w:t>consumers;</w:t>
            </w:r>
            <w:proofErr w:type="gramEnd"/>
          </w:p>
          <w:p w14:paraId="030D5420" w14:textId="77777777" w:rsidR="002F1EB0" w:rsidRPr="001E694D" w:rsidRDefault="002F1EB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160EF2C" w14:textId="77777777" w:rsidR="002F1EB0" w:rsidRPr="001E694D" w:rsidRDefault="002F1EB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922" w:type="dxa"/>
            <w:shd w:val="clear" w:color="auto" w:fill="auto"/>
          </w:tcPr>
          <w:p w14:paraId="6EC43085" w14:textId="03A45E51" w:rsidR="002F1EB0" w:rsidRPr="001E694D" w:rsidRDefault="003C31C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79952782"/>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CC0882">
                  <w:rPr>
                    <w:rFonts w:ascii="Open Sans" w:hAnsi="Open Sans" w:cs="Open Sans"/>
                    <w:color w:val="auto"/>
                  </w:rPr>
                  <w:t>Not Compliant</w:t>
                </w:r>
              </w:sdtContent>
            </w:sdt>
          </w:p>
        </w:tc>
      </w:tr>
      <w:tr w:rsidR="00366923" w14:paraId="2A8CCBE4" w14:textId="77777777" w:rsidTr="00CB1EE3">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413BD9E" w14:textId="77777777" w:rsidR="002F1EB0" w:rsidRPr="001E694D" w:rsidRDefault="002F1EB0" w:rsidP="002C5FA9">
            <w:pPr>
              <w:spacing w:line="22" w:lineRule="atLeast"/>
              <w:rPr>
                <w:rFonts w:ascii="Open Sans" w:hAnsi="Open Sans" w:cs="Open Sans"/>
              </w:rPr>
            </w:pPr>
            <w:r w:rsidRPr="001E694D">
              <w:rPr>
                <w:rFonts w:ascii="Open Sans" w:hAnsi="Open Sans" w:cs="Open Sans"/>
              </w:rPr>
              <w:t>Requirement 8(3)(e)</w:t>
            </w:r>
          </w:p>
        </w:tc>
        <w:tc>
          <w:tcPr>
            <w:tcW w:w="5610" w:type="dxa"/>
            <w:shd w:val="clear" w:color="auto" w:fill="auto"/>
          </w:tcPr>
          <w:p w14:paraId="345E4106" w14:textId="77777777" w:rsidR="002F1EB0" w:rsidRPr="001E694D" w:rsidRDefault="002F1EB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EF148F1" w14:textId="77777777" w:rsidR="002F1EB0" w:rsidRPr="001E694D" w:rsidRDefault="002F1EB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proofErr w:type="gramStart"/>
            <w:r w:rsidRPr="001E694D">
              <w:rPr>
                <w:rFonts w:ascii="Open Sans" w:hAnsi="Open Sans" w:cs="Open Sans"/>
              </w:rPr>
              <w:t>stewardship;</w:t>
            </w:r>
            <w:proofErr w:type="gramEnd"/>
          </w:p>
          <w:p w14:paraId="2987FD26" w14:textId="77777777" w:rsidR="002F1EB0" w:rsidRPr="001E694D" w:rsidRDefault="002F1EB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proofErr w:type="gramStart"/>
            <w:r w:rsidRPr="001E694D">
              <w:rPr>
                <w:rFonts w:ascii="Open Sans" w:hAnsi="Open Sans" w:cs="Open Sans"/>
              </w:rPr>
              <w:t>restraint;</w:t>
            </w:r>
            <w:proofErr w:type="gramEnd"/>
          </w:p>
          <w:p w14:paraId="61076C1A" w14:textId="77777777" w:rsidR="002F1EB0" w:rsidRPr="001E694D" w:rsidRDefault="002F1EB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922" w:type="dxa"/>
            <w:shd w:val="clear" w:color="auto" w:fill="auto"/>
          </w:tcPr>
          <w:p w14:paraId="74CAFE5A" w14:textId="7972E6D7" w:rsidR="002F1EB0" w:rsidRPr="001E694D" w:rsidRDefault="003C31C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24018813"/>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CC0882">
                  <w:rPr>
                    <w:rFonts w:ascii="Open Sans" w:hAnsi="Open Sans" w:cs="Open Sans"/>
                    <w:color w:val="auto"/>
                  </w:rPr>
                  <w:t>Not Compliant</w:t>
                </w:r>
              </w:sdtContent>
            </w:sdt>
          </w:p>
        </w:tc>
      </w:tr>
    </w:tbl>
    <w:p w14:paraId="7676B3C8" w14:textId="77777777" w:rsidR="002F1EB0" w:rsidRPr="007A2323" w:rsidRDefault="002F1EB0" w:rsidP="007A2323">
      <w:pPr>
        <w:pStyle w:val="NormalArial"/>
        <w:rPr>
          <w:rFonts w:ascii="Open Sans" w:hAnsi="Open Sans" w:cs="Open Sans"/>
          <w:b/>
          <w:bCs/>
          <w:color w:val="781E77"/>
        </w:rPr>
      </w:pPr>
      <w:r w:rsidRPr="007A2323">
        <w:rPr>
          <w:rFonts w:ascii="Open Sans" w:hAnsi="Open Sans" w:cs="Open Sans"/>
          <w:b/>
          <w:bCs/>
          <w:color w:val="781E77"/>
        </w:rPr>
        <w:t>Findings</w:t>
      </w:r>
    </w:p>
    <w:p w14:paraId="42DBE436" w14:textId="273DDAD1" w:rsidR="002F1EB0" w:rsidRPr="00F93078" w:rsidRDefault="00F93078" w:rsidP="0036130C">
      <w:pPr>
        <w:pStyle w:val="NormalArial"/>
        <w:rPr>
          <w:rFonts w:ascii="Open Sans" w:hAnsi="Open Sans" w:cs="Open Sans"/>
          <w:color w:val="auto"/>
          <w:u w:val="single"/>
        </w:rPr>
      </w:pPr>
      <w:r w:rsidRPr="00F93078">
        <w:rPr>
          <w:rFonts w:ascii="Open Sans" w:hAnsi="Open Sans" w:cs="Open Sans"/>
          <w:color w:val="auto"/>
          <w:u w:val="single"/>
        </w:rPr>
        <w:t>Requirement 8(3)(c):</w:t>
      </w:r>
    </w:p>
    <w:p w14:paraId="39AB7052" w14:textId="139D68B8" w:rsidR="0040098B" w:rsidRDefault="00F26E2F" w:rsidP="00F26E2F">
      <w:pPr>
        <w:pStyle w:val="NormalArial"/>
        <w:rPr>
          <w:rFonts w:ascii="Open Sans" w:hAnsi="Open Sans" w:cs="Open Sans"/>
          <w:color w:val="auto"/>
        </w:rPr>
      </w:pPr>
      <w:r w:rsidRPr="00F26E2F">
        <w:rPr>
          <w:rFonts w:ascii="Open Sans" w:hAnsi="Open Sans" w:cs="Open Sans"/>
          <w:color w:val="auto"/>
        </w:rPr>
        <w:t xml:space="preserve">The service was </w:t>
      </w:r>
      <w:r w:rsidR="00472B8C">
        <w:rPr>
          <w:rFonts w:ascii="Open Sans" w:hAnsi="Open Sans" w:cs="Open Sans"/>
          <w:color w:val="auto"/>
        </w:rPr>
        <w:t>previously found no</w:t>
      </w:r>
      <w:r w:rsidR="008E36FD">
        <w:rPr>
          <w:rFonts w:ascii="Open Sans" w:hAnsi="Open Sans" w:cs="Open Sans"/>
          <w:color w:val="auto"/>
        </w:rPr>
        <w:t>n</w:t>
      </w:r>
      <w:r w:rsidR="00472B8C">
        <w:rPr>
          <w:rFonts w:ascii="Open Sans" w:hAnsi="Open Sans" w:cs="Open Sans"/>
          <w:color w:val="auto"/>
        </w:rPr>
        <w:t xml:space="preserve">-compliant </w:t>
      </w:r>
      <w:r w:rsidR="00D566F2">
        <w:rPr>
          <w:rFonts w:ascii="Open Sans" w:hAnsi="Open Sans" w:cs="Open Sans"/>
          <w:color w:val="auto"/>
        </w:rPr>
        <w:t xml:space="preserve">with </w:t>
      </w:r>
      <w:r w:rsidR="00C74742">
        <w:rPr>
          <w:rFonts w:ascii="Open Sans" w:hAnsi="Open Sans" w:cs="Open Sans"/>
          <w:color w:val="auto"/>
        </w:rPr>
        <w:t>Requirement</w:t>
      </w:r>
      <w:r w:rsidR="00D566F2">
        <w:rPr>
          <w:rFonts w:ascii="Open Sans" w:hAnsi="Open Sans" w:cs="Open Sans"/>
          <w:color w:val="auto"/>
        </w:rPr>
        <w:t xml:space="preserve"> 8(3)(c) as feedback and complaints were not </w:t>
      </w:r>
      <w:r w:rsidR="000607D7">
        <w:rPr>
          <w:rFonts w:ascii="Open Sans" w:hAnsi="Open Sans" w:cs="Open Sans"/>
          <w:color w:val="auto"/>
        </w:rPr>
        <w:t>accurately captured and reported to the governing body</w:t>
      </w:r>
      <w:r w:rsidR="00D274D4">
        <w:rPr>
          <w:rFonts w:ascii="Open Sans" w:hAnsi="Open Sans" w:cs="Open Sans"/>
          <w:color w:val="auto"/>
        </w:rPr>
        <w:t>. I</w:t>
      </w:r>
      <w:r w:rsidR="00662C75">
        <w:rPr>
          <w:rFonts w:ascii="Open Sans" w:hAnsi="Open Sans" w:cs="Open Sans"/>
          <w:color w:val="auto"/>
        </w:rPr>
        <w:t>n</w:t>
      </w:r>
      <w:r w:rsidR="00D274D4">
        <w:rPr>
          <w:rFonts w:ascii="Open Sans" w:hAnsi="Open Sans" w:cs="Open Sans"/>
          <w:color w:val="auto"/>
        </w:rPr>
        <w:t xml:space="preserve"> response to the finding the service implemented improvement </w:t>
      </w:r>
      <w:r w:rsidR="00D274D4">
        <w:rPr>
          <w:rFonts w:ascii="Open Sans" w:hAnsi="Open Sans" w:cs="Open Sans"/>
          <w:color w:val="auto"/>
        </w:rPr>
        <w:lastRenderedPageBreak/>
        <w:t>actions including</w:t>
      </w:r>
      <w:r w:rsidR="0096433A">
        <w:rPr>
          <w:rFonts w:ascii="Open Sans" w:hAnsi="Open Sans" w:cs="Open Sans"/>
          <w:color w:val="auto"/>
        </w:rPr>
        <w:t xml:space="preserve"> </w:t>
      </w:r>
      <w:r w:rsidR="0040098B">
        <w:rPr>
          <w:rFonts w:ascii="Open Sans" w:hAnsi="Open Sans" w:cs="Open Sans"/>
          <w:color w:val="auto"/>
        </w:rPr>
        <w:t>new management</w:t>
      </w:r>
      <w:r w:rsidR="00D274D4">
        <w:rPr>
          <w:rFonts w:ascii="Open Sans" w:hAnsi="Open Sans" w:cs="Open Sans"/>
          <w:color w:val="auto"/>
        </w:rPr>
        <w:t>, staff education</w:t>
      </w:r>
      <w:r w:rsidR="00662C75">
        <w:rPr>
          <w:rFonts w:ascii="Open Sans" w:hAnsi="Open Sans" w:cs="Open Sans"/>
          <w:color w:val="auto"/>
        </w:rPr>
        <w:t>,</w:t>
      </w:r>
      <w:r w:rsidR="0040098B">
        <w:rPr>
          <w:rFonts w:ascii="Open Sans" w:hAnsi="Open Sans" w:cs="Open Sans"/>
          <w:color w:val="auto"/>
        </w:rPr>
        <w:t xml:space="preserve"> and </w:t>
      </w:r>
      <w:r w:rsidR="00E12554">
        <w:rPr>
          <w:rFonts w:ascii="Open Sans" w:hAnsi="Open Sans" w:cs="Open Sans"/>
          <w:color w:val="auto"/>
        </w:rPr>
        <w:t>improvements to processes to support management oversight of feedback and complaints</w:t>
      </w:r>
      <w:r w:rsidR="00D274D4">
        <w:rPr>
          <w:rFonts w:ascii="Open Sans" w:hAnsi="Open Sans" w:cs="Open Sans"/>
          <w:color w:val="auto"/>
        </w:rPr>
        <w:t>.</w:t>
      </w:r>
    </w:p>
    <w:p w14:paraId="4B50DFFC" w14:textId="0DD772F8" w:rsidR="006924AD" w:rsidRDefault="00662C75" w:rsidP="00100857">
      <w:pPr>
        <w:pStyle w:val="NormalArial"/>
        <w:rPr>
          <w:rFonts w:ascii="Open Sans" w:hAnsi="Open Sans" w:cs="Open Sans"/>
          <w:color w:val="auto"/>
        </w:rPr>
      </w:pPr>
      <w:r>
        <w:rPr>
          <w:rFonts w:ascii="Open Sans" w:hAnsi="Open Sans" w:cs="Open Sans"/>
          <w:color w:val="auto"/>
        </w:rPr>
        <w:t xml:space="preserve">During </w:t>
      </w:r>
      <w:r w:rsidR="00D274D4">
        <w:rPr>
          <w:rFonts w:ascii="Open Sans" w:hAnsi="Open Sans" w:cs="Open Sans"/>
          <w:color w:val="auto"/>
        </w:rPr>
        <w:t xml:space="preserve">the </w:t>
      </w:r>
      <w:r w:rsidR="00460F1E">
        <w:rPr>
          <w:rFonts w:ascii="Open Sans" w:hAnsi="Open Sans" w:cs="Open Sans"/>
          <w:color w:val="auto"/>
        </w:rPr>
        <w:t>Assessment Contact</w:t>
      </w:r>
      <w:r w:rsidR="00D274D4">
        <w:rPr>
          <w:rFonts w:ascii="Open Sans" w:hAnsi="Open Sans" w:cs="Open Sans"/>
          <w:color w:val="auto"/>
        </w:rPr>
        <w:t>,</w:t>
      </w:r>
      <w:r w:rsidR="006924AD">
        <w:rPr>
          <w:rFonts w:ascii="Open Sans" w:hAnsi="Open Sans" w:cs="Open Sans"/>
          <w:color w:val="auto"/>
        </w:rPr>
        <w:t xml:space="preserve"> the Assessment Team found the service did not demonstrate </w:t>
      </w:r>
      <w:r>
        <w:rPr>
          <w:rFonts w:ascii="Open Sans" w:hAnsi="Open Sans" w:cs="Open Sans"/>
          <w:color w:val="auto"/>
        </w:rPr>
        <w:t xml:space="preserve">effective </w:t>
      </w:r>
      <w:r w:rsidR="006924AD">
        <w:rPr>
          <w:rFonts w:ascii="Open Sans" w:hAnsi="Open Sans" w:cs="Open Sans"/>
          <w:color w:val="auto"/>
        </w:rPr>
        <w:t xml:space="preserve">organisation </w:t>
      </w:r>
      <w:r>
        <w:rPr>
          <w:rFonts w:ascii="Open Sans" w:hAnsi="Open Sans" w:cs="Open Sans"/>
          <w:color w:val="auto"/>
        </w:rPr>
        <w:t>w</w:t>
      </w:r>
      <w:r w:rsidR="006924AD">
        <w:rPr>
          <w:rFonts w:ascii="Open Sans" w:hAnsi="Open Sans" w:cs="Open Sans"/>
          <w:color w:val="auto"/>
        </w:rPr>
        <w:t xml:space="preserve">ide systems </w:t>
      </w:r>
      <w:r>
        <w:rPr>
          <w:rFonts w:ascii="Open Sans" w:hAnsi="Open Sans" w:cs="Open Sans"/>
          <w:color w:val="auto"/>
        </w:rPr>
        <w:t xml:space="preserve">for management </w:t>
      </w:r>
      <w:r w:rsidR="006924AD">
        <w:rPr>
          <w:rFonts w:ascii="Open Sans" w:hAnsi="Open Sans" w:cs="Open Sans"/>
          <w:color w:val="auto"/>
        </w:rPr>
        <w:t>of feedback and complaints, continuous improvement and workforce governance.</w:t>
      </w:r>
      <w:r w:rsidR="00D274D4">
        <w:rPr>
          <w:rFonts w:ascii="Open Sans" w:hAnsi="Open Sans" w:cs="Open Sans"/>
          <w:color w:val="auto"/>
        </w:rPr>
        <w:t xml:space="preserve"> </w:t>
      </w:r>
      <w:r>
        <w:rPr>
          <w:rFonts w:ascii="Open Sans" w:hAnsi="Open Sans" w:cs="Open Sans"/>
          <w:color w:val="auto"/>
        </w:rPr>
        <w:t>W</w:t>
      </w:r>
      <w:r w:rsidR="006924AD">
        <w:rPr>
          <w:rFonts w:ascii="Open Sans" w:hAnsi="Open Sans" w:cs="Open Sans"/>
          <w:color w:val="auto"/>
        </w:rPr>
        <w:t xml:space="preserve">hile the service has a range of methods for </w:t>
      </w:r>
      <w:r w:rsidR="00C74742">
        <w:rPr>
          <w:rFonts w:ascii="Open Sans" w:hAnsi="Open Sans" w:cs="Open Sans"/>
          <w:color w:val="auto"/>
        </w:rPr>
        <w:t>consumers</w:t>
      </w:r>
      <w:r w:rsidR="006924AD">
        <w:rPr>
          <w:rFonts w:ascii="Open Sans" w:hAnsi="Open Sans" w:cs="Open Sans"/>
          <w:color w:val="auto"/>
        </w:rPr>
        <w:t xml:space="preserve"> and representatives to provide feedback, </w:t>
      </w:r>
      <w:r w:rsidR="0096433A">
        <w:rPr>
          <w:rFonts w:ascii="Open Sans" w:hAnsi="Open Sans" w:cs="Open Sans"/>
          <w:color w:val="auto"/>
        </w:rPr>
        <w:t xml:space="preserve">it </w:t>
      </w:r>
      <w:r>
        <w:rPr>
          <w:rFonts w:ascii="Open Sans" w:hAnsi="Open Sans" w:cs="Open Sans"/>
          <w:color w:val="auto"/>
        </w:rPr>
        <w:t xml:space="preserve">did not demonstrate </w:t>
      </w:r>
      <w:r w:rsidR="0096433A">
        <w:rPr>
          <w:rFonts w:ascii="Open Sans" w:hAnsi="Open Sans" w:cs="Open Sans"/>
          <w:color w:val="auto"/>
        </w:rPr>
        <w:t xml:space="preserve">accurate and consistent capture </w:t>
      </w:r>
      <w:r>
        <w:rPr>
          <w:rFonts w:ascii="Open Sans" w:hAnsi="Open Sans" w:cs="Open Sans"/>
          <w:color w:val="auto"/>
        </w:rPr>
        <w:t xml:space="preserve">of </w:t>
      </w:r>
      <w:r w:rsidR="0096433A">
        <w:rPr>
          <w:rFonts w:ascii="Open Sans" w:hAnsi="Open Sans" w:cs="Open Sans"/>
          <w:color w:val="auto"/>
        </w:rPr>
        <w:t>consumer feedback and complaints, therefore</w:t>
      </w:r>
      <w:r w:rsidR="00460F1E" w:rsidRPr="00460F1E">
        <w:rPr>
          <w:rFonts w:ascii="Open Sans" w:hAnsi="Open Sans" w:cs="Open Sans"/>
          <w:color w:val="auto"/>
        </w:rPr>
        <w:t xml:space="preserve"> </w:t>
      </w:r>
      <w:r>
        <w:rPr>
          <w:rFonts w:ascii="Open Sans" w:hAnsi="Open Sans" w:cs="Open Sans"/>
          <w:color w:val="auto"/>
        </w:rPr>
        <w:t xml:space="preserve">was not </w:t>
      </w:r>
      <w:r w:rsidR="00460F1E" w:rsidRPr="00460F1E">
        <w:rPr>
          <w:rFonts w:ascii="Open Sans" w:hAnsi="Open Sans" w:cs="Open Sans"/>
          <w:color w:val="auto"/>
        </w:rPr>
        <w:t xml:space="preserve">accurate </w:t>
      </w:r>
      <w:r>
        <w:rPr>
          <w:rFonts w:ascii="Open Sans" w:hAnsi="Open Sans" w:cs="Open Sans"/>
          <w:color w:val="auto"/>
        </w:rPr>
        <w:t xml:space="preserve">in communication with </w:t>
      </w:r>
      <w:r w:rsidR="00460F1E" w:rsidRPr="00460F1E">
        <w:rPr>
          <w:rFonts w:ascii="Open Sans" w:hAnsi="Open Sans" w:cs="Open Sans"/>
          <w:color w:val="auto"/>
        </w:rPr>
        <w:t>the governing</w:t>
      </w:r>
      <w:r w:rsidR="0096433A">
        <w:rPr>
          <w:rFonts w:ascii="Open Sans" w:hAnsi="Open Sans" w:cs="Open Sans"/>
          <w:color w:val="auto"/>
        </w:rPr>
        <w:t xml:space="preserve">, and feedback was not being effectively used to inform continuous improvement actions. At the time of the Assessment Contact, the service had recently completed an internal audit which </w:t>
      </w:r>
      <w:r w:rsidR="009C2006">
        <w:rPr>
          <w:rFonts w:ascii="Open Sans" w:hAnsi="Open Sans" w:cs="Open Sans"/>
          <w:color w:val="auto"/>
        </w:rPr>
        <w:t xml:space="preserve">confirmed </w:t>
      </w:r>
      <w:r w:rsidR="0096433A">
        <w:rPr>
          <w:rFonts w:ascii="Open Sans" w:hAnsi="Open Sans" w:cs="Open Sans"/>
          <w:color w:val="auto"/>
        </w:rPr>
        <w:t xml:space="preserve">these findings. </w:t>
      </w:r>
    </w:p>
    <w:p w14:paraId="087B404A" w14:textId="77777777" w:rsidR="00A91C29" w:rsidRDefault="00A91C29" w:rsidP="00A91C29">
      <w:pPr>
        <w:pStyle w:val="NormalArial"/>
        <w:rPr>
          <w:rFonts w:ascii="Open Sans" w:hAnsi="Open Sans" w:cs="Open Sans"/>
          <w:color w:val="auto"/>
        </w:rPr>
      </w:pPr>
      <w:r>
        <w:rPr>
          <w:rFonts w:ascii="Open Sans" w:hAnsi="Open Sans" w:cs="Open Sans"/>
          <w:color w:val="auto"/>
        </w:rPr>
        <w:t>The Assessment Team recommended Requirement 8(3)(d) as Not Met.</w:t>
      </w:r>
    </w:p>
    <w:p w14:paraId="6C770C6F" w14:textId="55BC2CD5" w:rsidR="00532314" w:rsidRDefault="0084615F" w:rsidP="00100857">
      <w:pPr>
        <w:pStyle w:val="NormalArial"/>
        <w:rPr>
          <w:rFonts w:ascii="Open Sans" w:hAnsi="Open Sans" w:cs="Open Sans"/>
          <w:color w:val="auto"/>
        </w:rPr>
      </w:pPr>
      <w:r>
        <w:rPr>
          <w:rFonts w:ascii="Open Sans" w:hAnsi="Open Sans" w:cs="Open Sans"/>
          <w:color w:val="auto"/>
        </w:rPr>
        <w:t>I</w:t>
      </w:r>
      <w:r w:rsidR="003977D8">
        <w:rPr>
          <w:rFonts w:ascii="Open Sans" w:hAnsi="Open Sans" w:cs="Open Sans"/>
          <w:color w:val="auto"/>
        </w:rPr>
        <w:t>n</w:t>
      </w:r>
      <w:r>
        <w:rPr>
          <w:rFonts w:ascii="Open Sans" w:hAnsi="Open Sans" w:cs="Open Sans"/>
          <w:color w:val="auto"/>
        </w:rPr>
        <w:t xml:space="preserve"> the response, the provider confirms the various </w:t>
      </w:r>
      <w:r w:rsidR="00CF1B59">
        <w:rPr>
          <w:rFonts w:ascii="Open Sans" w:hAnsi="Open Sans" w:cs="Open Sans"/>
          <w:color w:val="auto"/>
        </w:rPr>
        <w:t>methods</w:t>
      </w:r>
      <w:r>
        <w:rPr>
          <w:rFonts w:ascii="Open Sans" w:hAnsi="Open Sans" w:cs="Open Sans"/>
          <w:color w:val="auto"/>
        </w:rPr>
        <w:t xml:space="preserve"> of </w:t>
      </w:r>
      <w:r w:rsidR="00CF1B59">
        <w:rPr>
          <w:rFonts w:ascii="Open Sans" w:hAnsi="Open Sans" w:cs="Open Sans"/>
          <w:color w:val="auto"/>
        </w:rPr>
        <w:t xml:space="preserve">capturing feedback and acknowledges that improvements can be made to the way feedback informs continuous improvement </w:t>
      </w:r>
      <w:r w:rsidR="00C74742">
        <w:rPr>
          <w:rFonts w:ascii="Open Sans" w:hAnsi="Open Sans" w:cs="Open Sans"/>
          <w:color w:val="auto"/>
        </w:rPr>
        <w:t>actions</w:t>
      </w:r>
      <w:r w:rsidR="009C2006">
        <w:rPr>
          <w:rFonts w:ascii="Open Sans" w:hAnsi="Open Sans" w:cs="Open Sans"/>
          <w:color w:val="auto"/>
        </w:rPr>
        <w:t>. The provider</w:t>
      </w:r>
      <w:r w:rsidR="0090491B">
        <w:rPr>
          <w:rFonts w:ascii="Open Sans" w:hAnsi="Open Sans" w:cs="Open Sans"/>
          <w:color w:val="auto"/>
        </w:rPr>
        <w:t xml:space="preserve"> described planned changes to feedback and complaints management</w:t>
      </w:r>
      <w:r w:rsidR="009C2006">
        <w:rPr>
          <w:rFonts w:ascii="Open Sans" w:hAnsi="Open Sans" w:cs="Open Sans"/>
          <w:color w:val="auto"/>
        </w:rPr>
        <w:t>,</w:t>
      </w:r>
      <w:r w:rsidR="00536597">
        <w:rPr>
          <w:rFonts w:ascii="Open Sans" w:hAnsi="Open Sans" w:cs="Open Sans"/>
          <w:color w:val="auto"/>
        </w:rPr>
        <w:t xml:space="preserve"> and to </w:t>
      </w:r>
      <w:r w:rsidR="006B3FF5">
        <w:rPr>
          <w:rFonts w:ascii="Open Sans" w:hAnsi="Open Sans" w:cs="Open Sans"/>
          <w:color w:val="auto"/>
        </w:rPr>
        <w:t>the</w:t>
      </w:r>
      <w:r w:rsidR="00536597">
        <w:rPr>
          <w:rFonts w:ascii="Open Sans" w:hAnsi="Open Sans" w:cs="Open Sans"/>
          <w:color w:val="auto"/>
        </w:rPr>
        <w:t xml:space="preserve"> leadership</w:t>
      </w:r>
      <w:r w:rsidR="006B3FF5">
        <w:rPr>
          <w:rFonts w:ascii="Open Sans" w:hAnsi="Open Sans" w:cs="Open Sans"/>
          <w:color w:val="auto"/>
        </w:rPr>
        <w:t xml:space="preserve"> structure</w:t>
      </w:r>
      <w:r w:rsidR="00536597">
        <w:rPr>
          <w:rFonts w:ascii="Open Sans" w:hAnsi="Open Sans" w:cs="Open Sans"/>
          <w:color w:val="auto"/>
        </w:rPr>
        <w:t xml:space="preserve"> and to</w:t>
      </w:r>
      <w:r w:rsidR="009C2006">
        <w:rPr>
          <w:rFonts w:ascii="Open Sans" w:hAnsi="Open Sans" w:cs="Open Sans"/>
          <w:color w:val="auto"/>
        </w:rPr>
        <w:t xml:space="preserve"> </w:t>
      </w:r>
      <w:r w:rsidR="0090491B">
        <w:rPr>
          <w:rFonts w:ascii="Open Sans" w:hAnsi="Open Sans" w:cs="Open Sans"/>
          <w:color w:val="auto"/>
        </w:rPr>
        <w:t>service culture</w:t>
      </w:r>
      <w:r w:rsidR="009C2006">
        <w:rPr>
          <w:rFonts w:ascii="Open Sans" w:hAnsi="Open Sans" w:cs="Open Sans"/>
          <w:color w:val="auto"/>
        </w:rPr>
        <w:t>.</w:t>
      </w:r>
      <w:r w:rsidR="0090491B">
        <w:rPr>
          <w:rFonts w:ascii="Open Sans" w:hAnsi="Open Sans" w:cs="Open Sans"/>
          <w:color w:val="auto"/>
        </w:rPr>
        <w:t xml:space="preserve"> </w:t>
      </w:r>
      <w:r w:rsidR="00D369B3">
        <w:rPr>
          <w:rFonts w:ascii="Open Sans" w:hAnsi="Open Sans" w:cs="Open Sans"/>
          <w:color w:val="auto"/>
        </w:rPr>
        <w:t xml:space="preserve">The provider’s response includes information </w:t>
      </w:r>
      <w:r w:rsidR="0084401E">
        <w:rPr>
          <w:rFonts w:ascii="Open Sans" w:hAnsi="Open Sans" w:cs="Open Sans"/>
          <w:color w:val="auto"/>
        </w:rPr>
        <w:t>that internal audits and</w:t>
      </w:r>
      <w:r w:rsidR="00D369B3">
        <w:rPr>
          <w:rFonts w:ascii="Open Sans" w:hAnsi="Open Sans" w:cs="Open Sans"/>
          <w:color w:val="auto"/>
        </w:rPr>
        <w:t xml:space="preserve"> </w:t>
      </w:r>
      <w:r w:rsidR="0084401E">
        <w:rPr>
          <w:rFonts w:ascii="Open Sans" w:hAnsi="Open Sans" w:cs="Open Sans"/>
          <w:color w:val="auto"/>
        </w:rPr>
        <w:t xml:space="preserve">reviews have informed the service’s </w:t>
      </w:r>
      <w:r w:rsidR="00C74742">
        <w:rPr>
          <w:rFonts w:ascii="Open Sans" w:hAnsi="Open Sans" w:cs="Open Sans"/>
          <w:color w:val="auto"/>
        </w:rPr>
        <w:t>PCI,</w:t>
      </w:r>
      <w:r w:rsidR="00B36769">
        <w:rPr>
          <w:rFonts w:ascii="Open Sans" w:hAnsi="Open Sans" w:cs="Open Sans"/>
          <w:color w:val="auto"/>
        </w:rPr>
        <w:t xml:space="preserve"> and </w:t>
      </w:r>
      <w:r w:rsidR="009014E2">
        <w:rPr>
          <w:rFonts w:ascii="Open Sans" w:hAnsi="Open Sans" w:cs="Open Sans"/>
          <w:color w:val="auto"/>
        </w:rPr>
        <w:t xml:space="preserve">the provider submits details </w:t>
      </w:r>
      <w:r w:rsidR="000F08CC">
        <w:rPr>
          <w:rFonts w:ascii="Open Sans" w:hAnsi="Open Sans" w:cs="Open Sans"/>
          <w:color w:val="auto"/>
        </w:rPr>
        <w:t xml:space="preserve">related to </w:t>
      </w:r>
      <w:r w:rsidR="00CD4DF5">
        <w:rPr>
          <w:rFonts w:ascii="Open Sans" w:hAnsi="Open Sans" w:cs="Open Sans"/>
          <w:color w:val="auto"/>
        </w:rPr>
        <w:t>how they will improve workforce governance</w:t>
      </w:r>
      <w:r w:rsidR="003A275C">
        <w:rPr>
          <w:rFonts w:ascii="Open Sans" w:hAnsi="Open Sans" w:cs="Open Sans"/>
          <w:color w:val="auto"/>
        </w:rPr>
        <w:t xml:space="preserve"> and</w:t>
      </w:r>
      <w:r w:rsidR="00CD4DF5">
        <w:rPr>
          <w:rFonts w:ascii="Open Sans" w:hAnsi="Open Sans" w:cs="Open Sans"/>
          <w:color w:val="auto"/>
        </w:rPr>
        <w:t xml:space="preserve"> continuous improvement</w:t>
      </w:r>
      <w:r w:rsidR="009C2006">
        <w:rPr>
          <w:rFonts w:ascii="Open Sans" w:hAnsi="Open Sans" w:cs="Open Sans"/>
          <w:color w:val="auto"/>
        </w:rPr>
        <w:t>.</w:t>
      </w:r>
      <w:r w:rsidR="00CD4DF5">
        <w:rPr>
          <w:rFonts w:ascii="Open Sans" w:hAnsi="Open Sans" w:cs="Open Sans"/>
          <w:color w:val="auto"/>
        </w:rPr>
        <w:t xml:space="preserve"> </w:t>
      </w:r>
    </w:p>
    <w:p w14:paraId="5C1754DC" w14:textId="12697BEF" w:rsidR="00532314" w:rsidRDefault="000F08CC" w:rsidP="00100857">
      <w:pPr>
        <w:pStyle w:val="NormalArial"/>
        <w:rPr>
          <w:rFonts w:ascii="Open Sans" w:hAnsi="Open Sans" w:cs="Open Sans"/>
          <w:color w:val="auto"/>
        </w:rPr>
      </w:pPr>
      <w:r>
        <w:rPr>
          <w:rFonts w:ascii="Open Sans" w:hAnsi="Open Sans" w:cs="Open Sans"/>
          <w:color w:val="auto"/>
        </w:rPr>
        <w:t xml:space="preserve">I acknowledge the provider’s </w:t>
      </w:r>
      <w:r w:rsidR="00A91C29">
        <w:rPr>
          <w:rFonts w:ascii="Open Sans" w:hAnsi="Open Sans" w:cs="Open Sans"/>
          <w:color w:val="auto"/>
        </w:rPr>
        <w:t>response,</w:t>
      </w:r>
      <w:r>
        <w:rPr>
          <w:rFonts w:ascii="Open Sans" w:hAnsi="Open Sans" w:cs="Open Sans"/>
          <w:color w:val="auto"/>
        </w:rPr>
        <w:t xml:space="preserve"> and </w:t>
      </w:r>
      <w:r w:rsidR="00EE3007">
        <w:rPr>
          <w:rFonts w:ascii="Open Sans" w:hAnsi="Open Sans" w:cs="Open Sans"/>
          <w:color w:val="auto"/>
        </w:rPr>
        <w:t>the relevance of actions planned however</w:t>
      </w:r>
      <w:r w:rsidR="009C2006">
        <w:rPr>
          <w:rFonts w:ascii="Open Sans" w:hAnsi="Open Sans" w:cs="Open Sans"/>
          <w:color w:val="auto"/>
        </w:rPr>
        <w:t>,</w:t>
      </w:r>
      <w:r w:rsidR="00EE3007">
        <w:rPr>
          <w:rFonts w:ascii="Open Sans" w:hAnsi="Open Sans" w:cs="Open Sans"/>
          <w:color w:val="auto"/>
        </w:rPr>
        <w:t xml:space="preserve"> further time is required to implement changes to organisation wide systems of </w:t>
      </w:r>
      <w:r w:rsidR="00C74742">
        <w:rPr>
          <w:rFonts w:ascii="Open Sans" w:hAnsi="Open Sans" w:cs="Open Sans"/>
          <w:color w:val="auto"/>
        </w:rPr>
        <w:t>governance</w:t>
      </w:r>
      <w:r w:rsidR="003977D8">
        <w:rPr>
          <w:rFonts w:ascii="Open Sans" w:hAnsi="Open Sans" w:cs="Open Sans"/>
          <w:color w:val="auto"/>
        </w:rPr>
        <w:t xml:space="preserve">. I find Requirement 8(3)(c) Not Compliant. </w:t>
      </w:r>
    </w:p>
    <w:p w14:paraId="3916EB11" w14:textId="39BB9C01" w:rsidR="00532314" w:rsidRPr="00A91C29" w:rsidRDefault="00A91C29" w:rsidP="00100857">
      <w:pPr>
        <w:pStyle w:val="NormalArial"/>
        <w:rPr>
          <w:rFonts w:ascii="Open Sans" w:hAnsi="Open Sans" w:cs="Open Sans"/>
          <w:color w:val="auto"/>
          <w:u w:val="single"/>
        </w:rPr>
      </w:pPr>
      <w:r w:rsidRPr="00A91C29">
        <w:rPr>
          <w:rFonts w:ascii="Open Sans" w:hAnsi="Open Sans" w:cs="Open Sans"/>
          <w:color w:val="auto"/>
          <w:u w:val="single"/>
        </w:rPr>
        <w:t>Requirement 8(3)(d):</w:t>
      </w:r>
    </w:p>
    <w:p w14:paraId="0F73D93A" w14:textId="608514BE" w:rsidR="00154A75" w:rsidRDefault="00532314" w:rsidP="00154A75">
      <w:pPr>
        <w:pStyle w:val="NormalArial"/>
        <w:rPr>
          <w:rFonts w:ascii="Open Sans" w:hAnsi="Open Sans" w:cs="Open Sans"/>
          <w:color w:val="auto"/>
        </w:rPr>
      </w:pPr>
      <w:r w:rsidRPr="00532314">
        <w:rPr>
          <w:rFonts w:ascii="Open Sans" w:hAnsi="Open Sans" w:cs="Open Sans"/>
          <w:color w:val="auto"/>
        </w:rPr>
        <w:t xml:space="preserve">The service </w:t>
      </w:r>
      <w:r w:rsidR="00456531">
        <w:rPr>
          <w:rFonts w:ascii="Open Sans" w:hAnsi="Open Sans" w:cs="Open Sans"/>
          <w:color w:val="auto"/>
        </w:rPr>
        <w:t>was previously found no</w:t>
      </w:r>
      <w:r w:rsidR="00781094">
        <w:rPr>
          <w:rFonts w:ascii="Open Sans" w:hAnsi="Open Sans" w:cs="Open Sans"/>
          <w:color w:val="auto"/>
        </w:rPr>
        <w:t>n</w:t>
      </w:r>
      <w:r w:rsidR="00456531">
        <w:rPr>
          <w:rFonts w:ascii="Open Sans" w:hAnsi="Open Sans" w:cs="Open Sans"/>
          <w:color w:val="auto"/>
        </w:rPr>
        <w:t>-compl</w:t>
      </w:r>
      <w:r w:rsidR="006F38AF">
        <w:rPr>
          <w:rFonts w:ascii="Open Sans" w:hAnsi="Open Sans" w:cs="Open Sans"/>
          <w:color w:val="auto"/>
        </w:rPr>
        <w:t>ia</w:t>
      </w:r>
      <w:r w:rsidR="00456531">
        <w:rPr>
          <w:rFonts w:ascii="Open Sans" w:hAnsi="Open Sans" w:cs="Open Sans"/>
          <w:color w:val="auto"/>
        </w:rPr>
        <w:t xml:space="preserve">nt with Requirement 8(3)(d) as it </w:t>
      </w:r>
      <w:r w:rsidRPr="00532314">
        <w:rPr>
          <w:rFonts w:ascii="Open Sans" w:hAnsi="Open Sans" w:cs="Open Sans"/>
          <w:color w:val="auto"/>
        </w:rPr>
        <w:t>did not demonstrate</w:t>
      </w:r>
      <w:r w:rsidR="00987C8E">
        <w:rPr>
          <w:rFonts w:ascii="Open Sans" w:hAnsi="Open Sans" w:cs="Open Sans"/>
          <w:color w:val="auto"/>
        </w:rPr>
        <w:t xml:space="preserve"> </w:t>
      </w:r>
      <w:r w:rsidRPr="00532314">
        <w:rPr>
          <w:rFonts w:ascii="Open Sans" w:hAnsi="Open Sans" w:cs="Open Sans"/>
          <w:color w:val="auto"/>
        </w:rPr>
        <w:t xml:space="preserve">risk management systems </w:t>
      </w:r>
      <w:r w:rsidR="00456531">
        <w:rPr>
          <w:rFonts w:ascii="Open Sans" w:hAnsi="Open Sans" w:cs="Open Sans"/>
          <w:color w:val="auto"/>
        </w:rPr>
        <w:t>were</w:t>
      </w:r>
      <w:r w:rsidRPr="00532314">
        <w:rPr>
          <w:rFonts w:ascii="Open Sans" w:hAnsi="Open Sans" w:cs="Open Sans"/>
          <w:color w:val="auto"/>
        </w:rPr>
        <w:t xml:space="preserve"> effective in preventing and</w:t>
      </w:r>
      <w:r w:rsidR="00987C8E">
        <w:rPr>
          <w:rFonts w:ascii="Open Sans" w:hAnsi="Open Sans" w:cs="Open Sans"/>
          <w:color w:val="auto"/>
        </w:rPr>
        <w:t xml:space="preserve"> </w:t>
      </w:r>
      <w:r w:rsidR="00EC216E">
        <w:rPr>
          <w:rFonts w:ascii="Open Sans" w:hAnsi="Open Sans" w:cs="Open Sans"/>
          <w:color w:val="auto"/>
        </w:rPr>
        <w:t>managing high-impact, high-prevalence risks. I</w:t>
      </w:r>
      <w:r w:rsidR="00456531">
        <w:rPr>
          <w:rFonts w:ascii="Open Sans" w:hAnsi="Open Sans" w:cs="Open Sans"/>
          <w:color w:val="auto"/>
        </w:rPr>
        <w:t>n</w:t>
      </w:r>
      <w:r w:rsidR="00EC216E">
        <w:rPr>
          <w:rFonts w:ascii="Open Sans" w:hAnsi="Open Sans" w:cs="Open Sans"/>
          <w:color w:val="auto"/>
        </w:rPr>
        <w:t xml:space="preserve"> response to the finding, a range of improvement actions were implemented including i</w:t>
      </w:r>
      <w:r w:rsidR="00154A75" w:rsidRPr="00154A75">
        <w:rPr>
          <w:rFonts w:ascii="Open Sans" w:hAnsi="Open Sans" w:cs="Open Sans"/>
          <w:color w:val="auto"/>
        </w:rPr>
        <w:t>mplementation of a complex health care register</w:t>
      </w:r>
      <w:r w:rsidR="00154A75">
        <w:rPr>
          <w:rFonts w:ascii="Open Sans" w:hAnsi="Open Sans" w:cs="Open Sans"/>
          <w:color w:val="auto"/>
        </w:rPr>
        <w:t xml:space="preserve"> </w:t>
      </w:r>
      <w:r w:rsidR="00EC216E">
        <w:rPr>
          <w:rFonts w:ascii="Open Sans" w:hAnsi="Open Sans" w:cs="Open Sans"/>
          <w:color w:val="auto"/>
        </w:rPr>
        <w:t xml:space="preserve">to identify </w:t>
      </w:r>
      <w:r w:rsidR="00C74742">
        <w:rPr>
          <w:rFonts w:ascii="Open Sans" w:hAnsi="Open Sans" w:cs="Open Sans"/>
          <w:color w:val="auto"/>
        </w:rPr>
        <w:t>consumers</w:t>
      </w:r>
      <w:r w:rsidR="00EC216E">
        <w:rPr>
          <w:rFonts w:ascii="Open Sans" w:hAnsi="Open Sans" w:cs="Open Sans"/>
          <w:color w:val="auto"/>
        </w:rPr>
        <w:t xml:space="preserve"> with high-impact, high-</w:t>
      </w:r>
      <w:r w:rsidR="00C74742">
        <w:rPr>
          <w:rFonts w:ascii="Open Sans" w:hAnsi="Open Sans" w:cs="Open Sans"/>
          <w:color w:val="auto"/>
        </w:rPr>
        <w:t>prevalence</w:t>
      </w:r>
      <w:r w:rsidR="00EC216E">
        <w:rPr>
          <w:rFonts w:ascii="Open Sans" w:hAnsi="Open Sans" w:cs="Open Sans"/>
          <w:color w:val="auto"/>
        </w:rPr>
        <w:t xml:space="preserve"> risks,</w:t>
      </w:r>
      <w:r w:rsidR="009C2006">
        <w:rPr>
          <w:rFonts w:ascii="Open Sans" w:hAnsi="Open Sans" w:cs="Open Sans"/>
          <w:color w:val="auto"/>
        </w:rPr>
        <w:t xml:space="preserve"> and</w:t>
      </w:r>
      <w:r w:rsidR="00EC216E">
        <w:rPr>
          <w:rFonts w:ascii="Open Sans" w:hAnsi="Open Sans" w:cs="Open Sans"/>
          <w:color w:val="auto"/>
        </w:rPr>
        <w:t xml:space="preserve"> </w:t>
      </w:r>
      <w:r w:rsidR="00154A75" w:rsidRPr="00154A75">
        <w:rPr>
          <w:rFonts w:ascii="Open Sans" w:hAnsi="Open Sans" w:cs="Open Sans"/>
          <w:color w:val="auto"/>
        </w:rPr>
        <w:t xml:space="preserve">daily review of all </w:t>
      </w:r>
      <w:r w:rsidR="00C74742">
        <w:rPr>
          <w:rFonts w:ascii="Open Sans" w:hAnsi="Open Sans" w:cs="Open Sans"/>
          <w:color w:val="auto"/>
        </w:rPr>
        <w:t>clinical</w:t>
      </w:r>
      <w:r w:rsidR="00EC216E">
        <w:rPr>
          <w:rFonts w:ascii="Open Sans" w:hAnsi="Open Sans" w:cs="Open Sans"/>
          <w:color w:val="auto"/>
        </w:rPr>
        <w:t xml:space="preserve"> </w:t>
      </w:r>
      <w:r w:rsidR="00154A75" w:rsidRPr="00154A75">
        <w:rPr>
          <w:rFonts w:ascii="Open Sans" w:hAnsi="Open Sans" w:cs="Open Sans"/>
          <w:color w:val="auto"/>
        </w:rPr>
        <w:t xml:space="preserve">incidents </w:t>
      </w:r>
      <w:r w:rsidR="00C74742">
        <w:rPr>
          <w:rFonts w:ascii="Open Sans" w:hAnsi="Open Sans" w:cs="Open Sans"/>
          <w:color w:val="auto"/>
        </w:rPr>
        <w:t>to oversee appropriate i</w:t>
      </w:r>
      <w:r w:rsidR="00154A75" w:rsidRPr="00154A75">
        <w:rPr>
          <w:rFonts w:ascii="Open Sans" w:hAnsi="Open Sans" w:cs="Open Sans"/>
          <w:color w:val="auto"/>
        </w:rPr>
        <w:t>nvestig</w:t>
      </w:r>
      <w:r w:rsidR="00C74742">
        <w:rPr>
          <w:rFonts w:ascii="Open Sans" w:hAnsi="Open Sans" w:cs="Open Sans"/>
          <w:color w:val="auto"/>
        </w:rPr>
        <w:t>at</w:t>
      </w:r>
      <w:r w:rsidR="009C2006">
        <w:rPr>
          <w:rFonts w:ascii="Open Sans" w:hAnsi="Open Sans" w:cs="Open Sans"/>
          <w:color w:val="auto"/>
        </w:rPr>
        <w:t xml:space="preserve">ion and response. </w:t>
      </w:r>
      <w:r w:rsidR="00C74742">
        <w:rPr>
          <w:rFonts w:ascii="Open Sans" w:hAnsi="Open Sans" w:cs="Open Sans"/>
          <w:color w:val="auto"/>
        </w:rPr>
        <w:t xml:space="preserve"> </w:t>
      </w:r>
    </w:p>
    <w:p w14:paraId="57DCB2EB" w14:textId="69BA3CB6" w:rsidR="0032332E" w:rsidRDefault="009C2006" w:rsidP="0032332E">
      <w:pPr>
        <w:pStyle w:val="NormalArial"/>
        <w:rPr>
          <w:rFonts w:ascii="Open Sans" w:hAnsi="Open Sans" w:cs="Open Sans"/>
          <w:color w:val="auto"/>
        </w:rPr>
      </w:pPr>
      <w:r>
        <w:rPr>
          <w:rFonts w:ascii="Open Sans" w:hAnsi="Open Sans" w:cs="Open Sans"/>
          <w:color w:val="auto"/>
        </w:rPr>
        <w:t xml:space="preserve">During </w:t>
      </w:r>
      <w:r w:rsidR="00830ECB">
        <w:rPr>
          <w:rFonts w:ascii="Open Sans" w:hAnsi="Open Sans" w:cs="Open Sans"/>
          <w:color w:val="auto"/>
        </w:rPr>
        <w:t>the</w:t>
      </w:r>
      <w:r w:rsidR="00C74742">
        <w:rPr>
          <w:rFonts w:ascii="Open Sans" w:hAnsi="Open Sans" w:cs="Open Sans"/>
          <w:color w:val="auto"/>
        </w:rPr>
        <w:t xml:space="preserve"> Assessment </w:t>
      </w:r>
      <w:r w:rsidR="00830ECB">
        <w:rPr>
          <w:rFonts w:ascii="Open Sans" w:hAnsi="Open Sans" w:cs="Open Sans"/>
          <w:color w:val="auto"/>
        </w:rPr>
        <w:t>Contact</w:t>
      </w:r>
      <w:r w:rsidR="009348AE">
        <w:rPr>
          <w:rFonts w:ascii="Open Sans" w:hAnsi="Open Sans" w:cs="Open Sans"/>
          <w:color w:val="auto"/>
        </w:rPr>
        <w:t xml:space="preserve">, the service did not </w:t>
      </w:r>
      <w:r w:rsidR="004961B8" w:rsidRPr="004961B8">
        <w:rPr>
          <w:rFonts w:ascii="Open Sans" w:hAnsi="Open Sans" w:cs="Open Sans"/>
          <w:color w:val="auto"/>
        </w:rPr>
        <w:t xml:space="preserve">demonstrate effective </w:t>
      </w:r>
      <w:r w:rsidR="009348AE">
        <w:rPr>
          <w:rFonts w:ascii="Open Sans" w:hAnsi="Open Sans" w:cs="Open Sans"/>
          <w:color w:val="auto"/>
        </w:rPr>
        <w:t xml:space="preserve">management </w:t>
      </w:r>
      <w:r w:rsidR="004961B8" w:rsidRPr="004961B8">
        <w:rPr>
          <w:rFonts w:ascii="Open Sans" w:hAnsi="Open Sans" w:cs="Open Sans"/>
          <w:color w:val="auto"/>
        </w:rPr>
        <w:t xml:space="preserve">oversight </w:t>
      </w:r>
      <w:r w:rsidR="009348AE">
        <w:rPr>
          <w:rFonts w:ascii="Open Sans" w:hAnsi="Open Sans" w:cs="Open Sans"/>
          <w:color w:val="auto"/>
        </w:rPr>
        <w:t>of high-impact, high-prevalence risks including the management of wo</w:t>
      </w:r>
      <w:r w:rsidR="00DB4AA4">
        <w:rPr>
          <w:rFonts w:ascii="Open Sans" w:hAnsi="Open Sans" w:cs="Open Sans"/>
          <w:color w:val="auto"/>
        </w:rPr>
        <w:t>unds and the use of restrictive practices</w:t>
      </w:r>
      <w:r>
        <w:rPr>
          <w:rFonts w:ascii="Open Sans" w:hAnsi="Open Sans" w:cs="Open Sans"/>
          <w:color w:val="auto"/>
        </w:rPr>
        <w:t>.</w:t>
      </w:r>
      <w:r w:rsidR="00444343">
        <w:rPr>
          <w:rFonts w:ascii="Open Sans" w:hAnsi="Open Sans" w:cs="Open Sans"/>
          <w:color w:val="auto"/>
        </w:rPr>
        <w:t xml:space="preserve"> </w:t>
      </w:r>
      <w:r>
        <w:rPr>
          <w:rFonts w:ascii="Open Sans" w:hAnsi="Open Sans" w:cs="Open Sans"/>
          <w:color w:val="auto"/>
        </w:rPr>
        <w:t>Through review of documentation and staff and consumer interviews, t</w:t>
      </w:r>
      <w:r w:rsidR="00444343">
        <w:rPr>
          <w:rFonts w:ascii="Open Sans" w:hAnsi="Open Sans" w:cs="Open Sans"/>
          <w:color w:val="auto"/>
        </w:rPr>
        <w:t xml:space="preserve">he </w:t>
      </w:r>
      <w:r w:rsidR="00116D9B" w:rsidRPr="00116D9B">
        <w:rPr>
          <w:rFonts w:ascii="Open Sans" w:hAnsi="Open Sans" w:cs="Open Sans"/>
          <w:color w:val="auto"/>
        </w:rPr>
        <w:t>A</w:t>
      </w:r>
      <w:r w:rsidR="00444343">
        <w:rPr>
          <w:rFonts w:ascii="Open Sans" w:hAnsi="Open Sans" w:cs="Open Sans"/>
          <w:color w:val="auto"/>
        </w:rPr>
        <w:t xml:space="preserve">ssessment Team found </w:t>
      </w:r>
      <w:r w:rsidR="00830ECB">
        <w:rPr>
          <w:rFonts w:ascii="Open Sans" w:hAnsi="Open Sans" w:cs="Open Sans"/>
          <w:color w:val="auto"/>
        </w:rPr>
        <w:t>evidence</w:t>
      </w:r>
      <w:r w:rsidR="00444343">
        <w:rPr>
          <w:rFonts w:ascii="Open Sans" w:hAnsi="Open Sans" w:cs="Open Sans"/>
          <w:color w:val="auto"/>
        </w:rPr>
        <w:t xml:space="preserve"> of </w:t>
      </w:r>
      <w:r w:rsidR="00116D9B" w:rsidRPr="00116D9B">
        <w:rPr>
          <w:rFonts w:ascii="Open Sans" w:hAnsi="Open Sans" w:cs="Open Sans"/>
          <w:color w:val="auto"/>
        </w:rPr>
        <w:t>inaccuracies in wound</w:t>
      </w:r>
      <w:r w:rsidR="00444343">
        <w:rPr>
          <w:rFonts w:ascii="Open Sans" w:hAnsi="Open Sans" w:cs="Open Sans"/>
          <w:color w:val="auto"/>
        </w:rPr>
        <w:t xml:space="preserve"> </w:t>
      </w:r>
      <w:r w:rsidR="00830ECB">
        <w:rPr>
          <w:rFonts w:ascii="Open Sans" w:hAnsi="Open Sans" w:cs="Open Sans"/>
          <w:color w:val="auto"/>
        </w:rPr>
        <w:t>classification</w:t>
      </w:r>
      <w:r w:rsidR="00444343">
        <w:rPr>
          <w:rFonts w:ascii="Open Sans" w:hAnsi="Open Sans" w:cs="Open Sans"/>
          <w:color w:val="auto"/>
        </w:rPr>
        <w:t xml:space="preserve"> and care that </w:t>
      </w:r>
      <w:r w:rsidR="007D503A">
        <w:rPr>
          <w:rFonts w:ascii="Open Sans" w:hAnsi="Open Sans" w:cs="Open Sans"/>
          <w:color w:val="auto"/>
        </w:rPr>
        <w:t>di</w:t>
      </w:r>
      <w:r w:rsidR="00830ECB">
        <w:rPr>
          <w:rFonts w:ascii="Open Sans" w:hAnsi="Open Sans" w:cs="Open Sans"/>
          <w:color w:val="auto"/>
        </w:rPr>
        <w:t>d</w:t>
      </w:r>
      <w:r w:rsidR="007D503A">
        <w:rPr>
          <w:rFonts w:ascii="Open Sans" w:hAnsi="Open Sans" w:cs="Open Sans"/>
          <w:color w:val="auto"/>
        </w:rPr>
        <w:t xml:space="preserve"> </w:t>
      </w:r>
      <w:r w:rsidR="00830ECB">
        <w:rPr>
          <w:rFonts w:ascii="Open Sans" w:hAnsi="Open Sans" w:cs="Open Sans"/>
          <w:color w:val="auto"/>
        </w:rPr>
        <w:t>not</w:t>
      </w:r>
      <w:r w:rsidR="007D503A">
        <w:rPr>
          <w:rFonts w:ascii="Open Sans" w:hAnsi="Open Sans" w:cs="Open Sans"/>
          <w:color w:val="auto"/>
        </w:rPr>
        <w:t xml:space="preserve"> align with best practice</w:t>
      </w:r>
      <w:r>
        <w:rPr>
          <w:rFonts w:ascii="Open Sans" w:hAnsi="Open Sans" w:cs="Open Sans"/>
          <w:color w:val="auto"/>
        </w:rPr>
        <w:t>.</w:t>
      </w:r>
      <w:r w:rsidR="007D503A">
        <w:rPr>
          <w:rFonts w:ascii="Open Sans" w:hAnsi="Open Sans" w:cs="Open Sans"/>
          <w:color w:val="auto"/>
        </w:rPr>
        <w:t xml:space="preserve"> A </w:t>
      </w:r>
      <w:r w:rsidR="00424A07" w:rsidRPr="00424A07">
        <w:rPr>
          <w:rFonts w:ascii="Open Sans" w:hAnsi="Open Sans" w:cs="Open Sans"/>
          <w:color w:val="auto"/>
        </w:rPr>
        <w:t>review of the SIRS register provided evidenc</w:t>
      </w:r>
      <w:r w:rsidR="00EF5566">
        <w:rPr>
          <w:rFonts w:ascii="Open Sans" w:hAnsi="Open Sans" w:cs="Open Sans"/>
          <w:color w:val="auto"/>
        </w:rPr>
        <w:t xml:space="preserve">e of reporting in line with </w:t>
      </w:r>
      <w:r w:rsidR="00830ECB">
        <w:rPr>
          <w:rFonts w:ascii="Open Sans" w:hAnsi="Open Sans" w:cs="Open Sans"/>
          <w:color w:val="auto"/>
        </w:rPr>
        <w:t>mandatory</w:t>
      </w:r>
      <w:r w:rsidR="00EF5566">
        <w:rPr>
          <w:rFonts w:ascii="Open Sans" w:hAnsi="Open Sans" w:cs="Open Sans"/>
          <w:color w:val="auto"/>
        </w:rPr>
        <w:t xml:space="preserve"> </w:t>
      </w:r>
      <w:r w:rsidR="00830ECB">
        <w:rPr>
          <w:rFonts w:ascii="Open Sans" w:hAnsi="Open Sans" w:cs="Open Sans"/>
          <w:color w:val="auto"/>
        </w:rPr>
        <w:t>obligations</w:t>
      </w:r>
      <w:r w:rsidR="00E34272">
        <w:rPr>
          <w:rFonts w:ascii="Open Sans" w:hAnsi="Open Sans" w:cs="Open Sans"/>
          <w:color w:val="auto"/>
        </w:rPr>
        <w:t xml:space="preserve"> for </w:t>
      </w:r>
      <w:r w:rsidR="00F31E61">
        <w:rPr>
          <w:rFonts w:ascii="Open Sans" w:hAnsi="Open Sans" w:cs="Open Sans"/>
          <w:color w:val="auto"/>
        </w:rPr>
        <w:t xml:space="preserve">those </w:t>
      </w:r>
      <w:r w:rsidR="00195E33">
        <w:rPr>
          <w:rFonts w:ascii="Open Sans" w:hAnsi="Open Sans" w:cs="Open Sans"/>
          <w:color w:val="auto"/>
        </w:rPr>
        <w:t>documented,</w:t>
      </w:r>
      <w:r w:rsidR="00EF5566">
        <w:rPr>
          <w:rFonts w:ascii="Open Sans" w:hAnsi="Open Sans" w:cs="Open Sans"/>
          <w:color w:val="auto"/>
        </w:rPr>
        <w:t xml:space="preserve"> but </w:t>
      </w:r>
      <w:r w:rsidR="00F31E61">
        <w:rPr>
          <w:rFonts w:ascii="Open Sans" w:hAnsi="Open Sans" w:cs="Open Sans"/>
          <w:color w:val="auto"/>
        </w:rPr>
        <w:t>examples</w:t>
      </w:r>
      <w:r w:rsidR="006F379E">
        <w:rPr>
          <w:rFonts w:ascii="Open Sans" w:hAnsi="Open Sans" w:cs="Open Sans"/>
          <w:color w:val="auto"/>
        </w:rPr>
        <w:t xml:space="preserve"> </w:t>
      </w:r>
      <w:r>
        <w:rPr>
          <w:rFonts w:ascii="Open Sans" w:hAnsi="Open Sans" w:cs="Open Sans"/>
          <w:color w:val="auto"/>
        </w:rPr>
        <w:t xml:space="preserve">identified </w:t>
      </w:r>
      <w:r w:rsidR="00F31E61">
        <w:rPr>
          <w:rFonts w:ascii="Open Sans" w:hAnsi="Open Sans" w:cs="Open Sans"/>
          <w:color w:val="auto"/>
        </w:rPr>
        <w:t>the use of medication or equipment as a restrictive practice in place but not identified as such</w:t>
      </w:r>
      <w:r w:rsidR="00696161">
        <w:rPr>
          <w:rFonts w:ascii="Open Sans" w:hAnsi="Open Sans" w:cs="Open Sans"/>
          <w:color w:val="auto"/>
        </w:rPr>
        <w:t xml:space="preserve"> and subsequently not reported as an inappropriate use of restrictive </w:t>
      </w:r>
      <w:r w:rsidR="00696161">
        <w:rPr>
          <w:rFonts w:ascii="Open Sans" w:hAnsi="Open Sans" w:cs="Open Sans"/>
          <w:color w:val="auto"/>
        </w:rPr>
        <w:lastRenderedPageBreak/>
        <w:t xml:space="preserve">practice. </w:t>
      </w:r>
      <w:r w:rsidR="003E62E1">
        <w:rPr>
          <w:rFonts w:ascii="Open Sans" w:hAnsi="Open Sans" w:cs="Open Sans"/>
          <w:color w:val="auto"/>
        </w:rPr>
        <w:t xml:space="preserve">The Assessment Team found the </w:t>
      </w:r>
      <w:r w:rsidR="00245CD7">
        <w:rPr>
          <w:rFonts w:ascii="Open Sans" w:hAnsi="Open Sans" w:cs="Open Sans"/>
          <w:color w:val="auto"/>
        </w:rPr>
        <w:t>service</w:t>
      </w:r>
      <w:r w:rsidR="0032332E" w:rsidRPr="0032332E">
        <w:rPr>
          <w:rFonts w:ascii="Open Sans" w:hAnsi="Open Sans" w:cs="Open Sans"/>
          <w:color w:val="auto"/>
        </w:rPr>
        <w:t xml:space="preserve"> has policies and procedures which </w:t>
      </w:r>
      <w:r w:rsidR="00387A29">
        <w:rPr>
          <w:rFonts w:ascii="Open Sans" w:hAnsi="Open Sans" w:cs="Open Sans"/>
          <w:color w:val="auto"/>
        </w:rPr>
        <w:t xml:space="preserve">support </w:t>
      </w:r>
      <w:r w:rsidR="0032332E" w:rsidRPr="0032332E">
        <w:rPr>
          <w:rFonts w:ascii="Open Sans" w:hAnsi="Open Sans" w:cs="Open Sans"/>
          <w:color w:val="auto"/>
        </w:rPr>
        <w:t>the consumer’s</w:t>
      </w:r>
      <w:r w:rsidR="003E62E1">
        <w:rPr>
          <w:rFonts w:ascii="Open Sans" w:hAnsi="Open Sans" w:cs="Open Sans"/>
          <w:color w:val="auto"/>
        </w:rPr>
        <w:t xml:space="preserve"> </w:t>
      </w:r>
      <w:r w:rsidR="0032332E" w:rsidRPr="0032332E">
        <w:rPr>
          <w:rFonts w:ascii="Open Sans" w:hAnsi="Open Sans" w:cs="Open Sans"/>
          <w:color w:val="auto"/>
        </w:rPr>
        <w:t xml:space="preserve">right to engage in </w:t>
      </w:r>
      <w:r w:rsidR="00C22EA6">
        <w:rPr>
          <w:rFonts w:ascii="Open Sans" w:hAnsi="Open Sans" w:cs="Open Sans"/>
          <w:color w:val="auto"/>
        </w:rPr>
        <w:t>choices which involve risk</w:t>
      </w:r>
      <w:r w:rsidR="0032332E">
        <w:rPr>
          <w:rFonts w:ascii="Open Sans" w:hAnsi="Open Sans" w:cs="Open Sans"/>
          <w:color w:val="auto"/>
        </w:rPr>
        <w:t xml:space="preserve"> </w:t>
      </w:r>
      <w:r w:rsidR="00387A29">
        <w:rPr>
          <w:rFonts w:ascii="Open Sans" w:hAnsi="Open Sans" w:cs="Open Sans"/>
          <w:color w:val="auto"/>
        </w:rPr>
        <w:t>and live the life they wish.</w:t>
      </w:r>
      <w:r w:rsidR="00C70DDE">
        <w:rPr>
          <w:rFonts w:ascii="Open Sans" w:hAnsi="Open Sans" w:cs="Open Sans"/>
          <w:color w:val="auto"/>
        </w:rPr>
        <w:t xml:space="preserve"> </w:t>
      </w:r>
      <w:r w:rsidR="0032332E">
        <w:rPr>
          <w:rFonts w:ascii="Open Sans" w:hAnsi="Open Sans" w:cs="Open Sans"/>
          <w:color w:val="auto"/>
        </w:rPr>
        <w:t xml:space="preserve"> </w:t>
      </w:r>
    </w:p>
    <w:p w14:paraId="1D403FD0" w14:textId="6061D2F3" w:rsidR="006E351D" w:rsidRDefault="006E351D" w:rsidP="0032332E">
      <w:pPr>
        <w:pStyle w:val="NormalArial"/>
        <w:rPr>
          <w:rFonts w:ascii="Open Sans" w:hAnsi="Open Sans" w:cs="Open Sans"/>
          <w:color w:val="auto"/>
        </w:rPr>
      </w:pPr>
      <w:r>
        <w:rPr>
          <w:rFonts w:ascii="Open Sans" w:hAnsi="Open Sans" w:cs="Open Sans"/>
          <w:color w:val="auto"/>
        </w:rPr>
        <w:t>The Assessment Team recommend</w:t>
      </w:r>
      <w:r w:rsidR="00A91C29">
        <w:rPr>
          <w:rFonts w:ascii="Open Sans" w:hAnsi="Open Sans" w:cs="Open Sans"/>
          <w:color w:val="auto"/>
        </w:rPr>
        <w:t>ed Requirement 8(3)(d) as Not Met.</w:t>
      </w:r>
    </w:p>
    <w:p w14:paraId="5B498D9E" w14:textId="324EF5EA" w:rsidR="00F45DF1" w:rsidRDefault="00C70DDE" w:rsidP="00E806DF">
      <w:pPr>
        <w:pStyle w:val="NormalArial"/>
        <w:rPr>
          <w:rFonts w:ascii="Open Sans" w:hAnsi="Open Sans" w:cs="Open Sans"/>
          <w:color w:val="auto"/>
        </w:rPr>
      </w:pPr>
      <w:r>
        <w:rPr>
          <w:rFonts w:ascii="Open Sans" w:hAnsi="Open Sans" w:cs="Open Sans"/>
          <w:color w:val="auto"/>
        </w:rPr>
        <w:t xml:space="preserve">In the response the provider described actions to </w:t>
      </w:r>
      <w:r w:rsidR="00E806DF">
        <w:rPr>
          <w:rFonts w:ascii="Open Sans" w:hAnsi="Open Sans" w:cs="Open Sans"/>
          <w:color w:val="auto"/>
        </w:rPr>
        <w:t>educate all staff</w:t>
      </w:r>
      <w:r w:rsidR="00E806DF" w:rsidRPr="00E806DF">
        <w:rPr>
          <w:rFonts w:ascii="Open Sans" w:hAnsi="Open Sans" w:cs="Open Sans"/>
          <w:color w:val="auto"/>
        </w:rPr>
        <w:t>, including the management team, on SIRS</w:t>
      </w:r>
      <w:r w:rsidR="00E806DF">
        <w:rPr>
          <w:rFonts w:ascii="Open Sans" w:hAnsi="Open Sans" w:cs="Open Sans"/>
          <w:color w:val="auto"/>
        </w:rPr>
        <w:t xml:space="preserve"> reporting obligations</w:t>
      </w:r>
      <w:r w:rsidR="00E806DF" w:rsidRPr="00E806DF">
        <w:rPr>
          <w:rFonts w:ascii="Open Sans" w:hAnsi="Open Sans" w:cs="Open Sans"/>
          <w:color w:val="auto"/>
        </w:rPr>
        <w:t xml:space="preserve"> and restrictive practice identification</w:t>
      </w:r>
      <w:r w:rsidR="00E806DF">
        <w:rPr>
          <w:rFonts w:ascii="Open Sans" w:hAnsi="Open Sans" w:cs="Open Sans"/>
          <w:color w:val="auto"/>
        </w:rPr>
        <w:t>. The provider’s response described broad organisational</w:t>
      </w:r>
      <w:r w:rsidR="00C223AD">
        <w:rPr>
          <w:rFonts w:ascii="Open Sans" w:hAnsi="Open Sans" w:cs="Open Sans"/>
          <w:color w:val="auto"/>
        </w:rPr>
        <w:t xml:space="preserve"> </w:t>
      </w:r>
      <w:r w:rsidR="00E806DF">
        <w:rPr>
          <w:rFonts w:ascii="Open Sans" w:hAnsi="Open Sans" w:cs="Open Sans"/>
          <w:color w:val="auto"/>
        </w:rPr>
        <w:t xml:space="preserve">changes with </w:t>
      </w:r>
      <w:r w:rsidR="00C223AD">
        <w:rPr>
          <w:rFonts w:ascii="Open Sans" w:hAnsi="Open Sans" w:cs="Open Sans"/>
          <w:color w:val="auto"/>
        </w:rPr>
        <w:t>consideration of management oversight and changes to culture and practices to improve risk management</w:t>
      </w:r>
      <w:r w:rsidR="00E806DF" w:rsidRPr="00E806DF">
        <w:rPr>
          <w:rFonts w:ascii="Open Sans" w:hAnsi="Open Sans" w:cs="Open Sans"/>
          <w:color w:val="auto"/>
        </w:rPr>
        <w:t>.</w:t>
      </w:r>
      <w:r w:rsidR="00C223AD">
        <w:rPr>
          <w:rFonts w:ascii="Open Sans" w:hAnsi="Open Sans" w:cs="Open Sans"/>
          <w:color w:val="auto"/>
        </w:rPr>
        <w:t xml:space="preserve"> I note the provider’s evid</w:t>
      </w:r>
      <w:r w:rsidR="00245CD7">
        <w:rPr>
          <w:rFonts w:ascii="Open Sans" w:hAnsi="Open Sans" w:cs="Open Sans"/>
          <w:color w:val="auto"/>
        </w:rPr>
        <w:t>e</w:t>
      </w:r>
      <w:r w:rsidR="00C223AD">
        <w:rPr>
          <w:rFonts w:ascii="Open Sans" w:hAnsi="Open Sans" w:cs="Open Sans"/>
          <w:color w:val="auto"/>
        </w:rPr>
        <w:t>nce corrects some information in the Assessment Team report</w:t>
      </w:r>
      <w:r w:rsidR="006B44D7">
        <w:rPr>
          <w:rFonts w:ascii="Open Sans" w:hAnsi="Open Sans" w:cs="Open Sans"/>
          <w:color w:val="auto"/>
        </w:rPr>
        <w:t xml:space="preserve">; the Assessment Team found that a consumer reporting missed occasions of care had not been reported as a </w:t>
      </w:r>
      <w:proofErr w:type="gramStart"/>
      <w:r w:rsidR="006B44D7">
        <w:rPr>
          <w:rFonts w:ascii="Open Sans" w:hAnsi="Open Sans" w:cs="Open Sans"/>
          <w:color w:val="auto"/>
        </w:rPr>
        <w:t>SIRS</w:t>
      </w:r>
      <w:proofErr w:type="gramEnd"/>
      <w:r w:rsidR="006B44D7">
        <w:rPr>
          <w:rFonts w:ascii="Open Sans" w:hAnsi="Open Sans" w:cs="Open Sans"/>
          <w:color w:val="auto"/>
        </w:rPr>
        <w:t xml:space="preserve"> incident</w:t>
      </w:r>
      <w:r w:rsidR="00696161">
        <w:rPr>
          <w:rFonts w:ascii="Open Sans" w:hAnsi="Open Sans" w:cs="Open Sans"/>
          <w:color w:val="auto"/>
        </w:rPr>
        <w:t xml:space="preserve">. </w:t>
      </w:r>
      <w:r w:rsidR="008E36FD">
        <w:rPr>
          <w:rFonts w:ascii="Open Sans" w:hAnsi="Open Sans" w:cs="Open Sans"/>
          <w:color w:val="auto"/>
        </w:rPr>
        <w:t>However,</w:t>
      </w:r>
      <w:r w:rsidR="006B44D7">
        <w:rPr>
          <w:rFonts w:ascii="Open Sans" w:hAnsi="Open Sans" w:cs="Open Sans"/>
          <w:color w:val="auto"/>
        </w:rPr>
        <w:t xml:space="preserve"> evid</w:t>
      </w:r>
      <w:r w:rsidR="00245CD7">
        <w:rPr>
          <w:rFonts w:ascii="Open Sans" w:hAnsi="Open Sans" w:cs="Open Sans"/>
          <w:color w:val="auto"/>
        </w:rPr>
        <w:t>e</w:t>
      </w:r>
      <w:r w:rsidR="006B44D7">
        <w:rPr>
          <w:rFonts w:ascii="Open Sans" w:hAnsi="Open Sans" w:cs="Open Sans"/>
          <w:color w:val="auto"/>
        </w:rPr>
        <w:t xml:space="preserve">nce submitted by the provider </w:t>
      </w:r>
      <w:r w:rsidR="00245CD7">
        <w:rPr>
          <w:rFonts w:ascii="Open Sans" w:hAnsi="Open Sans" w:cs="Open Sans"/>
          <w:color w:val="auto"/>
        </w:rPr>
        <w:t xml:space="preserve">demonstrates a </w:t>
      </w:r>
      <w:proofErr w:type="gramStart"/>
      <w:r w:rsidR="00245CD7">
        <w:rPr>
          <w:rFonts w:ascii="Open Sans" w:hAnsi="Open Sans" w:cs="Open Sans"/>
          <w:color w:val="auto"/>
        </w:rPr>
        <w:t>SIR</w:t>
      </w:r>
      <w:r w:rsidR="003A275C">
        <w:rPr>
          <w:rFonts w:ascii="Open Sans" w:hAnsi="Open Sans" w:cs="Open Sans"/>
          <w:color w:val="auto"/>
        </w:rPr>
        <w:t>S</w:t>
      </w:r>
      <w:proofErr w:type="gramEnd"/>
      <w:r w:rsidR="00245CD7">
        <w:rPr>
          <w:rFonts w:ascii="Open Sans" w:hAnsi="Open Sans" w:cs="Open Sans"/>
          <w:color w:val="auto"/>
        </w:rPr>
        <w:t xml:space="preserve"> report was submitted at the time of the incident. I have considered this evidence in coming to my decision.</w:t>
      </w:r>
    </w:p>
    <w:p w14:paraId="421FECAA" w14:textId="1B600E1B" w:rsidR="00245CD7" w:rsidRDefault="006E351D" w:rsidP="00E806DF">
      <w:pPr>
        <w:pStyle w:val="NormalArial"/>
        <w:rPr>
          <w:rFonts w:ascii="Open Sans" w:hAnsi="Open Sans" w:cs="Open Sans"/>
          <w:color w:val="auto"/>
        </w:rPr>
      </w:pPr>
      <w:r>
        <w:rPr>
          <w:rFonts w:ascii="Open Sans" w:hAnsi="Open Sans" w:cs="Open Sans"/>
          <w:color w:val="auto"/>
        </w:rPr>
        <w:t xml:space="preserve">I acknowledge the provider’s planned organisation wide actions to address risk management </w:t>
      </w:r>
      <w:r w:rsidR="008862AF">
        <w:rPr>
          <w:rFonts w:ascii="Open Sans" w:hAnsi="Open Sans" w:cs="Open Sans"/>
          <w:color w:val="auto"/>
        </w:rPr>
        <w:t>systemically,</w:t>
      </w:r>
      <w:r>
        <w:rPr>
          <w:rFonts w:ascii="Open Sans" w:hAnsi="Open Sans" w:cs="Open Sans"/>
          <w:color w:val="auto"/>
        </w:rPr>
        <w:t xml:space="preserve"> but further time is required to implement and sustain </w:t>
      </w:r>
      <w:r w:rsidR="00972E3A">
        <w:rPr>
          <w:rFonts w:ascii="Open Sans" w:hAnsi="Open Sans" w:cs="Open Sans"/>
          <w:color w:val="auto"/>
        </w:rPr>
        <w:t>this improvement</w:t>
      </w:r>
      <w:r>
        <w:rPr>
          <w:rFonts w:ascii="Open Sans" w:hAnsi="Open Sans" w:cs="Open Sans"/>
          <w:color w:val="auto"/>
        </w:rPr>
        <w:t xml:space="preserve">. I find Requirement 8(3)(d) Not Compliant. </w:t>
      </w:r>
    </w:p>
    <w:p w14:paraId="5F08C9EA" w14:textId="2B373703" w:rsidR="00A91C29" w:rsidRPr="00A91C29" w:rsidRDefault="00A91C29" w:rsidP="00A91C29">
      <w:pPr>
        <w:pStyle w:val="NormalArial"/>
        <w:rPr>
          <w:rFonts w:ascii="Open Sans" w:hAnsi="Open Sans" w:cs="Open Sans"/>
          <w:color w:val="auto"/>
          <w:u w:val="single"/>
        </w:rPr>
      </w:pPr>
      <w:r w:rsidRPr="00A91C29">
        <w:rPr>
          <w:rFonts w:ascii="Open Sans" w:hAnsi="Open Sans" w:cs="Open Sans"/>
          <w:color w:val="auto"/>
          <w:u w:val="single"/>
        </w:rPr>
        <w:t>Requirement 8(3)(</w:t>
      </w:r>
      <w:r>
        <w:rPr>
          <w:rFonts w:ascii="Open Sans" w:hAnsi="Open Sans" w:cs="Open Sans"/>
          <w:color w:val="auto"/>
          <w:u w:val="single"/>
        </w:rPr>
        <w:t>e</w:t>
      </w:r>
      <w:r w:rsidRPr="00A91C29">
        <w:rPr>
          <w:rFonts w:ascii="Open Sans" w:hAnsi="Open Sans" w:cs="Open Sans"/>
          <w:color w:val="auto"/>
          <w:u w:val="single"/>
        </w:rPr>
        <w:t>):</w:t>
      </w:r>
    </w:p>
    <w:p w14:paraId="50CEC7D5" w14:textId="41E16E0C" w:rsidR="00EF4ED3" w:rsidRDefault="00456531" w:rsidP="00516FDF">
      <w:pPr>
        <w:pStyle w:val="NormalArial"/>
        <w:rPr>
          <w:rFonts w:ascii="Open Sans" w:hAnsi="Open Sans" w:cs="Open Sans"/>
          <w:color w:val="auto"/>
        </w:rPr>
      </w:pPr>
      <w:r w:rsidRPr="00F26E2F">
        <w:rPr>
          <w:rFonts w:ascii="Open Sans" w:hAnsi="Open Sans" w:cs="Open Sans"/>
          <w:color w:val="auto"/>
        </w:rPr>
        <w:t xml:space="preserve">The service was </w:t>
      </w:r>
      <w:r>
        <w:rPr>
          <w:rFonts w:ascii="Open Sans" w:hAnsi="Open Sans" w:cs="Open Sans"/>
          <w:color w:val="auto"/>
        </w:rPr>
        <w:t>previously found no</w:t>
      </w:r>
      <w:r w:rsidR="00781094">
        <w:rPr>
          <w:rFonts w:ascii="Open Sans" w:hAnsi="Open Sans" w:cs="Open Sans"/>
          <w:color w:val="auto"/>
        </w:rPr>
        <w:t>n</w:t>
      </w:r>
      <w:r>
        <w:rPr>
          <w:rFonts w:ascii="Open Sans" w:hAnsi="Open Sans" w:cs="Open Sans"/>
          <w:color w:val="auto"/>
        </w:rPr>
        <w:t xml:space="preserve">-compliant with Requirement </w:t>
      </w:r>
      <w:r w:rsidR="007275EB">
        <w:rPr>
          <w:rFonts w:ascii="Open Sans" w:hAnsi="Open Sans" w:cs="Open Sans"/>
          <w:color w:val="auto"/>
        </w:rPr>
        <w:t>8(3)(e) as m</w:t>
      </w:r>
      <w:r w:rsidR="00EF4ED3" w:rsidRPr="00EF4ED3">
        <w:rPr>
          <w:rFonts w:ascii="Open Sans" w:hAnsi="Open Sans" w:cs="Open Sans"/>
          <w:color w:val="auto"/>
        </w:rPr>
        <w:t xml:space="preserve">onitoring of </w:t>
      </w:r>
      <w:r w:rsidR="00EF4ED3">
        <w:rPr>
          <w:rFonts w:ascii="Open Sans" w:hAnsi="Open Sans" w:cs="Open Sans"/>
          <w:color w:val="auto"/>
        </w:rPr>
        <w:t>antimicrobial use m</w:t>
      </w:r>
      <w:r w:rsidR="00EF4ED3" w:rsidRPr="00EF4ED3">
        <w:rPr>
          <w:rFonts w:ascii="Open Sans" w:hAnsi="Open Sans" w:cs="Open Sans"/>
          <w:color w:val="auto"/>
        </w:rPr>
        <w:t xml:space="preserve">edications was </w:t>
      </w:r>
      <w:r w:rsidR="007275EB">
        <w:rPr>
          <w:rFonts w:ascii="Open Sans" w:hAnsi="Open Sans" w:cs="Open Sans"/>
          <w:color w:val="auto"/>
        </w:rPr>
        <w:t>not best practice</w:t>
      </w:r>
      <w:r w:rsidR="00B93FAB">
        <w:rPr>
          <w:rFonts w:ascii="Open Sans" w:hAnsi="Open Sans" w:cs="Open Sans"/>
          <w:color w:val="auto"/>
        </w:rPr>
        <w:t xml:space="preserve"> and staff were not familiar with open disclosure or how it related </w:t>
      </w:r>
      <w:r w:rsidR="00696161">
        <w:rPr>
          <w:rFonts w:ascii="Open Sans" w:hAnsi="Open Sans" w:cs="Open Sans"/>
          <w:color w:val="auto"/>
        </w:rPr>
        <w:t xml:space="preserve">to </w:t>
      </w:r>
      <w:r w:rsidR="00B93FAB">
        <w:rPr>
          <w:rFonts w:ascii="Open Sans" w:hAnsi="Open Sans" w:cs="Open Sans"/>
          <w:color w:val="auto"/>
        </w:rPr>
        <w:t xml:space="preserve">their role and responsibilities. </w:t>
      </w:r>
      <w:r w:rsidR="003B0326">
        <w:rPr>
          <w:rFonts w:ascii="Open Sans" w:hAnsi="Open Sans" w:cs="Open Sans"/>
          <w:color w:val="auto"/>
        </w:rPr>
        <w:t>Improvement actions were implemented in response to the finding including</w:t>
      </w:r>
      <w:r w:rsidR="00703429">
        <w:rPr>
          <w:rFonts w:ascii="Open Sans" w:hAnsi="Open Sans" w:cs="Open Sans"/>
          <w:color w:val="auto"/>
        </w:rPr>
        <w:t xml:space="preserve"> oversight </w:t>
      </w:r>
      <w:r w:rsidR="00516FDF">
        <w:rPr>
          <w:rFonts w:ascii="Open Sans" w:hAnsi="Open Sans" w:cs="Open Sans"/>
          <w:color w:val="auto"/>
        </w:rPr>
        <w:t>by</w:t>
      </w:r>
      <w:r w:rsidR="00703429">
        <w:rPr>
          <w:rFonts w:ascii="Open Sans" w:hAnsi="Open Sans" w:cs="Open Sans"/>
          <w:color w:val="auto"/>
        </w:rPr>
        <w:t xml:space="preserve"> </w:t>
      </w:r>
      <w:r w:rsidR="00DC3B22" w:rsidRPr="00DC3B22">
        <w:rPr>
          <w:rFonts w:ascii="Open Sans" w:hAnsi="Open Sans" w:cs="Open Sans"/>
          <w:color w:val="auto"/>
        </w:rPr>
        <w:t>Medication Advisory Committee (MAC)</w:t>
      </w:r>
      <w:r w:rsidR="00516FDF">
        <w:rPr>
          <w:rFonts w:ascii="Open Sans" w:hAnsi="Open Sans" w:cs="Open Sans"/>
          <w:color w:val="auto"/>
        </w:rPr>
        <w:t xml:space="preserve"> and clinical governance committee of antimicrobial prescribing and other areas of </w:t>
      </w:r>
      <w:r w:rsidR="008862AF">
        <w:rPr>
          <w:rFonts w:ascii="Open Sans" w:hAnsi="Open Sans" w:cs="Open Sans"/>
          <w:color w:val="auto"/>
        </w:rPr>
        <w:t>clinical</w:t>
      </w:r>
      <w:r w:rsidR="00516FDF">
        <w:rPr>
          <w:rFonts w:ascii="Open Sans" w:hAnsi="Open Sans" w:cs="Open Sans"/>
          <w:color w:val="auto"/>
        </w:rPr>
        <w:t xml:space="preserve"> practice. </w:t>
      </w:r>
    </w:p>
    <w:p w14:paraId="5DBF46DB" w14:textId="059E6821" w:rsidR="004104D9" w:rsidRDefault="00696161" w:rsidP="004104D9">
      <w:pPr>
        <w:pStyle w:val="NormalArial"/>
        <w:rPr>
          <w:rFonts w:ascii="Open Sans" w:hAnsi="Open Sans" w:cs="Open Sans"/>
          <w:color w:val="auto"/>
        </w:rPr>
      </w:pPr>
      <w:r>
        <w:rPr>
          <w:rFonts w:ascii="Open Sans" w:hAnsi="Open Sans" w:cs="Open Sans"/>
          <w:color w:val="auto"/>
        </w:rPr>
        <w:t xml:space="preserve">During </w:t>
      </w:r>
      <w:r w:rsidR="00516FDF">
        <w:rPr>
          <w:rFonts w:ascii="Open Sans" w:hAnsi="Open Sans" w:cs="Open Sans"/>
          <w:color w:val="auto"/>
        </w:rPr>
        <w:t xml:space="preserve">the Assessment Contact, </w:t>
      </w:r>
      <w:r w:rsidR="00B922EC">
        <w:rPr>
          <w:rFonts w:ascii="Open Sans" w:hAnsi="Open Sans" w:cs="Open Sans"/>
          <w:color w:val="auto"/>
        </w:rPr>
        <w:t xml:space="preserve">improvements in antimicrobial stewardship were found to have been effective, and staff were knowledgeable on the principles of open disclosure. </w:t>
      </w:r>
      <w:r w:rsidR="004104D9" w:rsidRPr="004104D9">
        <w:rPr>
          <w:rFonts w:ascii="Open Sans" w:hAnsi="Open Sans" w:cs="Open Sans"/>
          <w:color w:val="auto"/>
        </w:rPr>
        <w:t>However, the service did not</w:t>
      </w:r>
      <w:r w:rsidR="00B922EC">
        <w:rPr>
          <w:rFonts w:ascii="Open Sans" w:hAnsi="Open Sans" w:cs="Open Sans"/>
          <w:color w:val="auto"/>
        </w:rPr>
        <w:t xml:space="preserve"> </w:t>
      </w:r>
      <w:r w:rsidR="004104D9" w:rsidRPr="004104D9">
        <w:rPr>
          <w:rFonts w:ascii="Open Sans" w:hAnsi="Open Sans" w:cs="Open Sans"/>
          <w:color w:val="auto"/>
        </w:rPr>
        <w:t xml:space="preserve">demonstrate </w:t>
      </w:r>
      <w:r w:rsidR="00B922EC">
        <w:rPr>
          <w:rFonts w:ascii="Open Sans" w:hAnsi="Open Sans" w:cs="Open Sans"/>
          <w:color w:val="auto"/>
        </w:rPr>
        <w:t xml:space="preserve">effective </w:t>
      </w:r>
      <w:r w:rsidR="004104D9" w:rsidRPr="004104D9">
        <w:rPr>
          <w:rFonts w:ascii="Open Sans" w:hAnsi="Open Sans" w:cs="Open Sans"/>
          <w:color w:val="auto"/>
        </w:rPr>
        <w:t xml:space="preserve">clinical governance </w:t>
      </w:r>
      <w:r w:rsidR="00B922EC">
        <w:rPr>
          <w:rFonts w:ascii="Open Sans" w:hAnsi="Open Sans" w:cs="Open Sans"/>
          <w:color w:val="auto"/>
        </w:rPr>
        <w:t xml:space="preserve">to </w:t>
      </w:r>
      <w:r w:rsidR="004104D9" w:rsidRPr="004104D9">
        <w:rPr>
          <w:rFonts w:ascii="Open Sans" w:hAnsi="Open Sans" w:cs="Open Sans"/>
          <w:color w:val="auto"/>
        </w:rPr>
        <w:t>minimising the use</w:t>
      </w:r>
      <w:r w:rsidR="00B922EC">
        <w:rPr>
          <w:rFonts w:ascii="Open Sans" w:hAnsi="Open Sans" w:cs="Open Sans"/>
          <w:color w:val="auto"/>
        </w:rPr>
        <w:t xml:space="preserve"> </w:t>
      </w:r>
      <w:r w:rsidR="004104D9" w:rsidRPr="004104D9">
        <w:rPr>
          <w:rFonts w:ascii="Open Sans" w:hAnsi="Open Sans" w:cs="Open Sans"/>
          <w:color w:val="auto"/>
        </w:rPr>
        <w:t>of restrictive practices</w:t>
      </w:r>
      <w:r w:rsidR="00B922EC">
        <w:rPr>
          <w:rFonts w:ascii="Open Sans" w:hAnsi="Open Sans" w:cs="Open Sans"/>
          <w:color w:val="auto"/>
        </w:rPr>
        <w:t>, and some f</w:t>
      </w:r>
      <w:r w:rsidR="004104D9" w:rsidRPr="004104D9">
        <w:rPr>
          <w:rFonts w:ascii="Open Sans" w:hAnsi="Open Sans" w:cs="Open Sans"/>
          <w:color w:val="auto"/>
        </w:rPr>
        <w:t xml:space="preserve">orms of </w:t>
      </w:r>
      <w:r w:rsidR="008862AF">
        <w:rPr>
          <w:rFonts w:ascii="Open Sans" w:hAnsi="Open Sans" w:cs="Open Sans"/>
          <w:color w:val="auto"/>
        </w:rPr>
        <w:t>restrictive</w:t>
      </w:r>
      <w:r w:rsidR="0016746D">
        <w:rPr>
          <w:rFonts w:ascii="Open Sans" w:hAnsi="Open Sans" w:cs="Open Sans"/>
          <w:color w:val="auto"/>
        </w:rPr>
        <w:t xml:space="preserve"> practices in use were not recognised</w:t>
      </w:r>
      <w:r>
        <w:rPr>
          <w:rFonts w:ascii="Open Sans" w:hAnsi="Open Sans" w:cs="Open Sans"/>
          <w:color w:val="auto"/>
        </w:rPr>
        <w:t>.</w:t>
      </w:r>
      <w:r w:rsidR="0016746D">
        <w:rPr>
          <w:rFonts w:ascii="Open Sans" w:hAnsi="Open Sans" w:cs="Open Sans"/>
          <w:color w:val="auto"/>
        </w:rPr>
        <w:t xml:space="preserve"> </w:t>
      </w:r>
      <w:r w:rsidR="004104D9" w:rsidRPr="004104D9">
        <w:rPr>
          <w:rFonts w:ascii="Open Sans" w:hAnsi="Open Sans" w:cs="Open Sans"/>
          <w:color w:val="auto"/>
        </w:rPr>
        <w:t xml:space="preserve">The chemical </w:t>
      </w:r>
      <w:r w:rsidR="000556D9" w:rsidRPr="004104D9">
        <w:rPr>
          <w:rFonts w:ascii="Open Sans" w:hAnsi="Open Sans" w:cs="Open Sans"/>
          <w:color w:val="auto"/>
        </w:rPr>
        <w:t>restrictive practice</w:t>
      </w:r>
      <w:r w:rsidR="004104D9" w:rsidRPr="004104D9">
        <w:rPr>
          <w:rFonts w:ascii="Open Sans" w:hAnsi="Open Sans" w:cs="Open Sans"/>
          <w:color w:val="auto"/>
        </w:rPr>
        <w:t xml:space="preserve"> register did not document all consumer with </w:t>
      </w:r>
      <w:r w:rsidR="0016746D">
        <w:rPr>
          <w:rFonts w:ascii="Open Sans" w:hAnsi="Open Sans" w:cs="Open Sans"/>
          <w:color w:val="auto"/>
        </w:rPr>
        <w:t>‘</w:t>
      </w:r>
      <w:r w:rsidR="004104D9" w:rsidRPr="004104D9">
        <w:rPr>
          <w:rFonts w:ascii="Open Sans" w:hAnsi="Open Sans" w:cs="Open Sans"/>
          <w:color w:val="auto"/>
        </w:rPr>
        <w:t>as required</w:t>
      </w:r>
      <w:r w:rsidR="0016746D">
        <w:rPr>
          <w:rFonts w:ascii="Open Sans" w:hAnsi="Open Sans" w:cs="Open Sans"/>
          <w:color w:val="auto"/>
        </w:rPr>
        <w:t>’</w:t>
      </w:r>
      <w:r w:rsidR="004104D9" w:rsidRPr="004104D9">
        <w:rPr>
          <w:rFonts w:ascii="Open Sans" w:hAnsi="Open Sans" w:cs="Open Sans"/>
          <w:color w:val="auto"/>
        </w:rPr>
        <w:t xml:space="preserve"> </w:t>
      </w:r>
      <w:r w:rsidR="000556D9" w:rsidRPr="004104D9">
        <w:rPr>
          <w:rFonts w:ascii="Open Sans" w:hAnsi="Open Sans" w:cs="Open Sans"/>
          <w:color w:val="auto"/>
        </w:rPr>
        <w:t>psychotropic medication</w:t>
      </w:r>
      <w:r w:rsidR="004104D9" w:rsidRPr="004104D9">
        <w:rPr>
          <w:rFonts w:ascii="Open Sans" w:hAnsi="Open Sans" w:cs="Open Sans"/>
          <w:color w:val="auto"/>
        </w:rPr>
        <w:t xml:space="preserve"> prescriptions used to </w:t>
      </w:r>
      <w:r w:rsidR="0016746D">
        <w:rPr>
          <w:rFonts w:ascii="Open Sans" w:hAnsi="Open Sans" w:cs="Open Sans"/>
          <w:color w:val="auto"/>
        </w:rPr>
        <w:t>manage</w:t>
      </w:r>
      <w:r w:rsidR="004104D9" w:rsidRPr="004104D9">
        <w:rPr>
          <w:rFonts w:ascii="Open Sans" w:hAnsi="Open Sans" w:cs="Open Sans"/>
          <w:color w:val="auto"/>
        </w:rPr>
        <w:t xml:space="preserve"> changed behaviours</w:t>
      </w:r>
      <w:r w:rsidR="0016746D">
        <w:rPr>
          <w:rFonts w:ascii="Open Sans" w:hAnsi="Open Sans" w:cs="Open Sans"/>
          <w:color w:val="auto"/>
        </w:rPr>
        <w:t xml:space="preserve"> and c</w:t>
      </w:r>
      <w:r w:rsidR="004104D9" w:rsidRPr="004104D9">
        <w:rPr>
          <w:rFonts w:ascii="Open Sans" w:hAnsi="Open Sans" w:cs="Open Sans"/>
          <w:color w:val="auto"/>
        </w:rPr>
        <w:t xml:space="preserve">onsumers </w:t>
      </w:r>
      <w:r w:rsidR="008862AF">
        <w:rPr>
          <w:rFonts w:ascii="Open Sans" w:hAnsi="Open Sans" w:cs="Open Sans"/>
          <w:color w:val="auto"/>
        </w:rPr>
        <w:t xml:space="preserve">who chose to </w:t>
      </w:r>
      <w:r w:rsidR="004104D9" w:rsidRPr="004104D9">
        <w:rPr>
          <w:rFonts w:ascii="Open Sans" w:hAnsi="Open Sans" w:cs="Open Sans"/>
          <w:color w:val="auto"/>
        </w:rPr>
        <w:t>lock</w:t>
      </w:r>
      <w:r w:rsidR="008862AF">
        <w:rPr>
          <w:rFonts w:ascii="Open Sans" w:hAnsi="Open Sans" w:cs="Open Sans"/>
          <w:color w:val="auto"/>
        </w:rPr>
        <w:t xml:space="preserve"> their</w:t>
      </w:r>
      <w:r w:rsidR="004104D9" w:rsidRPr="004104D9">
        <w:rPr>
          <w:rFonts w:ascii="Open Sans" w:hAnsi="Open Sans" w:cs="Open Sans"/>
          <w:color w:val="auto"/>
        </w:rPr>
        <w:t xml:space="preserve"> bedroom doors had not been assessed as to whether they could</w:t>
      </w:r>
      <w:r w:rsidR="008862AF">
        <w:rPr>
          <w:rFonts w:ascii="Open Sans" w:hAnsi="Open Sans" w:cs="Open Sans"/>
          <w:color w:val="auto"/>
        </w:rPr>
        <w:t xml:space="preserve"> do so </w:t>
      </w:r>
      <w:r w:rsidR="004104D9" w:rsidRPr="004104D9">
        <w:rPr>
          <w:rFonts w:ascii="Open Sans" w:hAnsi="Open Sans" w:cs="Open Sans"/>
          <w:color w:val="auto"/>
        </w:rPr>
        <w:t>independently</w:t>
      </w:r>
      <w:r>
        <w:rPr>
          <w:rFonts w:ascii="Open Sans" w:hAnsi="Open Sans" w:cs="Open Sans"/>
          <w:color w:val="auto"/>
        </w:rPr>
        <w:t>. T</w:t>
      </w:r>
      <w:r w:rsidR="004104D9" w:rsidRPr="004104D9">
        <w:rPr>
          <w:rFonts w:ascii="Open Sans" w:hAnsi="Open Sans" w:cs="Open Sans"/>
          <w:color w:val="auto"/>
        </w:rPr>
        <w:t xml:space="preserve">he potential for </w:t>
      </w:r>
      <w:r w:rsidR="008862AF">
        <w:rPr>
          <w:rFonts w:ascii="Open Sans" w:hAnsi="Open Sans" w:cs="Open Sans"/>
          <w:color w:val="auto"/>
        </w:rPr>
        <w:t xml:space="preserve">these practices to be </w:t>
      </w:r>
      <w:r w:rsidR="004104D9" w:rsidRPr="004104D9">
        <w:rPr>
          <w:rFonts w:ascii="Open Sans" w:hAnsi="Open Sans" w:cs="Open Sans"/>
          <w:color w:val="auto"/>
        </w:rPr>
        <w:t>environmental</w:t>
      </w:r>
      <w:r w:rsidR="008862AF">
        <w:rPr>
          <w:rFonts w:ascii="Open Sans" w:hAnsi="Open Sans" w:cs="Open Sans"/>
          <w:color w:val="auto"/>
        </w:rPr>
        <w:t>ly</w:t>
      </w:r>
      <w:r w:rsidR="004104D9" w:rsidRPr="004104D9">
        <w:rPr>
          <w:rFonts w:ascii="Open Sans" w:hAnsi="Open Sans" w:cs="Open Sans"/>
          <w:color w:val="auto"/>
        </w:rPr>
        <w:t xml:space="preserve"> restrictive</w:t>
      </w:r>
      <w:r w:rsidR="008862AF">
        <w:rPr>
          <w:rFonts w:ascii="Open Sans" w:hAnsi="Open Sans" w:cs="Open Sans"/>
          <w:color w:val="auto"/>
        </w:rPr>
        <w:t xml:space="preserve"> </w:t>
      </w:r>
      <w:r w:rsidR="004104D9" w:rsidRPr="004104D9">
        <w:rPr>
          <w:rFonts w:ascii="Open Sans" w:hAnsi="Open Sans" w:cs="Open Sans"/>
          <w:color w:val="auto"/>
        </w:rPr>
        <w:t xml:space="preserve">practice </w:t>
      </w:r>
      <w:r w:rsidR="008862AF">
        <w:rPr>
          <w:rFonts w:ascii="Open Sans" w:hAnsi="Open Sans" w:cs="Open Sans"/>
          <w:color w:val="auto"/>
        </w:rPr>
        <w:t>or</w:t>
      </w:r>
      <w:r w:rsidR="004104D9" w:rsidRPr="004104D9">
        <w:rPr>
          <w:rFonts w:ascii="Open Sans" w:hAnsi="Open Sans" w:cs="Open Sans"/>
          <w:color w:val="auto"/>
        </w:rPr>
        <w:t xml:space="preserve"> seclusion was not adequately considered.</w:t>
      </w:r>
    </w:p>
    <w:p w14:paraId="624872C5" w14:textId="24E561BA" w:rsidR="000556D9" w:rsidRDefault="000556D9" w:rsidP="004104D9">
      <w:pPr>
        <w:pStyle w:val="NormalArial"/>
        <w:rPr>
          <w:rFonts w:ascii="Open Sans" w:hAnsi="Open Sans" w:cs="Open Sans"/>
          <w:color w:val="auto"/>
        </w:rPr>
      </w:pPr>
      <w:r>
        <w:rPr>
          <w:rFonts w:ascii="Open Sans" w:hAnsi="Open Sans" w:cs="Open Sans"/>
          <w:color w:val="auto"/>
        </w:rPr>
        <w:t>The Assessment Team recommended Requirement 8(3)(e) Not Met.</w:t>
      </w:r>
    </w:p>
    <w:p w14:paraId="4CA50F12" w14:textId="0DA07F9D" w:rsidR="000B5172" w:rsidRPr="000B5172" w:rsidRDefault="008862AF" w:rsidP="000B5172">
      <w:pPr>
        <w:pStyle w:val="NormalArial"/>
        <w:rPr>
          <w:rFonts w:ascii="Open Sans" w:hAnsi="Open Sans" w:cs="Open Sans"/>
          <w:color w:val="auto"/>
        </w:rPr>
      </w:pPr>
      <w:r>
        <w:rPr>
          <w:rFonts w:ascii="Open Sans" w:hAnsi="Open Sans" w:cs="Open Sans"/>
          <w:color w:val="auto"/>
        </w:rPr>
        <w:t xml:space="preserve">The response submitted by the provider acknowledges the positive findings in relation to antimicrobial stewardship </w:t>
      </w:r>
      <w:r w:rsidR="008B6177">
        <w:rPr>
          <w:rFonts w:ascii="Open Sans" w:hAnsi="Open Sans" w:cs="Open Sans"/>
          <w:color w:val="auto"/>
        </w:rPr>
        <w:t xml:space="preserve">and the findings related to unrecognised use of restrictive practices. </w:t>
      </w:r>
      <w:r w:rsidR="00B0759F">
        <w:rPr>
          <w:rFonts w:ascii="Open Sans" w:hAnsi="Open Sans" w:cs="Open Sans"/>
          <w:color w:val="auto"/>
        </w:rPr>
        <w:t>The</w:t>
      </w:r>
      <w:r w:rsidR="005202E4">
        <w:rPr>
          <w:rFonts w:ascii="Open Sans" w:hAnsi="Open Sans" w:cs="Open Sans"/>
          <w:color w:val="auto"/>
        </w:rPr>
        <w:t xml:space="preserve"> </w:t>
      </w:r>
      <w:r w:rsidR="00B0759F">
        <w:rPr>
          <w:rFonts w:ascii="Open Sans" w:hAnsi="Open Sans" w:cs="Open Sans"/>
          <w:color w:val="auto"/>
        </w:rPr>
        <w:t>response</w:t>
      </w:r>
      <w:r w:rsidR="005202E4">
        <w:rPr>
          <w:rFonts w:ascii="Open Sans" w:hAnsi="Open Sans" w:cs="Open Sans"/>
          <w:color w:val="auto"/>
        </w:rPr>
        <w:t xml:space="preserve"> </w:t>
      </w:r>
      <w:r w:rsidR="00B0759F">
        <w:rPr>
          <w:rFonts w:ascii="Open Sans" w:hAnsi="Open Sans" w:cs="Open Sans"/>
          <w:color w:val="auto"/>
        </w:rPr>
        <w:t xml:space="preserve">describes </w:t>
      </w:r>
      <w:r w:rsidR="005202E4">
        <w:rPr>
          <w:rFonts w:ascii="Open Sans" w:hAnsi="Open Sans" w:cs="Open Sans"/>
          <w:color w:val="auto"/>
        </w:rPr>
        <w:t>plans to review consumers</w:t>
      </w:r>
      <w:r w:rsidR="0094523A">
        <w:rPr>
          <w:rFonts w:ascii="Open Sans" w:hAnsi="Open Sans" w:cs="Open Sans"/>
          <w:color w:val="auto"/>
        </w:rPr>
        <w:t xml:space="preserve"> and </w:t>
      </w:r>
      <w:r w:rsidR="005202E4">
        <w:rPr>
          <w:rFonts w:ascii="Open Sans" w:hAnsi="Open Sans" w:cs="Open Sans"/>
          <w:color w:val="auto"/>
        </w:rPr>
        <w:lastRenderedPageBreak/>
        <w:t xml:space="preserve">provide coaching and mentoring to </w:t>
      </w:r>
      <w:r w:rsidR="000556D9">
        <w:rPr>
          <w:rFonts w:ascii="Open Sans" w:hAnsi="Open Sans" w:cs="Open Sans"/>
          <w:color w:val="auto"/>
        </w:rPr>
        <w:t>clinical</w:t>
      </w:r>
      <w:r w:rsidR="005202E4">
        <w:rPr>
          <w:rFonts w:ascii="Open Sans" w:hAnsi="Open Sans" w:cs="Open Sans"/>
          <w:color w:val="auto"/>
        </w:rPr>
        <w:t xml:space="preserve"> staff</w:t>
      </w:r>
      <w:r w:rsidR="0094523A">
        <w:rPr>
          <w:rFonts w:ascii="Open Sans" w:hAnsi="Open Sans" w:cs="Open Sans"/>
          <w:color w:val="auto"/>
        </w:rPr>
        <w:t>, and this is to be overseen by the service’s Nurse Advisor. The service has also reviewed and u</w:t>
      </w:r>
      <w:r w:rsidR="0020026A">
        <w:rPr>
          <w:rFonts w:ascii="Open Sans" w:hAnsi="Open Sans" w:cs="Open Sans"/>
          <w:color w:val="auto"/>
        </w:rPr>
        <w:t xml:space="preserve">pdated the psychotropic </w:t>
      </w:r>
      <w:r w:rsidR="00E703DC">
        <w:rPr>
          <w:rFonts w:ascii="Open Sans" w:hAnsi="Open Sans" w:cs="Open Sans"/>
          <w:color w:val="auto"/>
        </w:rPr>
        <w:t>medication,</w:t>
      </w:r>
      <w:r w:rsidR="0020026A">
        <w:rPr>
          <w:rFonts w:ascii="Open Sans" w:hAnsi="Open Sans" w:cs="Open Sans"/>
          <w:color w:val="auto"/>
        </w:rPr>
        <w:t xml:space="preserve"> and </w:t>
      </w:r>
      <w:r w:rsidR="000556D9">
        <w:rPr>
          <w:rFonts w:ascii="Open Sans" w:hAnsi="Open Sans" w:cs="Open Sans"/>
          <w:color w:val="auto"/>
        </w:rPr>
        <w:t>restrictive</w:t>
      </w:r>
      <w:r w:rsidR="0020026A">
        <w:rPr>
          <w:rFonts w:ascii="Open Sans" w:hAnsi="Open Sans" w:cs="Open Sans"/>
          <w:color w:val="auto"/>
        </w:rPr>
        <w:t xml:space="preserve"> practices register to ensure that the </w:t>
      </w:r>
      <w:r w:rsidR="000556D9">
        <w:rPr>
          <w:rFonts w:ascii="Open Sans" w:hAnsi="Open Sans" w:cs="Open Sans"/>
          <w:color w:val="auto"/>
        </w:rPr>
        <w:t>information is</w:t>
      </w:r>
      <w:r w:rsidR="0020026A">
        <w:rPr>
          <w:rFonts w:ascii="Open Sans" w:hAnsi="Open Sans" w:cs="Open Sans"/>
          <w:color w:val="auto"/>
        </w:rPr>
        <w:t xml:space="preserve"> consistent and accurate. </w:t>
      </w:r>
      <w:r w:rsidR="005B6B2A">
        <w:rPr>
          <w:rFonts w:ascii="Open Sans" w:hAnsi="Open Sans" w:cs="Open Sans"/>
          <w:color w:val="auto"/>
        </w:rPr>
        <w:t xml:space="preserve">The provider submits evidence that SIRS reports have been completed where appropriate in relation to the </w:t>
      </w:r>
      <w:r w:rsidR="00C01026">
        <w:rPr>
          <w:rFonts w:ascii="Open Sans" w:hAnsi="Open Sans" w:cs="Open Sans"/>
          <w:color w:val="auto"/>
        </w:rPr>
        <w:t>use</w:t>
      </w:r>
      <w:r w:rsidR="005B6B2A">
        <w:rPr>
          <w:rFonts w:ascii="Open Sans" w:hAnsi="Open Sans" w:cs="Open Sans"/>
          <w:color w:val="auto"/>
        </w:rPr>
        <w:t xml:space="preserve"> of </w:t>
      </w:r>
      <w:r w:rsidR="000556D9">
        <w:rPr>
          <w:rFonts w:ascii="Open Sans" w:hAnsi="Open Sans" w:cs="Open Sans"/>
          <w:color w:val="auto"/>
        </w:rPr>
        <w:t>restrictive</w:t>
      </w:r>
      <w:r w:rsidR="005B6B2A">
        <w:rPr>
          <w:rFonts w:ascii="Open Sans" w:hAnsi="Open Sans" w:cs="Open Sans"/>
          <w:color w:val="auto"/>
        </w:rPr>
        <w:t xml:space="preserve"> practices.</w:t>
      </w:r>
    </w:p>
    <w:p w14:paraId="133807CE" w14:textId="5CA9D693" w:rsidR="00457292" w:rsidRDefault="00C01026" w:rsidP="000B5172">
      <w:pPr>
        <w:pStyle w:val="NormalArial"/>
        <w:rPr>
          <w:rFonts w:ascii="Open Sans" w:hAnsi="Open Sans" w:cs="Open Sans"/>
          <w:color w:val="auto"/>
        </w:rPr>
      </w:pPr>
      <w:r>
        <w:rPr>
          <w:rFonts w:ascii="Open Sans" w:hAnsi="Open Sans" w:cs="Open Sans"/>
          <w:color w:val="auto"/>
        </w:rPr>
        <w:t xml:space="preserve">I acknowledge the actions taken to date by the provider and plans to further implement and sustain the improvements. I </w:t>
      </w:r>
      <w:r w:rsidR="00457292">
        <w:rPr>
          <w:rFonts w:ascii="Open Sans" w:hAnsi="Open Sans" w:cs="Open Sans"/>
          <w:color w:val="auto"/>
        </w:rPr>
        <w:t xml:space="preserve">find further time is required for the service to fully implement and evaluate the improvements in correct identification and best practice approaches to minimising the </w:t>
      </w:r>
      <w:r w:rsidR="00696161">
        <w:rPr>
          <w:rFonts w:ascii="Open Sans" w:hAnsi="Open Sans" w:cs="Open Sans"/>
          <w:color w:val="auto"/>
        </w:rPr>
        <w:t>use</w:t>
      </w:r>
      <w:r w:rsidR="00457292">
        <w:rPr>
          <w:rFonts w:ascii="Open Sans" w:hAnsi="Open Sans" w:cs="Open Sans"/>
          <w:color w:val="auto"/>
        </w:rPr>
        <w:t xml:space="preserve"> of restrictive practices. I find </w:t>
      </w:r>
      <w:r w:rsidR="00E703DC">
        <w:rPr>
          <w:rFonts w:ascii="Open Sans" w:hAnsi="Open Sans" w:cs="Open Sans"/>
          <w:color w:val="auto"/>
        </w:rPr>
        <w:t>Requirement</w:t>
      </w:r>
      <w:r w:rsidR="00457292">
        <w:rPr>
          <w:rFonts w:ascii="Open Sans" w:hAnsi="Open Sans" w:cs="Open Sans"/>
          <w:color w:val="auto"/>
        </w:rPr>
        <w:t xml:space="preserve"> 8(3)(e) Not C</w:t>
      </w:r>
      <w:r w:rsidR="000556D9">
        <w:rPr>
          <w:rFonts w:ascii="Open Sans" w:hAnsi="Open Sans" w:cs="Open Sans"/>
          <w:color w:val="auto"/>
        </w:rPr>
        <w:t>o</w:t>
      </w:r>
      <w:r w:rsidR="00457292">
        <w:rPr>
          <w:rFonts w:ascii="Open Sans" w:hAnsi="Open Sans" w:cs="Open Sans"/>
          <w:color w:val="auto"/>
        </w:rPr>
        <w:t>mpl</w:t>
      </w:r>
      <w:r w:rsidR="000556D9">
        <w:rPr>
          <w:rFonts w:ascii="Open Sans" w:hAnsi="Open Sans" w:cs="Open Sans"/>
          <w:color w:val="auto"/>
        </w:rPr>
        <w:t xml:space="preserve">iant. </w:t>
      </w:r>
    </w:p>
    <w:sectPr w:rsidR="00457292" w:rsidSect="00CB1EE3">
      <w:headerReference w:type="default" r:id="rId12"/>
      <w:footerReference w:type="default" r:id="rId13"/>
      <w:headerReference w:type="first" r:id="rId14"/>
      <w:footerReference w:type="first" r:id="rId15"/>
      <w:pgSz w:w="11906" w:h="16838" w:code="9"/>
      <w:pgMar w:top="1440" w:right="1274"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C7CCC" w14:textId="77777777" w:rsidR="004D0281" w:rsidRDefault="004D0281">
      <w:pPr>
        <w:spacing w:after="0"/>
      </w:pPr>
      <w:r>
        <w:separator/>
      </w:r>
    </w:p>
  </w:endnote>
  <w:endnote w:type="continuationSeparator" w:id="0">
    <w:p w14:paraId="56C3F23C" w14:textId="77777777" w:rsidR="004D0281" w:rsidRDefault="004D0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AB1C1" w14:textId="77777777" w:rsidR="002F1EB0" w:rsidRPr="00DF37F2" w:rsidRDefault="002F1EB0"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Barrington Lodge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14220E4" w14:textId="77777777" w:rsidR="002F1EB0" w:rsidRPr="00DF37F2" w:rsidRDefault="002F1EB0"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8031</w:t>
    </w:r>
    <w:bookmarkEnd w:id="1"/>
    <w:r w:rsidRPr="00DF37F2">
      <w:rPr>
        <w:rStyle w:val="FooterBold"/>
        <w:rFonts w:ascii="Arial" w:hAnsi="Arial"/>
        <w:b w:val="0"/>
      </w:rPr>
      <w:tab/>
    </w:r>
    <w:proofErr w:type="gramStart"/>
    <w:r w:rsidRPr="00DF37F2">
      <w:rPr>
        <w:rStyle w:val="FooterBold"/>
        <w:rFonts w:ascii="Arial" w:hAnsi="Arial"/>
        <w:b w:val="0"/>
      </w:rPr>
      <w:t>OFFICIAL</w:t>
    </w:r>
    <w:proofErr w:type="gramEnd"/>
    <w:r w:rsidRPr="00DF37F2">
      <w:rPr>
        <w:rStyle w:val="FooterBold"/>
        <w:rFonts w:ascii="Arial" w:hAnsi="Arial"/>
        <w:b w:val="0"/>
      </w:rPr>
      <w:t xml:space="preserve">: Sensitive </w:t>
    </w:r>
  </w:p>
  <w:p w14:paraId="00F49456" w14:textId="77777777" w:rsidR="002F1EB0" w:rsidRPr="00DF37F2" w:rsidRDefault="002F1EB0"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FF127" w14:textId="77777777" w:rsidR="002F1EB0" w:rsidRDefault="002F1EB0"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8A213" w14:textId="77777777" w:rsidR="004D0281" w:rsidRDefault="004D0281" w:rsidP="00D71F88">
      <w:pPr>
        <w:spacing w:after="0"/>
      </w:pPr>
      <w:r>
        <w:separator/>
      </w:r>
    </w:p>
  </w:footnote>
  <w:footnote w:type="continuationSeparator" w:id="0">
    <w:p w14:paraId="16BF04AF" w14:textId="77777777" w:rsidR="004D0281" w:rsidRDefault="004D0281" w:rsidP="00D71F88">
      <w:pPr>
        <w:spacing w:after="0"/>
      </w:pPr>
      <w:r>
        <w:continuationSeparator/>
      </w:r>
    </w:p>
  </w:footnote>
  <w:footnote w:id="1">
    <w:p w14:paraId="637A251E" w14:textId="67DF2016" w:rsidR="002F1EB0" w:rsidRDefault="002F1EB0"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5E7F89">
        <w:rPr>
          <w:rFonts w:ascii="Arial" w:hAnsi="Arial"/>
          <w:color w:val="auto"/>
          <w:sz w:val="20"/>
          <w:szCs w:val="20"/>
        </w:rPr>
        <w:t>section 68A</w:t>
      </w:r>
      <w:r w:rsidRPr="005E7F89">
        <w:rPr>
          <w:rFonts w:ascii="Arial" w:hAnsi="Arial"/>
          <w:b/>
          <w:color w:val="auto"/>
          <w:sz w:val="20"/>
          <w:szCs w:val="20"/>
        </w:rPr>
        <w:t xml:space="preserve"> </w:t>
      </w:r>
      <w:r w:rsidRPr="005E7F89">
        <w:rPr>
          <w:rFonts w:ascii="Arial" w:hAnsi="Arial"/>
          <w:color w:val="auto"/>
          <w:sz w:val="20"/>
          <w:szCs w:val="20"/>
        </w:rPr>
        <w:t xml:space="preserve">of the Aged </w:t>
      </w:r>
      <w:r w:rsidRPr="00443CA4">
        <w:rPr>
          <w:rFonts w:ascii="Arial" w:hAnsi="Arial"/>
          <w:sz w:val="20"/>
          <w:szCs w:val="20"/>
        </w:rPr>
        <w:t>Care Quality and Safety Commission Rules 2018.</w:t>
      </w:r>
    </w:p>
    <w:p w14:paraId="5FEED114" w14:textId="77777777" w:rsidR="002F1EB0" w:rsidRDefault="002F1EB0"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48D8" w14:textId="77777777" w:rsidR="002F1EB0" w:rsidRDefault="002F1EB0">
    <w:pPr>
      <w:pStyle w:val="Header"/>
    </w:pPr>
    <w:r>
      <w:rPr>
        <w:noProof/>
        <w:color w:val="2B579A"/>
        <w:shd w:val="clear" w:color="auto" w:fill="E6E6E6"/>
        <w:lang w:val="en-US"/>
      </w:rPr>
      <w:drawing>
        <wp:anchor distT="0" distB="0" distL="114300" distR="114300" simplePos="0" relativeHeight="251658241" behindDoc="1" locked="0" layoutInCell="1" allowOverlap="1" wp14:anchorId="33663ADC" wp14:editId="73ECCBA2">
          <wp:simplePos x="0" y="0"/>
          <wp:positionH relativeFrom="page">
            <wp:posOffset>0</wp:posOffset>
          </wp:positionH>
          <wp:positionV relativeFrom="page">
            <wp:posOffset>141605</wp:posOffset>
          </wp:positionV>
          <wp:extent cx="7559675" cy="655320"/>
          <wp:effectExtent l="0" t="0" r="3175" b="635"/>
          <wp:wrapTopAndBottom/>
          <wp:docPr id="1688131562" name="Picture 168813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AE9F8" w14:textId="77777777" w:rsidR="002F1EB0" w:rsidRDefault="002F1EB0">
    <w:pPr>
      <w:pStyle w:val="Header"/>
    </w:pPr>
    <w:r>
      <w:rPr>
        <w:noProof/>
      </w:rPr>
      <w:drawing>
        <wp:anchor distT="0" distB="0" distL="114300" distR="114300" simplePos="0" relativeHeight="251658240" behindDoc="0" locked="0" layoutInCell="1" allowOverlap="1" wp14:anchorId="5E4CEB27" wp14:editId="47E62730">
          <wp:simplePos x="0" y="0"/>
          <wp:positionH relativeFrom="page">
            <wp:posOffset>17585</wp:posOffset>
          </wp:positionH>
          <wp:positionV relativeFrom="page">
            <wp:posOffset>224302</wp:posOffset>
          </wp:positionV>
          <wp:extent cx="7560000" cy="651600"/>
          <wp:effectExtent l="0" t="0" r="3175" b="0"/>
          <wp:wrapTopAndBottom/>
          <wp:docPr id="630540548" name="Picture 630540548"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DFFE943A">
      <w:start w:val="1"/>
      <w:numFmt w:val="lowerRoman"/>
      <w:lvlText w:val="(%1)"/>
      <w:lvlJc w:val="left"/>
      <w:pPr>
        <w:ind w:left="1080" w:hanging="720"/>
      </w:pPr>
      <w:rPr>
        <w:rFonts w:hint="default"/>
      </w:rPr>
    </w:lvl>
    <w:lvl w:ilvl="1" w:tplc="F6B8B8E4" w:tentative="1">
      <w:start w:val="1"/>
      <w:numFmt w:val="lowerLetter"/>
      <w:lvlText w:val="%2."/>
      <w:lvlJc w:val="left"/>
      <w:pPr>
        <w:ind w:left="1440" w:hanging="360"/>
      </w:pPr>
    </w:lvl>
    <w:lvl w:ilvl="2" w:tplc="955EC0DC" w:tentative="1">
      <w:start w:val="1"/>
      <w:numFmt w:val="lowerRoman"/>
      <w:lvlText w:val="%3."/>
      <w:lvlJc w:val="right"/>
      <w:pPr>
        <w:ind w:left="2160" w:hanging="180"/>
      </w:pPr>
    </w:lvl>
    <w:lvl w:ilvl="3" w:tplc="27FAF168" w:tentative="1">
      <w:start w:val="1"/>
      <w:numFmt w:val="decimal"/>
      <w:lvlText w:val="%4."/>
      <w:lvlJc w:val="left"/>
      <w:pPr>
        <w:ind w:left="2880" w:hanging="360"/>
      </w:pPr>
    </w:lvl>
    <w:lvl w:ilvl="4" w:tplc="C0ECC31E" w:tentative="1">
      <w:start w:val="1"/>
      <w:numFmt w:val="lowerLetter"/>
      <w:lvlText w:val="%5."/>
      <w:lvlJc w:val="left"/>
      <w:pPr>
        <w:ind w:left="3600" w:hanging="360"/>
      </w:pPr>
    </w:lvl>
    <w:lvl w:ilvl="5" w:tplc="0162875C" w:tentative="1">
      <w:start w:val="1"/>
      <w:numFmt w:val="lowerRoman"/>
      <w:lvlText w:val="%6."/>
      <w:lvlJc w:val="right"/>
      <w:pPr>
        <w:ind w:left="4320" w:hanging="180"/>
      </w:pPr>
    </w:lvl>
    <w:lvl w:ilvl="6" w:tplc="399C5F78" w:tentative="1">
      <w:start w:val="1"/>
      <w:numFmt w:val="decimal"/>
      <w:lvlText w:val="%7."/>
      <w:lvlJc w:val="left"/>
      <w:pPr>
        <w:ind w:left="5040" w:hanging="360"/>
      </w:pPr>
    </w:lvl>
    <w:lvl w:ilvl="7" w:tplc="029EEA44" w:tentative="1">
      <w:start w:val="1"/>
      <w:numFmt w:val="lowerLetter"/>
      <w:lvlText w:val="%8."/>
      <w:lvlJc w:val="left"/>
      <w:pPr>
        <w:ind w:left="5760" w:hanging="360"/>
      </w:pPr>
    </w:lvl>
    <w:lvl w:ilvl="8" w:tplc="CD326E6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31D2CB18">
      <w:start w:val="1"/>
      <w:numFmt w:val="lowerRoman"/>
      <w:lvlText w:val="(%1)"/>
      <w:lvlJc w:val="left"/>
      <w:pPr>
        <w:ind w:left="1080" w:hanging="720"/>
      </w:pPr>
      <w:rPr>
        <w:rFonts w:hint="default"/>
      </w:rPr>
    </w:lvl>
    <w:lvl w:ilvl="1" w:tplc="F32206F4" w:tentative="1">
      <w:start w:val="1"/>
      <w:numFmt w:val="lowerLetter"/>
      <w:lvlText w:val="%2."/>
      <w:lvlJc w:val="left"/>
      <w:pPr>
        <w:ind w:left="1440" w:hanging="360"/>
      </w:pPr>
    </w:lvl>
    <w:lvl w:ilvl="2" w:tplc="2C8A0E1C" w:tentative="1">
      <w:start w:val="1"/>
      <w:numFmt w:val="lowerRoman"/>
      <w:lvlText w:val="%3."/>
      <w:lvlJc w:val="right"/>
      <w:pPr>
        <w:ind w:left="2160" w:hanging="180"/>
      </w:pPr>
    </w:lvl>
    <w:lvl w:ilvl="3" w:tplc="A656CA76" w:tentative="1">
      <w:start w:val="1"/>
      <w:numFmt w:val="decimal"/>
      <w:lvlText w:val="%4."/>
      <w:lvlJc w:val="left"/>
      <w:pPr>
        <w:ind w:left="2880" w:hanging="360"/>
      </w:pPr>
    </w:lvl>
    <w:lvl w:ilvl="4" w:tplc="A5426462" w:tentative="1">
      <w:start w:val="1"/>
      <w:numFmt w:val="lowerLetter"/>
      <w:lvlText w:val="%5."/>
      <w:lvlJc w:val="left"/>
      <w:pPr>
        <w:ind w:left="3600" w:hanging="360"/>
      </w:pPr>
    </w:lvl>
    <w:lvl w:ilvl="5" w:tplc="8B828080" w:tentative="1">
      <w:start w:val="1"/>
      <w:numFmt w:val="lowerRoman"/>
      <w:lvlText w:val="%6."/>
      <w:lvlJc w:val="right"/>
      <w:pPr>
        <w:ind w:left="4320" w:hanging="180"/>
      </w:pPr>
    </w:lvl>
    <w:lvl w:ilvl="6" w:tplc="3DC6236C" w:tentative="1">
      <w:start w:val="1"/>
      <w:numFmt w:val="decimal"/>
      <w:lvlText w:val="%7."/>
      <w:lvlJc w:val="left"/>
      <w:pPr>
        <w:ind w:left="5040" w:hanging="360"/>
      </w:pPr>
    </w:lvl>
    <w:lvl w:ilvl="7" w:tplc="46CEBA8E" w:tentative="1">
      <w:start w:val="1"/>
      <w:numFmt w:val="lowerLetter"/>
      <w:lvlText w:val="%8."/>
      <w:lvlJc w:val="left"/>
      <w:pPr>
        <w:ind w:left="5760" w:hanging="360"/>
      </w:pPr>
    </w:lvl>
    <w:lvl w:ilvl="8" w:tplc="8A846258"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82C43A82">
      <w:start w:val="1"/>
      <w:numFmt w:val="lowerRoman"/>
      <w:lvlText w:val="(%1)"/>
      <w:lvlJc w:val="left"/>
      <w:pPr>
        <w:ind w:left="1080" w:hanging="720"/>
      </w:pPr>
      <w:rPr>
        <w:rFonts w:hint="default"/>
      </w:rPr>
    </w:lvl>
    <w:lvl w:ilvl="1" w:tplc="F158809A" w:tentative="1">
      <w:start w:val="1"/>
      <w:numFmt w:val="lowerLetter"/>
      <w:lvlText w:val="%2."/>
      <w:lvlJc w:val="left"/>
      <w:pPr>
        <w:ind w:left="1440" w:hanging="360"/>
      </w:pPr>
    </w:lvl>
    <w:lvl w:ilvl="2" w:tplc="08B2D9F2" w:tentative="1">
      <w:start w:val="1"/>
      <w:numFmt w:val="lowerRoman"/>
      <w:lvlText w:val="%3."/>
      <w:lvlJc w:val="right"/>
      <w:pPr>
        <w:ind w:left="2160" w:hanging="180"/>
      </w:pPr>
    </w:lvl>
    <w:lvl w:ilvl="3" w:tplc="C33A0C04" w:tentative="1">
      <w:start w:val="1"/>
      <w:numFmt w:val="decimal"/>
      <w:lvlText w:val="%4."/>
      <w:lvlJc w:val="left"/>
      <w:pPr>
        <w:ind w:left="2880" w:hanging="360"/>
      </w:pPr>
    </w:lvl>
    <w:lvl w:ilvl="4" w:tplc="4CACAFA2" w:tentative="1">
      <w:start w:val="1"/>
      <w:numFmt w:val="lowerLetter"/>
      <w:lvlText w:val="%5."/>
      <w:lvlJc w:val="left"/>
      <w:pPr>
        <w:ind w:left="3600" w:hanging="360"/>
      </w:pPr>
    </w:lvl>
    <w:lvl w:ilvl="5" w:tplc="811EFBEE" w:tentative="1">
      <w:start w:val="1"/>
      <w:numFmt w:val="lowerRoman"/>
      <w:lvlText w:val="%6."/>
      <w:lvlJc w:val="right"/>
      <w:pPr>
        <w:ind w:left="4320" w:hanging="180"/>
      </w:pPr>
    </w:lvl>
    <w:lvl w:ilvl="6" w:tplc="9A9E45D4" w:tentative="1">
      <w:start w:val="1"/>
      <w:numFmt w:val="decimal"/>
      <w:lvlText w:val="%7."/>
      <w:lvlJc w:val="left"/>
      <w:pPr>
        <w:ind w:left="5040" w:hanging="360"/>
      </w:pPr>
    </w:lvl>
    <w:lvl w:ilvl="7" w:tplc="30326C6C" w:tentative="1">
      <w:start w:val="1"/>
      <w:numFmt w:val="lowerLetter"/>
      <w:lvlText w:val="%8."/>
      <w:lvlJc w:val="left"/>
      <w:pPr>
        <w:ind w:left="5760" w:hanging="360"/>
      </w:pPr>
    </w:lvl>
    <w:lvl w:ilvl="8" w:tplc="C540E588" w:tentative="1">
      <w:start w:val="1"/>
      <w:numFmt w:val="lowerRoman"/>
      <w:lvlText w:val="%9."/>
      <w:lvlJc w:val="right"/>
      <w:pPr>
        <w:ind w:left="6480" w:hanging="180"/>
      </w:pPr>
    </w:lvl>
  </w:abstractNum>
  <w:abstractNum w:abstractNumId="4" w15:restartNumberingAfterBreak="0">
    <w:nsid w:val="140F4156"/>
    <w:multiLevelType w:val="hybridMultilevel"/>
    <w:tmpl w:val="73120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2342AC"/>
    <w:multiLevelType w:val="hybridMultilevel"/>
    <w:tmpl w:val="12548ADC"/>
    <w:lvl w:ilvl="0" w:tplc="E8105BA4">
      <w:start w:val="1"/>
      <w:numFmt w:val="bullet"/>
      <w:lvlText w:val=""/>
      <w:lvlJc w:val="left"/>
      <w:pPr>
        <w:ind w:left="720" w:hanging="360"/>
      </w:pPr>
      <w:rPr>
        <w:rFonts w:ascii="Symbol" w:hAnsi="Symbol" w:hint="default"/>
        <w:color w:val="auto"/>
        <w:sz w:val="24"/>
        <w:szCs w:val="24"/>
      </w:rPr>
    </w:lvl>
    <w:lvl w:ilvl="1" w:tplc="01268428" w:tentative="1">
      <w:start w:val="1"/>
      <w:numFmt w:val="bullet"/>
      <w:lvlText w:val="o"/>
      <w:lvlJc w:val="left"/>
      <w:pPr>
        <w:ind w:left="1440" w:hanging="360"/>
      </w:pPr>
      <w:rPr>
        <w:rFonts w:ascii="Courier New" w:hAnsi="Courier New" w:cs="Courier New" w:hint="default"/>
      </w:rPr>
    </w:lvl>
    <w:lvl w:ilvl="2" w:tplc="77F8FE8A" w:tentative="1">
      <w:start w:val="1"/>
      <w:numFmt w:val="bullet"/>
      <w:lvlText w:val=""/>
      <w:lvlJc w:val="left"/>
      <w:pPr>
        <w:ind w:left="2160" w:hanging="360"/>
      </w:pPr>
      <w:rPr>
        <w:rFonts w:ascii="Wingdings" w:hAnsi="Wingdings" w:hint="default"/>
      </w:rPr>
    </w:lvl>
    <w:lvl w:ilvl="3" w:tplc="858EF908" w:tentative="1">
      <w:start w:val="1"/>
      <w:numFmt w:val="bullet"/>
      <w:lvlText w:val=""/>
      <w:lvlJc w:val="left"/>
      <w:pPr>
        <w:ind w:left="2880" w:hanging="360"/>
      </w:pPr>
      <w:rPr>
        <w:rFonts w:ascii="Symbol" w:hAnsi="Symbol" w:hint="default"/>
      </w:rPr>
    </w:lvl>
    <w:lvl w:ilvl="4" w:tplc="6DEC7814" w:tentative="1">
      <w:start w:val="1"/>
      <w:numFmt w:val="bullet"/>
      <w:lvlText w:val="o"/>
      <w:lvlJc w:val="left"/>
      <w:pPr>
        <w:ind w:left="3600" w:hanging="360"/>
      </w:pPr>
      <w:rPr>
        <w:rFonts w:ascii="Courier New" w:hAnsi="Courier New" w:cs="Courier New" w:hint="default"/>
      </w:rPr>
    </w:lvl>
    <w:lvl w:ilvl="5" w:tplc="F2A683D6" w:tentative="1">
      <w:start w:val="1"/>
      <w:numFmt w:val="bullet"/>
      <w:lvlText w:val=""/>
      <w:lvlJc w:val="left"/>
      <w:pPr>
        <w:ind w:left="4320" w:hanging="360"/>
      </w:pPr>
      <w:rPr>
        <w:rFonts w:ascii="Wingdings" w:hAnsi="Wingdings" w:hint="default"/>
      </w:rPr>
    </w:lvl>
    <w:lvl w:ilvl="6" w:tplc="1EA4D6B4" w:tentative="1">
      <w:start w:val="1"/>
      <w:numFmt w:val="bullet"/>
      <w:lvlText w:val=""/>
      <w:lvlJc w:val="left"/>
      <w:pPr>
        <w:ind w:left="5040" w:hanging="360"/>
      </w:pPr>
      <w:rPr>
        <w:rFonts w:ascii="Symbol" w:hAnsi="Symbol" w:hint="default"/>
      </w:rPr>
    </w:lvl>
    <w:lvl w:ilvl="7" w:tplc="611E1B70" w:tentative="1">
      <w:start w:val="1"/>
      <w:numFmt w:val="bullet"/>
      <w:lvlText w:val="o"/>
      <w:lvlJc w:val="left"/>
      <w:pPr>
        <w:ind w:left="5760" w:hanging="360"/>
      </w:pPr>
      <w:rPr>
        <w:rFonts w:ascii="Courier New" w:hAnsi="Courier New" w:cs="Courier New" w:hint="default"/>
      </w:rPr>
    </w:lvl>
    <w:lvl w:ilvl="8" w:tplc="16B0D0EE"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DD640960">
      <w:start w:val="1"/>
      <w:numFmt w:val="lowerRoman"/>
      <w:lvlText w:val="(%1)"/>
      <w:lvlJc w:val="left"/>
      <w:pPr>
        <w:ind w:left="1080" w:hanging="720"/>
      </w:pPr>
      <w:rPr>
        <w:rFonts w:hint="default"/>
      </w:rPr>
    </w:lvl>
    <w:lvl w:ilvl="1" w:tplc="0094885E" w:tentative="1">
      <w:start w:val="1"/>
      <w:numFmt w:val="lowerLetter"/>
      <w:lvlText w:val="%2."/>
      <w:lvlJc w:val="left"/>
      <w:pPr>
        <w:ind w:left="1440" w:hanging="360"/>
      </w:pPr>
    </w:lvl>
    <w:lvl w:ilvl="2" w:tplc="094AA338" w:tentative="1">
      <w:start w:val="1"/>
      <w:numFmt w:val="lowerRoman"/>
      <w:lvlText w:val="%3."/>
      <w:lvlJc w:val="right"/>
      <w:pPr>
        <w:ind w:left="2160" w:hanging="180"/>
      </w:pPr>
    </w:lvl>
    <w:lvl w:ilvl="3" w:tplc="36E2F806" w:tentative="1">
      <w:start w:val="1"/>
      <w:numFmt w:val="decimal"/>
      <w:lvlText w:val="%4."/>
      <w:lvlJc w:val="left"/>
      <w:pPr>
        <w:ind w:left="2880" w:hanging="360"/>
      </w:pPr>
    </w:lvl>
    <w:lvl w:ilvl="4" w:tplc="CB54CE56" w:tentative="1">
      <w:start w:val="1"/>
      <w:numFmt w:val="lowerLetter"/>
      <w:lvlText w:val="%5."/>
      <w:lvlJc w:val="left"/>
      <w:pPr>
        <w:ind w:left="3600" w:hanging="360"/>
      </w:pPr>
    </w:lvl>
    <w:lvl w:ilvl="5" w:tplc="7332D33C" w:tentative="1">
      <w:start w:val="1"/>
      <w:numFmt w:val="lowerRoman"/>
      <w:lvlText w:val="%6."/>
      <w:lvlJc w:val="right"/>
      <w:pPr>
        <w:ind w:left="4320" w:hanging="180"/>
      </w:pPr>
    </w:lvl>
    <w:lvl w:ilvl="6" w:tplc="320A3B6E" w:tentative="1">
      <w:start w:val="1"/>
      <w:numFmt w:val="decimal"/>
      <w:lvlText w:val="%7."/>
      <w:lvlJc w:val="left"/>
      <w:pPr>
        <w:ind w:left="5040" w:hanging="360"/>
      </w:pPr>
    </w:lvl>
    <w:lvl w:ilvl="7" w:tplc="54B86EFC" w:tentative="1">
      <w:start w:val="1"/>
      <w:numFmt w:val="lowerLetter"/>
      <w:lvlText w:val="%8."/>
      <w:lvlJc w:val="left"/>
      <w:pPr>
        <w:ind w:left="5760" w:hanging="360"/>
      </w:pPr>
    </w:lvl>
    <w:lvl w:ilvl="8" w:tplc="4B046676" w:tentative="1">
      <w:start w:val="1"/>
      <w:numFmt w:val="lowerRoman"/>
      <w:lvlText w:val="%9."/>
      <w:lvlJc w:val="right"/>
      <w:pPr>
        <w:ind w:left="6480" w:hanging="180"/>
      </w:pPr>
    </w:lvl>
  </w:abstractNum>
  <w:abstractNum w:abstractNumId="7" w15:restartNumberingAfterBreak="0">
    <w:nsid w:val="2DB65746"/>
    <w:multiLevelType w:val="hybridMultilevel"/>
    <w:tmpl w:val="0C58F3FE"/>
    <w:lvl w:ilvl="0" w:tplc="BCE66AC0">
      <w:start w:val="1"/>
      <w:numFmt w:val="lowerRoman"/>
      <w:lvlText w:val="(%1)"/>
      <w:lvlJc w:val="left"/>
      <w:pPr>
        <w:ind w:left="1080" w:hanging="720"/>
      </w:pPr>
      <w:rPr>
        <w:rFonts w:hint="default"/>
      </w:rPr>
    </w:lvl>
    <w:lvl w:ilvl="1" w:tplc="D89C99DA" w:tentative="1">
      <w:start w:val="1"/>
      <w:numFmt w:val="lowerLetter"/>
      <w:lvlText w:val="%2."/>
      <w:lvlJc w:val="left"/>
      <w:pPr>
        <w:ind w:left="1440" w:hanging="360"/>
      </w:pPr>
    </w:lvl>
    <w:lvl w:ilvl="2" w:tplc="C0D41C62" w:tentative="1">
      <w:start w:val="1"/>
      <w:numFmt w:val="lowerRoman"/>
      <w:lvlText w:val="%3."/>
      <w:lvlJc w:val="right"/>
      <w:pPr>
        <w:ind w:left="2160" w:hanging="180"/>
      </w:pPr>
    </w:lvl>
    <w:lvl w:ilvl="3" w:tplc="32A681FE" w:tentative="1">
      <w:start w:val="1"/>
      <w:numFmt w:val="decimal"/>
      <w:lvlText w:val="%4."/>
      <w:lvlJc w:val="left"/>
      <w:pPr>
        <w:ind w:left="2880" w:hanging="360"/>
      </w:pPr>
    </w:lvl>
    <w:lvl w:ilvl="4" w:tplc="8C1A3CB0" w:tentative="1">
      <w:start w:val="1"/>
      <w:numFmt w:val="lowerLetter"/>
      <w:lvlText w:val="%5."/>
      <w:lvlJc w:val="left"/>
      <w:pPr>
        <w:ind w:left="3600" w:hanging="360"/>
      </w:pPr>
    </w:lvl>
    <w:lvl w:ilvl="5" w:tplc="8F52A592" w:tentative="1">
      <w:start w:val="1"/>
      <w:numFmt w:val="lowerRoman"/>
      <w:lvlText w:val="%6."/>
      <w:lvlJc w:val="right"/>
      <w:pPr>
        <w:ind w:left="4320" w:hanging="180"/>
      </w:pPr>
    </w:lvl>
    <w:lvl w:ilvl="6" w:tplc="49A6C06C" w:tentative="1">
      <w:start w:val="1"/>
      <w:numFmt w:val="decimal"/>
      <w:lvlText w:val="%7."/>
      <w:lvlJc w:val="left"/>
      <w:pPr>
        <w:ind w:left="5040" w:hanging="360"/>
      </w:pPr>
    </w:lvl>
    <w:lvl w:ilvl="7" w:tplc="89C850C4" w:tentative="1">
      <w:start w:val="1"/>
      <w:numFmt w:val="lowerLetter"/>
      <w:lvlText w:val="%8."/>
      <w:lvlJc w:val="left"/>
      <w:pPr>
        <w:ind w:left="5760" w:hanging="360"/>
      </w:pPr>
    </w:lvl>
    <w:lvl w:ilvl="8" w:tplc="FD6EEA2A"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6EA2DFA2">
      <w:start w:val="1"/>
      <w:numFmt w:val="lowerRoman"/>
      <w:lvlText w:val="(%1)"/>
      <w:lvlJc w:val="left"/>
      <w:pPr>
        <w:ind w:left="1080" w:hanging="720"/>
      </w:pPr>
      <w:rPr>
        <w:rFonts w:hint="default"/>
      </w:rPr>
    </w:lvl>
    <w:lvl w:ilvl="1" w:tplc="D9FAF648" w:tentative="1">
      <w:start w:val="1"/>
      <w:numFmt w:val="lowerLetter"/>
      <w:lvlText w:val="%2."/>
      <w:lvlJc w:val="left"/>
      <w:pPr>
        <w:ind w:left="1440" w:hanging="360"/>
      </w:pPr>
    </w:lvl>
    <w:lvl w:ilvl="2" w:tplc="BC5240B8" w:tentative="1">
      <w:start w:val="1"/>
      <w:numFmt w:val="lowerRoman"/>
      <w:lvlText w:val="%3."/>
      <w:lvlJc w:val="right"/>
      <w:pPr>
        <w:ind w:left="2160" w:hanging="180"/>
      </w:pPr>
    </w:lvl>
    <w:lvl w:ilvl="3" w:tplc="2F6A3BFC" w:tentative="1">
      <w:start w:val="1"/>
      <w:numFmt w:val="decimal"/>
      <w:lvlText w:val="%4."/>
      <w:lvlJc w:val="left"/>
      <w:pPr>
        <w:ind w:left="2880" w:hanging="360"/>
      </w:pPr>
    </w:lvl>
    <w:lvl w:ilvl="4" w:tplc="BA9EB560" w:tentative="1">
      <w:start w:val="1"/>
      <w:numFmt w:val="lowerLetter"/>
      <w:lvlText w:val="%5."/>
      <w:lvlJc w:val="left"/>
      <w:pPr>
        <w:ind w:left="3600" w:hanging="360"/>
      </w:pPr>
    </w:lvl>
    <w:lvl w:ilvl="5" w:tplc="C5FE1FE4" w:tentative="1">
      <w:start w:val="1"/>
      <w:numFmt w:val="lowerRoman"/>
      <w:lvlText w:val="%6."/>
      <w:lvlJc w:val="right"/>
      <w:pPr>
        <w:ind w:left="4320" w:hanging="180"/>
      </w:pPr>
    </w:lvl>
    <w:lvl w:ilvl="6" w:tplc="C9ECFE10" w:tentative="1">
      <w:start w:val="1"/>
      <w:numFmt w:val="decimal"/>
      <w:lvlText w:val="%7."/>
      <w:lvlJc w:val="left"/>
      <w:pPr>
        <w:ind w:left="5040" w:hanging="360"/>
      </w:pPr>
    </w:lvl>
    <w:lvl w:ilvl="7" w:tplc="63FAEE00" w:tentative="1">
      <w:start w:val="1"/>
      <w:numFmt w:val="lowerLetter"/>
      <w:lvlText w:val="%8."/>
      <w:lvlJc w:val="left"/>
      <w:pPr>
        <w:ind w:left="5760" w:hanging="360"/>
      </w:pPr>
    </w:lvl>
    <w:lvl w:ilvl="8" w:tplc="085026BE"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05C6B8F2">
      <w:start w:val="1"/>
      <w:numFmt w:val="lowerRoman"/>
      <w:lvlText w:val="(%1)"/>
      <w:lvlJc w:val="left"/>
      <w:pPr>
        <w:ind w:left="1080" w:hanging="720"/>
      </w:pPr>
      <w:rPr>
        <w:rFonts w:hint="default"/>
      </w:rPr>
    </w:lvl>
    <w:lvl w:ilvl="1" w:tplc="C05E50AA" w:tentative="1">
      <w:start w:val="1"/>
      <w:numFmt w:val="lowerLetter"/>
      <w:lvlText w:val="%2."/>
      <w:lvlJc w:val="left"/>
      <w:pPr>
        <w:ind w:left="1440" w:hanging="360"/>
      </w:pPr>
    </w:lvl>
    <w:lvl w:ilvl="2" w:tplc="F656FB64" w:tentative="1">
      <w:start w:val="1"/>
      <w:numFmt w:val="lowerRoman"/>
      <w:lvlText w:val="%3."/>
      <w:lvlJc w:val="right"/>
      <w:pPr>
        <w:ind w:left="2160" w:hanging="180"/>
      </w:pPr>
    </w:lvl>
    <w:lvl w:ilvl="3" w:tplc="C3646A3C" w:tentative="1">
      <w:start w:val="1"/>
      <w:numFmt w:val="decimal"/>
      <w:lvlText w:val="%4."/>
      <w:lvlJc w:val="left"/>
      <w:pPr>
        <w:ind w:left="2880" w:hanging="360"/>
      </w:pPr>
    </w:lvl>
    <w:lvl w:ilvl="4" w:tplc="EA1267C6" w:tentative="1">
      <w:start w:val="1"/>
      <w:numFmt w:val="lowerLetter"/>
      <w:lvlText w:val="%5."/>
      <w:lvlJc w:val="left"/>
      <w:pPr>
        <w:ind w:left="3600" w:hanging="360"/>
      </w:pPr>
    </w:lvl>
    <w:lvl w:ilvl="5" w:tplc="AB183902" w:tentative="1">
      <w:start w:val="1"/>
      <w:numFmt w:val="lowerRoman"/>
      <w:lvlText w:val="%6."/>
      <w:lvlJc w:val="right"/>
      <w:pPr>
        <w:ind w:left="4320" w:hanging="180"/>
      </w:pPr>
    </w:lvl>
    <w:lvl w:ilvl="6" w:tplc="92F2F3F2" w:tentative="1">
      <w:start w:val="1"/>
      <w:numFmt w:val="decimal"/>
      <w:lvlText w:val="%7."/>
      <w:lvlJc w:val="left"/>
      <w:pPr>
        <w:ind w:left="5040" w:hanging="360"/>
      </w:pPr>
    </w:lvl>
    <w:lvl w:ilvl="7" w:tplc="4BFC743C" w:tentative="1">
      <w:start w:val="1"/>
      <w:numFmt w:val="lowerLetter"/>
      <w:lvlText w:val="%8."/>
      <w:lvlJc w:val="left"/>
      <w:pPr>
        <w:ind w:left="5760" w:hanging="360"/>
      </w:pPr>
    </w:lvl>
    <w:lvl w:ilvl="8" w:tplc="A5FE7F78" w:tentative="1">
      <w:start w:val="1"/>
      <w:numFmt w:val="lowerRoman"/>
      <w:lvlText w:val="%9."/>
      <w:lvlJc w:val="right"/>
      <w:pPr>
        <w:ind w:left="6480" w:hanging="180"/>
      </w:pPr>
    </w:lvl>
  </w:abstractNum>
  <w:abstractNum w:abstractNumId="10" w15:restartNumberingAfterBreak="0">
    <w:nsid w:val="560E1165"/>
    <w:multiLevelType w:val="hybridMultilevel"/>
    <w:tmpl w:val="D5B04EC8"/>
    <w:lvl w:ilvl="0" w:tplc="0B620294">
      <w:start w:val="1"/>
      <w:numFmt w:val="bullet"/>
      <w:lvlText w:val=""/>
      <w:lvlJc w:val="left"/>
      <w:pPr>
        <w:ind w:left="624" w:hanging="267"/>
      </w:pPr>
      <w:rPr>
        <w:rFonts w:ascii="Symbol" w:hAnsi="Symbol" w:hint="default"/>
      </w:rPr>
    </w:lvl>
    <w:lvl w:ilvl="1" w:tplc="2F60F016">
      <w:start w:val="1"/>
      <w:numFmt w:val="bullet"/>
      <w:lvlText w:val="o"/>
      <w:lvlJc w:val="left"/>
      <w:pPr>
        <w:ind w:left="1080" w:hanging="360"/>
      </w:pPr>
      <w:rPr>
        <w:rFonts w:ascii="Courier New" w:hAnsi="Courier New" w:cs="Courier New" w:hint="default"/>
      </w:rPr>
    </w:lvl>
    <w:lvl w:ilvl="2" w:tplc="086A0956">
      <w:start w:val="1"/>
      <w:numFmt w:val="bullet"/>
      <w:lvlText w:val=""/>
      <w:lvlJc w:val="left"/>
      <w:pPr>
        <w:ind w:left="1800" w:hanging="360"/>
      </w:pPr>
      <w:rPr>
        <w:rFonts w:ascii="Wingdings" w:hAnsi="Wingdings" w:hint="default"/>
      </w:rPr>
    </w:lvl>
    <w:lvl w:ilvl="3" w:tplc="A7C6C86C">
      <w:start w:val="1"/>
      <w:numFmt w:val="bullet"/>
      <w:lvlText w:val=""/>
      <w:lvlJc w:val="left"/>
      <w:pPr>
        <w:ind w:left="2520" w:hanging="360"/>
      </w:pPr>
      <w:rPr>
        <w:rFonts w:ascii="Symbol" w:hAnsi="Symbol" w:hint="default"/>
      </w:rPr>
    </w:lvl>
    <w:lvl w:ilvl="4" w:tplc="5BB83E38">
      <w:start w:val="1"/>
      <w:numFmt w:val="bullet"/>
      <w:lvlText w:val="o"/>
      <w:lvlJc w:val="left"/>
      <w:pPr>
        <w:ind w:left="3240" w:hanging="360"/>
      </w:pPr>
      <w:rPr>
        <w:rFonts w:ascii="Courier New" w:hAnsi="Courier New" w:cs="Courier New" w:hint="default"/>
      </w:rPr>
    </w:lvl>
    <w:lvl w:ilvl="5" w:tplc="48CE85D4">
      <w:start w:val="1"/>
      <w:numFmt w:val="bullet"/>
      <w:lvlText w:val=""/>
      <w:lvlJc w:val="left"/>
      <w:pPr>
        <w:ind w:left="3960" w:hanging="360"/>
      </w:pPr>
      <w:rPr>
        <w:rFonts w:ascii="Wingdings" w:hAnsi="Wingdings" w:hint="default"/>
      </w:rPr>
    </w:lvl>
    <w:lvl w:ilvl="6" w:tplc="B42A1DD2">
      <w:start w:val="1"/>
      <w:numFmt w:val="bullet"/>
      <w:lvlText w:val=""/>
      <w:lvlJc w:val="left"/>
      <w:pPr>
        <w:ind w:left="4680" w:hanging="360"/>
      </w:pPr>
      <w:rPr>
        <w:rFonts w:ascii="Symbol" w:hAnsi="Symbol" w:hint="default"/>
      </w:rPr>
    </w:lvl>
    <w:lvl w:ilvl="7" w:tplc="43D46A46">
      <w:start w:val="1"/>
      <w:numFmt w:val="bullet"/>
      <w:lvlText w:val="o"/>
      <w:lvlJc w:val="left"/>
      <w:pPr>
        <w:ind w:left="5400" w:hanging="360"/>
      </w:pPr>
      <w:rPr>
        <w:rFonts w:ascii="Courier New" w:hAnsi="Courier New" w:cs="Courier New" w:hint="default"/>
      </w:rPr>
    </w:lvl>
    <w:lvl w:ilvl="8" w:tplc="68260BB4">
      <w:start w:val="1"/>
      <w:numFmt w:val="bullet"/>
      <w:lvlText w:val=""/>
      <w:lvlJc w:val="left"/>
      <w:pPr>
        <w:ind w:left="6120" w:hanging="360"/>
      </w:pPr>
      <w:rPr>
        <w:rFonts w:ascii="Wingdings" w:hAnsi="Wingdings" w:hint="default"/>
      </w:rPr>
    </w:lvl>
  </w:abstractNum>
  <w:abstractNum w:abstractNumId="11" w15:restartNumberingAfterBreak="0">
    <w:nsid w:val="5695616A"/>
    <w:multiLevelType w:val="hybridMultilevel"/>
    <w:tmpl w:val="790C5C02"/>
    <w:lvl w:ilvl="0" w:tplc="3084A63C">
      <w:start w:val="1"/>
      <w:numFmt w:val="lowerRoman"/>
      <w:lvlText w:val="(%1)"/>
      <w:lvlJc w:val="left"/>
      <w:pPr>
        <w:ind w:left="1080" w:hanging="720"/>
      </w:pPr>
      <w:rPr>
        <w:rFonts w:hint="default"/>
      </w:rPr>
    </w:lvl>
    <w:lvl w:ilvl="1" w:tplc="FAB228D8" w:tentative="1">
      <w:start w:val="1"/>
      <w:numFmt w:val="lowerLetter"/>
      <w:lvlText w:val="%2."/>
      <w:lvlJc w:val="left"/>
      <w:pPr>
        <w:ind w:left="1440" w:hanging="360"/>
      </w:pPr>
    </w:lvl>
    <w:lvl w:ilvl="2" w:tplc="45C4E75A" w:tentative="1">
      <w:start w:val="1"/>
      <w:numFmt w:val="lowerRoman"/>
      <w:lvlText w:val="%3."/>
      <w:lvlJc w:val="right"/>
      <w:pPr>
        <w:ind w:left="2160" w:hanging="180"/>
      </w:pPr>
    </w:lvl>
    <w:lvl w:ilvl="3" w:tplc="0F0C9FE6" w:tentative="1">
      <w:start w:val="1"/>
      <w:numFmt w:val="decimal"/>
      <w:lvlText w:val="%4."/>
      <w:lvlJc w:val="left"/>
      <w:pPr>
        <w:ind w:left="2880" w:hanging="360"/>
      </w:pPr>
    </w:lvl>
    <w:lvl w:ilvl="4" w:tplc="B4302A72" w:tentative="1">
      <w:start w:val="1"/>
      <w:numFmt w:val="lowerLetter"/>
      <w:lvlText w:val="%5."/>
      <w:lvlJc w:val="left"/>
      <w:pPr>
        <w:ind w:left="3600" w:hanging="360"/>
      </w:pPr>
    </w:lvl>
    <w:lvl w:ilvl="5" w:tplc="A8509100" w:tentative="1">
      <w:start w:val="1"/>
      <w:numFmt w:val="lowerRoman"/>
      <w:lvlText w:val="%6."/>
      <w:lvlJc w:val="right"/>
      <w:pPr>
        <w:ind w:left="4320" w:hanging="180"/>
      </w:pPr>
    </w:lvl>
    <w:lvl w:ilvl="6" w:tplc="146E08AE" w:tentative="1">
      <w:start w:val="1"/>
      <w:numFmt w:val="decimal"/>
      <w:lvlText w:val="%7."/>
      <w:lvlJc w:val="left"/>
      <w:pPr>
        <w:ind w:left="5040" w:hanging="360"/>
      </w:pPr>
    </w:lvl>
    <w:lvl w:ilvl="7" w:tplc="3BA45246" w:tentative="1">
      <w:start w:val="1"/>
      <w:numFmt w:val="lowerLetter"/>
      <w:lvlText w:val="%8."/>
      <w:lvlJc w:val="left"/>
      <w:pPr>
        <w:ind w:left="5760" w:hanging="360"/>
      </w:pPr>
    </w:lvl>
    <w:lvl w:ilvl="8" w:tplc="C248E9EA" w:tentative="1">
      <w:start w:val="1"/>
      <w:numFmt w:val="lowerRoman"/>
      <w:lvlText w:val="%9."/>
      <w:lvlJc w:val="right"/>
      <w:pPr>
        <w:ind w:left="6480" w:hanging="180"/>
      </w:pPr>
    </w:lvl>
  </w:abstractNum>
  <w:abstractNum w:abstractNumId="12" w15:restartNumberingAfterBreak="0">
    <w:nsid w:val="704C5705"/>
    <w:multiLevelType w:val="hybridMultilevel"/>
    <w:tmpl w:val="C7521458"/>
    <w:lvl w:ilvl="0" w:tplc="78D4DEFA">
      <w:start w:val="1"/>
      <w:numFmt w:val="lowerRoman"/>
      <w:lvlText w:val="(%1)"/>
      <w:lvlJc w:val="left"/>
      <w:pPr>
        <w:ind w:left="1080" w:hanging="720"/>
      </w:pPr>
      <w:rPr>
        <w:rFonts w:hint="default"/>
      </w:rPr>
    </w:lvl>
    <w:lvl w:ilvl="1" w:tplc="A288B71E" w:tentative="1">
      <w:start w:val="1"/>
      <w:numFmt w:val="lowerLetter"/>
      <w:lvlText w:val="%2."/>
      <w:lvlJc w:val="left"/>
      <w:pPr>
        <w:ind w:left="1440" w:hanging="360"/>
      </w:pPr>
    </w:lvl>
    <w:lvl w:ilvl="2" w:tplc="923693F4" w:tentative="1">
      <w:start w:val="1"/>
      <w:numFmt w:val="lowerRoman"/>
      <w:lvlText w:val="%3."/>
      <w:lvlJc w:val="right"/>
      <w:pPr>
        <w:ind w:left="2160" w:hanging="180"/>
      </w:pPr>
    </w:lvl>
    <w:lvl w:ilvl="3" w:tplc="98CEC258" w:tentative="1">
      <w:start w:val="1"/>
      <w:numFmt w:val="decimal"/>
      <w:lvlText w:val="%4."/>
      <w:lvlJc w:val="left"/>
      <w:pPr>
        <w:ind w:left="2880" w:hanging="360"/>
      </w:pPr>
    </w:lvl>
    <w:lvl w:ilvl="4" w:tplc="4454AEA2" w:tentative="1">
      <w:start w:val="1"/>
      <w:numFmt w:val="lowerLetter"/>
      <w:lvlText w:val="%5."/>
      <w:lvlJc w:val="left"/>
      <w:pPr>
        <w:ind w:left="3600" w:hanging="360"/>
      </w:pPr>
    </w:lvl>
    <w:lvl w:ilvl="5" w:tplc="000AB6FC" w:tentative="1">
      <w:start w:val="1"/>
      <w:numFmt w:val="lowerRoman"/>
      <w:lvlText w:val="%6."/>
      <w:lvlJc w:val="right"/>
      <w:pPr>
        <w:ind w:left="4320" w:hanging="180"/>
      </w:pPr>
    </w:lvl>
    <w:lvl w:ilvl="6" w:tplc="6944BB2E" w:tentative="1">
      <w:start w:val="1"/>
      <w:numFmt w:val="decimal"/>
      <w:lvlText w:val="%7."/>
      <w:lvlJc w:val="left"/>
      <w:pPr>
        <w:ind w:left="5040" w:hanging="360"/>
      </w:pPr>
    </w:lvl>
    <w:lvl w:ilvl="7" w:tplc="43987ADC" w:tentative="1">
      <w:start w:val="1"/>
      <w:numFmt w:val="lowerLetter"/>
      <w:lvlText w:val="%8."/>
      <w:lvlJc w:val="left"/>
      <w:pPr>
        <w:ind w:left="5760" w:hanging="360"/>
      </w:pPr>
    </w:lvl>
    <w:lvl w:ilvl="8" w:tplc="CF625B44" w:tentative="1">
      <w:start w:val="1"/>
      <w:numFmt w:val="lowerRoman"/>
      <w:lvlText w:val="%9."/>
      <w:lvlJc w:val="right"/>
      <w:pPr>
        <w:ind w:left="6480" w:hanging="180"/>
      </w:pPr>
    </w:lvl>
  </w:abstractNum>
  <w:abstractNum w:abstractNumId="13"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560744314">
    <w:abstractNumId w:val="13"/>
  </w:num>
  <w:num w:numId="2" w16cid:durableId="1004284879">
    <w:abstractNumId w:val="5"/>
  </w:num>
  <w:num w:numId="3" w16cid:durableId="780226304">
    <w:abstractNumId w:val="2"/>
  </w:num>
  <w:num w:numId="4" w16cid:durableId="1961261729">
    <w:abstractNumId w:val="8"/>
  </w:num>
  <w:num w:numId="5" w16cid:durableId="2046784183">
    <w:abstractNumId w:val="7"/>
  </w:num>
  <w:num w:numId="6" w16cid:durableId="1537232878">
    <w:abstractNumId w:val="1"/>
  </w:num>
  <w:num w:numId="7" w16cid:durableId="288708461">
    <w:abstractNumId w:val="11"/>
  </w:num>
  <w:num w:numId="8" w16cid:durableId="1973442488">
    <w:abstractNumId w:val="6"/>
  </w:num>
  <w:num w:numId="9" w16cid:durableId="357513288">
    <w:abstractNumId w:val="9"/>
  </w:num>
  <w:num w:numId="10" w16cid:durableId="1448695115">
    <w:abstractNumId w:val="3"/>
  </w:num>
  <w:num w:numId="11" w16cid:durableId="1638489479">
    <w:abstractNumId w:val="12"/>
  </w:num>
  <w:num w:numId="12" w16cid:durableId="1982610418">
    <w:abstractNumId w:val="0"/>
  </w:num>
  <w:num w:numId="13" w16cid:durableId="1101412047">
    <w:abstractNumId w:val="13"/>
  </w:num>
  <w:num w:numId="14" w16cid:durableId="152071806">
    <w:abstractNumId w:val="13"/>
  </w:num>
  <w:num w:numId="15" w16cid:durableId="593899957">
    <w:abstractNumId w:val="10"/>
  </w:num>
  <w:num w:numId="16" w16cid:durableId="1320845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23"/>
    <w:rsid w:val="000005CE"/>
    <w:rsid w:val="000041DD"/>
    <w:rsid w:val="000077A0"/>
    <w:rsid w:val="00010FCB"/>
    <w:rsid w:val="00012AD7"/>
    <w:rsid w:val="00017AE9"/>
    <w:rsid w:val="00025AE0"/>
    <w:rsid w:val="000274F4"/>
    <w:rsid w:val="000336ED"/>
    <w:rsid w:val="00036AC5"/>
    <w:rsid w:val="000376DA"/>
    <w:rsid w:val="0004070F"/>
    <w:rsid w:val="000556D9"/>
    <w:rsid w:val="00056D33"/>
    <w:rsid w:val="000607D7"/>
    <w:rsid w:val="000645DF"/>
    <w:rsid w:val="00066F2C"/>
    <w:rsid w:val="000727B8"/>
    <w:rsid w:val="00072A6A"/>
    <w:rsid w:val="00075B7C"/>
    <w:rsid w:val="00077A3E"/>
    <w:rsid w:val="00080E40"/>
    <w:rsid w:val="00081662"/>
    <w:rsid w:val="0008336E"/>
    <w:rsid w:val="0009541D"/>
    <w:rsid w:val="000B5172"/>
    <w:rsid w:val="000E7631"/>
    <w:rsid w:val="000F08CC"/>
    <w:rsid w:val="000F4809"/>
    <w:rsid w:val="00100857"/>
    <w:rsid w:val="00112B82"/>
    <w:rsid w:val="0011319F"/>
    <w:rsid w:val="00116D9B"/>
    <w:rsid w:val="001302A0"/>
    <w:rsid w:val="001330D1"/>
    <w:rsid w:val="001416D3"/>
    <w:rsid w:val="00142853"/>
    <w:rsid w:val="00154A75"/>
    <w:rsid w:val="00155B22"/>
    <w:rsid w:val="0016746D"/>
    <w:rsid w:val="00170322"/>
    <w:rsid w:val="00173BB2"/>
    <w:rsid w:val="00174490"/>
    <w:rsid w:val="00174A74"/>
    <w:rsid w:val="00177E9A"/>
    <w:rsid w:val="00180D20"/>
    <w:rsid w:val="001819AF"/>
    <w:rsid w:val="0018287F"/>
    <w:rsid w:val="00185BDE"/>
    <w:rsid w:val="00190495"/>
    <w:rsid w:val="00195E33"/>
    <w:rsid w:val="00197A30"/>
    <w:rsid w:val="001A1CD0"/>
    <w:rsid w:val="001B2AE7"/>
    <w:rsid w:val="001C0E1B"/>
    <w:rsid w:val="001C2246"/>
    <w:rsid w:val="001C2683"/>
    <w:rsid w:val="001C6797"/>
    <w:rsid w:val="001D2D7C"/>
    <w:rsid w:val="001F2E16"/>
    <w:rsid w:val="0020026A"/>
    <w:rsid w:val="00200727"/>
    <w:rsid w:val="0021037E"/>
    <w:rsid w:val="00210C11"/>
    <w:rsid w:val="0021184F"/>
    <w:rsid w:val="00230176"/>
    <w:rsid w:val="002311AA"/>
    <w:rsid w:val="00233972"/>
    <w:rsid w:val="002357F5"/>
    <w:rsid w:val="00235E52"/>
    <w:rsid w:val="002375D6"/>
    <w:rsid w:val="00240965"/>
    <w:rsid w:val="002411F4"/>
    <w:rsid w:val="00245CD7"/>
    <w:rsid w:val="00246B9B"/>
    <w:rsid w:val="00246CAD"/>
    <w:rsid w:val="00257A8E"/>
    <w:rsid w:val="00260D6A"/>
    <w:rsid w:val="00263ACA"/>
    <w:rsid w:val="002640A2"/>
    <w:rsid w:val="002768B3"/>
    <w:rsid w:val="00277460"/>
    <w:rsid w:val="00287DB5"/>
    <w:rsid w:val="00291DA2"/>
    <w:rsid w:val="00294B79"/>
    <w:rsid w:val="002977FD"/>
    <w:rsid w:val="002A785C"/>
    <w:rsid w:val="002C070F"/>
    <w:rsid w:val="002C7626"/>
    <w:rsid w:val="002D077F"/>
    <w:rsid w:val="002D47B7"/>
    <w:rsid w:val="002E38FA"/>
    <w:rsid w:val="002F1EB0"/>
    <w:rsid w:val="002F2245"/>
    <w:rsid w:val="002F2950"/>
    <w:rsid w:val="002F313E"/>
    <w:rsid w:val="002F5C68"/>
    <w:rsid w:val="00301EE1"/>
    <w:rsid w:val="00304293"/>
    <w:rsid w:val="0030449E"/>
    <w:rsid w:val="00313C56"/>
    <w:rsid w:val="00317730"/>
    <w:rsid w:val="0032332E"/>
    <w:rsid w:val="0032498E"/>
    <w:rsid w:val="00345902"/>
    <w:rsid w:val="0035210F"/>
    <w:rsid w:val="0036076C"/>
    <w:rsid w:val="00366923"/>
    <w:rsid w:val="00370BFF"/>
    <w:rsid w:val="0037299C"/>
    <w:rsid w:val="003839BD"/>
    <w:rsid w:val="0038528E"/>
    <w:rsid w:val="00387A29"/>
    <w:rsid w:val="00391AC8"/>
    <w:rsid w:val="00392588"/>
    <w:rsid w:val="003977D8"/>
    <w:rsid w:val="003A0388"/>
    <w:rsid w:val="003A05E7"/>
    <w:rsid w:val="003A275C"/>
    <w:rsid w:val="003A7FE5"/>
    <w:rsid w:val="003B0326"/>
    <w:rsid w:val="003B07F5"/>
    <w:rsid w:val="003B6A40"/>
    <w:rsid w:val="003C0CCC"/>
    <w:rsid w:val="003C35EC"/>
    <w:rsid w:val="003C7433"/>
    <w:rsid w:val="003D32EA"/>
    <w:rsid w:val="003D45DA"/>
    <w:rsid w:val="003E2BCD"/>
    <w:rsid w:val="003E62E1"/>
    <w:rsid w:val="003F35A8"/>
    <w:rsid w:val="003F4F0E"/>
    <w:rsid w:val="0040098B"/>
    <w:rsid w:val="00400BFF"/>
    <w:rsid w:val="00407FAB"/>
    <w:rsid w:val="004104D9"/>
    <w:rsid w:val="00424A07"/>
    <w:rsid w:val="00432646"/>
    <w:rsid w:val="0043624F"/>
    <w:rsid w:val="00444343"/>
    <w:rsid w:val="00450BDD"/>
    <w:rsid w:val="00451D59"/>
    <w:rsid w:val="00456531"/>
    <w:rsid w:val="00457292"/>
    <w:rsid w:val="00460640"/>
    <w:rsid w:val="00460F1E"/>
    <w:rsid w:val="00472B8C"/>
    <w:rsid w:val="00492834"/>
    <w:rsid w:val="004961B8"/>
    <w:rsid w:val="004B2BF7"/>
    <w:rsid w:val="004B4A53"/>
    <w:rsid w:val="004B552E"/>
    <w:rsid w:val="004C3DEF"/>
    <w:rsid w:val="004D0281"/>
    <w:rsid w:val="004D4226"/>
    <w:rsid w:val="004E2F1F"/>
    <w:rsid w:val="004E4179"/>
    <w:rsid w:val="004E4EB5"/>
    <w:rsid w:val="004F2901"/>
    <w:rsid w:val="004F5FB0"/>
    <w:rsid w:val="004F6FA6"/>
    <w:rsid w:val="005078BF"/>
    <w:rsid w:val="005114F2"/>
    <w:rsid w:val="00516FDF"/>
    <w:rsid w:val="00517FD3"/>
    <w:rsid w:val="0052021C"/>
    <w:rsid w:val="005202E4"/>
    <w:rsid w:val="00524496"/>
    <w:rsid w:val="005309D3"/>
    <w:rsid w:val="00532314"/>
    <w:rsid w:val="00536597"/>
    <w:rsid w:val="00537831"/>
    <w:rsid w:val="00541798"/>
    <w:rsid w:val="00543D60"/>
    <w:rsid w:val="00561269"/>
    <w:rsid w:val="00575D7B"/>
    <w:rsid w:val="0057697C"/>
    <w:rsid w:val="005A1D8F"/>
    <w:rsid w:val="005A21C1"/>
    <w:rsid w:val="005A4257"/>
    <w:rsid w:val="005A4C01"/>
    <w:rsid w:val="005A7606"/>
    <w:rsid w:val="005B0F89"/>
    <w:rsid w:val="005B1DC6"/>
    <w:rsid w:val="005B4A8E"/>
    <w:rsid w:val="005B6B2A"/>
    <w:rsid w:val="005C4CAA"/>
    <w:rsid w:val="005C5F4B"/>
    <w:rsid w:val="005D1838"/>
    <w:rsid w:val="005E7F89"/>
    <w:rsid w:val="00605985"/>
    <w:rsid w:val="006077E1"/>
    <w:rsid w:val="00615235"/>
    <w:rsid w:val="0062658A"/>
    <w:rsid w:val="006322E3"/>
    <w:rsid w:val="0065086E"/>
    <w:rsid w:val="00653490"/>
    <w:rsid w:val="0065799A"/>
    <w:rsid w:val="006606B7"/>
    <w:rsid w:val="00662C75"/>
    <w:rsid w:val="00672374"/>
    <w:rsid w:val="0068324F"/>
    <w:rsid w:val="006924AD"/>
    <w:rsid w:val="00694A06"/>
    <w:rsid w:val="00696161"/>
    <w:rsid w:val="00697B14"/>
    <w:rsid w:val="006A3BF1"/>
    <w:rsid w:val="006B03F3"/>
    <w:rsid w:val="006B3FF5"/>
    <w:rsid w:val="006B44D7"/>
    <w:rsid w:val="006C7754"/>
    <w:rsid w:val="006D1623"/>
    <w:rsid w:val="006D2C7E"/>
    <w:rsid w:val="006D65FD"/>
    <w:rsid w:val="006E351D"/>
    <w:rsid w:val="006E3697"/>
    <w:rsid w:val="006E527A"/>
    <w:rsid w:val="006E754B"/>
    <w:rsid w:val="006F379E"/>
    <w:rsid w:val="006F38AF"/>
    <w:rsid w:val="006F5272"/>
    <w:rsid w:val="006F6AE5"/>
    <w:rsid w:val="00703429"/>
    <w:rsid w:val="00711152"/>
    <w:rsid w:val="00713446"/>
    <w:rsid w:val="00716244"/>
    <w:rsid w:val="007210C1"/>
    <w:rsid w:val="007234BE"/>
    <w:rsid w:val="00725FC3"/>
    <w:rsid w:val="00726EEB"/>
    <w:rsid w:val="007275EB"/>
    <w:rsid w:val="00727E8F"/>
    <w:rsid w:val="00731A63"/>
    <w:rsid w:val="007348E0"/>
    <w:rsid w:val="00736DA1"/>
    <w:rsid w:val="00743124"/>
    <w:rsid w:val="0075123D"/>
    <w:rsid w:val="0076295B"/>
    <w:rsid w:val="00771CF6"/>
    <w:rsid w:val="00775EF8"/>
    <w:rsid w:val="00781094"/>
    <w:rsid w:val="00782B2A"/>
    <w:rsid w:val="007A18D3"/>
    <w:rsid w:val="007A5351"/>
    <w:rsid w:val="007A6082"/>
    <w:rsid w:val="007C25FB"/>
    <w:rsid w:val="007D503A"/>
    <w:rsid w:val="007D6196"/>
    <w:rsid w:val="007E36A9"/>
    <w:rsid w:val="007E6803"/>
    <w:rsid w:val="007F2ED5"/>
    <w:rsid w:val="007F6BE6"/>
    <w:rsid w:val="007F7BB6"/>
    <w:rsid w:val="00830ECB"/>
    <w:rsid w:val="0084401E"/>
    <w:rsid w:val="00845584"/>
    <w:rsid w:val="0084615F"/>
    <w:rsid w:val="008664D1"/>
    <w:rsid w:val="00872AE6"/>
    <w:rsid w:val="00877B96"/>
    <w:rsid w:val="008862AF"/>
    <w:rsid w:val="008863F2"/>
    <w:rsid w:val="0089689B"/>
    <w:rsid w:val="008A6FF6"/>
    <w:rsid w:val="008B6177"/>
    <w:rsid w:val="008D561E"/>
    <w:rsid w:val="008E1725"/>
    <w:rsid w:val="008E1FD8"/>
    <w:rsid w:val="008E36FD"/>
    <w:rsid w:val="008E3EAC"/>
    <w:rsid w:val="008E6F99"/>
    <w:rsid w:val="008F019F"/>
    <w:rsid w:val="008F22EA"/>
    <w:rsid w:val="008F2F3A"/>
    <w:rsid w:val="008F7641"/>
    <w:rsid w:val="009014E2"/>
    <w:rsid w:val="00902503"/>
    <w:rsid w:val="0090491B"/>
    <w:rsid w:val="009128B5"/>
    <w:rsid w:val="009141BD"/>
    <w:rsid w:val="00917FF1"/>
    <w:rsid w:val="00921369"/>
    <w:rsid w:val="009255FA"/>
    <w:rsid w:val="00927466"/>
    <w:rsid w:val="009348AE"/>
    <w:rsid w:val="0094523A"/>
    <w:rsid w:val="009457E6"/>
    <w:rsid w:val="0096244C"/>
    <w:rsid w:val="0096433A"/>
    <w:rsid w:val="00970CF2"/>
    <w:rsid w:val="00972E3A"/>
    <w:rsid w:val="00987C8E"/>
    <w:rsid w:val="009A6C0F"/>
    <w:rsid w:val="009B48A5"/>
    <w:rsid w:val="009B7F08"/>
    <w:rsid w:val="009C0B1B"/>
    <w:rsid w:val="009C2006"/>
    <w:rsid w:val="009D120D"/>
    <w:rsid w:val="009E0377"/>
    <w:rsid w:val="009E678F"/>
    <w:rsid w:val="009E6EA2"/>
    <w:rsid w:val="009F7045"/>
    <w:rsid w:val="00A070A4"/>
    <w:rsid w:val="00A10364"/>
    <w:rsid w:val="00A10FDA"/>
    <w:rsid w:val="00A228E0"/>
    <w:rsid w:val="00A25158"/>
    <w:rsid w:val="00A264C8"/>
    <w:rsid w:val="00A31D85"/>
    <w:rsid w:val="00A33E20"/>
    <w:rsid w:val="00A344AD"/>
    <w:rsid w:val="00A35470"/>
    <w:rsid w:val="00A36FB3"/>
    <w:rsid w:val="00A701FB"/>
    <w:rsid w:val="00A85953"/>
    <w:rsid w:val="00A91C29"/>
    <w:rsid w:val="00A95E3F"/>
    <w:rsid w:val="00A96127"/>
    <w:rsid w:val="00AB20D4"/>
    <w:rsid w:val="00AB4AEE"/>
    <w:rsid w:val="00AB5A82"/>
    <w:rsid w:val="00AD0774"/>
    <w:rsid w:val="00B0759F"/>
    <w:rsid w:val="00B13CC6"/>
    <w:rsid w:val="00B27F4D"/>
    <w:rsid w:val="00B30F1F"/>
    <w:rsid w:val="00B33559"/>
    <w:rsid w:val="00B36769"/>
    <w:rsid w:val="00B3783C"/>
    <w:rsid w:val="00B4350C"/>
    <w:rsid w:val="00B637F9"/>
    <w:rsid w:val="00B64B4D"/>
    <w:rsid w:val="00B753F5"/>
    <w:rsid w:val="00B812E7"/>
    <w:rsid w:val="00B922EC"/>
    <w:rsid w:val="00B93FAB"/>
    <w:rsid w:val="00B973EE"/>
    <w:rsid w:val="00BA6122"/>
    <w:rsid w:val="00BA7990"/>
    <w:rsid w:val="00BB65E4"/>
    <w:rsid w:val="00BC5122"/>
    <w:rsid w:val="00BD0948"/>
    <w:rsid w:val="00BD1829"/>
    <w:rsid w:val="00C01026"/>
    <w:rsid w:val="00C01DFD"/>
    <w:rsid w:val="00C0574B"/>
    <w:rsid w:val="00C06302"/>
    <w:rsid w:val="00C06EF9"/>
    <w:rsid w:val="00C07CB6"/>
    <w:rsid w:val="00C223AD"/>
    <w:rsid w:val="00C22EA6"/>
    <w:rsid w:val="00C2577D"/>
    <w:rsid w:val="00C34E7D"/>
    <w:rsid w:val="00C3609E"/>
    <w:rsid w:val="00C5028B"/>
    <w:rsid w:val="00C70DDE"/>
    <w:rsid w:val="00C74742"/>
    <w:rsid w:val="00C9566E"/>
    <w:rsid w:val="00CA0687"/>
    <w:rsid w:val="00CA7FCA"/>
    <w:rsid w:val="00CB1EE3"/>
    <w:rsid w:val="00CB3685"/>
    <w:rsid w:val="00CB7B26"/>
    <w:rsid w:val="00CC0882"/>
    <w:rsid w:val="00CC58FF"/>
    <w:rsid w:val="00CD14B2"/>
    <w:rsid w:val="00CD346F"/>
    <w:rsid w:val="00CD4DF5"/>
    <w:rsid w:val="00CD7108"/>
    <w:rsid w:val="00CD7794"/>
    <w:rsid w:val="00CE47A2"/>
    <w:rsid w:val="00CF1B59"/>
    <w:rsid w:val="00CF450D"/>
    <w:rsid w:val="00D036D0"/>
    <w:rsid w:val="00D079F8"/>
    <w:rsid w:val="00D12184"/>
    <w:rsid w:val="00D13040"/>
    <w:rsid w:val="00D1408A"/>
    <w:rsid w:val="00D23297"/>
    <w:rsid w:val="00D274D4"/>
    <w:rsid w:val="00D3115B"/>
    <w:rsid w:val="00D369B3"/>
    <w:rsid w:val="00D369D2"/>
    <w:rsid w:val="00D41486"/>
    <w:rsid w:val="00D43609"/>
    <w:rsid w:val="00D47B40"/>
    <w:rsid w:val="00D515B7"/>
    <w:rsid w:val="00D51872"/>
    <w:rsid w:val="00D566F2"/>
    <w:rsid w:val="00D57B57"/>
    <w:rsid w:val="00D70262"/>
    <w:rsid w:val="00D742F5"/>
    <w:rsid w:val="00DA5F11"/>
    <w:rsid w:val="00DA69F5"/>
    <w:rsid w:val="00DB4AA4"/>
    <w:rsid w:val="00DC3B22"/>
    <w:rsid w:val="00DC6FD4"/>
    <w:rsid w:val="00DD04AD"/>
    <w:rsid w:val="00DD2C00"/>
    <w:rsid w:val="00DD2CE2"/>
    <w:rsid w:val="00DD2FE0"/>
    <w:rsid w:val="00DD4D80"/>
    <w:rsid w:val="00DE7884"/>
    <w:rsid w:val="00DF1112"/>
    <w:rsid w:val="00E12554"/>
    <w:rsid w:val="00E13C79"/>
    <w:rsid w:val="00E13D69"/>
    <w:rsid w:val="00E177E0"/>
    <w:rsid w:val="00E34272"/>
    <w:rsid w:val="00E4242C"/>
    <w:rsid w:val="00E5053C"/>
    <w:rsid w:val="00E53CF4"/>
    <w:rsid w:val="00E614CC"/>
    <w:rsid w:val="00E6657F"/>
    <w:rsid w:val="00E6677B"/>
    <w:rsid w:val="00E67DE4"/>
    <w:rsid w:val="00E703DC"/>
    <w:rsid w:val="00E70FAB"/>
    <w:rsid w:val="00E77806"/>
    <w:rsid w:val="00E806DF"/>
    <w:rsid w:val="00E80985"/>
    <w:rsid w:val="00E82B1C"/>
    <w:rsid w:val="00E96917"/>
    <w:rsid w:val="00EB3085"/>
    <w:rsid w:val="00EC157C"/>
    <w:rsid w:val="00EC216E"/>
    <w:rsid w:val="00EC22B4"/>
    <w:rsid w:val="00ED2F8D"/>
    <w:rsid w:val="00ED3B81"/>
    <w:rsid w:val="00ED3E07"/>
    <w:rsid w:val="00ED5967"/>
    <w:rsid w:val="00ED7D65"/>
    <w:rsid w:val="00EE09C0"/>
    <w:rsid w:val="00EE3007"/>
    <w:rsid w:val="00EF4ED3"/>
    <w:rsid w:val="00EF5566"/>
    <w:rsid w:val="00EF722D"/>
    <w:rsid w:val="00F135BA"/>
    <w:rsid w:val="00F16845"/>
    <w:rsid w:val="00F22BE1"/>
    <w:rsid w:val="00F23909"/>
    <w:rsid w:val="00F24C05"/>
    <w:rsid w:val="00F26E2F"/>
    <w:rsid w:val="00F31E61"/>
    <w:rsid w:val="00F3458C"/>
    <w:rsid w:val="00F37D78"/>
    <w:rsid w:val="00F4248E"/>
    <w:rsid w:val="00F45DF1"/>
    <w:rsid w:val="00F60AFB"/>
    <w:rsid w:val="00F63109"/>
    <w:rsid w:val="00F7507C"/>
    <w:rsid w:val="00F76B3D"/>
    <w:rsid w:val="00F8292B"/>
    <w:rsid w:val="00F8618A"/>
    <w:rsid w:val="00F93078"/>
    <w:rsid w:val="00F950C0"/>
    <w:rsid w:val="00F952E1"/>
    <w:rsid w:val="00FA3796"/>
    <w:rsid w:val="00FA7B96"/>
    <w:rsid w:val="00FB16EB"/>
    <w:rsid w:val="00FC4032"/>
    <w:rsid w:val="00FC535F"/>
    <w:rsid w:val="00FD0B8E"/>
    <w:rsid w:val="00FD191E"/>
    <w:rsid w:val="00FD1B62"/>
    <w:rsid w:val="00FE0D80"/>
    <w:rsid w:val="00FE6DE9"/>
    <w:rsid w:val="00FE74CE"/>
    <w:rsid w:val="00FF0576"/>
    <w:rsid w:val="00FF18D5"/>
    <w:rsid w:val="00FF72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548E"/>
  <w15:docId w15:val="{B45BDBFF-F772-4E6C-9D85-18A8FAB9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FF1B74" w:rsidRDefault="00FF1B74">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FF1B74" w:rsidRDefault="00FF1B74"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FF1B74" w:rsidRDefault="00FF1B74" w:rsidP="00AF0AC5">
          <w:pPr>
            <w:pStyle w:val="D6903D02D7CB4A26959385EE7707C951"/>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FF1B74" w:rsidRDefault="00FF1B74"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FF1B74" w:rsidRDefault="00FF1B74"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FF1B74" w:rsidRDefault="00FF1B74" w:rsidP="00AF0AC5">
          <w:pPr>
            <w:pStyle w:val="5980B78F9EE84FC8ABAA12ABA876356E"/>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FF1B74" w:rsidRDefault="00FF1B74"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FF1B74" w:rsidRDefault="00FF1B74"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FF1B74" w:rsidRDefault="00FF1B74" w:rsidP="00AF0AC5">
          <w:pPr>
            <w:pStyle w:val="B49FA1BBEF644AB6B201ADBCD49F2011"/>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FF1B74" w:rsidRDefault="00FF1B74" w:rsidP="00AF0AC5">
          <w:pPr>
            <w:pStyle w:val="C1603AD6B833442189F5E9A7E1016F7D"/>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FF1B74" w:rsidRDefault="00FF1B74" w:rsidP="00AF0AC5">
          <w:pPr>
            <w:pStyle w:val="3612D0747B954521BA405834C37F0222"/>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FF1B74" w:rsidRDefault="00FF1B74"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FF1B74" w:rsidRDefault="00FF1B74" w:rsidP="00AF0AC5">
          <w:pPr>
            <w:pStyle w:val="EE51730BBA604F2EA14BF3070ACEBEAC"/>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FF1B74" w:rsidRDefault="00FF1B74"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FF1B74" w:rsidRDefault="00FF1B74"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FF1B74" w:rsidRDefault="00FF1B74" w:rsidP="00AF0AC5">
          <w:pPr>
            <w:pStyle w:val="72D173DF183F466F90692AF84945A83C"/>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FF1B74" w:rsidRDefault="00FF1B74"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FF1B74" w:rsidRDefault="00FF1B74"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FF1B74" w:rsidRDefault="00FF1B74"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1B74"/>
    <w:rsid w:val="00017AE9"/>
    <w:rsid w:val="003E39CC"/>
    <w:rsid w:val="00492834"/>
    <w:rsid w:val="00917FF1"/>
    <w:rsid w:val="00970CF2"/>
    <w:rsid w:val="009E7663"/>
    <w:rsid w:val="00B61F56"/>
    <w:rsid w:val="00B637F9"/>
    <w:rsid w:val="00C07CB6"/>
    <w:rsid w:val="00FF1B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C1603AD6B833442189F5E9A7E1016F7D">
    <w:name w:val="C1603AD6B833442189F5E9A7E1016F7D"/>
    <w:rsid w:val="00AF0AC5"/>
  </w:style>
  <w:style w:type="paragraph" w:customStyle="1" w:styleId="3612D0747B954521BA405834C37F0222">
    <w:name w:val="3612D0747B954521BA405834C37F0222"/>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4868</Words>
  <Characters>27753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2025-01-02T01:18:00Z</dcterms:created>
  <dcterms:modified xsi:type="dcterms:W3CDTF">2025-01-02T01:18:00Z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