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8C660" w14:textId="77777777" w:rsidR="00D2559D" w:rsidRPr="002C3EBF" w:rsidRDefault="008C352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A8C79C" wp14:editId="1CA8C79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1790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CA8C661" w14:textId="77777777" w:rsidR="00D2559D" w:rsidRDefault="008C352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A8C662" w14:textId="77777777" w:rsidR="00D2559D" w:rsidRDefault="008C352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A8C663" w14:textId="77777777" w:rsidR="00D2559D" w:rsidRPr="002C3EBF" w:rsidRDefault="008C352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47E7E" w14:paraId="1CA8C666" w14:textId="77777777" w:rsidTr="00847E7E">
        <w:tc>
          <w:tcPr>
            <w:cnfStyle w:val="001000000000" w:firstRow="0" w:lastRow="0" w:firstColumn="1" w:lastColumn="0" w:oddVBand="0" w:evenVBand="0" w:oddHBand="0" w:evenHBand="0" w:firstRowFirstColumn="0" w:firstRowLastColumn="0" w:lastRowFirstColumn="0" w:lastRowLastColumn="0"/>
            <w:tcW w:w="3227" w:type="dxa"/>
          </w:tcPr>
          <w:p w14:paraId="1CA8C664" w14:textId="77777777" w:rsidR="00D2559D" w:rsidRPr="00996FAF" w:rsidRDefault="008C352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CA8C665" w14:textId="77777777" w:rsidR="00D2559D" w:rsidRPr="00996FAF" w:rsidRDefault="008C35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Belvedere Aged Care</w:t>
            </w:r>
          </w:p>
        </w:tc>
      </w:tr>
      <w:tr w:rsidR="00847E7E" w14:paraId="1CA8C669" w14:textId="77777777" w:rsidTr="00847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A8C667" w14:textId="77777777" w:rsidR="00CA37CB" w:rsidRPr="00996FAF" w:rsidRDefault="008C352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CA8C668" w14:textId="77777777" w:rsidR="00CA37CB" w:rsidRPr="00996FAF" w:rsidRDefault="008C35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41-43 </w:t>
            </w:r>
            <w:proofErr w:type="spellStart"/>
            <w:r w:rsidRPr="00EB63F6">
              <w:rPr>
                <w:rFonts w:ascii="Arial" w:hAnsi="Arial" w:cs="Arial"/>
              </w:rPr>
              <w:t>Fintonia</w:t>
            </w:r>
            <w:proofErr w:type="spellEnd"/>
            <w:r w:rsidRPr="00EB63F6">
              <w:rPr>
                <w:rFonts w:ascii="Arial" w:hAnsi="Arial" w:cs="Arial"/>
              </w:rPr>
              <w:t xml:space="preserve"> Road</w:t>
            </w:r>
            <w:r w:rsidRPr="00602258">
              <w:rPr>
                <w:rFonts w:ascii="Arial" w:hAnsi="Arial" w:cs="Arial"/>
                <w:color w:val="auto"/>
              </w:rPr>
              <w:t xml:space="preserve"> NOBLE PARK VIC 3174</w:t>
            </w:r>
          </w:p>
        </w:tc>
      </w:tr>
      <w:tr w:rsidR="00847E7E" w14:paraId="1CA8C66C" w14:textId="77777777" w:rsidTr="00847E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A8C66A" w14:textId="77777777" w:rsidR="00CA37CB" w:rsidRPr="00996FAF" w:rsidRDefault="008C352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A8C66B" w14:textId="77777777" w:rsidR="00CA37CB" w:rsidRPr="00996FAF" w:rsidRDefault="008C35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3600</w:t>
            </w:r>
          </w:p>
        </w:tc>
      </w:tr>
      <w:tr w:rsidR="00847E7E" w14:paraId="1CA8C66F" w14:textId="77777777" w:rsidTr="00847E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A8C66D" w14:textId="77777777" w:rsidR="00D2559D" w:rsidRPr="00996FAF" w:rsidRDefault="008C352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CA8C66E" w14:textId="77777777" w:rsidR="00D2559D" w:rsidRPr="00996FAF" w:rsidRDefault="008C35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Belvedere Aged Care Pty Ltd</w:t>
            </w:r>
          </w:p>
        </w:tc>
      </w:tr>
      <w:tr w:rsidR="00847E7E" w14:paraId="1CA8C672" w14:textId="77777777" w:rsidTr="00847E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A8C670" w14:textId="77777777" w:rsidR="00D2559D" w:rsidRPr="00996FAF" w:rsidRDefault="008C352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A8C671" w14:textId="77777777" w:rsidR="00D2559D" w:rsidRPr="00996FAF" w:rsidRDefault="008C35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47E7E" w14:paraId="1CA8C675" w14:textId="77777777" w:rsidTr="0037682A">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A8C673" w14:textId="77777777" w:rsidR="00D2559D" w:rsidRPr="00996FAF" w:rsidRDefault="008C352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A8C674" w14:textId="77777777" w:rsidR="00D2559D" w:rsidRPr="00996FAF" w:rsidRDefault="008C35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April 2023</w:t>
            </w:r>
          </w:p>
        </w:tc>
      </w:tr>
      <w:tr w:rsidR="00847E7E" w14:paraId="1CA8C678" w14:textId="77777777" w:rsidTr="00847E7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A8C676" w14:textId="77777777" w:rsidR="00D2559D" w:rsidRPr="00996FAF" w:rsidRDefault="008C352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CA8C677" w14:textId="29766A3C" w:rsidR="00D2559D" w:rsidRPr="00996FAF" w:rsidRDefault="003768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682A">
              <w:rPr>
                <w:rFonts w:ascii="Arial" w:hAnsi="Arial" w:cs="Arial"/>
                <w:color w:val="auto"/>
              </w:rPr>
              <w:t>21 April 2023</w:t>
            </w:r>
          </w:p>
        </w:tc>
      </w:tr>
    </w:tbl>
    <w:bookmarkEnd w:id="0"/>
    <w:p w14:paraId="1CA8C679" w14:textId="5E743701" w:rsidR="00FA0A5B" w:rsidRPr="00996FAF" w:rsidRDefault="008C352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3136D">
        <w:rPr>
          <w:rFonts w:ascii="Arial" w:hAnsi="Arial" w:cs="Arial"/>
        </w:rPr>
        <w:t xml:space="preserve"> </w:t>
      </w:r>
      <w:r w:rsidRPr="00996FAF">
        <w:rPr>
          <w:rFonts w:ascii="Arial" w:hAnsi="Arial" w:cs="Arial"/>
        </w:rPr>
        <w:t>2018.</w:t>
      </w:r>
      <w:r w:rsidRPr="00996FAF">
        <w:rPr>
          <w:rFonts w:ascii="Arial" w:hAnsi="Arial" w:cs="Arial"/>
        </w:rPr>
        <w:br w:type="page"/>
      </w:r>
    </w:p>
    <w:p w14:paraId="1CA8C67A" w14:textId="77777777" w:rsidR="000078F8" w:rsidRPr="00996FAF" w:rsidRDefault="008C352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CA8C67B" w14:textId="2B6F089E" w:rsidR="000078F8" w:rsidRPr="00996FAF" w:rsidRDefault="008C3521" w:rsidP="0036130C">
      <w:pPr>
        <w:pStyle w:val="NormalArial"/>
      </w:pPr>
      <w:r w:rsidRPr="00996FAF">
        <w:t xml:space="preserve">This performance report for </w:t>
      </w:r>
      <w:r w:rsidRPr="00996FAF">
        <w:rPr>
          <w:color w:val="auto"/>
        </w:rPr>
        <w:t>Belvedere Aged Care (</w:t>
      </w:r>
      <w:r w:rsidRPr="00996FAF">
        <w:rPr>
          <w:b/>
          <w:color w:val="auto"/>
        </w:rPr>
        <w:t>the service</w:t>
      </w:r>
      <w:r w:rsidRPr="00996FAF">
        <w:rPr>
          <w:color w:val="auto"/>
        </w:rPr>
        <w:t xml:space="preserve">) has been prepared </w:t>
      </w:r>
      <w:r w:rsidRPr="003A4172">
        <w:rPr>
          <w:color w:val="auto"/>
        </w:rPr>
        <w:t xml:space="preserve">by </w:t>
      </w:r>
      <w:r w:rsidR="003A4172" w:rsidRPr="003A4172">
        <w:rPr>
          <w:color w:val="auto"/>
        </w:rPr>
        <w:t>L Glass</w:t>
      </w:r>
      <w:r w:rsidRPr="003A4172">
        <w:rPr>
          <w:color w:val="auto"/>
        </w:rPr>
        <w:t xml:space="preserve">, </w:t>
      </w:r>
      <w:r w:rsidRPr="00996FAF">
        <w:t>delegate of the Aged Care Quality and Safety Commissioner (Commissioner)</w:t>
      </w:r>
      <w:r>
        <w:rPr>
          <w:rStyle w:val="FootnoteReference"/>
        </w:rPr>
        <w:footnoteReference w:id="1"/>
      </w:r>
      <w:r w:rsidRPr="00996FAF">
        <w:t>.</w:t>
      </w:r>
    </w:p>
    <w:p w14:paraId="1CA8C67C" w14:textId="77777777" w:rsidR="000078F8" w:rsidRPr="00996FAF" w:rsidRDefault="008C352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A8C67D" w14:textId="77777777" w:rsidR="000078F8" w:rsidRPr="00996FAF" w:rsidRDefault="008C3521" w:rsidP="0036130C">
      <w:pPr>
        <w:pStyle w:val="NormalArial"/>
      </w:pPr>
      <w:r w:rsidRPr="00996FAF">
        <w:t>The report also specifies any areas in which improvements must be made to ensure the Quality Standards are complied with.</w:t>
      </w:r>
    </w:p>
    <w:p w14:paraId="1CA8C67E" w14:textId="77777777" w:rsidR="00DF37F2" w:rsidRPr="00996FAF" w:rsidRDefault="008C3521" w:rsidP="00712752">
      <w:pPr>
        <w:pStyle w:val="Heading1"/>
        <w:spacing w:before="240" w:after="240" w:line="22" w:lineRule="atLeast"/>
        <w:rPr>
          <w:rFonts w:ascii="Arial" w:hAnsi="Arial" w:cs="Arial"/>
        </w:rPr>
      </w:pPr>
      <w:r w:rsidRPr="00996FAF">
        <w:rPr>
          <w:rFonts w:ascii="Arial" w:hAnsi="Arial" w:cs="Arial"/>
        </w:rPr>
        <w:t>Material relied on</w:t>
      </w:r>
    </w:p>
    <w:p w14:paraId="1CA8C67F" w14:textId="77777777" w:rsidR="00DF37F2" w:rsidRPr="00996FAF" w:rsidRDefault="008C3521" w:rsidP="0036130C">
      <w:pPr>
        <w:pStyle w:val="NormalArial"/>
      </w:pPr>
      <w:r w:rsidRPr="00996FAF">
        <w:t>The following information has been considered in preparing the performance report:</w:t>
      </w:r>
    </w:p>
    <w:p w14:paraId="1CA8C680" w14:textId="6EA2E27E" w:rsidR="00DF37F2" w:rsidRPr="0063136D" w:rsidRDefault="008C352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23134">
        <w:rPr>
          <w:rFonts w:ascii="Arial" w:hAnsi="Arial" w:cs="Arial"/>
          <w:color w:val="auto"/>
        </w:rPr>
        <w:t xml:space="preserve">the Assessment Contact - Site; the Assessment Contact - Site report was informed by a site assessment, observations at the </w:t>
      </w:r>
      <w:r w:rsidRPr="0063136D">
        <w:rPr>
          <w:rFonts w:ascii="Arial" w:hAnsi="Arial" w:cs="Arial"/>
          <w:color w:val="auto"/>
        </w:rPr>
        <w:t>service, review of documents and interviews with staff, consumers/</w:t>
      </w:r>
      <w:proofErr w:type="gramStart"/>
      <w:r w:rsidRPr="0063136D">
        <w:rPr>
          <w:rFonts w:ascii="Arial" w:hAnsi="Arial" w:cs="Arial"/>
          <w:color w:val="auto"/>
        </w:rPr>
        <w:t>representatives</w:t>
      </w:r>
      <w:proofErr w:type="gramEnd"/>
      <w:r w:rsidRPr="0063136D">
        <w:rPr>
          <w:rFonts w:ascii="Arial" w:hAnsi="Arial" w:cs="Arial"/>
          <w:color w:val="auto"/>
        </w:rPr>
        <w:t xml:space="preserve"> and others</w:t>
      </w:r>
      <w:r w:rsidR="0037682A" w:rsidRPr="0063136D">
        <w:rPr>
          <w:rFonts w:ascii="Arial" w:hAnsi="Arial" w:cs="Arial"/>
          <w:color w:val="auto"/>
        </w:rPr>
        <w:t>.</w:t>
      </w:r>
    </w:p>
    <w:p w14:paraId="1CA8C684" w14:textId="00641255" w:rsidR="003B1763" w:rsidRPr="0063136D" w:rsidRDefault="008C3521" w:rsidP="008E1713">
      <w:pPr>
        <w:pStyle w:val="ListParagraph"/>
        <w:numPr>
          <w:ilvl w:val="0"/>
          <w:numId w:val="2"/>
        </w:numPr>
        <w:spacing w:line="22" w:lineRule="atLeast"/>
        <w:ind w:left="714" w:hanging="357"/>
        <w:contextualSpacing w:val="0"/>
        <w:rPr>
          <w:rFonts w:ascii="Arial" w:hAnsi="Arial" w:cs="Arial"/>
          <w:color w:val="auto"/>
        </w:rPr>
      </w:pPr>
      <w:r w:rsidRPr="0063136D">
        <w:rPr>
          <w:rFonts w:ascii="Arial" w:hAnsi="Arial" w:cs="Arial"/>
          <w:color w:val="auto"/>
        </w:rPr>
        <w:br w:type="page"/>
      </w:r>
    </w:p>
    <w:p w14:paraId="1CA8C685" w14:textId="77777777" w:rsidR="00FC045E" w:rsidRPr="00996FAF" w:rsidRDefault="008C352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47E7E" w14:paraId="1CA8C68E" w14:textId="77777777" w:rsidTr="00847E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A8C68C" w14:textId="77777777" w:rsidR="00FC045E" w:rsidRPr="00996FAF" w:rsidRDefault="008C3521"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1CA8C68D" w14:textId="390B1A67" w:rsidR="00FC045E" w:rsidRPr="0063136D" w:rsidRDefault="005E646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134" w:rsidRPr="0063136D">
                  <w:rPr>
                    <w:rFonts w:ascii="Arial" w:hAnsi="Arial" w:cs="Arial"/>
                    <w:bCs/>
                  </w:rPr>
                  <w:t>Not applicable as not all requirements have been assessed</w:t>
                </w:r>
              </w:sdtContent>
            </w:sdt>
            <w:r w:rsidR="008C3521" w:rsidRPr="0063136D">
              <w:rPr>
                <w:rFonts w:ascii="Arial" w:hAnsi="Arial" w:cs="Arial"/>
                <w:bCs/>
              </w:rPr>
              <w:t xml:space="preserve"> </w:t>
            </w:r>
          </w:p>
        </w:tc>
      </w:tr>
      <w:tr w:rsidR="00847E7E" w14:paraId="1CA8C69D" w14:textId="77777777" w:rsidTr="00847E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A8C69B" w14:textId="77777777" w:rsidR="00FC045E" w:rsidRPr="00996FAF" w:rsidRDefault="008C352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3A4172">
              <w:rPr>
                <w:rFonts w:ascii="Arial" w:hAnsi="Arial" w:cs="Arial"/>
                <w:b/>
                <w:bCs/>
                <w:color w:val="auto"/>
              </w:rPr>
              <w:t>Organisational governance</w:t>
            </w:r>
          </w:p>
        </w:tc>
        <w:tc>
          <w:tcPr>
            <w:tcW w:w="1583" w:type="pct"/>
            <w:shd w:val="clear" w:color="auto" w:fill="auto"/>
          </w:tcPr>
          <w:p w14:paraId="1CA8C69C" w14:textId="05932D64" w:rsidR="00FC045E" w:rsidRPr="0063136D" w:rsidRDefault="005E646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134" w:rsidRPr="0063136D">
                  <w:rPr>
                    <w:rFonts w:ascii="Arial" w:hAnsi="Arial" w:cs="Arial"/>
                    <w:b/>
                    <w:bCs/>
                  </w:rPr>
                  <w:t>Not applicable as not all requirements have been assessed</w:t>
                </w:r>
              </w:sdtContent>
            </w:sdt>
            <w:r w:rsidR="008C3521" w:rsidRPr="0063136D">
              <w:rPr>
                <w:rFonts w:ascii="Arial" w:hAnsi="Arial" w:cs="Arial"/>
                <w:b/>
                <w:bCs/>
              </w:rPr>
              <w:t xml:space="preserve"> </w:t>
            </w:r>
          </w:p>
        </w:tc>
      </w:tr>
    </w:tbl>
    <w:p w14:paraId="1CA8C69E" w14:textId="77777777" w:rsidR="00FC045E" w:rsidRPr="00996FAF" w:rsidRDefault="008C352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A8C69F" w14:textId="77777777" w:rsidR="00FC045E" w:rsidRPr="00996FAF" w:rsidRDefault="008C3521" w:rsidP="00712752">
      <w:pPr>
        <w:pStyle w:val="Heading1"/>
        <w:spacing w:before="0" w:after="240" w:line="22" w:lineRule="atLeast"/>
        <w:rPr>
          <w:rFonts w:ascii="Arial" w:hAnsi="Arial" w:cs="Arial"/>
        </w:rPr>
      </w:pPr>
      <w:r w:rsidRPr="00996FAF">
        <w:rPr>
          <w:rFonts w:ascii="Arial" w:hAnsi="Arial" w:cs="Arial"/>
        </w:rPr>
        <w:t>Areas for improvement</w:t>
      </w:r>
    </w:p>
    <w:p w14:paraId="1CA8C6A1" w14:textId="4161EB44" w:rsidR="00FC045E" w:rsidRPr="00996FAF" w:rsidRDefault="008C352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CA8C6A6" w14:textId="7A410235" w:rsidR="00FC045E" w:rsidRPr="00996FAF" w:rsidRDefault="008C3521" w:rsidP="0036130C">
      <w:pPr>
        <w:pStyle w:val="NormalArial"/>
      </w:pPr>
      <w:r w:rsidRPr="00996FAF">
        <w:br w:type="page"/>
      </w:r>
    </w:p>
    <w:p w14:paraId="1CA8C6E5" w14:textId="77777777" w:rsidR="00FC045E" w:rsidRPr="00996FAF" w:rsidRDefault="008C352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47E7E" w14:paraId="1CA8C6E8" w14:textId="77777777" w:rsidTr="00631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CA8C6E6" w14:textId="77777777" w:rsidR="00FC045E" w:rsidRPr="00996FAF" w:rsidRDefault="008C352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CA8C6E7" w14:textId="77777777" w:rsidR="00FC045E" w:rsidRPr="00996FAF" w:rsidRDefault="005E64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7E7E" w14:paraId="1CA8C6F3" w14:textId="77777777" w:rsidTr="006313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A8C6F0" w14:textId="77777777" w:rsidR="00FC045E" w:rsidRPr="00996FAF" w:rsidRDefault="008C3521"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CA8C6F1" w14:textId="77777777" w:rsidR="00FC045E" w:rsidRPr="00996FAF" w:rsidRDefault="008C35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1CA8C6F2" w14:textId="79586300" w:rsidR="00FC045E" w:rsidRPr="00996FAF" w:rsidRDefault="005E646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A4172">
                  <w:rPr>
                    <w:rFonts w:ascii="Arial" w:hAnsi="Arial" w:cs="Arial"/>
                    <w:color w:val="auto"/>
                  </w:rPr>
                  <w:t>Compliant</w:t>
                </w:r>
              </w:sdtContent>
            </w:sdt>
            <w:r w:rsidR="008C3521" w:rsidRPr="00996FAF">
              <w:rPr>
                <w:rFonts w:ascii="Arial" w:hAnsi="Arial" w:cs="Arial"/>
                <w:color w:val="0000FF"/>
              </w:rPr>
              <w:t xml:space="preserve"> </w:t>
            </w:r>
          </w:p>
        </w:tc>
      </w:tr>
      <w:tr w:rsidR="00847E7E" w14:paraId="1CA8C709" w14:textId="77777777" w:rsidTr="00631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A8C704" w14:textId="77777777" w:rsidR="00FC045E" w:rsidRPr="00996FAF" w:rsidRDefault="008C3521"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CA8C705" w14:textId="77777777" w:rsidR="00FC045E" w:rsidRPr="00996FAF" w:rsidRDefault="008C352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A8C706" w14:textId="77777777" w:rsidR="00FC045E" w:rsidRPr="00996FAF" w:rsidRDefault="008C3521"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CA8C707" w14:textId="77777777" w:rsidR="00FC045E" w:rsidRPr="00996FAF" w:rsidRDefault="008C3521"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1CA8C708" w14:textId="42CB91D9" w:rsidR="00FC045E" w:rsidRPr="00996FAF" w:rsidRDefault="005E646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A4172">
                  <w:rPr>
                    <w:rFonts w:ascii="Arial" w:hAnsi="Arial" w:cs="Arial"/>
                    <w:color w:val="auto"/>
                  </w:rPr>
                  <w:t>Compliant</w:t>
                </w:r>
              </w:sdtContent>
            </w:sdt>
            <w:r w:rsidR="008C3521" w:rsidRPr="00996FAF">
              <w:rPr>
                <w:rFonts w:ascii="Arial" w:hAnsi="Arial" w:cs="Arial"/>
                <w:color w:val="0000FF"/>
              </w:rPr>
              <w:t xml:space="preserve"> </w:t>
            </w:r>
          </w:p>
        </w:tc>
      </w:tr>
    </w:tbl>
    <w:p w14:paraId="1CA8C70A" w14:textId="77777777" w:rsidR="00D87E7C" w:rsidRDefault="008C3521" w:rsidP="0063136D">
      <w:pPr>
        <w:pStyle w:val="Heading20"/>
        <w:spacing w:before="240"/>
      </w:pPr>
      <w:r w:rsidRPr="00996FAF">
        <w:t>Findings</w:t>
      </w:r>
    </w:p>
    <w:p w14:paraId="241941E8" w14:textId="74749CC0" w:rsidR="003A4172" w:rsidRPr="003A4172" w:rsidRDefault="00EF1715" w:rsidP="003A4172">
      <w:pPr>
        <w:rPr>
          <w:rFonts w:ascii="Arial" w:hAnsi="Arial" w:cs="Arial"/>
        </w:rPr>
      </w:pPr>
      <w:r>
        <w:rPr>
          <w:rFonts w:ascii="Arial" w:hAnsi="Arial" w:cs="Arial"/>
        </w:rPr>
        <w:t xml:space="preserve">In relation to requirement 3(3)(b) </w:t>
      </w:r>
      <w:r>
        <w:rPr>
          <w:rFonts w:ascii="Arial" w:hAnsi="Arial" w:cs="Arial"/>
          <w:color w:val="auto"/>
          <w:szCs w:val="22"/>
        </w:rPr>
        <w:t>this r</w:t>
      </w:r>
      <w:r w:rsidR="003A4172" w:rsidRPr="003A4172">
        <w:rPr>
          <w:rFonts w:ascii="Arial" w:hAnsi="Arial" w:cs="Arial"/>
          <w:color w:val="auto"/>
          <w:szCs w:val="22"/>
        </w:rPr>
        <w:t xml:space="preserve">equirement was found non-compliant following an Assessment Contact - Site on 13 May 2022. </w:t>
      </w:r>
      <w:r w:rsidR="003A4172" w:rsidRPr="003A4172">
        <w:rPr>
          <w:rFonts w:ascii="Arial" w:hAnsi="Arial" w:cs="Arial"/>
        </w:rPr>
        <w:t xml:space="preserve">The service did not demonstrate effective management of consumers identified with high impact and high prevalence risks. The Assessment Team found that effective care and management were not provided in relation to suprapubic catheter use resulting in poor drainage and blockages requiring more frequent changes to the drainage bag. Care plan review evidenced superseded interventions and outcomes of risk assessments resulting in conflicting information </w:t>
      </w:r>
      <w:r w:rsidR="004E2B1E">
        <w:rPr>
          <w:rFonts w:ascii="Arial" w:hAnsi="Arial" w:cs="Arial"/>
        </w:rPr>
        <w:t>about</w:t>
      </w:r>
      <w:r w:rsidR="003A4172" w:rsidRPr="003A4172">
        <w:rPr>
          <w:rFonts w:ascii="Arial" w:hAnsi="Arial" w:cs="Arial"/>
        </w:rPr>
        <w:t xml:space="preserve"> consumers’ current needs.</w:t>
      </w:r>
    </w:p>
    <w:p w14:paraId="3C0F5535" w14:textId="25E34824" w:rsidR="003A4172" w:rsidRPr="003A4172" w:rsidRDefault="003A4172" w:rsidP="00EF1715">
      <w:pPr>
        <w:spacing w:before="240"/>
        <w:rPr>
          <w:rFonts w:ascii="Arial" w:eastAsia="Calibri" w:hAnsi="Arial" w:cs="Arial"/>
        </w:rPr>
      </w:pPr>
      <w:r w:rsidRPr="003A4172">
        <w:rPr>
          <w:rFonts w:ascii="Arial" w:hAnsi="Arial" w:cs="Arial"/>
        </w:rPr>
        <w:t xml:space="preserve">The service has implemented several actions in response to the non-compliance as identified at an Assessment Contact - Site conducted on 13 May 2022.This includes </w:t>
      </w:r>
      <w:r w:rsidR="004E2B1E">
        <w:rPr>
          <w:rFonts w:ascii="Arial" w:hAnsi="Arial" w:cs="Arial"/>
        </w:rPr>
        <w:t xml:space="preserve">a </w:t>
      </w:r>
      <w:r w:rsidRPr="003A4172">
        <w:rPr>
          <w:rFonts w:ascii="Arial" w:hAnsi="Arial" w:cs="Arial"/>
        </w:rPr>
        <w:t xml:space="preserve">daily clinical handover that is </w:t>
      </w:r>
      <w:r w:rsidR="004E2B1E">
        <w:rPr>
          <w:rFonts w:ascii="Arial" w:hAnsi="Arial" w:cs="Arial"/>
        </w:rPr>
        <w:t xml:space="preserve">also </w:t>
      </w:r>
      <w:r w:rsidRPr="003A4172">
        <w:rPr>
          <w:rFonts w:ascii="Arial" w:hAnsi="Arial" w:cs="Arial"/>
        </w:rPr>
        <w:t xml:space="preserve">sent to management and identifying high-risk consumers </w:t>
      </w:r>
      <w:r w:rsidR="004E2B1E">
        <w:rPr>
          <w:rFonts w:ascii="Arial" w:hAnsi="Arial" w:cs="Arial"/>
        </w:rPr>
        <w:t>with</w:t>
      </w:r>
      <w:r w:rsidRPr="003A4172">
        <w:rPr>
          <w:rFonts w:ascii="Arial" w:hAnsi="Arial" w:cs="Arial"/>
        </w:rPr>
        <w:t xml:space="preserve">in the last 24 hours; </w:t>
      </w:r>
      <w:r w:rsidRPr="003A4172">
        <w:rPr>
          <w:rFonts w:ascii="Arial" w:eastAsia="Calibri" w:hAnsi="Arial" w:cs="Arial"/>
        </w:rPr>
        <w:t>a daily debrief session to gain updates from staff in relation to changes in consumers’ needs including behaviour, nutrition, and other specialised nursing needs</w:t>
      </w:r>
      <w:r>
        <w:rPr>
          <w:rFonts w:ascii="Arial" w:eastAsia="Calibri" w:hAnsi="Arial" w:cs="Arial"/>
        </w:rPr>
        <w:t xml:space="preserve">; </w:t>
      </w:r>
      <w:r w:rsidRPr="003A4172">
        <w:rPr>
          <w:rFonts w:ascii="Arial" w:eastAsia="Calibri" w:hAnsi="Arial" w:cs="Arial"/>
        </w:rPr>
        <w:t>assign</w:t>
      </w:r>
      <w:r>
        <w:rPr>
          <w:rFonts w:ascii="Arial" w:eastAsia="Calibri" w:hAnsi="Arial" w:cs="Arial"/>
        </w:rPr>
        <w:t>ing</w:t>
      </w:r>
      <w:r w:rsidRPr="003A4172">
        <w:rPr>
          <w:rFonts w:ascii="Arial" w:eastAsia="Calibri" w:hAnsi="Arial" w:cs="Arial"/>
        </w:rPr>
        <w:t xml:space="preserve"> registered nurses to follow up the result of </w:t>
      </w:r>
      <w:r>
        <w:rPr>
          <w:rFonts w:ascii="Arial" w:eastAsia="Calibri" w:hAnsi="Arial" w:cs="Arial"/>
        </w:rPr>
        <w:t>an</w:t>
      </w:r>
      <w:r w:rsidRPr="003A4172">
        <w:rPr>
          <w:rFonts w:ascii="Arial" w:eastAsia="Calibri" w:hAnsi="Arial" w:cs="Arial"/>
        </w:rPr>
        <w:t xml:space="preserve"> audit conducted by an external service provider</w:t>
      </w:r>
      <w:r>
        <w:rPr>
          <w:rFonts w:ascii="Arial" w:eastAsia="Calibri" w:hAnsi="Arial" w:cs="Arial"/>
        </w:rPr>
        <w:t xml:space="preserve"> and implementing a </w:t>
      </w:r>
      <w:r w:rsidRPr="003A4172">
        <w:rPr>
          <w:rFonts w:ascii="Arial" w:eastAsia="Calibri" w:hAnsi="Arial" w:cs="Arial"/>
        </w:rPr>
        <w:t>review and update of care assessments and planning to reflect changes in consumers’ care needs and the requirement for nurses to sign and date the changes made</w:t>
      </w:r>
      <w:r>
        <w:rPr>
          <w:rFonts w:ascii="Arial" w:eastAsia="Calibri" w:hAnsi="Arial" w:cs="Arial"/>
        </w:rPr>
        <w:t>;</w:t>
      </w:r>
      <w:r w:rsidRPr="003A4172">
        <w:rPr>
          <w:rFonts w:eastAsia="Calibri"/>
        </w:rPr>
        <w:t xml:space="preserve"> </w:t>
      </w:r>
      <w:r w:rsidRPr="003A4172">
        <w:rPr>
          <w:rFonts w:ascii="Arial" w:eastAsia="Calibri" w:hAnsi="Arial" w:cs="Arial"/>
        </w:rPr>
        <w:t>bi-monthly</w:t>
      </w:r>
      <w:r>
        <w:rPr>
          <w:rFonts w:ascii="Arial" w:eastAsia="Calibri" w:hAnsi="Arial" w:cs="Arial"/>
        </w:rPr>
        <w:t xml:space="preserve"> review of </w:t>
      </w:r>
      <w:r w:rsidRPr="003A4172">
        <w:rPr>
          <w:rFonts w:ascii="Arial" w:eastAsia="Calibri" w:hAnsi="Arial" w:cs="Arial"/>
        </w:rPr>
        <w:t xml:space="preserve">specialised nursing care </w:t>
      </w:r>
      <w:r w:rsidRPr="00EF1715">
        <w:rPr>
          <w:rFonts w:ascii="Arial" w:eastAsia="Calibri" w:hAnsi="Arial" w:cs="Arial"/>
        </w:rPr>
        <w:t>plans</w:t>
      </w:r>
      <w:r w:rsidR="00EF1715" w:rsidRPr="00EF1715">
        <w:rPr>
          <w:rFonts w:ascii="Arial" w:eastAsia="Calibri" w:hAnsi="Arial" w:cs="Arial"/>
        </w:rPr>
        <w:t xml:space="preserve"> to ensure ongoing management of care provided</w:t>
      </w:r>
      <w:r w:rsidR="00EF1715">
        <w:rPr>
          <w:rFonts w:ascii="Arial" w:eastAsia="Calibri" w:hAnsi="Arial" w:cs="Arial"/>
        </w:rPr>
        <w:t>;</w:t>
      </w:r>
      <w:r w:rsidR="00EF1715" w:rsidRPr="00EF1715">
        <w:rPr>
          <w:rFonts w:ascii="Arial" w:eastAsia="Calibri" w:hAnsi="Arial" w:cs="Arial"/>
          <w:color w:val="000000"/>
        </w:rPr>
        <w:t xml:space="preserve"> </w:t>
      </w:r>
      <w:r w:rsidR="00EF1715" w:rsidRPr="00EF1715">
        <w:rPr>
          <w:rFonts w:ascii="Arial" w:eastAsia="Calibri" w:hAnsi="Arial" w:cs="Arial"/>
        </w:rPr>
        <w:t>Training records evidenc</w:t>
      </w:r>
      <w:r w:rsidR="00EF1715">
        <w:rPr>
          <w:rFonts w:ascii="Arial" w:eastAsia="Calibri" w:hAnsi="Arial" w:cs="Arial"/>
        </w:rPr>
        <w:t>ing</w:t>
      </w:r>
      <w:r w:rsidR="00EF1715" w:rsidRPr="00EF1715">
        <w:rPr>
          <w:rFonts w:ascii="Arial" w:eastAsia="Calibri" w:hAnsi="Arial" w:cs="Arial"/>
        </w:rPr>
        <w:t xml:space="preserve"> ongoing education</w:t>
      </w:r>
      <w:r w:rsidR="00EF1715">
        <w:rPr>
          <w:rFonts w:ascii="Arial" w:eastAsia="Calibri" w:hAnsi="Arial" w:cs="Arial"/>
        </w:rPr>
        <w:t xml:space="preserve"> and </w:t>
      </w:r>
      <w:r w:rsidR="00EF1715" w:rsidRPr="00EF1715">
        <w:rPr>
          <w:rFonts w:ascii="Arial" w:eastAsia="Calibri" w:hAnsi="Arial" w:cs="Arial"/>
        </w:rPr>
        <w:t>implemented an assessment and care planning review schedule including a bi-monthly resident of the day (ROD) review</w:t>
      </w:r>
      <w:r w:rsidR="00EF1715">
        <w:rPr>
          <w:rFonts w:ascii="Arial" w:eastAsia="Calibri" w:hAnsi="Arial" w:cs="Arial"/>
        </w:rPr>
        <w:t>.</w:t>
      </w:r>
    </w:p>
    <w:p w14:paraId="6CC1E7ED" w14:textId="38AE6477" w:rsidR="00EF1715" w:rsidRDefault="003A4172" w:rsidP="003A4172">
      <w:pPr>
        <w:pStyle w:val="NormalArial"/>
      </w:pPr>
      <w:r>
        <w:t>All consumers and representatives sampled indicated satisfaction with the effective identification and management of consumers’ risks including the implementation of strategies to mitigate risks. A review of 5 consumers’ files shows consumers’ high impact and high prevalence risks are identified and actioned. This includes consumers’ changed behaviours, falls, diabetes, oxygen therapy, catheter care, and other specialised care needs. Care documentation and feedback from clinical staff reflects risk mitigation strategies are planned and implemented to prevent and minimise consumers’ risks and incident reports are documented and investigated. Management and staff identified falls and changed behaviour as their high impact high prevalence risk incidents.</w:t>
      </w:r>
    </w:p>
    <w:p w14:paraId="65EB59A5" w14:textId="18460742" w:rsidR="00EF1715" w:rsidRPr="00EF1715" w:rsidRDefault="00EF1715" w:rsidP="00EF1715">
      <w:pPr>
        <w:rPr>
          <w:rFonts w:ascii="Arial" w:hAnsi="Arial" w:cs="Arial"/>
        </w:rPr>
      </w:pPr>
      <w:r>
        <w:rPr>
          <w:rFonts w:ascii="Arial" w:hAnsi="Arial" w:cs="Arial"/>
        </w:rPr>
        <w:t xml:space="preserve">In relation to requirement 3(3)(g) this </w:t>
      </w:r>
      <w:r w:rsidRPr="00EF1715">
        <w:rPr>
          <w:rFonts w:ascii="Arial" w:hAnsi="Arial" w:cs="Arial"/>
        </w:rPr>
        <w:t xml:space="preserve">requirement was found non-compliant following an Assessment Contact - Site on 13 May 2022. The service did not demonstrate effective infection prevention and control practices in relation to minimising infection-related risks within the service. The Outbreak Management Plan did not reference the COVID-19 working folder that contains the work instructions, staff contact information and allocations. Staff were not having </w:t>
      </w:r>
      <w:r w:rsidRPr="00EF1715">
        <w:rPr>
          <w:rFonts w:ascii="Arial" w:hAnsi="Arial" w:cs="Arial"/>
        </w:rPr>
        <w:lastRenderedPageBreak/>
        <w:t>personal protective equipment (PPE) drills and ongoing competencies were not being monitored or assessed. The service also had low completion rates of education in infection prevention and control. Single-use items of PPE were being re-used by staff and incorrect disposal of face shields and masks was observed, as well as limited surface cleaning of high-touch areas. Health advisory signs were not displayed adequately throughout the service or advising people to stay home if symptomatic of COVID-19 or influenza.</w:t>
      </w:r>
    </w:p>
    <w:p w14:paraId="36E400B9" w14:textId="155106AB" w:rsidR="00032BC0" w:rsidRDefault="00EF1715" w:rsidP="00EF1715">
      <w:pPr>
        <w:pStyle w:val="NormalArial"/>
      </w:pPr>
      <w:r w:rsidRPr="00EF1715">
        <w:t>The service has implemented several actions in response to the non-compliance identified at the Assessment Contact - Site on 13 May 2022 which have been effective.</w:t>
      </w:r>
      <w:r>
        <w:t xml:space="preserve"> This includes </w:t>
      </w:r>
      <w:r w:rsidRPr="009D3142">
        <w:rPr>
          <w:color w:val="auto"/>
          <w:szCs w:val="22"/>
        </w:rPr>
        <w:t>schedul</w:t>
      </w:r>
      <w:r>
        <w:rPr>
          <w:color w:val="auto"/>
          <w:szCs w:val="22"/>
        </w:rPr>
        <w:t>ing</w:t>
      </w:r>
      <w:r w:rsidRPr="009D3142">
        <w:rPr>
          <w:color w:val="auto"/>
          <w:szCs w:val="22"/>
        </w:rPr>
        <w:t xml:space="preserve"> of </w:t>
      </w:r>
      <w:r>
        <w:rPr>
          <w:color w:val="auto"/>
          <w:szCs w:val="22"/>
        </w:rPr>
        <w:t xml:space="preserve">PPE use </w:t>
      </w:r>
      <w:r w:rsidRPr="009D3142">
        <w:rPr>
          <w:color w:val="auto"/>
          <w:szCs w:val="22"/>
        </w:rPr>
        <w:t>education and training sessions</w:t>
      </w:r>
      <w:r>
        <w:rPr>
          <w:color w:val="auto"/>
          <w:szCs w:val="22"/>
        </w:rPr>
        <w:t>; improving mandatory PPE and infection prevention and control (IPC) training completion rates; having 3 staff members with IPC lead qualifications;</w:t>
      </w:r>
      <w:r w:rsidR="00032BC0">
        <w:rPr>
          <w:color w:val="auto"/>
          <w:szCs w:val="22"/>
        </w:rPr>
        <w:t xml:space="preserve"> </w:t>
      </w:r>
      <w:r w:rsidR="00032BC0" w:rsidRPr="00032BC0">
        <w:rPr>
          <w:color w:val="auto"/>
          <w:szCs w:val="22"/>
        </w:rPr>
        <w:t>implement</w:t>
      </w:r>
      <w:r w:rsidR="00032BC0">
        <w:rPr>
          <w:color w:val="auto"/>
          <w:szCs w:val="22"/>
        </w:rPr>
        <w:t>ing</w:t>
      </w:r>
      <w:r w:rsidR="00032BC0" w:rsidRPr="00032BC0">
        <w:rPr>
          <w:color w:val="auto"/>
          <w:szCs w:val="22"/>
        </w:rPr>
        <w:t xml:space="preserve"> more signage to display throughout the service about correct donning/doffing protocols, cleaning of high touch surfaces and health advice to stay away if symptomatic of illness, as well as screening questions on entry</w:t>
      </w:r>
      <w:r w:rsidR="00032BC0">
        <w:rPr>
          <w:color w:val="auto"/>
          <w:szCs w:val="22"/>
        </w:rPr>
        <w:t>; i</w:t>
      </w:r>
      <w:r w:rsidR="00032BC0" w:rsidRPr="009D3142">
        <w:rPr>
          <w:color w:val="auto"/>
          <w:szCs w:val="22"/>
        </w:rPr>
        <w:t xml:space="preserve">nternal and third-party auditing </w:t>
      </w:r>
      <w:r w:rsidR="00032BC0" w:rsidRPr="00032BC0">
        <w:rPr>
          <w:color w:val="auto"/>
          <w:szCs w:val="22"/>
        </w:rPr>
        <w:t>to inform the effectiveness of the strategies being implemented to minimise infection related risks and incidents</w:t>
      </w:r>
      <w:r w:rsidR="00032BC0">
        <w:rPr>
          <w:color w:val="auto"/>
          <w:szCs w:val="22"/>
        </w:rPr>
        <w:t xml:space="preserve"> </w:t>
      </w:r>
      <w:r w:rsidR="00032BC0" w:rsidRPr="009D3142">
        <w:rPr>
          <w:color w:val="auto"/>
          <w:szCs w:val="22"/>
        </w:rPr>
        <w:t>encourag</w:t>
      </w:r>
      <w:r w:rsidR="00032BC0">
        <w:rPr>
          <w:color w:val="auto"/>
          <w:szCs w:val="22"/>
        </w:rPr>
        <w:t>ing clinical staff</w:t>
      </w:r>
      <w:r w:rsidR="00032BC0" w:rsidRPr="009D3142">
        <w:rPr>
          <w:color w:val="auto"/>
          <w:szCs w:val="22"/>
        </w:rPr>
        <w:t xml:space="preserve"> to be informed and educated in antimicrobial stewardship</w:t>
      </w:r>
      <w:r w:rsidR="00032BC0">
        <w:t>.</w:t>
      </w:r>
    </w:p>
    <w:p w14:paraId="75243F38" w14:textId="60799500" w:rsidR="00032BC0" w:rsidRDefault="00032BC0" w:rsidP="00032BC0">
      <w:pPr>
        <w:pStyle w:val="NormalArial"/>
      </w:pPr>
      <w:r w:rsidRPr="00032BC0">
        <w:t xml:space="preserve">During </w:t>
      </w:r>
      <w:r>
        <w:t>an</w:t>
      </w:r>
      <w:r w:rsidRPr="00032BC0">
        <w:t xml:space="preserve"> Assessment Contact - Site on 5 April 2023, the service demonstrated staff and visitors are being effectively trained and monitored in areas of correct PPE donning and doffing protocols. Health advisory signage was observed in strategic locations throughout the service as well as the main entrance which had a well-supplied rapid antigen testing area, appropriate waste disposal and an attestation performed daily by staff and visitors. The infection control and outbreak management working folders have been reorganised and updated with a comprehensive working guide containing staff information and the allocation of roles and duties to be perform</w:t>
      </w:r>
      <w:r>
        <w:t>ed</w:t>
      </w:r>
      <w:r w:rsidRPr="00032BC0">
        <w:t xml:space="preserve"> within set time frames.</w:t>
      </w:r>
    </w:p>
    <w:p w14:paraId="5B449CC7" w14:textId="33561AC2" w:rsidR="00032BC0" w:rsidRDefault="00032BC0" w:rsidP="00032BC0">
      <w:pPr>
        <w:pStyle w:val="NormalArial"/>
      </w:pPr>
      <w:r>
        <w:t>Staff confirmed to the Assessment Team they understood standard contact precautions as well as transmission-based precautions and their responsibilities to prevent and control infection. Cleaning schedules were concise and up to date. The Assessment Team viewed documentation of training and increased environmental services during, and post, an outbreak.</w:t>
      </w:r>
      <w:r w:rsidRPr="00032BC0">
        <w:t xml:space="preserve"> The addition of 2 staff in the role of IPC lead support the staff with training and education in infection control, as well as supervising safe hand hygiene practices.</w:t>
      </w:r>
    </w:p>
    <w:p w14:paraId="1CA8C70B" w14:textId="094D64B0" w:rsidR="002B0C90" w:rsidRPr="00262C0B" w:rsidRDefault="00032BC0" w:rsidP="00032BC0">
      <w:pPr>
        <w:pStyle w:val="NormalArial"/>
      </w:pPr>
      <w:r>
        <w:t>I have considered the information and evidence outlined in the Assessment Team’s report</w:t>
      </w:r>
      <w:r w:rsidRPr="00032BC0">
        <w:t xml:space="preserve"> </w:t>
      </w:r>
      <w:r>
        <w:t>and accept the recommendations</w:t>
      </w:r>
      <w:r w:rsidR="004616BB">
        <w:t xml:space="preserve">. Actions outlined to address the previous non-compliance have been implemented effectively and systems and process are in place to embed systematic practices. I find that the service has demonstrated compliance with Requirements 3(3) </w:t>
      </w:r>
      <w:r w:rsidR="0037682A">
        <w:t>(</w:t>
      </w:r>
      <w:r w:rsidR="004616BB">
        <w:t>b</w:t>
      </w:r>
      <w:r w:rsidR="0037682A">
        <w:t>)</w:t>
      </w:r>
      <w:r w:rsidR="004616BB">
        <w:t xml:space="preserve"> and 3(3) </w:t>
      </w:r>
      <w:r w:rsidR="0037682A">
        <w:t>(</w:t>
      </w:r>
      <w:r w:rsidR="004616BB">
        <w:t>g</w:t>
      </w:r>
      <w:r w:rsidR="0037682A">
        <w:t>)</w:t>
      </w:r>
      <w:r w:rsidR="004616BB">
        <w:t>.</w:t>
      </w:r>
      <w:r w:rsidR="008C3521">
        <w:br w:type="page"/>
      </w:r>
    </w:p>
    <w:p w14:paraId="1CA8C775" w14:textId="77777777" w:rsidR="00FC045E" w:rsidRPr="00996FAF" w:rsidRDefault="008C352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847E7E" w14:paraId="1CA8C778" w14:textId="77777777" w:rsidTr="00631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CA8C776" w14:textId="77777777" w:rsidR="00FC045E" w:rsidRPr="00996FAF" w:rsidRDefault="008C352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CA8C777" w14:textId="77777777" w:rsidR="00FC045E" w:rsidRPr="00996FAF" w:rsidRDefault="005E646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7E7E" w14:paraId="1CA8C792" w14:textId="77777777" w:rsidTr="0063136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A8C78B" w14:textId="77777777" w:rsidR="00FC045E" w:rsidRPr="00996FAF" w:rsidRDefault="008C3521"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CA8C78C" w14:textId="77777777" w:rsidR="00FC045E" w:rsidRPr="00996FAF" w:rsidRDefault="008C35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A8C78D" w14:textId="77777777" w:rsidR="00FC045E" w:rsidRPr="00996FAF" w:rsidRDefault="008C352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CA8C78E" w14:textId="77777777" w:rsidR="00FC045E" w:rsidRPr="00996FAF" w:rsidRDefault="008C352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CA8C78F" w14:textId="77777777" w:rsidR="00FC045E" w:rsidRPr="00996FAF" w:rsidRDefault="008C352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A8C790" w14:textId="77777777" w:rsidR="00FC045E" w:rsidRPr="00996FAF" w:rsidRDefault="008C352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1CA8C791" w14:textId="793B576E" w:rsidR="00FC045E" w:rsidRPr="00996FAF" w:rsidRDefault="005E646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A4172">
                  <w:rPr>
                    <w:rFonts w:ascii="Arial" w:hAnsi="Arial" w:cs="Arial"/>
                    <w:color w:val="auto"/>
                  </w:rPr>
                  <w:t>Compliant</w:t>
                </w:r>
              </w:sdtContent>
            </w:sdt>
          </w:p>
        </w:tc>
      </w:tr>
    </w:tbl>
    <w:p w14:paraId="1CA8C79A" w14:textId="77777777" w:rsidR="00D87E7C" w:rsidRDefault="008C3521" w:rsidP="0063136D">
      <w:pPr>
        <w:pStyle w:val="Heading20"/>
        <w:spacing w:before="240"/>
      </w:pPr>
      <w:r w:rsidRPr="00996FAF">
        <w:t>Findings</w:t>
      </w:r>
    </w:p>
    <w:p w14:paraId="1CA8C79B" w14:textId="1685BFBE" w:rsidR="00117022" w:rsidRDefault="00410655" w:rsidP="0036130C">
      <w:pPr>
        <w:pStyle w:val="NormalArial"/>
      </w:pPr>
      <w:r>
        <w:t xml:space="preserve">All </w:t>
      </w:r>
      <w:bookmarkStart w:id="1" w:name="_Hlk132900466"/>
      <w:r>
        <w:t xml:space="preserve">consumers and </w:t>
      </w:r>
      <w:r w:rsidR="004E2B1E" w:rsidRPr="004E2B1E">
        <w:t xml:space="preserve">representatives </w:t>
      </w:r>
      <w:r>
        <w:t xml:space="preserve">interviewed </w:t>
      </w:r>
      <w:r w:rsidR="004E2B1E" w:rsidRPr="004E2B1E">
        <w:t xml:space="preserve">expressed their confidence in how the service supports consumers to live the best life they </w:t>
      </w:r>
      <w:r>
        <w:t xml:space="preserve">can </w:t>
      </w:r>
      <w:r w:rsidR="004E2B1E" w:rsidRPr="004E2B1E">
        <w:t xml:space="preserve">by effectively managing consumers’ risks </w:t>
      </w:r>
      <w:bookmarkEnd w:id="1"/>
      <w:r w:rsidR="004E2B1E" w:rsidRPr="004E2B1E">
        <w:t>including changed behaviour and falls. The service has risk management systems supported by clinical governance frameworks and updated policies and procedures. Documented reporting mechanisms are evident from the service level to the clinical governance committee</w:t>
      </w:r>
      <w:r>
        <w:t xml:space="preserve"> level</w:t>
      </w:r>
      <w:r w:rsidR="004E2B1E" w:rsidRPr="004E2B1E">
        <w:t>. Training records and feedback from staff and management demonstrate</w:t>
      </w:r>
      <w:r>
        <w:t>d</w:t>
      </w:r>
      <w:r w:rsidR="004E2B1E" w:rsidRPr="004E2B1E">
        <w:t xml:space="preserve"> that education is provided for staff on </w:t>
      </w:r>
      <w:r>
        <w:t xml:space="preserve">the </w:t>
      </w:r>
      <w:r w:rsidR="004E2B1E" w:rsidRPr="004E2B1E">
        <w:t>S</w:t>
      </w:r>
      <w:r>
        <w:t xml:space="preserve">erious </w:t>
      </w:r>
      <w:r w:rsidR="004E2B1E" w:rsidRPr="004E2B1E">
        <w:t>I</w:t>
      </w:r>
      <w:r>
        <w:t xml:space="preserve">ncident </w:t>
      </w:r>
      <w:r w:rsidR="004E2B1E" w:rsidRPr="004E2B1E">
        <w:t>R</w:t>
      </w:r>
      <w:r>
        <w:t xml:space="preserve">esponse </w:t>
      </w:r>
      <w:r w:rsidR="004E2B1E" w:rsidRPr="004E2B1E">
        <w:t>S</w:t>
      </w:r>
      <w:r>
        <w:t>cheme</w:t>
      </w:r>
      <w:r w:rsidR="004E2B1E" w:rsidRPr="004E2B1E">
        <w:t>, incident reporting, and high impact high prevalence risk.</w:t>
      </w:r>
    </w:p>
    <w:p w14:paraId="2419AC59" w14:textId="6EDB52DF" w:rsidR="00410655" w:rsidRDefault="00410655" w:rsidP="0036130C">
      <w:pPr>
        <w:pStyle w:val="NormalArial"/>
        <w:rPr>
          <w:color w:val="auto"/>
          <w:szCs w:val="22"/>
        </w:rPr>
      </w:pPr>
      <w:r w:rsidRPr="00410655">
        <w:t>Management de</w:t>
      </w:r>
      <w:r>
        <w:t>monstrated</w:t>
      </w:r>
      <w:r w:rsidRPr="00410655">
        <w:t xml:space="preserve"> how risks are reported, </w:t>
      </w:r>
      <w:proofErr w:type="gramStart"/>
      <w:r w:rsidRPr="00410655">
        <w:t>escalated</w:t>
      </w:r>
      <w:proofErr w:type="gramEnd"/>
      <w:r w:rsidRPr="00410655">
        <w:t xml:space="preserve"> and reviewed by management at the service level and by the organisation’s executive management, including the Board. The</w:t>
      </w:r>
      <w:r>
        <w:t xml:space="preserve">re </w:t>
      </w:r>
      <w:proofErr w:type="gramStart"/>
      <w:r>
        <w:t>are</w:t>
      </w:r>
      <w:proofErr w:type="gramEnd"/>
      <w:r>
        <w:t xml:space="preserve"> </w:t>
      </w:r>
      <w:r w:rsidRPr="00410655">
        <w:t>specific process in place to identify consumers’ high impact</w:t>
      </w:r>
      <w:r>
        <w:t>,</w:t>
      </w:r>
      <w:r w:rsidRPr="00410655">
        <w:t xml:space="preserve"> high prevalence risks including conducting regular weekly meetings with staff, receiving daily handover through e-mail correspondence, and attending the monthly manager and executive meetings. </w:t>
      </w:r>
      <w:r>
        <w:t>W</w:t>
      </w:r>
      <w:r w:rsidRPr="00410655">
        <w:t>eekly meeting</w:t>
      </w:r>
      <w:r>
        <w:t>s are conducted</w:t>
      </w:r>
      <w:r w:rsidRPr="00410655">
        <w:t xml:space="preserve"> to discuss any gaps that need to be addressed</w:t>
      </w:r>
      <w:r>
        <w:t xml:space="preserve"> and to </w:t>
      </w:r>
      <w:r w:rsidRPr="00767EEE">
        <w:rPr>
          <w:color w:val="auto"/>
          <w:szCs w:val="22"/>
        </w:rPr>
        <w:t xml:space="preserve">discuss, trend and analyse incidents and </w:t>
      </w:r>
      <w:r>
        <w:rPr>
          <w:color w:val="auto"/>
          <w:szCs w:val="22"/>
        </w:rPr>
        <w:t xml:space="preserve">to </w:t>
      </w:r>
      <w:r w:rsidRPr="00767EEE">
        <w:rPr>
          <w:color w:val="auto"/>
          <w:szCs w:val="22"/>
        </w:rPr>
        <w:t>identify risks</w:t>
      </w:r>
      <w:r>
        <w:rPr>
          <w:color w:val="auto"/>
          <w:szCs w:val="22"/>
        </w:rPr>
        <w:t xml:space="preserve">. A review of documentation confirmed </w:t>
      </w:r>
      <w:r w:rsidRPr="00410655">
        <w:rPr>
          <w:color w:val="auto"/>
          <w:szCs w:val="22"/>
        </w:rPr>
        <w:t xml:space="preserve">the service is identifying, managing, and reporting </w:t>
      </w:r>
      <w:bookmarkStart w:id="2" w:name="_Hlk132900585"/>
      <w:r w:rsidRPr="00410655">
        <w:rPr>
          <w:color w:val="auto"/>
          <w:szCs w:val="22"/>
        </w:rPr>
        <w:t>high impact or high prevalence risks and ensuring actions to minimise risks are implemented.</w:t>
      </w:r>
    </w:p>
    <w:bookmarkEnd w:id="2"/>
    <w:p w14:paraId="626A9C32" w14:textId="4121A5DD" w:rsidR="00410655" w:rsidRDefault="00410655" w:rsidP="00410655">
      <w:pPr>
        <w:pStyle w:val="NormalArial"/>
      </w:pPr>
      <w:r w:rsidRPr="00410655">
        <w:t>The service’s ‘Resident Risk Assessment/Agreement’ and feedback from staff and management interviews demonstrate how consumers are supported to live their best life by identifying and supporting what is important to the consumer. The Assessment Team reviewed risk assessments which reflect the identification of consumer risks and illustrate how consumers are supported to enjoy life with agreed interventions.</w:t>
      </w:r>
    </w:p>
    <w:p w14:paraId="6F071D4F" w14:textId="1C784AC2" w:rsidR="00410655" w:rsidRDefault="00410655" w:rsidP="00410655">
      <w:pPr>
        <w:pStyle w:val="NormalArial"/>
      </w:pPr>
      <w:r>
        <w:t>The service has a ‘risk register’ folder for consumer risk management policy and procedure that provides operational expectations for staff and provides guidelines for reducing consumer risk. An ‘incident reporting’ flow chart and procedure is available to guide staff and management in the appropriate management and escalation of incidents or injuries to prevent or reduce harm to consumers, staff, and visitors.</w:t>
      </w:r>
    </w:p>
    <w:p w14:paraId="4DD8BBF5" w14:textId="20B98C91" w:rsidR="0037682A" w:rsidRPr="00712752" w:rsidRDefault="008C3521" w:rsidP="00410655">
      <w:pPr>
        <w:pStyle w:val="NormalArial"/>
      </w:pPr>
      <w:r w:rsidRPr="008C3521">
        <w:t>I have considered the information and evidence outlined in the Assessment Team’s report and accept the recommendation</w:t>
      </w:r>
      <w:r>
        <w:t xml:space="preserve"> that</w:t>
      </w:r>
      <w:r w:rsidRPr="008C3521">
        <w:t xml:space="preserve"> </w:t>
      </w:r>
      <w:r>
        <w:t xml:space="preserve">effective </w:t>
      </w:r>
      <w:r w:rsidRPr="008C3521">
        <w:t xml:space="preserve">risk management systems and practices are in place </w:t>
      </w:r>
      <w:r>
        <w:t xml:space="preserve">and the service has demonstrated ongoing compliance with this requirement. Consumers and </w:t>
      </w:r>
      <w:r w:rsidRPr="004E2B1E">
        <w:t xml:space="preserve">representatives </w:t>
      </w:r>
      <w:r>
        <w:t xml:space="preserve">are </w:t>
      </w:r>
      <w:r w:rsidRPr="004E2B1E">
        <w:t>confide</w:t>
      </w:r>
      <w:r>
        <w:t>nt</w:t>
      </w:r>
      <w:r w:rsidRPr="004E2B1E">
        <w:t xml:space="preserve"> the service supports consumers to live the best life they </w:t>
      </w:r>
      <w:r>
        <w:t xml:space="preserve">can </w:t>
      </w:r>
      <w:r w:rsidRPr="004E2B1E">
        <w:t>by effectively managing consumers’ risks</w:t>
      </w:r>
      <w:r>
        <w:t xml:space="preserve"> and staff and management have systems in place to </w:t>
      </w:r>
      <w:r>
        <w:lastRenderedPageBreak/>
        <w:t xml:space="preserve">trend, monitor, analyse and escalate </w:t>
      </w:r>
      <w:r w:rsidRPr="008C3521">
        <w:t>high impact or high prevalence risks ensuring actions to minimise risks are implemented.</w:t>
      </w:r>
      <w:r>
        <w:t xml:space="preserve"> Risk education is completed by staff</w:t>
      </w:r>
      <w:r w:rsidR="008C1CA7">
        <w:t>.</w:t>
      </w:r>
      <w:r>
        <w:t xml:space="preserve"> </w:t>
      </w:r>
      <w:r w:rsidRPr="004E2B1E">
        <w:t xml:space="preserve"> </w:t>
      </w:r>
      <w:r w:rsidR="0037682A">
        <w:t xml:space="preserve">I </w:t>
      </w:r>
      <w:r>
        <w:t xml:space="preserve">therefore </w:t>
      </w:r>
      <w:r w:rsidR="0037682A">
        <w:t xml:space="preserve">find the service is compliant with requirement </w:t>
      </w:r>
      <w:r>
        <w:t>8</w:t>
      </w:r>
      <w:r w:rsidR="0037682A">
        <w:t>(3) (</w:t>
      </w:r>
      <w:r>
        <w:t>d</w:t>
      </w:r>
      <w:r w:rsidR="0037682A">
        <w:t>)</w:t>
      </w:r>
      <w:r>
        <w:t>.</w:t>
      </w:r>
    </w:p>
    <w:sectPr w:rsidR="0037682A"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8C7A8" w14:textId="77777777" w:rsidR="00E17FE2" w:rsidRDefault="008C3521">
      <w:pPr>
        <w:spacing w:after="0"/>
      </w:pPr>
      <w:r>
        <w:separator/>
      </w:r>
    </w:p>
  </w:endnote>
  <w:endnote w:type="continuationSeparator" w:id="0">
    <w:p w14:paraId="1CA8C7AA" w14:textId="77777777" w:rsidR="00E17FE2" w:rsidRDefault="008C35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8C7A1" w14:textId="77777777" w:rsidR="00DF37F2" w:rsidRPr="00DF37F2" w:rsidRDefault="008C3521" w:rsidP="00DF37F2">
    <w:pPr>
      <w:pStyle w:val="FooterArial9"/>
      <w:rPr>
        <w:rStyle w:val="FooterBold"/>
        <w:rFonts w:ascii="Arial" w:hAnsi="Arial"/>
        <w:b w:val="0"/>
      </w:rPr>
    </w:pPr>
    <w:r w:rsidRPr="00DF37F2">
      <w:rPr>
        <w:rStyle w:val="FooterBold"/>
        <w:rFonts w:ascii="Arial" w:hAnsi="Arial"/>
        <w:b w:val="0"/>
      </w:rPr>
      <w:t>Name of service: Belvedere Aged Care</w:t>
    </w:r>
    <w:r w:rsidRPr="00DF37F2">
      <w:rPr>
        <w:rStyle w:val="FooterBold"/>
        <w:rFonts w:ascii="Arial" w:hAnsi="Arial"/>
        <w:b w:val="0"/>
      </w:rPr>
      <w:tab/>
      <w:t xml:space="preserve">RPT-ACC-0122 v3.0 </w:t>
    </w:r>
  </w:p>
  <w:p w14:paraId="1CA8C7A2" w14:textId="77777777" w:rsidR="00DF37F2" w:rsidRPr="00DF37F2" w:rsidRDefault="008C3521" w:rsidP="00DF37F2">
    <w:pPr>
      <w:pStyle w:val="FooterArial9"/>
      <w:rPr>
        <w:rStyle w:val="FooterBold"/>
        <w:rFonts w:ascii="Arial" w:hAnsi="Arial"/>
        <w:b w:val="0"/>
      </w:rPr>
    </w:pPr>
    <w:r w:rsidRPr="00DF37F2">
      <w:rPr>
        <w:rStyle w:val="FooterBold"/>
        <w:rFonts w:ascii="Arial" w:hAnsi="Arial"/>
        <w:b w:val="0"/>
      </w:rPr>
      <w:t>Commission ID: 3600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CA8C7A3" w14:textId="77777777" w:rsidR="00DF37F2" w:rsidRPr="00DF37F2" w:rsidRDefault="008C352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8C7A5" w14:textId="77777777" w:rsidR="00E2364A" w:rsidRDefault="005E646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8C79E" w14:textId="77777777" w:rsidR="00D3157C" w:rsidRDefault="008C3521" w:rsidP="00D71F88">
      <w:pPr>
        <w:spacing w:after="0"/>
      </w:pPr>
      <w:r>
        <w:separator/>
      </w:r>
    </w:p>
  </w:footnote>
  <w:footnote w:type="continuationSeparator" w:id="0">
    <w:p w14:paraId="1CA8C79F" w14:textId="77777777" w:rsidR="00D3157C" w:rsidRDefault="008C3521" w:rsidP="00D71F88">
      <w:pPr>
        <w:spacing w:after="0"/>
      </w:pPr>
      <w:r>
        <w:continuationSeparator/>
      </w:r>
    </w:p>
  </w:footnote>
  <w:footnote w:id="1">
    <w:p w14:paraId="1CA8C7AB" w14:textId="2161D62B" w:rsidR="002B0884" w:rsidRPr="0063136D" w:rsidRDefault="008C3521" w:rsidP="0063136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23134">
        <w:rPr>
          <w:rFonts w:ascii="Arial" w:hAnsi="Arial" w:cs="Arial"/>
          <w:color w:val="auto"/>
          <w:sz w:val="20"/>
          <w:szCs w:val="20"/>
        </w:rPr>
        <w:t>68A</w:t>
      </w:r>
      <w:r w:rsidR="00923134" w:rsidRPr="00923134">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8C7A0" w14:textId="77777777" w:rsidR="00D71F88" w:rsidRDefault="008C3521">
    <w:pPr>
      <w:pStyle w:val="Header"/>
    </w:pPr>
    <w:r>
      <w:rPr>
        <w:noProof/>
        <w:color w:val="2B579A"/>
        <w:shd w:val="clear" w:color="auto" w:fill="E6E6E6"/>
        <w:lang w:val="en-US"/>
      </w:rPr>
      <w:drawing>
        <wp:anchor distT="0" distB="0" distL="114300" distR="114300" simplePos="0" relativeHeight="251659264" behindDoc="1" locked="0" layoutInCell="1" allowOverlap="1" wp14:anchorId="1CA8C7A6" wp14:editId="1CA8C7A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344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8C7A4" w14:textId="77777777" w:rsidR="00FA0A5B" w:rsidRDefault="008C3521">
    <w:pPr>
      <w:pStyle w:val="Header"/>
    </w:pPr>
    <w:r>
      <w:rPr>
        <w:noProof/>
      </w:rPr>
      <w:drawing>
        <wp:anchor distT="0" distB="0" distL="114300" distR="114300" simplePos="0" relativeHeight="251658240" behindDoc="0" locked="0" layoutInCell="1" allowOverlap="1" wp14:anchorId="1CA8C7A8" wp14:editId="1CA8C7A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08A7502">
      <w:start w:val="1"/>
      <w:numFmt w:val="lowerRoman"/>
      <w:lvlText w:val="(%1)"/>
      <w:lvlJc w:val="left"/>
      <w:pPr>
        <w:ind w:left="1080" w:hanging="720"/>
      </w:pPr>
      <w:rPr>
        <w:rFonts w:hint="default"/>
      </w:rPr>
    </w:lvl>
    <w:lvl w:ilvl="1" w:tplc="55784938" w:tentative="1">
      <w:start w:val="1"/>
      <w:numFmt w:val="lowerLetter"/>
      <w:lvlText w:val="%2."/>
      <w:lvlJc w:val="left"/>
      <w:pPr>
        <w:ind w:left="1440" w:hanging="360"/>
      </w:pPr>
    </w:lvl>
    <w:lvl w:ilvl="2" w:tplc="3B14F29A" w:tentative="1">
      <w:start w:val="1"/>
      <w:numFmt w:val="lowerRoman"/>
      <w:lvlText w:val="%3."/>
      <w:lvlJc w:val="right"/>
      <w:pPr>
        <w:ind w:left="2160" w:hanging="180"/>
      </w:pPr>
    </w:lvl>
    <w:lvl w:ilvl="3" w:tplc="9E18B056" w:tentative="1">
      <w:start w:val="1"/>
      <w:numFmt w:val="decimal"/>
      <w:lvlText w:val="%4."/>
      <w:lvlJc w:val="left"/>
      <w:pPr>
        <w:ind w:left="2880" w:hanging="360"/>
      </w:pPr>
    </w:lvl>
    <w:lvl w:ilvl="4" w:tplc="6D061F7E" w:tentative="1">
      <w:start w:val="1"/>
      <w:numFmt w:val="lowerLetter"/>
      <w:lvlText w:val="%5."/>
      <w:lvlJc w:val="left"/>
      <w:pPr>
        <w:ind w:left="3600" w:hanging="360"/>
      </w:pPr>
    </w:lvl>
    <w:lvl w:ilvl="5" w:tplc="9DF2CBB6" w:tentative="1">
      <w:start w:val="1"/>
      <w:numFmt w:val="lowerRoman"/>
      <w:lvlText w:val="%6."/>
      <w:lvlJc w:val="right"/>
      <w:pPr>
        <w:ind w:left="4320" w:hanging="180"/>
      </w:pPr>
    </w:lvl>
    <w:lvl w:ilvl="6" w:tplc="BC4E718A" w:tentative="1">
      <w:start w:val="1"/>
      <w:numFmt w:val="decimal"/>
      <w:lvlText w:val="%7."/>
      <w:lvlJc w:val="left"/>
      <w:pPr>
        <w:ind w:left="5040" w:hanging="360"/>
      </w:pPr>
    </w:lvl>
    <w:lvl w:ilvl="7" w:tplc="26C25388" w:tentative="1">
      <w:start w:val="1"/>
      <w:numFmt w:val="lowerLetter"/>
      <w:lvlText w:val="%8."/>
      <w:lvlJc w:val="left"/>
      <w:pPr>
        <w:ind w:left="5760" w:hanging="360"/>
      </w:pPr>
    </w:lvl>
    <w:lvl w:ilvl="8" w:tplc="23FAB97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BE852F0">
      <w:start w:val="1"/>
      <w:numFmt w:val="lowerRoman"/>
      <w:lvlText w:val="(%1)"/>
      <w:lvlJc w:val="left"/>
      <w:pPr>
        <w:ind w:left="1080" w:hanging="720"/>
      </w:pPr>
      <w:rPr>
        <w:rFonts w:hint="default"/>
      </w:rPr>
    </w:lvl>
    <w:lvl w:ilvl="1" w:tplc="48C86DB0" w:tentative="1">
      <w:start w:val="1"/>
      <w:numFmt w:val="lowerLetter"/>
      <w:lvlText w:val="%2."/>
      <w:lvlJc w:val="left"/>
      <w:pPr>
        <w:ind w:left="1440" w:hanging="360"/>
      </w:pPr>
    </w:lvl>
    <w:lvl w:ilvl="2" w:tplc="849002E6" w:tentative="1">
      <w:start w:val="1"/>
      <w:numFmt w:val="lowerRoman"/>
      <w:lvlText w:val="%3."/>
      <w:lvlJc w:val="right"/>
      <w:pPr>
        <w:ind w:left="2160" w:hanging="180"/>
      </w:pPr>
    </w:lvl>
    <w:lvl w:ilvl="3" w:tplc="7908A2D2" w:tentative="1">
      <w:start w:val="1"/>
      <w:numFmt w:val="decimal"/>
      <w:lvlText w:val="%4."/>
      <w:lvlJc w:val="left"/>
      <w:pPr>
        <w:ind w:left="2880" w:hanging="360"/>
      </w:pPr>
    </w:lvl>
    <w:lvl w:ilvl="4" w:tplc="C7C68668" w:tentative="1">
      <w:start w:val="1"/>
      <w:numFmt w:val="lowerLetter"/>
      <w:lvlText w:val="%5."/>
      <w:lvlJc w:val="left"/>
      <w:pPr>
        <w:ind w:left="3600" w:hanging="360"/>
      </w:pPr>
    </w:lvl>
    <w:lvl w:ilvl="5" w:tplc="A816C862" w:tentative="1">
      <w:start w:val="1"/>
      <w:numFmt w:val="lowerRoman"/>
      <w:lvlText w:val="%6."/>
      <w:lvlJc w:val="right"/>
      <w:pPr>
        <w:ind w:left="4320" w:hanging="180"/>
      </w:pPr>
    </w:lvl>
    <w:lvl w:ilvl="6" w:tplc="FB0A3E4E" w:tentative="1">
      <w:start w:val="1"/>
      <w:numFmt w:val="decimal"/>
      <w:lvlText w:val="%7."/>
      <w:lvlJc w:val="left"/>
      <w:pPr>
        <w:ind w:left="5040" w:hanging="360"/>
      </w:pPr>
    </w:lvl>
    <w:lvl w:ilvl="7" w:tplc="A94E8B54" w:tentative="1">
      <w:start w:val="1"/>
      <w:numFmt w:val="lowerLetter"/>
      <w:lvlText w:val="%8."/>
      <w:lvlJc w:val="left"/>
      <w:pPr>
        <w:ind w:left="5760" w:hanging="360"/>
      </w:pPr>
    </w:lvl>
    <w:lvl w:ilvl="8" w:tplc="9430982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97AE064">
      <w:start w:val="1"/>
      <w:numFmt w:val="lowerRoman"/>
      <w:lvlText w:val="(%1)"/>
      <w:lvlJc w:val="left"/>
      <w:pPr>
        <w:ind w:left="1080" w:hanging="720"/>
      </w:pPr>
      <w:rPr>
        <w:rFonts w:hint="default"/>
      </w:rPr>
    </w:lvl>
    <w:lvl w:ilvl="1" w:tplc="FB98BCA6" w:tentative="1">
      <w:start w:val="1"/>
      <w:numFmt w:val="lowerLetter"/>
      <w:lvlText w:val="%2."/>
      <w:lvlJc w:val="left"/>
      <w:pPr>
        <w:ind w:left="1440" w:hanging="360"/>
      </w:pPr>
    </w:lvl>
    <w:lvl w:ilvl="2" w:tplc="D4F8C3F8" w:tentative="1">
      <w:start w:val="1"/>
      <w:numFmt w:val="lowerRoman"/>
      <w:lvlText w:val="%3."/>
      <w:lvlJc w:val="right"/>
      <w:pPr>
        <w:ind w:left="2160" w:hanging="180"/>
      </w:pPr>
    </w:lvl>
    <w:lvl w:ilvl="3" w:tplc="9440D7C4" w:tentative="1">
      <w:start w:val="1"/>
      <w:numFmt w:val="decimal"/>
      <w:lvlText w:val="%4."/>
      <w:lvlJc w:val="left"/>
      <w:pPr>
        <w:ind w:left="2880" w:hanging="360"/>
      </w:pPr>
    </w:lvl>
    <w:lvl w:ilvl="4" w:tplc="0C428B0E" w:tentative="1">
      <w:start w:val="1"/>
      <w:numFmt w:val="lowerLetter"/>
      <w:lvlText w:val="%5."/>
      <w:lvlJc w:val="left"/>
      <w:pPr>
        <w:ind w:left="3600" w:hanging="360"/>
      </w:pPr>
    </w:lvl>
    <w:lvl w:ilvl="5" w:tplc="3B9C341A" w:tentative="1">
      <w:start w:val="1"/>
      <w:numFmt w:val="lowerRoman"/>
      <w:lvlText w:val="%6."/>
      <w:lvlJc w:val="right"/>
      <w:pPr>
        <w:ind w:left="4320" w:hanging="180"/>
      </w:pPr>
    </w:lvl>
    <w:lvl w:ilvl="6" w:tplc="31D06E52" w:tentative="1">
      <w:start w:val="1"/>
      <w:numFmt w:val="decimal"/>
      <w:lvlText w:val="%7."/>
      <w:lvlJc w:val="left"/>
      <w:pPr>
        <w:ind w:left="5040" w:hanging="360"/>
      </w:pPr>
    </w:lvl>
    <w:lvl w:ilvl="7" w:tplc="D5EEA4B6" w:tentative="1">
      <w:start w:val="1"/>
      <w:numFmt w:val="lowerLetter"/>
      <w:lvlText w:val="%8."/>
      <w:lvlJc w:val="left"/>
      <w:pPr>
        <w:ind w:left="5760" w:hanging="360"/>
      </w:pPr>
    </w:lvl>
    <w:lvl w:ilvl="8" w:tplc="8ABA979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31C08EC">
      <w:start w:val="1"/>
      <w:numFmt w:val="bullet"/>
      <w:lvlText w:val=""/>
      <w:lvlJc w:val="left"/>
      <w:pPr>
        <w:ind w:left="720" w:hanging="360"/>
      </w:pPr>
      <w:rPr>
        <w:rFonts w:ascii="Symbol" w:hAnsi="Symbol" w:hint="default"/>
        <w:color w:val="auto"/>
        <w:sz w:val="24"/>
        <w:szCs w:val="24"/>
      </w:rPr>
    </w:lvl>
    <w:lvl w:ilvl="1" w:tplc="81200904" w:tentative="1">
      <w:start w:val="1"/>
      <w:numFmt w:val="bullet"/>
      <w:lvlText w:val="o"/>
      <w:lvlJc w:val="left"/>
      <w:pPr>
        <w:ind w:left="1440" w:hanging="360"/>
      </w:pPr>
      <w:rPr>
        <w:rFonts w:ascii="Courier New" w:hAnsi="Courier New" w:cs="Courier New" w:hint="default"/>
      </w:rPr>
    </w:lvl>
    <w:lvl w:ilvl="2" w:tplc="2AA09CB2" w:tentative="1">
      <w:start w:val="1"/>
      <w:numFmt w:val="bullet"/>
      <w:lvlText w:val=""/>
      <w:lvlJc w:val="left"/>
      <w:pPr>
        <w:ind w:left="2160" w:hanging="360"/>
      </w:pPr>
      <w:rPr>
        <w:rFonts w:ascii="Wingdings" w:hAnsi="Wingdings" w:hint="default"/>
      </w:rPr>
    </w:lvl>
    <w:lvl w:ilvl="3" w:tplc="092E7A8C" w:tentative="1">
      <w:start w:val="1"/>
      <w:numFmt w:val="bullet"/>
      <w:lvlText w:val=""/>
      <w:lvlJc w:val="left"/>
      <w:pPr>
        <w:ind w:left="2880" w:hanging="360"/>
      </w:pPr>
      <w:rPr>
        <w:rFonts w:ascii="Symbol" w:hAnsi="Symbol" w:hint="default"/>
      </w:rPr>
    </w:lvl>
    <w:lvl w:ilvl="4" w:tplc="D0E20466" w:tentative="1">
      <w:start w:val="1"/>
      <w:numFmt w:val="bullet"/>
      <w:lvlText w:val="o"/>
      <w:lvlJc w:val="left"/>
      <w:pPr>
        <w:ind w:left="3600" w:hanging="360"/>
      </w:pPr>
      <w:rPr>
        <w:rFonts w:ascii="Courier New" w:hAnsi="Courier New" w:cs="Courier New" w:hint="default"/>
      </w:rPr>
    </w:lvl>
    <w:lvl w:ilvl="5" w:tplc="2C6EDF78" w:tentative="1">
      <w:start w:val="1"/>
      <w:numFmt w:val="bullet"/>
      <w:lvlText w:val=""/>
      <w:lvlJc w:val="left"/>
      <w:pPr>
        <w:ind w:left="4320" w:hanging="360"/>
      </w:pPr>
      <w:rPr>
        <w:rFonts w:ascii="Wingdings" w:hAnsi="Wingdings" w:hint="default"/>
      </w:rPr>
    </w:lvl>
    <w:lvl w:ilvl="6" w:tplc="9C9EFC78" w:tentative="1">
      <w:start w:val="1"/>
      <w:numFmt w:val="bullet"/>
      <w:lvlText w:val=""/>
      <w:lvlJc w:val="left"/>
      <w:pPr>
        <w:ind w:left="5040" w:hanging="360"/>
      </w:pPr>
      <w:rPr>
        <w:rFonts w:ascii="Symbol" w:hAnsi="Symbol" w:hint="default"/>
      </w:rPr>
    </w:lvl>
    <w:lvl w:ilvl="7" w:tplc="2EA02A7C" w:tentative="1">
      <w:start w:val="1"/>
      <w:numFmt w:val="bullet"/>
      <w:lvlText w:val="o"/>
      <w:lvlJc w:val="left"/>
      <w:pPr>
        <w:ind w:left="5760" w:hanging="360"/>
      </w:pPr>
      <w:rPr>
        <w:rFonts w:ascii="Courier New" w:hAnsi="Courier New" w:cs="Courier New" w:hint="default"/>
      </w:rPr>
    </w:lvl>
    <w:lvl w:ilvl="8" w:tplc="2EF4962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6023E96">
      <w:start w:val="1"/>
      <w:numFmt w:val="lowerRoman"/>
      <w:lvlText w:val="(%1)"/>
      <w:lvlJc w:val="left"/>
      <w:pPr>
        <w:ind w:left="1080" w:hanging="720"/>
      </w:pPr>
      <w:rPr>
        <w:rFonts w:hint="default"/>
      </w:rPr>
    </w:lvl>
    <w:lvl w:ilvl="1" w:tplc="5EFED1B2" w:tentative="1">
      <w:start w:val="1"/>
      <w:numFmt w:val="lowerLetter"/>
      <w:lvlText w:val="%2."/>
      <w:lvlJc w:val="left"/>
      <w:pPr>
        <w:ind w:left="1440" w:hanging="360"/>
      </w:pPr>
    </w:lvl>
    <w:lvl w:ilvl="2" w:tplc="3FE80630" w:tentative="1">
      <w:start w:val="1"/>
      <w:numFmt w:val="lowerRoman"/>
      <w:lvlText w:val="%3."/>
      <w:lvlJc w:val="right"/>
      <w:pPr>
        <w:ind w:left="2160" w:hanging="180"/>
      </w:pPr>
    </w:lvl>
    <w:lvl w:ilvl="3" w:tplc="CFB266C6" w:tentative="1">
      <w:start w:val="1"/>
      <w:numFmt w:val="decimal"/>
      <w:lvlText w:val="%4."/>
      <w:lvlJc w:val="left"/>
      <w:pPr>
        <w:ind w:left="2880" w:hanging="360"/>
      </w:pPr>
    </w:lvl>
    <w:lvl w:ilvl="4" w:tplc="4E7EC2D2" w:tentative="1">
      <w:start w:val="1"/>
      <w:numFmt w:val="lowerLetter"/>
      <w:lvlText w:val="%5."/>
      <w:lvlJc w:val="left"/>
      <w:pPr>
        <w:ind w:left="3600" w:hanging="360"/>
      </w:pPr>
    </w:lvl>
    <w:lvl w:ilvl="5" w:tplc="671C0958" w:tentative="1">
      <w:start w:val="1"/>
      <w:numFmt w:val="lowerRoman"/>
      <w:lvlText w:val="%6."/>
      <w:lvlJc w:val="right"/>
      <w:pPr>
        <w:ind w:left="4320" w:hanging="180"/>
      </w:pPr>
    </w:lvl>
    <w:lvl w:ilvl="6" w:tplc="F6548ED2" w:tentative="1">
      <w:start w:val="1"/>
      <w:numFmt w:val="decimal"/>
      <w:lvlText w:val="%7."/>
      <w:lvlJc w:val="left"/>
      <w:pPr>
        <w:ind w:left="5040" w:hanging="360"/>
      </w:pPr>
    </w:lvl>
    <w:lvl w:ilvl="7" w:tplc="B538B832" w:tentative="1">
      <w:start w:val="1"/>
      <w:numFmt w:val="lowerLetter"/>
      <w:lvlText w:val="%8."/>
      <w:lvlJc w:val="left"/>
      <w:pPr>
        <w:ind w:left="5760" w:hanging="360"/>
      </w:pPr>
    </w:lvl>
    <w:lvl w:ilvl="8" w:tplc="D54A3A4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E34D50E">
      <w:start w:val="1"/>
      <w:numFmt w:val="lowerRoman"/>
      <w:lvlText w:val="(%1)"/>
      <w:lvlJc w:val="left"/>
      <w:pPr>
        <w:ind w:left="1080" w:hanging="720"/>
      </w:pPr>
      <w:rPr>
        <w:rFonts w:hint="default"/>
      </w:rPr>
    </w:lvl>
    <w:lvl w:ilvl="1" w:tplc="F87693D8" w:tentative="1">
      <w:start w:val="1"/>
      <w:numFmt w:val="lowerLetter"/>
      <w:lvlText w:val="%2."/>
      <w:lvlJc w:val="left"/>
      <w:pPr>
        <w:ind w:left="1440" w:hanging="360"/>
      </w:pPr>
    </w:lvl>
    <w:lvl w:ilvl="2" w:tplc="5E3C9ADA" w:tentative="1">
      <w:start w:val="1"/>
      <w:numFmt w:val="lowerRoman"/>
      <w:lvlText w:val="%3."/>
      <w:lvlJc w:val="right"/>
      <w:pPr>
        <w:ind w:left="2160" w:hanging="180"/>
      </w:pPr>
    </w:lvl>
    <w:lvl w:ilvl="3" w:tplc="4ABA27B4" w:tentative="1">
      <w:start w:val="1"/>
      <w:numFmt w:val="decimal"/>
      <w:lvlText w:val="%4."/>
      <w:lvlJc w:val="left"/>
      <w:pPr>
        <w:ind w:left="2880" w:hanging="360"/>
      </w:pPr>
    </w:lvl>
    <w:lvl w:ilvl="4" w:tplc="A6964054" w:tentative="1">
      <w:start w:val="1"/>
      <w:numFmt w:val="lowerLetter"/>
      <w:lvlText w:val="%5."/>
      <w:lvlJc w:val="left"/>
      <w:pPr>
        <w:ind w:left="3600" w:hanging="360"/>
      </w:pPr>
    </w:lvl>
    <w:lvl w:ilvl="5" w:tplc="2E5A8BA6" w:tentative="1">
      <w:start w:val="1"/>
      <w:numFmt w:val="lowerRoman"/>
      <w:lvlText w:val="%6."/>
      <w:lvlJc w:val="right"/>
      <w:pPr>
        <w:ind w:left="4320" w:hanging="180"/>
      </w:pPr>
    </w:lvl>
    <w:lvl w:ilvl="6" w:tplc="F3D61124" w:tentative="1">
      <w:start w:val="1"/>
      <w:numFmt w:val="decimal"/>
      <w:lvlText w:val="%7."/>
      <w:lvlJc w:val="left"/>
      <w:pPr>
        <w:ind w:left="5040" w:hanging="360"/>
      </w:pPr>
    </w:lvl>
    <w:lvl w:ilvl="7" w:tplc="F4642A5A" w:tentative="1">
      <w:start w:val="1"/>
      <w:numFmt w:val="lowerLetter"/>
      <w:lvlText w:val="%8."/>
      <w:lvlJc w:val="left"/>
      <w:pPr>
        <w:ind w:left="5760" w:hanging="360"/>
      </w:pPr>
    </w:lvl>
    <w:lvl w:ilvl="8" w:tplc="33826CF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C00676C">
      <w:start w:val="1"/>
      <w:numFmt w:val="lowerRoman"/>
      <w:lvlText w:val="(%1)"/>
      <w:lvlJc w:val="left"/>
      <w:pPr>
        <w:ind w:left="1080" w:hanging="720"/>
      </w:pPr>
      <w:rPr>
        <w:rFonts w:hint="default"/>
      </w:rPr>
    </w:lvl>
    <w:lvl w:ilvl="1" w:tplc="3496BFE8" w:tentative="1">
      <w:start w:val="1"/>
      <w:numFmt w:val="lowerLetter"/>
      <w:lvlText w:val="%2."/>
      <w:lvlJc w:val="left"/>
      <w:pPr>
        <w:ind w:left="1440" w:hanging="360"/>
      </w:pPr>
    </w:lvl>
    <w:lvl w:ilvl="2" w:tplc="A3B26590" w:tentative="1">
      <w:start w:val="1"/>
      <w:numFmt w:val="lowerRoman"/>
      <w:lvlText w:val="%3."/>
      <w:lvlJc w:val="right"/>
      <w:pPr>
        <w:ind w:left="2160" w:hanging="180"/>
      </w:pPr>
    </w:lvl>
    <w:lvl w:ilvl="3" w:tplc="C448805C" w:tentative="1">
      <w:start w:val="1"/>
      <w:numFmt w:val="decimal"/>
      <w:lvlText w:val="%4."/>
      <w:lvlJc w:val="left"/>
      <w:pPr>
        <w:ind w:left="2880" w:hanging="360"/>
      </w:pPr>
    </w:lvl>
    <w:lvl w:ilvl="4" w:tplc="E2ACA382" w:tentative="1">
      <w:start w:val="1"/>
      <w:numFmt w:val="lowerLetter"/>
      <w:lvlText w:val="%5."/>
      <w:lvlJc w:val="left"/>
      <w:pPr>
        <w:ind w:left="3600" w:hanging="360"/>
      </w:pPr>
    </w:lvl>
    <w:lvl w:ilvl="5" w:tplc="4ED49864" w:tentative="1">
      <w:start w:val="1"/>
      <w:numFmt w:val="lowerRoman"/>
      <w:lvlText w:val="%6."/>
      <w:lvlJc w:val="right"/>
      <w:pPr>
        <w:ind w:left="4320" w:hanging="180"/>
      </w:pPr>
    </w:lvl>
    <w:lvl w:ilvl="6" w:tplc="B36006E6" w:tentative="1">
      <w:start w:val="1"/>
      <w:numFmt w:val="decimal"/>
      <w:lvlText w:val="%7."/>
      <w:lvlJc w:val="left"/>
      <w:pPr>
        <w:ind w:left="5040" w:hanging="360"/>
      </w:pPr>
    </w:lvl>
    <w:lvl w:ilvl="7" w:tplc="FC948822" w:tentative="1">
      <w:start w:val="1"/>
      <w:numFmt w:val="lowerLetter"/>
      <w:lvlText w:val="%8."/>
      <w:lvlJc w:val="left"/>
      <w:pPr>
        <w:ind w:left="5760" w:hanging="360"/>
      </w:pPr>
    </w:lvl>
    <w:lvl w:ilvl="8" w:tplc="1D8028C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D128C7C">
      <w:start w:val="1"/>
      <w:numFmt w:val="lowerRoman"/>
      <w:lvlText w:val="(%1)"/>
      <w:lvlJc w:val="left"/>
      <w:pPr>
        <w:ind w:left="1080" w:hanging="720"/>
      </w:pPr>
      <w:rPr>
        <w:rFonts w:hint="default"/>
      </w:rPr>
    </w:lvl>
    <w:lvl w:ilvl="1" w:tplc="1AF0D86E" w:tentative="1">
      <w:start w:val="1"/>
      <w:numFmt w:val="lowerLetter"/>
      <w:lvlText w:val="%2."/>
      <w:lvlJc w:val="left"/>
      <w:pPr>
        <w:ind w:left="1440" w:hanging="360"/>
      </w:pPr>
    </w:lvl>
    <w:lvl w:ilvl="2" w:tplc="91B08DFC" w:tentative="1">
      <w:start w:val="1"/>
      <w:numFmt w:val="lowerRoman"/>
      <w:lvlText w:val="%3."/>
      <w:lvlJc w:val="right"/>
      <w:pPr>
        <w:ind w:left="2160" w:hanging="180"/>
      </w:pPr>
    </w:lvl>
    <w:lvl w:ilvl="3" w:tplc="85241526" w:tentative="1">
      <w:start w:val="1"/>
      <w:numFmt w:val="decimal"/>
      <w:lvlText w:val="%4."/>
      <w:lvlJc w:val="left"/>
      <w:pPr>
        <w:ind w:left="2880" w:hanging="360"/>
      </w:pPr>
    </w:lvl>
    <w:lvl w:ilvl="4" w:tplc="C4DE068E" w:tentative="1">
      <w:start w:val="1"/>
      <w:numFmt w:val="lowerLetter"/>
      <w:lvlText w:val="%5."/>
      <w:lvlJc w:val="left"/>
      <w:pPr>
        <w:ind w:left="3600" w:hanging="360"/>
      </w:pPr>
    </w:lvl>
    <w:lvl w:ilvl="5" w:tplc="BEC072D2" w:tentative="1">
      <w:start w:val="1"/>
      <w:numFmt w:val="lowerRoman"/>
      <w:lvlText w:val="%6."/>
      <w:lvlJc w:val="right"/>
      <w:pPr>
        <w:ind w:left="4320" w:hanging="180"/>
      </w:pPr>
    </w:lvl>
    <w:lvl w:ilvl="6" w:tplc="667C03A0" w:tentative="1">
      <w:start w:val="1"/>
      <w:numFmt w:val="decimal"/>
      <w:lvlText w:val="%7."/>
      <w:lvlJc w:val="left"/>
      <w:pPr>
        <w:ind w:left="5040" w:hanging="360"/>
      </w:pPr>
    </w:lvl>
    <w:lvl w:ilvl="7" w:tplc="62B2D3B4" w:tentative="1">
      <w:start w:val="1"/>
      <w:numFmt w:val="lowerLetter"/>
      <w:lvlText w:val="%8."/>
      <w:lvlJc w:val="left"/>
      <w:pPr>
        <w:ind w:left="5760" w:hanging="360"/>
      </w:pPr>
    </w:lvl>
    <w:lvl w:ilvl="8" w:tplc="4DFA06E2"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2B40A2CA">
      <w:start w:val="1"/>
      <w:numFmt w:val="bullet"/>
      <w:lvlText w:val=""/>
      <w:lvlJc w:val="left"/>
      <w:pPr>
        <w:ind w:left="624" w:hanging="267"/>
      </w:pPr>
      <w:rPr>
        <w:rFonts w:ascii="Symbol" w:hAnsi="Symbol" w:hint="default"/>
      </w:rPr>
    </w:lvl>
    <w:lvl w:ilvl="1" w:tplc="926A5CAA" w:tentative="1">
      <w:start w:val="1"/>
      <w:numFmt w:val="bullet"/>
      <w:lvlText w:val="o"/>
      <w:lvlJc w:val="left"/>
      <w:pPr>
        <w:ind w:left="1080" w:hanging="360"/>
      </w:pPr>
      <w:rPr>
        <w:rFonts w:ascii="Courier New" w:hAnsi="Courier New" w:cs="Courier New" w:hint="default"/>
      </w:rPr>
    </w:lvl>
    <w:lvl w:ilvl="2" w:tplc="73A6183A" w:tentative="1">
      <w:start w:val="1"/>
      <w:numFmt w:val="bullet"/>
      <w:lvlText w:val=""/>
      <w:lvlJc w:val="left"/>
      <w:pPr>
        <w:ind w:left="1800" w:hanging="360"/>
      </w:pPr>
      <w:rPr>
        <w:rFonts w:ascii="Wingdings" w:hAnsi="Wingdings" w:hint="default"/>
      </w:rPr>
    </w:lvl>
    <w:lvl w:ilvl="3" w:tplc="E49CF37A" w:tentative="1">
      <w:start w:val="1"/>
      <w:numFmt w:val="bullet"/>
      <w:lvlText w:val=""/>
      <w:lvlJc w:val="left"/>
      <w:pPr>
        <w:ind w:left="2520" w:hanging="360"/>
      </w:pPr>
      <w:rPr>
        <w:rFonts w:ascii="Symbol" w:hAnsi="Symbol" w:hint="default"/>
      </w:rPr>
    </w:lvl>
    <w:lvl w:ilvl="4" w:tplc="2690BBD8" w:tentative="1">
      <w:start w:val="1"/>
      <w:numFmt w:val="bullet"/>
      <w:lvlText w:val="o"/>
      <w:lvlJc w:val="left"/>
      <w:pPr>
        <w:ind w:left="3240" w:hanging="360"/>
      </w:pPr>
      <w:rPr>
        <w:rFonts w:ascii="Courier New" w:hAnsi="Courier New" w:cs="Courier New" w:hint="default"/>
      </w:rPr>
    </w:lvl>
    <w:lvl w:ilvl="5" w:tplc="C032DC9C" w:tentative="1">
      <w:start w:val="1"/>
      <w:numFmt w:val="bullet"/>
      <w:lvlText w:val=""/>
      <w:lvlJc w:val="left"/>
      <w:pPr>
        <w:ind w:left="3960" w:hanging="360"/>
      </w:pPr>
      <w:rPr>
        <w:rFonts w:ascii="Wingdings" w:hAnsi="Wingdings" w:hint="default"/>
      </w:rPr>
    </w:lvl>
    <w:lvl w:ilvl="6" w:tplc="02A6FDE0" w:tentative="1">
      <w:start w:val="1"/>
      <w:numFmt w:val="bullet"/>
      <w:lvlText w:val=""/>
      <w:lvlJc w:val="left"/>
      <w:pPr>
        <w:ind w:left="4680" w:hanging="360"/>
      </w:pPr>
      <w:rPr>
        <w:rFonts w:ascii="Symbol" w:hAnsi="Symbol" w:hint="default"/>
      </w:rPr>
    </w:lvl>
    <w:lvl w:ilvl="7" w:tplc="19DA3F26" w:tentative="1">
      <w:start w:val="1"/>
      <w:numFmt w:val="bullet"/>
      <w:lvlText w:val="o"/>
      <w:lvlJc w:val="left"/>
      <w:pPr>
        <w:ind w:left="5400" w:hanging="360"/>
      </w:pPr>
      <w:rPr>
        <w:rFonts w:ascii="Courier New" w:hAnsi="Courier New" w:cs="Courier New" w:hint="default"/>
      </w:rPr>
    </w:lvl>
    <w:lvl w:ilvl="8" w:tplc="EB106CB0"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326E18AE">
      <w:start w:val="1"/>
      <w:numFmt w:val="lowerRoman"/>
      <w:lvlText w:val="(%1)"/>
      <w:lvlJc w:val="left"/>
      <w:pPr>
        <w:ind w:left="1080" w:hanging="720"/>
      </w:pPr>
      <w:rPr>
        <w:rFonts w:hint="default"/>
      </w:rPr>
    </w:lvl>
    <w:lvl w:ilvl="1" w:tplc="141847F4" w:tentative="1">
      <w:start w:val="1"/>
      <w:numFmt w:val="lowerLetter"/>
      <w:lvlText w:val="%2."/>
      <w:lvlJc w:val="left"/>
      <w:pPr>
        <w:ind w:left="1440" w:hanging="360"/>
      </w:pPr>
    </w:lvl>
    <w:lvl w:ilvl="2" w:tplc="F19ECD78" w:tentative="1">
      <w:start w:val="1"/>
      <w:numFmt w:val="lowerRoman"/>
      <w:lvlText w:val="%3."/>
      <w:lvlJc w:val="right"/>
      <w:pPr>
        <w:ind w:left="2160" w:hanging="180"/>
      </w:pPr>
    </w:lvl>
    <w:lvl w:ilvl="3" w:tplc="F604A656" w:tentative="1">
      <w:start w:val="1"/>
      <w:numFmt w:val="decimal"/>
      <w:lvlText w:val="%4."/>
      <w:lvlJc w:val="left"/>
      <w:pPr>
        <w:ind w:left="2880" w:hanging="360"/>
      </w:pPr>
    </w:lvl>
    <w:lvl w:ilvl="4" w:tplc="B9CE9654" w:tentative="1">
      <w:start w:val="1"/>
      <w:numFmt w:val="lowerLetter"/>
      <w:lvlText w:val="%5."/>
      <w:lvlJc w:val="left"/>
      <w:pPr>
        <w:ind w:left="3600" w:hanging="360"/>
      </w:pPr>
    </w:lvl>
    <w:lvl w:ilvl="5" w:tplc="9864A098" w:tentative="1">
      <w:start w:val="1"/>
      <w:numFmt w:val="lowerRoman"/>
      <w:lvlText w:val="%6."/>
      <w:lvlJc w:val="right"/>
      <w:pPr>
        <w:ind w:left="4320" w:hanging="180"/>
      </w:pPr>
    </w:lvl>
    <w:lvl w:ilvl="6" w:tplc="5F5E2982" w:tentative="1">
      <w:start w:val="1"/>
      <w:numFmt w:val="decimal"/>
      <w:lvlText w:val="%7."/>
      <w:lvlJc w:val="left"/>
      <w:pPr>
        <w:ind w:left="5040" w:hanging="360"/>
      </w:pPr>
    </w:lvl>
    <w:lvl w:ilvl="7" w:tplc="BE100EDA" w:tentative="1">
      <w:start w:val="1"/>
      <w:numFmt w:val="lowerLetter"/>
      <w:lvlText w:val="%8."/>
      <w:lvlJc w:val="left"/>
      <w:pPr>
        <w:ind w:left="5760" w:hanging="360"/>
      </w:pPr>
    </w:lvl>
    <w:lvl w:ilvl="8" w:tplc="4404A8A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718C6C4">
      <w:start w:val="1"/>
      <w:numFmt w:val="lowerRoman"/>
      <w:lvlText w:val="(%1)"/>
      <w:lvlJc w:val="left"/>
      <w:pPr>
        <w:ind w:left="1080" w:hanging="720"/>
      </w:pPr>
      <w:rPr>
        <w:rFonts w:hint="default"/>
      </w:rPr>
    </w:lvl>
    <w:lvl w:ilvl="1" w:tplc="E3F835F8" w:tentative="1">
      <w:start w:val="1"/>
      <w:numFmt w:val="lowerLetter"/>
      <w:lvlText w:val="%2."/>
      <w:lvlJc w:val="left"/>
      <w:pPr>
        <w:ind w:left="1440" w:hanging="360"/>
      </w:pPr>
    </w:lvl>
    <w:lvl w:ilvl="2" w:tplc="ED3251E6" w:tentative="1">
      <w:start w:val="1"/>
      <w:numFmt w:val="lowerRoman"/>
      <w:lvlText w:val="%3."/>
      <w:lvlJc w:val="right"/>
      <w:pPr>
        <w:ind w:left="2160" w:hanging="180"/>
      </w:pPr>
    </w:lvl>
    <w:lvl w:ilvl="3" w:tplc="72A0E9C6" w:tentative="1">
      <w:start w:val="1"/>
      <w:numFmt w:val="decimal"/>
      <w:lvlText w:val="%4."/>
      <w:lvlJc w:val="left"/>
      <w:pPr>
        <w:ind w:left="2880" w:hanging="360"/>
      </w:pPr>
    </w:lvl>
    <w:lvl w:ilvl="4" w:tplc="0302DC26" w:tentative="1">
      <w:start w:val="1"/>
      <w:numFmt w:val="lowerLetter"/>
      <w:lvlText w:val="%5."/>
      <w:lvlJc w:val="left"/>
      <w:pPr>
        <w:ind w:left="3600" w:hanging="360"/>
      </w:pPr>
    </w:lvl>
    <w:lvl w:ilvl="5" w:tplc="4AEEF91C" w:tentative="1">
      <w:start w:val="1"/>
      <w:numFmt w:val="lowerRoman"/>
      <w:lvlText w:val="%6."/>
      <w:lvlJc w:val="right"/>
      <w:pPr>
        <w:ind w:left="4320" w:hanging="180"/>
      </w:pPr>
    </w:lvl>
    <w:lvl w:ilvl="6" w:tplc="3E7C8CBC" w:tentative="1">
      <w:start w:val="1"/>
      <w:numFmt w:val="decimal"/>
      <w:lvlText w:val="%7."/>
      <w:lvlJc w:val="left"/>
      <w:pPr>
        <w:ind w:left="5040" w:hanging="360"/>
      </w:pPr>
    </w:lvl>
    <w:lvl w:ilvl="7" w:tplc="6B7CCB4E" w:tentative="1">
      <w:start w:val="1"/>
      <w:numFmt w:val="lowerLetter"/>
      <w:lvlText w:val="%8."/>
      <w:lvlJc w:val="left"/>
      <w:pPr>
        <w:ind w:left="5760" w:hanging="360"/>
      </w:pPr>
    </w:lvl>
    <w:lvl w:ilvl="8" w:tplc="2D74FEF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E7E"/>
    <w:rsid w:val="00032BC0"/>
    <w:rsid w:val="000A0F35"/>
    <w:rsid w:val="0037682A"/>
    <w:rsid w:val="003A4172"/>
    <w:rsid w:val="00410655"/>
    <w:rsid w:val="004616BB"/>
    <w:rsid w:val="004E2B1E"/>
    <w:rsid w:val="005E6465"/>
    <w:rsid w:val="0063136D"/>
    <w:rsid w:val="00847E7E"/>
    <w:rsid w:val="008C1CA7"/>
    <w:rsid w:val="008C3521"/>
    <w:rsid w:val="00923134"/>
    <w:rsid w:val="00E17FE2"/>
    <w:rsid w:val="00EF1715"/>
    <w:rsid w:val="00FE59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8C660"/>
  <w15:docId w15:val="{3668EBAF-D23F-47E0-8FF4-E04F29359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3600</RACS_x0020_ID>
    <Approved_x0020_Provider xmlns="a8338b6e-77a6-4851-82b6-98166143ffdd">Belvedere Aged Care Pty Ltd</Approved_x0020_Provider>
    <Management_x0020_Company_x0020_ID xmlns="a8338b6e-77a6-4851-82b6-98166143ffdd" xsi:nil="true"/>
    <Home xmlns="a8338b6e-77a6-4851-82b6-98166143ffdd">Belvedere Aged Care</Home>
    <Signed xmlns="a8338b6e-77a6-4851-82b6-98166143ffdd" xsi:nil="true"/>
    <Uploaded xmlns="a8338b6e-77a6-4851-82b6-98166143ffdd">False</Uploaded>
    <Management_x0020_Company xmlns="a8338b6e-77a6-4851-82b6-98166143ffdd" xsi:nil="true"/>
    <Doc_x0020_Date xmlns="a8338b6e-77a6-4851-82b6-98166143ffdd">2023-04-06T05:16:00+00:00</Doc_x0020_Date>
    <CSI_x0020_ID xmlns="a8338b6e-77a6-4851-82b6-98166143ffdd" xsi:nil="true"/>
    <Case_x0020_ID xmlns="a8338b6e-77a6-4851-82b6-98166143ffdd" xsi:nil="true"/>
    <Approved_x0020_Provider_x0020_ID xmlns="a8338b6e-77a6-4851-82b6-98166143ffdd">4DA60409-77F4-DC11-AD41-005056922186</Approved_x0020_Provider_x0020_ID>
    <Location xmlns="a8338b6e-77a6-4851-82b6-98166143ffdd" xsi:nil="true"/>
    <Home_x0020_ID xmlns="a8338b6e-77a6-4851-82b6-98166143ffdd">4F9C338C-7CF4-DC11-AD41-005056922186</Home_x0020_ID>
    <State xmlns="a8338b6e-77a6-4851-82b6-98166143ffdd">VIC</State>
    <Doc_x0020_Sent_Received_x0020_Date xmlns="a8338b6e-77a6-4851-82b6-98166143ffdd">2023-04-06T00:00:00+00:00</Doc_x0020_Sent_Received_x0020_Date>
    <Activity_x0020_ID xmlns="a8338b6e-77a6-4851-82b6-98166143ffdd">1A4BD33C-C9CD-ED11-86F8-005056922186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purl.org/dc/dcmitype/"/>
    <ds:schemaRef ds:uri="http://purl.org/dc/term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1240291-675B-4293-9A13-A42FD99ED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1758</Words>
  <Characters>10024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4</cp:revision>
  <dcterms:created xsi:type="dcterms:W3CDTF">2023-04-24T04:37:00Z</dcterms:created>
  <dcterms:modified xsi:type="dcterms:W3CDTF">2023-04-24T04:40:00Z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