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5E60E" w14:textId="4CC55AC8" w:rsidR="00EF600F" w:rsidRDefault="00EF600F"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55C2680" wp14:editId="76AFAE79">
                <wp:simplePos x="0" y="0"/>
                <wp:positionH relativeFrom="column">
                  <wp:posOffset>-895350</wp:posOffset>
                </wp:positionH>
                <wp:positionV relativeFrom="paragraph">
                  <wp:posOffset>722630</wp:posOffset>
                </wp:positionV>
                <wp:extent cx="5686425" cy="1727200"/>
                <wp:effectExtent l="0" t="0" r="0" b="0"/>
                <wp:wrapSquare wrapText="bothSides"/>
                <wp:docPr id="589038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9309E" w14:textId="77777777" w:rsidR="00EF600F" w:rsidRDefault="00EF600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43AF5BE" w14:textId="77777777" w:rsidR="00EF600F" w:rsidRPr="001E694D" w:rsidRDefault="00EF600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4F2336B" w14:textId="77777777" w:rsidR="00EF600F" w:rsidRPr="001E694D" w:rsidRDefault="00EF600F" w:rsidP="009504D0">
                            <w:pPr>
                              <w:pStyle w:val="ContactNumber"/>
                              <w:spacing w:after="600"/>
                              <w:rPr>
                                <w:rFonts w:ascii="Open Sans" w:hAnsi="Open Sans" w:cs="Open Sans"/>
                              </w:rPr>
                            </w:pPr>
                            <w:r w:rsidRPr="001E694D">
                              <w:rPr>
                                <w:rFonts w:ascii="Open Sans" w:hAnsi="Open Sans" w:cs="Open Sans"/>
                              </w:rPr>
                              <w:t>Agedcarequality.gov.au</w:t>
                            </w:r>
                          </w:p>
                          <w:p w14:paraId="4AAB6EF4" w14:textId="77777777" w:rsidR="00EF600F" w:rsidRDefault="00EF60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C268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129309E" w14:textId="77777777" w:rsidR="00EF600F" w:rsidRDefault="00EF600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43AF5BE" w14:textId="77777777" w:rsidR="00EF600F" w:rsidRPr="001E694D" w:rsidRDefault="00EF600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4F2336B" w14:textId="77777777" w:rsidR="00EF600F" w:rsidRPr="001E694D" w:rsidRDefault="00EF600F" w:rsidP="009504D0">
                      <w:pPr>
                        <w:pStyle w:val="ContactNumber"/>
                        <w:spacing w:after="600"/>
                        <w:rPr>
                          <w:rFonts w:ascii="Open Sans" w:hAnsi="Open Sans" w:cs="Open Sans"/>
                        </w:rPr>
                      </w:pPr>
                      <w:r w:rsidRPr="001E694D">
                        <w:rPr>
                          <w:rFonts w:ascii="Open Sans" w:hAnsi="Open Sans" w:cs="Open Sans"/>
                        </w:rPr>
                        <w:t>Agedcarequality.gov.au</w:t>
                      </w:r>
                    </w:p>
                    <w:p w14:paraId="4AAB6EF4" w14:textId="77777777" w:rsidR="00EF600F" w:rsidRDefault="00EF600F"/>
                  </w:txbxContent>
                </v:textbox>
                <w10:wrap type="square"/>
              </v:shape>
            </w:pict>
          </mc:Fallback>
        </mc:AlternateContent>
      </w:r>
      <w:r>
        <w:rPr>
          <w:noProof/>
        </w:rPr>
        <w:drawing>
          <wp:anchor distT="360045" distB="180340" distL="114300" distR="114300" simplePos="0" relativeHeight="251659264" behindDoc="1" locked="0" layoutInCell="1" allowOverlap="1" wp14:anchorId="2B3DD870" wp14:editId="7EA515A7">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38788B7" w14:textId="77777777" w:rsidR="00EF600F" w:rsidRPr="001E694D" w:rsidRDefault="00EF600F" w:rsidP="001E694D">
      <w:pPr>
        <w:tabs>
          <w:tab w:val="left" w:pos="4569"/>
        </w:tabs>
        <w:rPr>
          <w:rFonts w:ascii="Open Sans" w:hAnsi="Open Sans" w:cs="Open Sans"/>
          <w:color w:val="FFFFFF" w:themeColor="background1"/>
          <w:sz w:val="66"/>
          <w:szCs w:val="66"/>
        </w:rPr>
      </w:pPr>
    </w:p>
    <w:p w14:paraId="1194C866" w14:textId="77777777" w:rsidR="00EF600F" w:rsidRDefault="00EF600F" w:rsidP="00372ED2">
      <w:pPr>
        <w:spacing w:after="0"/>
        <w:rPr>
          <w:rFonts w:ascii="Open Sans" w:hAnsi="Open Sans" w:cs="Open Sans"/>
          <w:b/>
          <w:bCs/>
          <w:color w:val="FFFFFF" w:themeColor="background1"/>
          <w:sz w:val="66"/>
          <w:szCs w:val="66"/>
        </w:rPr>
      </w:pPr>
    </w:p>
    <w:p w14:paraId="13D8A475" w14:textId="77777777" w:rsidR="00EF600F" w:rsidRDefault="00EF600F" w:rsidP="00372ED2">
      <w:pPr>
        <w:spacing w:after="0"/>
        <w:rPr>
          <w:rFonts w:ascii="Open Sans" w:hAnsi="Open Sans" w:cs="Open Sans"/>
          <w:b/>
          <w:bCs/>
          <w:color w:val="FFFFFF" w:themeColor="background1"/>
          <w:sz w:val="66"/>
          <w:szCs w:val="66"/>
        </w:rPr>
      </w:pPr>
    </w:p>
    <w:p w14:paraId="7929E734" w14:textId="77777777" w:rsidR="00EF600F" w:rsidRPr="00412FC5" w:rsidRDefault="00EF600F"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9"/>
        <w:gridCol w:w="6189"/>
      </w:tblGrid>
      <w:tr w:rsidR="004B76C9" w14:paraId="0CC4825D" w14:textId="77777777" w:rsidTr="004B76C9">
        <w:tc>
          <w:tcPr>
            <w:cnfStyle w:val="001000000000" w:firstRow="0" w:lastRow="0" w:firstColumn="1" w:lastColumn="0" w:oddVBand="0" w:evenVBand="0" w:oddHBand="0" w:evenHBand="0" w:firstRowFirstColumn="0" w:firstRowLastColumn="0" w:lastRowFirstColumn="0" w:lastRowLastColumn="0"/>
            <w:tcW w:w="3227" w:type="dxa"/>
          </w:tcPr>
          <w:p w14:paraId="5797B9C3" w14:textId="77777777" w:rsidR="00EF600F" w:rsidRPr="001E694D" w:rsidRDefault="00EF600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2BE620D" w14:textId="77777777" w:rsidR="00EF600F" w:rsidRPr="001E694D" w:rsidRDefault="00EF600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Bethanie Illawong</w:t>
            </w:r>
          </w:p>
        </w:tc>
      </w:tr>
      <w:tr w:rsidR="004B76C9" w14:paraId="72F8CB6B"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9C9E427" w14:textId="77777777" w:rsidR="00EF600F" w:rsidRPr="001E694D" w:rsidRDefault="00EF600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142991E" w14:textId="77777777" w:rsidR="00EF600F" w:rsidRPr="001E694D" w:rsidRDefault="00EF600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7128</w:t>
            </w:r>
          </w:p>
        </w:tc>
      </w:tr>
      <w:tr w:rsidR="004B76C9" w14:paraId="78BFB781" w14:textId="77777777" w:rsidTr="004B76C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DA0B890" w14:textId="77777777" w:rsidR="00EF600F" w:rsidRPr="001E694D" w:rsidRDefault="00EF600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9D558E3" w14:textId="77777777" w:rsidR="00EF600F" w:rsidRPr="001E694D" w:rsidRDefault="00EF600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 Rodd</w:t>
            </w:r>
            <w:r w:rsidRPr="001E694D">
              <w:rPr>
                <w:rFonts w:ascii="Open Sans" w:eastAsia="Times New Roman" w:hAnsi="Open Sans" w:cs="Open Sans"/>
                <w:lang w:eastAsia="en-AU"/>
              </w:rPr>
              <w:t xml:space="preserve"> Place, HAMILTON HILL, Western Australia, 6163</w:t>
            </w:r>
          </w:p>
        </w:tc>
      </w:tr>
      <w:tr w:rsidR="004B76C9" w14:paraId="102177BC"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DEFD529" w14:textId="77777777" w:rsidR="00EF600F" w:rsidRPr="001E694D" w:rsidRDefault="00EF600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4D16521" w14:textId="77777777" w:rsidR="00EF600F" w:rsidRPr="001E694D" w:rsidRDefault="00EF600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4B76C9" w14:paraId="42D0FE07" w14:textId="77777777" w:rsidTr="004B76C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EFB2B7B" w14:textId="77777777" w:rsidR="00EF600F" w:rsidRPr="001E694D" w:rsidRDefault="00EF600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4BFF2C3" w14:textId="77777777" w:rsidR="00EF600F" w:rsidRPr="001E694D" w:rsidRDefault="00EF600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27 November 2024 to 29 November 2024</w:t>
            </w:r>
          </w:p>
        </w:tc>
      </w:tr>
      <w:tr w:rsidR="004B76C9" w14:paraId="1071BEA7"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6AE2E8E" w14:textId="77777777" w:rsidR="00EF600F" w:rsidRPr="001E694D" w:rsidRDefault="00EF600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9822191"/>
            <w:placeholder>
              <w:docPart w:val="DefaultPlaceholder_-1854013437"/>
            </w:placeholder>
            <w:date w:fullDate="2024-12-19T00:00:00Z">
              <w:dateFormat w:val="d MMMM yyyy"/>
              <w:lid w:val="en-AU"/>
              <w:storeMappedDataAs w:val="dateTime"/>
              <w:calendar w:val="gregorian"/>
            </w:date>
          </w:sdtPr>
          <w:sdtEndPr/>
          <w:sdtContent>
            <w:tc>
              <w:tcPr>
                <w:tcW w:w="7114" w:type="dxa"/>
                <w:shd w:val="clear" w:color="auto" w:fill="FFFFFF" w:themeFill="background1"/>
              </w:tcPr>
              <w:p w14:paraId="433CD986" w14:textId="2FA45050" w:rsidR="00EF600F" w:rsidRPr="001E694D" w:rsidRDefault="0086560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19 December 2024</w:t>
                </w:r>
              </w:p>
            </w:tc>
          </w:sdtContent>
        </w:sdt>
      </w:tr>
      <w:tr w:rsidR="004B76C9" w14:paraId="4F28C24B" w14:textId="77777777" w:rsidTr="004B76C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6ABBF64" w14:textId="77777777" w:rsidR="00EF600F" w:rsidRPr="001E694D" w:rsidRDefault="00EF600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5DA5E68" w14:textId="77777777" w:rsidR="00EF600F" w:rsidRPr="001E694D" w:rsidRDefault="00EF600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1009 The Bethanie Group Incorporated </w:t>
            </w:r>
          </w:p>
          <w:p w14:paraId="15649805" w14:textId="77777777" w:rsidR="00EF600F" w:rsidRPr="001E694D" w:rsidRDefault="00EF600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4656 Bethanie Illawong</w:t>
            </w:r>
          </w:p>
        </w:tc>
      </w:tr>
    </w:tbl>
    <w:bookmarkEnd w:id="0"/>
    <w:p w14:paraId="69B2A636" w14:textId="77777777" w:rsidR="00EF600F" w:rsidRPr="001E694D" w:rsidRDefault="00EF600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59F6633" w14:textId="77777777" w:rsidR="00EF600F" w:rsidRPr="003E162B" w:rsidRDefault="00EF600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F205A50" w14:textId="0FCAD3E8" w:rsidR="00EF600F" w:rsidRPr="001E694D" w:rsidRDefault="00EF600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Bethanie Illawong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4F1FE8">
        <w:rPr>
          <w:rFonts w:ascii="Open Sans" w:hAnsi="Open Sans" w:cs="Open Sans"/>
        </w:rPr>
        <w:t>Katherine Richards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7359A36" w14:textId="77777777" w:rsidR="00EF600F" w:rsidRPr="001E694D" w:rsidRDefault="00EF600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DD221FD" w14:textId="77777777" w:rsidR="00EF600F" w:rsidRPr="003E162B" w:rsidRDefault="00EF600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16EBEF4" w14:textId="77777777" w:rsidR="00EF600F" w:rsidRPr="001E694D" w:rsidRDefault="00EF600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0A05A86" w14:textId="6CFF8C5F" w:rsidR="00EF600F" w:rsidRPr="00525BC0" w:rsidRDefault="00EF600F" w:rsidP="00525BC0">
      <w:pPr>
        <w:pStyle w:val="ListParagraph"/>
        <w:numPr>
          <w:ilvl w:val="0"/>
          <w:numId w:val="2"/>
        </w:numPr>
        <w:spacing w:line="240" w:lineRule="atLeast"/>
        <w:ind w:left="357" w:hanging="357"/>
        <w:contextualSpacing w:val="0"/>
        <w:rPr>
          <w:rFonts w:ascii="Open Sans" w:hAnsi="Open Sans" w:cs="Open Sans"/>
          <w:color w:val="auto"/>
        </w:rPr>
      </w:pPr>
      <w:r w:rsidRPr="00525BC0">
        <w:rPr>
          <w:rFonts w:ascii="Open Sans" w:hAnsi="Open Sans" w:cs="Open Sans"/>
          <w:color w:val="auto"/>
        </w:rPr>
        <w:t xml:space="preserve">the assessment team’s report for the Site Audit report was informed by a site assessment, observations at the service, review of documents and interviews with </w:t>
      </w:r>
      <w:r w:rsidR="004F1FE8" w:rsidRPr="00525BC0">
        <w:rPr>
          <w:rFonts w:ascii="Open Sans" w:hAnsi="Open Sans" w:cs="Open Sans"/>
          <w:color w:val="auto"/>
        </w:rPr>
        <w:t xml:space="preserve">consumers, </w:t>
      </w:r>
      <w:r w:rsidRPr="00525BC0">
        <w:rPr>
          <w:rFonts w:ascii="Open Sans" w:hAnsi="Open Sans" w:cs="Open Sans"/>
          <w:color w:val="auto"/>
        </w:rPr>
        <w:t>representatives</w:t>
      </w:r>
      <w:r w:rsidR="004F1FE8" w:rsidRPr="00525BC0">
        <w:rPr>
          <w:rFonts w:ascii="Open Sans" w:hAnsi="Open Sans" w:cs="Open Sans"/>
          <w:color w:val="auto"/>
        </w:rPr>
        <w:t>, staff, management</w:t>
      </w:r>
      <w:r w:rsidRPr="00525BC0">
        <w:rPr>
          <w:rFonts w:ascii="Open Sans" w:hAnsi="Open Sans" w:cs="Open Sans"/>
          <w:color w:val="auto"/>
        </w:rPr>
        <w:t xml:space="preserve"> and others</w:t>
      </w:r>
      <w:r w:rsidR="004F1FE8" w:rsidRPr="00525BC0">
        <w:rPr>
          <w:rFonts w:ascii="Open Sans" w:hAnsi="Open Sans" w:cs="Open Sans"/>
          <w:color w:val="auto"/>
        </w:rPr>
        <w:t>.</w:t>
      </w:r>
    </w:p>
    <w:p w14:paraId="4F5B3801" w14:textId="75447F32" w:rsidR="00EF600F" w:rsidRPr="00525BC0" w:rsidRDefault="00525BC0" w:rsidP="00525BC0">
      <w:pPr>
        <w:spacing w:line="22" w:lineRule="atLeast"/>
        <w:rPr>
          <w:rFonts w:ascii="Open Sans" w:hAnsi="Open Sans" w:cs="Open Sans"/>
        </w:rPr>
      </w:pPr>
      <w:r w:rsidRPr="00525BC0">
        <w:rPr>
          <w:rFonts w:ascii="Open Sans" w:hAnsi="Open Sans" w:cs="Open Sans"/>
          <w:color w:val="auto"/>
        </w:rPr>
        <w:t>The approved provider submitted an email on 18 December 2024 stating they would not be lodging a formal response to the Site Audit report.</w:t>
      </w:r>
      <w:r w:rsidR="00EF600F" w:rsidRPr="00525BC0">
        <w:rPr>
          <w:rFonts w:ascii="Open Sans" w:hAnsi="Open Sans" w:cs="Open Sans"/>
        </w:rPr>
        <w:br w:type="page"/>
      </w:r>
    </w:p>
    <w:p w14:paraId="79804F95" w14:textId="77777777" w:rsidR="00EF600F" w:rsidRPr="003E162B" w:rsidRDefault="00EF600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4B76C9" w14:paraId="222E6D2C" w14:textId="77777777" w:rsidTr="004B76C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A7A036F" w14:textId="77777777" w:rsidR="00EF600F" w:rsidRPr="001E694D" w:rsidRDefault="00EF600F"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5E2A05A" w14:textId="77777777" w:rsidR="00EF600F" w:rsidRPr="001E694D" w:rsidRDefault="00511942"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339300674"/>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50586AEE" w14:textId="77777777" w:rsidTr="004B76C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1EE79B" w14:textId="77777777" w:rsidR="00EF600F" w:rsidRPr="001E694D" w:rsidRDefault="00EF600F"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EA80F1C" w14:textId="77777777" w:rsidR="00EF600F" w:rsidRPr="001E694D" w:rsidRDefault="0051194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97244046"/>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b/>
                    <w:bCs/>
                  </w:rPr>
                  <w:t>Compliant</w:t>
                </w:r>
              </w:sdtContent>
            </w:sdt>
          </w:p>
        </w:tc>
      </w:tr>
      <w:tr w:rsidR="004B76C9" w14:paraId="6AB71864" w14:textId="77777777" w:rsidTr="004B76C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0B0A6B" w14:textId="77777777" w:rsidR="00EF600F" w:rsidRPr="001E694D" w:rsidRDefault="00EF600F"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19BA289" w14:textId="77777777" w:rsidR="00EF600F" w:rsidRPr="001E694D" w:rsidRDefault="0051194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1529798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b/>
                    <w:bCs/>
                  </w:rPr>
                  <w:t>Compliant</w:t>
                </w:r>
              </w:sdtContent>
            </w:sdt>
          </w:p>
        </w:tc>
      </w:tr>
      <w:tr w:rsidR="004B76C9" w14:paraId="75CC0658" w14:textId="77777777" w:rsidTr="004B76C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D2F9E21" w14:textId="77777777" w:rsidR="00EF600F" w:rsidRPr="001E694D" w:rsidRDefault="00EF600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6D21DBE" w14:textId="77777777" w:rsidR="00EF600F" w:rsidRPr="001E694D" w:rsidRDefault="0051194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20288956"/>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b/>
                    <w:bCs/>
                  </w:rPr>
                  <w:t>Compliant</w:t>
                </w:r>
              </w:sdtContent>
            </w:sdt>
          </w:p>
        </w:tc>
      </w:tr>
      <w:tr w:rsidR="004B76C9" w14:paraId="24A9858A" w14:textId="77777777" w:rsidTr="004B76C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F1C55C8" w14:textId="77777777" w:rsidR="00EF600F" w:rsidRPr="001E694D" w:rsidRDefault="00EF600F"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D139E37" w14:textId="77777777" w:rsidR="00EF600F" w:rsidRPr="001E694D" w:rsidRDefault="0051194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8016499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b/>
                    <w:bCs/>
                  </w:rPr>
                  <w:t>Compliant</w:t>
                </w:r>
              </w:sdtContent>
            </w:sdt>
          </w:p>
        </w:tc>
      </w:tr>
      <w:tr w:rsidR="004B76C9" w14:paraId="341FD95E" w14:textId="77777777" w:rsidTr="004B76C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674C5CB" w14:textId="77777777" w:rsidR="00EF600F" w:rsidRPr="001E694D" w:rsidRDefault="00EF600F"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8D4BB3D" w14:textId="77777777" w:rsidR="00EF600F" w:rsidRPr="001E694D" w:rsidRDefault="0051194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5462133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b/>
                    <w:bCs/>
                  </w:rPr>
                  <w:t>Compliant</w:t>
                </w:r>
              </w:sdtContent>
            </w:sdt>
          </w:p>
        </w:tc>
      </w:tr>
      <w:tr w:rsidR="004B76C9" w14:paraId="42DAC77A" w14:textId="77777777" w:rsidTr="004B76C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4E2CC8E" w14:textId="77777777" w:rsidR="00EF600F" w:rsidRPr="001E694D" w:rsidRDefault="00EF600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BCE4285" w14:textId="77777777" w:rsidR="00EF600F" w:rsidRPr="001E694D" w:rsidRDefault="0051194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7685110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b/>
                    <w:bCs/>
                  </w:rPr>
                  <w:t>Compliant</w:t>
                </w:r>
              </w:sdtContent>
            </w:sdt>
          </w:p>
        </w:tc>
      </w:tr>
      <w:tr w:rsidR="004B76C9" w14:paraId="5D4484C7" w14:textId="77777777" w:rsidTr="004B76C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E236105" w14:textId="77777777" w:rsidR="00EF600F" w:rsidRPr="001E694D" w:rsidRDefault="00EF600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E4DE485" w14:textId="77777777" w:rsidR="00EF600F" w:rsidRPr="001E694D" w:rsidRDefault="0051194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359579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b/>
                    <w:bCs/>
                  </w:rPr>
                  <w:t>Compliant</w:t>
                </w:r>
              </w:sdtContent>
            </w:sdt>
          </w:p>
        </w:tc>
      </w:tr>
    </w:tbl>
    <w:p w14:paraId="28A6A48E" w14:textId="77777777" w:rsidR="00EF600F" w:rsidRPr="001E694D" w:rsidRDefault="00EF600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C03A265" w14:textId="77777777" w:rsidR="00EF600F" w:rsidRPr="003E162B" w:rsidRDefault="00EF600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525683B" w14:textId="77777777" w:rsidR="00EF600F" w:rsidRPr="001E694D" w:rsidRDefault="00EF600F"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D2D1FE0" w14:textId="5FD097B3" w:rsidR="00EF600F" w:rsidRPr="001E694D" w:rsidRDefault="00EF600F" w:rsidP="0036130C">
      <w:pPr>
        <w:pStyle w:val="NormalArial"/>
        <w:rPr>
          <w:rFonts w:ascii="Open Sans" w:hAnsi="Open Sans" w:cs="Open Sans"/>
        </w:rPr>
      </w:pPr>
      <w:r w:rsidRPr="001E694D">
        <w:rPr>
          <w:rFonts w:ascii="Open Sans" w:hAnsi="Open Sans" w:cs="Open Sans"/>
        </w:rPr>
        <w:br w:type="page"/>
      </w:r>
    </w:p>
    <w:p w14:paraId="472CD554" w14:textId="77777777" w:rsidR="00EF600F" w:rsidRPr="001E694D" w:rsidRDefault="00EF600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4B76C9" w14:paraId="755E8E68" w14:textId="77777777" w:rsidTr="004B7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E00C239" w14:textId="77777777" w:rsidR="00EF600F" w:rsidRPr="001E694D" w:rsidRDefault="00EF600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E27BBDB" w14:textId="77777777" w:rsidR="00EF600F" w:rsidRPr="001E694D" w:rsidRDefault="00EF600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76C9" w14:paraId="4A759EB7"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8A216B" w14:textId="77777777" w:rsidR="00EF600F" w:rsidRPr="001E694D" w:rsidRDefault="00EF600F"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930E69B" w14:textId="77777777" w:rsidR="00EF600F" w:rsidRPr="001E694D" w:rsidRDefault="00EF600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40B8EE5" w14:textId="77777777" w:rsidR="00EF600F" w:rsidRPr="001E694D" w:rsidRDefault="0051194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8979927"/>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545FCF3A"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569CD0"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1ECA923C"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C58C3E3"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99739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6F48736E"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9DD642"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4319B4A"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E1F1C5B" w14:textId="77777777" w:rsidR="00EF600F" w:rsidRPr="001E694D" w:rsidRDefault="00EF600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A8FAAEC" w14:textId="77777777" w:rsidR="00EF600F" w:rsidRPr="001E694D" w:rsidRDefault="00EF600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49CEDBD" w14:textId="77777777" w:rsidR="00EF600F" w:rsidRPr="001E694D" w:rsidRDefault="00EF600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3592281" w14:textId="77777777" w:rsidR="00EF600F" w:rsidRPr="001E694D" w:rsidRDefault="00EF600F"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6D8DAD91"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4753612"/>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7187540F"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81488F"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FC96AB1"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D0EF2D9" w14:textId="77777777" w:rsidR="00EF600F" w:rsidRPr="001E694D" w:rsidRDefault="0051194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615101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2A99512C"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B0AC92"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7D9573F" w14:textId="77777777" w:rsidR="00EF600F" w:rsidRPr="001E694D" w:rsidRDefault="00EF600F"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7F4EF9E"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099322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16EFB9DA"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CBD77B"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51662FF"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6E0BE42"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307192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bl>
    <w:p w14:paraId="05B9ABCD" w14:textId="77777777" w:rsidR="00EF600F" w:rsidRPr="003E162B" w:rsidRDefault="00EF600F" w:rsidP="001A5684">
      <w:pPr>
        <w:pStyle w:val="Heading20"/>
        <w:rPr>
          <w:rFonts w:ascii="Open Sans" w:hAnsi="Open Sans" w:cs="Open Sans"/>
          <w:color w:val="781E77"/>
        </w:rPr>
      </w:pPr>
      <w:r w:rsidRPr="003E162B">
        <w:rPr>
          <w:rFonts w:ascii="Open Sans" w:hAnsi="Open Sans" w:cs="Open Sans"/>
          <w:color w:val="781E77"/>
        </w:rPr>
        <w:t>Findings</w:t>
      </w:r>
    </w:p>
    <w:p w14:paraId="2B940580" w14:textId="77777777" w:rsidR="004F1FE8" w:rsidRPr="001E694D" w:rsidRDefault="004F1FE8" w:rsidP="004F1FE8">
      <w:pPr>
        <w:pStyle w:val="NormalArial"/>
        <w:rPr>
          <w:rFonts w:ascii="Open Sans" w:hAnsi="Open Sans" w:cs="Open Sans"/>
        </w:rPr>
      </w:pPr>
      <w:r>
        <w:rPr>
          <w:rFonts w:ascii="Open Sans" w:hAnsi="Open Sans" w:cs="Open Sans"/>
        </w:rPr>
        <w:t>This Quality Standard has been assessed as compliant as 6 of the 6 Requirements have been assessed as compliant</w:t>
      </w:r>
      <w:r>
        <w:t>.</w:t>
      </w:r>
    </w:p>
    <w:p w14:paraId="1833E39E" w14:textId="77777777" w:rsidR="00C457A4" w:rsidRDefault="00C457A4" w:rsidP="0036130C">
      <w:pPr>
        <w:pStyle w:val="NormalArial"/>
        <w:rPr>
          <w:rFonts w:ascii="Open Sans" w:hAnsi="Open Sans" w:cs="Open Sans"/>
        </w:rPr>
      </w:pPr>
      <w:r>
        <w:rPr>
          <w:rFonts w:ascii="Open Sans" w:hAnsi="Open Sans" w:cs="Open Sans"/>
        </w:rPr>
        <w:t>Consumers said staff respected their culture and diversity. Staff described how they demonstrated respect to consumers and recognised them as individuals. Care planning documentation included information on consumer backgrounds.</w:t>
      </w:r>
    </w:p>
    <w:p w14:paraId="700F3F3A" w14:textId="77777777" w:rsidR="00C457A4" w:rsidRDefault="00C457A4" w:rsidP="0036130C">
      <w:pPr>
        <w:pStyle w:val="NormalArial"/>
        <w:rPr>
          <w:rFonts w:ascii="Open Sans" w:hAnsi="Open Sans" w:cs="Open Sans"/>
        </w:rPr>
      </w:pPr>
      <w:r>
        <w:rPr>
          <w:rFonts w:ascii="Open Sans" w:hAnsi="Open Sans" w:cs="Open Sans"/>
        </w:rPr>
        <w:t xml:space="preserve">Staff demonstrated awareness of cultural preferences of consumers and outlined how this influenced delivery of care and services. Care planning </w:t>
      </w:r>
      <w:r>
        <w:rPr>
          <w:rFonts w:ascii="Open Sans" w:hAnsi="Open Sans" w:cs="Open Sans"/>
        </w:rPr>
        <w:lastRenderedPageBreak/>
        <w:t>documentation included information on cultural needs. The service identified potential improvements for cultural inclusiveness, with continuous improvement actions developed and being implemented. Consumers said they received care and services which were culturally safe.</w:t>
      </w:r>
    </w:p>
    <w:p w14:paraId="4905E860" w14:textId="77777777" w:rsidR="00D47E2C" w:rsidRDefault="00C457A4" w:rsidP="0036130C">
      <w:pPr>
        <w:pStyle w:val="NormalArial"/>
        <w:rPr>
          <w:rFonts w:ascii="Open Sans" w:hAnsi="Open Sans" w:cs="Open Sans"/>
        </w:rPr>
      </w:pPr>
      <w:r>
        <w:rPr>
          <w:rFonts w:ascii="Open Sans" w:hAnsi="Open Sans" w:cs="Open Sans"/>
        </w:rPr>
        <w:t xml:space="preserve">Consumers and representatives </w:t>
      </w:r>
      <w:r w:rsidR="00D47E2C">
        <w:rPr>
          <w:rFonts w:ascii="Open Sans" w:hAnsi="Open Sans" w:cs="Open Sans"/>
        </w:rPr>
        <w:t>said consumers were encouraged to make choices, communicate their decisions, and maintain relationships of choice. Staff explained how they supported consumers make decisions about their daily routine, and when others should be involved in their care. Care planning documentation recorded consumer decisions within preferences and directives.</w:t>
      </w:r>
    </w:p>
    <w:p w14:paraId="12B720B3" w14:textId="77777777" w:rsidR="00B05151" w:rsidRDefault="00D47E2C" w:rsidP="0036130C">
      <w:pPr>
        <w:pStyle w:val="NormalArial"/>
        <w:rPr>
          <w:rFonts w:ascii="Open Sans" w:hAnsi="Open Sans" w:cs="Open Sans"/>
        </w:rPr>
      </w:pPr>
      <w:r>
        <w:rPr>
          <w:rFonts w:ascii="Open Sans" w:hAnsi="Open Sans" w:cs="Open Sans"/>
        </w:rPr>
        <w:t xml:space="preserve">Consumers verified they were supported to live their best life, and if this involved risk, they were consulted on potential risks and mitigating strategies. </w:t>
      </w:r>
      <w:r w:rsidR="00B05151">
        <w:rPr>
          <w:rFonts w:ascii="Open Sans" w:hAnsi="Open Sans" w:cs="Open Sans"/>
        </w:rPr>
        <w:t>Staff explained processes to evaluate and mitigate risks associated with consumer decisions and activities. Care planning documentation evidenced risk assessments were undertaken with consumers where risks were identified within preferences and choices.</w:t>
      </w:r>
    </w:p>
    <w:p w14:paraId="0BFAF7F4" w14:textId="77777777" w:rsidR="00B05151" w:rsidRDefault="00B05151" w:rsidP="0036130C">
      <w:pPr>
        <w:pStyle w:val="NormalArial"/>
        <w:rPr>
          <w:rFonts w:ascii="Open Sans" w:hAnsi="Open Sans" w:cs="Open Sans"/>
        </w:rPr>
      </w:pPr>
      <w:r>
        <w:rPr>
          <w:rFonts w:ascii="Open Sans" w:hAnsi="Open Sans" w:cs="Open Sans"/>
        </w:rPr>
        <w:t xml:space="preserve">Consumers explained available written information and verbal updates helped them make choices about personal and clinical care, meals, and activities. Consumer meeting minutes verified consumers received updates about planned changes. </w:t>
      </w:r>
    </w:p>
    <w:p w14:paraId="1474ABB8" w14:textId="09F394C0" w:rsidR="00EF600F" w:rsidRPr="001E694D" w:rsidRDefault="00563EB6" w:rsidP="0036130C">
      <w:pPr>
        <w:pStyle w:val="NormalArial"/>
        <w:rPr>
          <w:rFonts w:ascii="Open Sans" w:hAnsi="Open Sans" w:cs="Open Sans"/>
        </w:rPr>
      </w:pPr>
      <w:r>
        <w:rPr>
          <w:rFonts w:ascii="Open Sans" w:hAnsi="Open Sans" w:cs="Open Sans"/>
        </w:rPr>
        <w:t>Staff followed policies</w:t>
      </w:r>
      <w:r w:rsidR="00E21249">
        <w:rPr>
          <w:rFonts w:ascii="Open Sans" w:hAnsi="Open Sans" w:cs="Open Sans"/>
        </w:rPr>
        <w:t>,</w:t>
      </w:r>
      <w:r>
        <w:rPr>
          <w:rFonts w:ascii="Open Sans" w:hAnsi="Open Sans" w:cs="Open Sans"/>
        </w:rPr>
        <w:t xml:space="preserve"> procedures</w:t>
      </w:r>
      <w:r w:rsidR="00E21249">
        <w:rPr>
          <w:rFonts w:ascii="Open Sans" w:hAnsi="Open Sans" w:cs="Open Sans"/>
        </w:rPr>
        <w:t>, and their confidentiality agreement</w:t>
      </w:r>
      <w:r>
        <w:rPr>
          <w:rFonts w:ascii="Open Sans" w:hAnsi="Open Sans" w:cs="Open Sans"/>
        </w:rPr>
        <w:t xml:space="preserve"> in relation to consumer privacy and ensuring personal information was kept confidential. Staff </w:t>
      </w:r>
      <w:r w:rsidR="00E21249">
        <w:rPr>
          <w:rFonts w:ascii="Open Sans" w:hAnsi="Open Sans" w:cs="Open Sans"/>
        </w:rPr>
        <w:t xml:space="preserve">gave examples of how they respected consumer privacy and confidentiality, with consumers confirming these actions were undertaken. Staff were observed delivering care in a manner respectful of consumer privacy. Consumer information was accessed within password protected electronic devices. </w:t>
      </w:r>
      <w:r w:rsidR="00B05151">
        <w:rPr>
          <w:rFonts w:ascii="Open Sans" w:hAnsi="Open Sans" w:cs="Open Sans"/>
        </w:rPr>
        <w:t xml:space="preserve"> </w:t>
      </w:r>
      <w:r w:rsidR="00EF600F" w:rsidRPr="001E694D">
        <w:rPr>
          <w:rFonts w:ascii="Open Sans" w:hAnsi="Open Sans" w:cs="Open Sans"/>
        </w:rPr>
        <w:br w:type="page"/>
      </w:r>
    </w:p>
    <w:p w14:paraId="5AEC5F40" w14:textId="77777777" w:rsidR="00EF600F" w:rsidRPr="001E694D" w:rsidRDefault="00EF600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4B76C9" w14:paraId="1B63E5C8" w14:textId="77777777" w:rsidTr="004B7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90EF6F0" w14:textId="77777777" w:rsidR="00EF600F" w:rsidRPr="001E694D" w:rsidRDefault="00EF600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E24231E" w14:textId="77777777" w:rsidR="00EF600F" w:rsidRPr="001E694D" w:rsidRDefault="00EF600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76C9" w14:paraId="4DA3145C" w14:textId="77777777" w:rsidTr="004B76C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272DFC1"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6BFECE7F"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944C0BE"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0844265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25BE7381"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450F760"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12ECB35"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6B3685F8"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248792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060F0584" w14:textId="77777777" w:rsidTr="004B76C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661F1CF"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68652CA"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A22D8E4" w14:textId="77777777" w:rsidR="00EF600F" w:rsidRPr="001E694D" w:rsidRDefault="00EF600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5E75D93" w14:textId="77777777" w:rsidR="00EF600F" w:rsidRPr="001E694D" w:rsidRDefault="00EF600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7FD9376"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0985582"/>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66ECA4D8"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9533ECC"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99CC12B"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DAB7D23" w14:textId="77777777" w:rsidR="00EF600F" w:rsidRPr="001E694D" w:rsidRDefault="0051194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0472528"/>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50CF14D4" w14:textId="77777777" w:rsidTr="004B76C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F7CD97F"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3B0AD9D"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C0116A8"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166996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bl>
    <w:p w14:paraId="335EF523" w14:textId="77777777" w:rsidR="00EF600F" w:rsidRPr="003E162B" w:rsidRDefault="00EF600F" w:rsidP="00D87E7C">
      <w:pPr>
        <w:pStyle w:val="Heading20"/>
        <w:rPr>
          <w:rFonts w:ascii="Open Sans" w:hAnsi="Open Sans" w:cs="Open Sans"/>
          <w:color w:val="781E77"/>
        </w:rPr>
      </w:pPr>
      <w:r w:rsidRPr="003E162B">
        <w:rPr>
          <w:rFonts w:ascii="Open Sans" w:hAnsi="Open Sans" w:cs="Open Sans"/>
          <w:color w:val="781E77"/>
        </w:rPr>
        <w:t>Findings</w:t>
      </w:r>
    </w:p>
    <w:p w14:paraId="70B98567" w14:textId="098DECEB" w:rsidR="004F1FE8" w:rsidRPr="001E694D" w:rsidRDefault="004F1FE8" w:rsidP="004F1FE8">
      <w:pPr>
        <w:pStyle w:val="NormalArial"/>
        <w:rPr>
          <w:rFonts w:ascii="Open Sans" w:hAnsi="Open Sans" w:cs="Open Sans"/>
        </w:rPr>
      </w:pPr>
      <w:r>
        <w:rPr>
          <w:rFonts w:ascii="Open Sans" w:hAnsi="Open Sans" w:cs="Open Sans"/>
        </w:rPr>
        <w:t>This Quality Standard has been assessed as compliant as 5 of the 5 Requirements have been assessed as compliant</w:t>
      </w:r>
      <w:r>
        <w:t>.</w:t>
      </w:r>
    </w:p>
    <w:p w14:paraId="72EFDC5B" w14:textId="77777777" w:rsidR="00DC6F17" w:rsidRDefault="00E21249" w:rsidP="0036130C">
      <w:pPr>
        <w:pStyle w:val="NormalArial"/>
        <w:rPr>
          <w:rFonts w:ascii="Open Sans" w:hAnsi="Open Sans" w:cs="Open Sans"/>
        </w:rPr>
      </w:pPr>
      <w:r>
        <w:rPr>
          <w:rFonts w:ascii="Open Sans" w:hAnsi="Open Sans" w:cs="Open Sans"/>
        </w:rPr>
        <w:t xml:space="preserve">Care planning documentation evidenced use of validated risk assessment tools to identify risks and develop strategies to inform delivery of care. Staff described how they were guided by care and services plans when delivering consumer care. </w:t>
      </w:r>
      <w:r w:rsidR="00DC6F17">
        <w:rPr>
          <w:rFonts w:ascii="Open Sans" w:hAnsi="Open Sans" w:cs="Open Sans"/>
        </w:rPr>
        <w:t xml:space="preserve">A clinical admission checklist was followed for new consumers to develop </w:t>
      </w:r>
      <w:r w:rsidR="00DC6F17">
        <w:rPr>
          <w:rFonts w:ascii="Open Sans" w:hAnsi="Open Sans" w:cs="Open Sans"/>
        </w:rPr>
        <w:lastRenderedPageBreak/>
        <w:t>an initial interim care and services plan transitioning to a comprehensive care and services plan within 6 weeks, when all assessments were completed.</w:t>
      </w:r>
    </w:p>
    <w:p w14:paraId="62D6D5E5" w14:textId="77777777" w:rsidR="00DD7B53" w:rsidRDefault="00DC6F17" w:rsidP="0036130C">
      <w:pPr>
        <w:pStyle w:val="NormalArial"/>
        <w:rPr>
          <w:rFonts w:ascii="Open Sans" w:hAnsi="Open Sans" w:cs="Open Sans"/>
        </w:rPr>
      </w:pPr>
      <w:r>
        <w:rPr>
          <w:rFonts w:ascii="Open Sans" w:hAnsi="Open Sans" w:cs="Open Sans"/>
        </w:rPr>
        <w:t xml:space="preserve">Consumers said they were consulted on goals and preferences, including for end of life wishes, within entry processes or </w:t>
      </w:r>
      <w:r w:rsidR="00DD7B53">
        <w:rPr>
          <w:rFonts w:ascii="Open Sans" w:hAnsi="Open Sans" w:cs="Open Sans"/>
        </w:rPr>
        <w:t>advance care planning discussions. Care planning documentation included consumer preferences and care needs aligned with consumer feedback. Staff explained how they captured consumer wishes in advance care planning and end of life care.</w:t>
      </w:r>
    </w:p>
    <w:p w14:paraId="69C52A97" w14:textId="77777777" w:rsidR="0008357C" w:rsidRDefault="003F7C5F" w:rsidP="0036130C">
      <w:pPr>
        <w:pStyle w:val="NormalArial"/>
        <w:rPr>
          <w:rFonts w:ascii="Open Sans" w:hAnsi="Open Sans" w:cs="Open Sans"/>
        </w:rPr>
      </w:pPr>
      <w:r>
        <w:rPr>
          <w:rFonts w:ascii="Open Sans" w:hAnsi="Open Sans" w:cs="Open Sans"/>
        </w:rPr>
        <w:t xml:space="preserve">Care planning documentation incorporated input from a range of providers and specialist services. Staff said consumers nominated who should participate or represent them in care planning meetings. </w:t>
      </w:r>
      <w:r w:rsidR="0008357C">
        <w:rPr>
          <w:rFonts w:ascii="Open Sans" w:hAnsi="Open Sans" w:cs="Open Sans"/>
        </w:rPr>
        <w:t>Representatives confirmed they were consulted in assessment and planning processes, and their input was welcomed.</w:t>
      </w:r>
    </w:p>
    <w:p w14:paraId="53FDD4C8" w14:textId="77777777" w:rsidR="0008357C" w:rsidRDefault="0008357C" w:rsidP="0036130C">
      <w:pPr>
        <w:pStyle w:val="NormalArial"/>
        <w:rPr>
          <w:rFonts w:ascii="Open Sans" w:hAnsi="Open Sans" w:cs="Open Sans"/>
        </w:rPr>
      </w:pPr>
      <w:r>
        <w:rPr>
          <w:rFonts w:ascii="Open Sans" w:hAnsi="Open Sans" w:cs="Open Sans"/>
        </w:rPr>
        <w:t xml:space="preserve">Consumers and representatives said they were aware of the contents in the care and services plan, and a printed copy was stored in the consumer’s room behind the door. Care and services plans were also accessible to staff through accessing the electronic care management system on handheld devices. </w:t>
      </w:r>
      <w:r w:rsidR="00EF600F" w:rsidRPr="001E694D">
        <w:rPr>
          <w:rFonts w:ascii="Open Sans" w:hAnsi="Open Sans" w:cs="Open Sans"/>
        </w:rPr>
        <w:t xml:space="preserve"> </w:t>
      </w:r>
    </w:p>
    <w:p w14:paraId="5C524725" w14:textId="24E0F83F" w:rsidR="00EF600F" w:rsidRPr="001E694D" w:rsidRDefault="0008357C" w:rsidP="0036130C">
      <w:pPr>
        <w:pStyle w:val="NormalArial"/>
        <w:rPr>
          <w:rFonts w:ascii="Open Sans" w:hAnsi="Open Sans" w:cs="Open Sans"/>
        </w:rPr>
      </w:pPr>
      <w:r>
        <w:rPr>
          <w:rFonts w:ascii="Open Sans" w:hAnsi="Open Sans" w:cs="Open Sans"/>
        </w:rPr>
        <w:t>Staff explained the process for reviewing care and services plans annually, following incident</w:t>
      </w:r>
      <w:r w:rsidR="00525BC0">
        <w:rPr>
          <w:rFonts w:ascii="Open Sans" w:hAnsi="Open Sans" w:cs="Open Sans"/>
        </w:rPr>
        <w:t>,</w:t>
      </w:r>
      <w:r>
        <w:rPr>
          <w:rFonts w:ascii="Open Sans" w:hAnsi="Open Sans" w:cs="Open Sans"/>
        </w:rPr>
        <w:t xml:space="preserve"> or where clinically indicated. Care planning documentation evidenced consideration of effectiveness of strategies with changes made for change of health status. Consumers and representatives said they were aware when reviews resulted in changes to care and services. </w:t>
      </w:r>
      <w:r w:rsidR="00EF600F" w:rsidRPr="001E694D">
        <w:rPr>
          <w:rFonts w:ascii="Open Sans" w:hAnsi="Open Sans" w:cs="Open Sans"/>
        </w:rPr>
        <w:br w:type="page"/>
      </w:r>
    </w:p>
    <w:p w14:paraId="5B80335A" w14:textId="77777777" w:rsidR="00EF600F" w:rsidRPr="001E694D" w:rsidRDefault="00EF600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4B76C9" w14:paraId="77F74551" w14:textId="77777777" w:rsidTr="004B7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03EE686" w14:textId="77777777" w:rsidR="00EF600F" w:rsidRPr="001E694D" w:rsidRDefault="00EF600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81E92EC" w14:textId="77777777" w:rsidR="00EF600F" w:rsidRPr="001E694D" w:rsidRDefault="00EF600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76C9" w14:paraId="6A4B1B82"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2B2F9B"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7CE3ED3"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E4D059B" w14:textId="77777777" w:rsidR="00EF600F" w:rsidRPr="001E694D" w:rsidRDefault="00EF600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BDD0D29" w14:textId="77777777" w:rsidR="00EF600F" w:rsidRPr="001E694D" w:rsidRDefault="00EF600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A4EAF7F" w14:textId="77777777" w:rsidR="00EF600F" w:rsidRPr="001E694D" w:rsidRDefault="00EF600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7AF4733"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42892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048D289E"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6B3BF7"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2E86898"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9015E58"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5113244"/>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72E3DC45"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5BF64A" w14:textId="77777777" w:rsidR="00EF600F" w:rsidRPr="001E694D" w:rsidRDefault="00EF600F"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10433E7" w14:textId="77777777" w:rsidR="00EF600F" w:rsidRPr="001E694D" w:rsidRDefault="00EF600F"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1947CF2E"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178353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69B29D16"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863020"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8F110D1"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31F0FEB" w14:textId="77777777" w:rsidR="00EF600F" w:rsidRPr="001E694D" w:rsidRDefault="0051194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4691146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089B474B"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41325B"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4358CF9"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56E03FA"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008994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201D7F44"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0AC7EF"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0A504CC"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5B5F24F"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064956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1C780781"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A820E2"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B023507"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EB9067D" w14:textId="77777777" w:rsidR="00EF600F" w:rsidRPr="001E694D" w:rsidRDefault="00EF600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B3AC50C" w14:textId="77777777" w:rsidR="00EF600F" w:rsidRPr="001E694D" w:rsidRDefault="00EF600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8A63CD1"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5918093"/>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bl>
    <w:p w14:paraId="43C490CB" w14:textId="77777777" w:rsidR="00EF600F" w:rsidRPr="003E162B" w:rsidRDefault="00EF600F"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4C6A81F" w14:textId="0601DE99" w:rsidR="004F1FE8" w:rsidRPr="001E694D" w:rsidRDefault="004F1FE8" w:rsidP="004F1FE8">
      <w:pPr>
        <w:pStyle w:val="NormalArial"/>
        <w:rPr>
          <w:rFonts w:ascii="Open Sans" w:hAnsi="Open Sans" w:cs="Open Sans"/>
        </w:rPr>
      </w:pPr>
      <w:r>
        <w:rPr>
          <w:rFonts w:ascii="Open Sans" w:hAnsi="Open Sans" w:cs="Open Sans"/>
        </w:rPr>
        <w:t>This Quality Standard has been assessed as compliant as 7 of the 7 Requirements have been assessed as compliant</w:t>
      </w:r>
      <w:r>
        <w:t>.</w:t>
      </w:r>
    </w:p>
    <w:p w14:paraId="0B342BAF" w14:textId="77777777" w:rsidR="009C6BDF" w:rsidRDefault="009C6BDF" w:rsidP="0036130C">
      <w:pPr>
        <w:pStyle w:val="NormalArial"/>
        <w:rPr>
          <w:rFonts w:ascii="Open Sans" w:hAnsi="Open Sans" w:cs="Open Sans"/>
        </w:rPr>
      </w:pPr>
      <w:r>
        <w:rPr>
          <w:rFonts w:ascii="Open Sans" w:hAnsi="Open Sans" w:cs="Open Sans"/>
        </w:rPr>
        <w:t>Consumers and representatives said consumers received personal and clinical care to support health and well-being. Staff demonstrated awareness of the tailored care strategies to meet consumer needs and aligned to best practice guidelines. Monitoring and evaluation of care delivery was captured within care planning documentation.</w:t>
      </w:r>
    </w:p>
    <w:p w14:paraId="2E9B83D1" w14:textId="77777777" w:rsidR="00880A61" w:rsidRDefault="009C6BDF" w:rsidP="0036130C">
      <w:pPr>
        <w:pStyle w:val="NormalArial"/>
        <w:rPr>
          <w:rFonts w:ascii="Open Sans" w:hAnsi="Open Sans" w:cs="Open Sans"/>
        </w:rPr>
      </w:pPr>
      <w:r>
        <w:rPr>
          <w:rFonts w:ascii="Open Sans" w:hAnsi="Open Sans" w:cs="Open Sans"/>
        </w:rPr>
        <w:t>Staff demonstrated</w:t>
      </w:r>
      <w:r w:rsidR="008A764D">
        <w:rPr>
          <w:rFonts w:ascii="Open Sans" w:hAnsi="Open Sans" w:cs="Open Sans"/>
        </w:rPr>
        <w:t xml:space="preserve"> awareness of actual or potential risks to consumers and described monitoring and management strategies. Representatives were aware of consumer risks and actions to minimise harm. Care planning documentation </w:t>
      </w:r>
      <w:r w:rsidR="00880A61">
        <w:rPr>
          <w:rFonts w:ascii="Open Sans" w:hAnsi="Open Sans" w:cs="Open Sans"/>
        </w:rPr>
        <w:t xml:space="preserve">reflected risks were managed in line with documented strategies, with monitoring of effectiveness. </w:t>
      </w:r>
    </w:p>
    <w:p w14:paraId="434D3FCB" w14:textId="77777777" w:rsidR="00740CB1" w:rsidRDefault="00740CB1" w:rsidP="0036130C">
      <w:pPr>
        <w:pStyle w:val="NormalArial"/>
        <w:rPr>
          <w:rFonts w:ascii="Open Sans" w:hAnsi="Open Sans" w:cs="Open Sans"/>
        </w:rPr>
      </w:pPr>
      <w:r>
        <w:rPr>
          <w:rFonts w:ascii="Open Sans" w:hAnsi="Open Sans" w:cs="Open Sans"/>
        </w:rPr>
        <w:t>Staff described how they supported consumers nearing end of life, engaged palliative care specialists, and managed pain. Representatives of consumers receiving end of life care said pain was well managed and the consumer was kept comfortable. Training on palliative care symptoms and management was provided to staff, and specialised assessment tools were used to identify consumers transitioning to palliative care.</w:t>
      </w:r>
    </w:p>
    <w:p w14:paraId="5989D412" w14:textId="58927396" w:rsidR="00825DA2" w:rsidRDefault="00825DA2" w:rsidP="0036130C">
      <w:pPr>
        <w:pStyle w:val="NormalArial"/>
        <w:rPr>
          <w:rFonts w:ascii="Open Sans" w:hAnsi="Open Sans" w:cs="Open Sans"/>
        </w:rPr>
      </w:pPr>
      <w:r>
        <w:rPr>
          <w:rFonts w:ascii="Open Sans" w:hAnsi="Open Sans" w:cs="Open Sans"/>
        </w:rPr>
        <w:t>Care planning documentation demonstrated deterioration or change of consumer health was identified and responded to. Staff could describe signs and symptoms of clinical deterioration and escalation pathways or required actions. Monitoring tools were used to support staff identification of change or deterioration, with policies and procedures to inform required actions.</w:t>
      </w:r>
    </w:p>
    <w:p w14:paraId="2B84067A" w14:textId="47379F9E" w:rsidR="00825DA2" w:rsidRDefault="00A760DA" w:rsidP="0036130C">
      <w:pPr>
        <w:pStyle w:val="NormalArial"/>
        <w:rPr>
          <w:rFonts w:ascii="Open Sans" w:hAnsi="Open Sans" w:cs="Open Sans"/>
        </w:rPr>
      </w:pPr>
      <w:r>
        <w:rPr>
          <w:rFonts w:ascii="Open Sans" w:hAnsi="Open Sans" w:cs="Open Sans"/>
        </w:rPr>
        <w:t xml:space="preserve">Consumers and representatives said staff knew consumer needs and preferences. Staff explained methods of sharing information about consumers, including through care and services plans, handover, or updates. </w:t>
      </w:r>
    </w:p>
    <w:p w14:paraId="7CF5B48A" w14:textId="1617D4E3" w:rsidR="00A760DA" w:rsidRDefault="00A760DA" w:rsidP="0036130C">
      <w:pPr>
        <w:pStyle w:val="NormalArial"/>
        <w:rPr>
          <w:rFonts w:ascii="Open Sans" w:hAnsi="Open Sans" w:cs="Open Sans"/>
        </w:rPr>
      </w:pPr>
      <w:r>
        <w:rPr>
          <w:rFonts w:ascii="Open Sans" w:hAnsi="Open Sans" w:cs="Open Sans"/>
        </w:rPr>
        <w:t>Staff described referral processes for a range of providers and organisations. Consumers and representatives said referrals aligned with consumer needs and were timely. Care planning documentation evidenced referrals made to a range of allied health professionals and specialist providers.</w:t>
      </w:r>
    </w:p>
    <w:p w14:paraId="07F14E31" w14:textId="4A83EB24" w:rsidR="00A760DA" w:rsidRDefault="00023ECB" w:rsidP="0036130C">
      <w:pPr>
        <w:pStyle w:val="NormalArial"/>
        <w:rPr>
          <w:rFonts w:ascii="Open Sans" w:hAnsi="Open Sans" w:cs="Open Sans"/>
        </w:rPr>
      </w:pPr>
      <w:r>
        <w:rPr>
          <w:rFonts w:ascii="Open Sans" w:hAnsi="Open Sans" w:cs="Open Sans"/>
        </w:rPr>
        <w:t xml:space="preserve">Measures to minimise risk of infection included screening processes for all those entering the service, policies and procedures, an outbreak management plan, and vaccination programs. Clinical staff explained procedures to ensure appropriate antibiotic prescribing, including identifying symptoms and reviewing pathology results. </w:t>
      </w:r>
    </w:p>
    <w:p w14:paraId="278266E7" w14:textId="0A9A3903" w:rsidR="00EF600F" w:rsidRPr="001E694D" w:rsidRDefault="00825DA2" w:rsidP="0036130C">
      <w:pPr>
        <w:pStyle w:val="NormalArial"/>
        <w:rPr>
          <w:rFonts w:ascii="Open Sans" w:hAnsi="Open Sans" w:cs="Open Sans"/>
        </w:rPr>
      </w:pPr>
      <w:r>
        <w:rPr>
          <w:rFonts w:ascii="Open Sans" w:hAnsi="Open Sans" w:cs="Open Sans"/>
        </w:rPr>
        <w:t xml:space="preserve"> </w:t>
      </w:r>
      <w:r w:rsidR="008A764D">
        <w:rPr>
          <w:rFonts w:ascii="Open Sans" w:hAnsi="Open Sans" w:cs="Open Sans"/>
        </w:rPr>
        <w:t xml:space="preserve"> </w:t>
      </w:r>
      <w:r w:rsidR="00EF600F" w:rsidRPr="001E694D">
        <w:rPr>
          <w:rFonts w:ascii="Open Sans" w:hAnsi="Open Sans" w:cs="Open Sans"/>
        </w:rPr>
        <w:br w:type="page"/>
      </w:r>
    </w:p>
    <w:p w14:paraId="50B26D68" w14:textId="77777777" w:rsidR="00EF600F" w:rsidRPr="001E694D" w:rsidRDefault="00EF600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4B76C9" w14:paraId="092D967E" w14:textId="77777777" w:rsidTr="004B7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81BFF2D" w14:textId="77777777" w:rsidR="00EF600F" w:rsidRPr="001E694D" w:rsidRDefault="00EF600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5195DBB" w14:textId="77777777" w:rsidR="00EF600F" w:rsidRPr="001E694D" w:rsidRDefault="00EF600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76C9" w14:paraId="37F57C50"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F32528"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EE55103"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E61C5FD"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710083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2BC0427B"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AED736"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1831DC4"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E19B84E"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1134276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139D63A1"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C340BA"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296E375"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1A0C8B6" w14:textId="77777777" w:rsidR="00EF600F" w:rsidRPr="001E694D" w:rsidRDefault="00EF600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040B359" w14:textId="77777777" w:rsidR="00EF600F" w:rsidRPr="001E694D" w:rsidRDefault="00EF600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D2D573E" w14:textId="77777777" w:rsidR="00EF600F" w:rsidRPr="001E694D" w:rsidRDefault="00EF600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F78AD4E"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864924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529E6DA6"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03C63F"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3D91F8C"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B9C34B3" w14:textId="77777777" w:rsidR="00EF600F" w:rsidRPr="001E694D" w:rsidRDefault="0051194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4846236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0F867E84"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E1631B"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BA3C891"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55240A4" w14:textId="77777777" w:rsidR="00EF600F" w:rsidRPr="001E694D" w:rsidRDefault="0051194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4590385"/>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329F4B10"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B04480"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640C555"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DDF17C2"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13326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00192F48"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0F79A2"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0BA0702"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7BAB9251"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514363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bl>
    <w:p w14:paraId="613793ED" w14:textId="77777777" w:rsidR="00EF600F" w:rsidRPr="003E162B" w:rsidRDefault="00EF600F" w:rsidP="00D87E7C">
      <w:pPr>
        <w:pStyle w:val="Heading20"/>
        <w:rPr>
          <w:rFonts w:ascii="Open Sans" w:hAnsi="Open Sans" w:cs="Open Sans"/>
          <w:color w:val="781E77"/>
        </w:rPr>
      </w:pPr>
      <w:r w:rsidRPr="003E162B">
        <w:rPr>
          <w:rFonts w:ascii="Open Sans" w:hAnsi="Open Sans" w:cs="Open Sans"/>
          <w:color w:val="781E77"/>
        </w:rPr>
        <w:t>Findings</w:t>
      </w:r>
    </w:p>
    <w:p w14:paraId="10C53B99" w14:textId="390E36C9" w:rsidR="004F1FE8" w:rsidRPr="001E694D" w:rsidRDefault="004F1FE8" w:rsidP="004F1FE8">
      <w:pPr>
        <w:pStyle w:val="NormalArial"/>
        <w:rPr>
          <w:rFonts w:ascii="Open Sans" w:hAnsi="Open Sans" w:cs="Open Sans"/>
        </w:rPr>
      </w:pPr>
      <w:r>
        <w:rPr>
          <w:rFonts w:ascii="Open Sans" w:hAnsi="Open Sans" w:cs="Open Sans"/>
        </w:rPr>
        <w:t>This Quality Standard has been assessed as compliant as 7 of the 7 Requirements have been assessed as compliant</w:t>
      </w:r>
      <w:r>
        <w:t>.</w:t>
      </w:r>
    </w:p>
    <w:p w14:paraId="6B3CD93E" w14:textId="77777777" w:rsidR="00336D2A" w:rsidRDefault="001206E9" w:rsidP="0036130C">
      <w:pPr>
        <w:pStyle w:val="NormalArial"/>
        <w:rPr>
          <w:rFonts w:ascii="Open Sans" w:hAnsi="Open Sans" w:cs="Open Sans"/>
        </w:rPr>
      </w:pPr>
      <w:r>
        <w:rPr>
          <w:rFonts w:ascii="Open Sans" w:hAnsi="Open Sans" w:cs="Open Sans"/>
        </w:rPr>
        <w:t xml:space="preserve">Consumers </w:t>
      </w:r>
      <w:r w:rsidR="00336D2A">
        <w:rPr>
          <w:rFonts w:ascii="Open Sans" w:hAnsi="Open Sans" w:cs="Open Sans"/>
        </w:rPr>
        <w:t xml:space="preserve">explained how they were connected with services and supports to maintain their independence or improve their mobility. Allied health staff said they undertook assessment to develop a suitable lifestyle program and </w:t>
      </w:r>
      <w:r w:rsidR="00336D2A">
        <w:rPr>
          <w:rFonts w:ascii="Open Sans" w:hAnsi="Open Sans" w:cs="Open Sans"/>
        </w:rPr>
        <w:lastRenderedPageBreak/>
        <w:t xml:space="preserve">coordinated equipment for consumers to meet their goals for well-being and independence.  </w:t>
      </w:r>
    </w:p>
    <w:p w14:paraId="4562A24C" w14:textId="01919A73" w:rsidR="00617BCD" w:rsidRDefault="00F36F01" w:rsidP="0036130C">
      <w:pPr>
        <w:pStyle w:val="NormalArial"/>
        <w:rPr>
          <w:rFonts w:ascii="Open Sans" w:hAnsi="Open Sans" w:cs="Open Sans"/>
        </w:rPr>
      </w:pPr>
      <w:r>
        <w:rPr>
          <w:rFonts w:ascii="Open Sans" w:hAnsi="Open Sans" w:cs="Open Sans"/>
        </w:rPr>
        <w:t>Spiritual and emotional needs of consumers</w:t>
      </w:r>
      <w:r w:rsidR="00617BCD">
        <w:rPr>
          <w:rFonts w:ascii="Open Sans" w:hAnsi="Open Sans" w:cs="Open Sans"/>
        </w:rPr>
        <w:t xml:space="preserve"> were supported through pastoral care services. Staff were confident they could identify and take appropriate action for consumers experiencing low mood or at risk of isolation, including escalating to the medical officer or psychology services. Consumers </w:t>
      </w:r>
      <w:r w:rsidR="000D2FD4">
        <w:rPr>
          <w:rFonts w:ascii="Open Sans" w:hAnsi="Open Sans" w:cs="Open Sans"/>
        </w:rPr>
        <w:t>described</w:t>
      </w:r>
      <w:r w:rsidR="00617BCD">
        <w:rPr>
          <w:rFonts w:ascii="Open Sans" w:hAnsi="Open Sans" w:cs="Open Sans"/>
        </w:rPr>
        <w:t xml:space="preserve"> how their emotional and spiritual needs were understood and maintained.</w:t>
      </w:r>
    </w:p>
    <w:p w14:paraId="32A45976" w14:textId="77777777" w:rsidR="000D2FD4" w:rsidRDefault="000D2FD4" w:rsidP="0036130C">
      <w:pPr>
        <w:pStyle w:val="NormalArial"/>
        <w:rPr>
          <w:rFonts w:ascii="Open Sans" w:hAnsi="Open Sans" w:cs="Open Sans"/>
        </w:rPr>
      </w:pPr>
      <w:r>
        <w:rPr>
          <w:rFonts w:ascii="Open Sans" w:hAnsi="Open Sans" w:cs="Open Sans"/>
        </w:rPr>
        <w:t xml:space="preserve">Consumers said they were supported to pursue interests and social activities, including within the local community, and they kept in touch with people of importance. Staff described functions and activities to support social interaction and engagement whilst aligning with consumer interests. </w:t>
      </w:r>
    </w:p>
    <w:p w14:paraId="6001CAFE" w14:textId="77777777" w:rsidR="00F30A93" w:rsidRDefault="00F30A93" w:rsidP="0036130C">
      <w:pPr>
        <w:pStyle w:val="NormalArial"/>
        <w:rPr>
          <w:rFonts w:ascii="Open Sans" w:hAnsi="Open Sans" w:cs="Open Sans"/>
        </w:rPr>
      </w:pPr>
      <w:r>
        <w:rPr>
          <w:rFonts w:ascii="Open Sans" w:hAnsi="Open Sans" w:cs="Open Sans"/>
        </w:rPr>
        <w:t xml:space="preserve">Staff in various roles outlined how information about the consumer’s condition, needs, and preferences were shared. Consumers and representatives said they did not have to repeat information about their needs or preferences. </w:t>
      </w:r>
    </w:p>
    <w:p w14:paraId="44A1CF42" w14:textId="77777777" w:rsidR="00F30A93" w:rsidRDefault="00F30A93" w:rsidP="0036130C">
      <w:pPr>
        <w:pStyle w:val="NormalArial"/>
        <w:rPr>
          <w:rFonts w:ascii="Open Sans" w:hAnsi="Open Sans" w:cs="Open Sans"/>
        </w:rPr>
      </w:pPr>
      <w:r>
        <w:rPr>
          <w:rFonts w:ascii="Open Sans" w:hAnsi="Open Sans" w:cs="Open Sans"/>
        </w:rPr>
        <w:t>Staff gave examples of referrals made to meet consumer needs for services and supports, including for allied health and volunteer organisations. Care planning documentation evidenced referrals were made in a timely manner.</w:t>
      </w:r>
    </w:p>
    <w:p w14:paraId="7CE53D09" w14:textId="77777777" w:rsidR="00F30A93" w:rsidRDefault="00F30A93" w:rsidP="0036130C">
      <w:pPr>
        <w:pStyle w:val="NormalArial"/>
        <w:rPr>
          <w:rFonts w:ascii="Open Sans" w:hAnsi="Open Sans" w:cs="Open Sans"/>
        </w:rPr>
      </w:pPr>
      <w:r>
        <w:rPr>
          <w:rFonts w:ascii="Open Sans" w:hAnsi="Open Sans" w:cs="Open Sans"/>
        </w:rPr>
        <w:t>Consumers and representatives gave positive feedback on the quality and quantity of provided meals. Staff said the menu was formed through feedback from consumers and dietitian review. A variety of meals were provided, and consumers had access to alternate options if they didn’t like items on the menu.</w:t>
      </w:r>
    </w:p>
    <w:p w14:paraId="3734F6E5" w14:textId="186DA828" w:rsidR="00EF600F" w:rsidRPr="001E694D" w:rsidRDefault="00F66D5C" w:rsidP="0036130C">
      <w:pPr>
        <w:pStyle w:val="NormalArial"/>
        <w:rPr>
          <w:rFonts w:ascii="Open Sans" w:hAnsi="Open Sans" w:cs="Open Sans"/>
        </w:rPr>
      </w:pPr>
      <w:r>
        <w:rPr>
          <w:rFonts w:ascii="Open Sans" w:hAnsi="Open Sans" w:cs="Open Sans"/>
        </w:rPr>
        <w:t xml:space="preserve">Consumers said equipment was easily accessible, suited to their needs, clean, safe, and well-maintained. Staff described monitoring processes to ensure safety and suitability of equipment. </w:t>
      </w:r>
      <w:r w:rsidR="00617BCD">
        <w:rPr>
          <w:rFonts w:ascii="Open Sans" w:hAnsi="Open Sans" w:cs="Open Sans"/>
        </w:rPr>
        <w:t xml:space="preserve"> </w:t>
      </w:r>
      <w:r w:rsidR="00EF600F" w:rsidRPr="001E694D">
        <w:rPr>
          <w:rFonts w:ascii="Open Sans" w:hAnsi="Open Sans" w:cs="Open Sans"/>
        </w:rPr>
        <w:br w:type="page"/>
      </w:r>
    </w:p>
    <w:p w14:paraId="05F09027" w14:textId="77777777" w:rsidR="00EF600F" w:rsidRPr="001E694D" w:rsidRDefault="00EF600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4B76C9" w14:paraId="69D7EC04" w14:textId="77777777" w:rsidTr="004B7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8D6DD4A" w14:textId="77777777" w:rsidR="00EF600F" w:rsidRPr="001E694D" w:rsidRDefault="00EF600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65F457C4" w14:textId="77777777" w:rsidR="00EF600F" w:rsidRPr="001E694D" w:rsidRDefault="00EF600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76C9" w14:paraId="37C60EC2"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865249"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B0F8587"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D8238B3"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48585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308D3939"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30F953"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5D9BE9E"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D728898" w14:textId="77777777" w:rsidR="00EF600F" w:rsidRPr="001E694D" w:rsidRDefault="00EF600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DEEF6DA" w14:textId="77777777" w:rsidR="00EF600F" w:rsidRPr="001E694D" w:rsidRDefault="00EF600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380D58B"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28823079"/>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2A385596"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D8FFC6"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03D90E06"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38FBAD69" w14:textId="77777777" w:rsidR="00EF600F" w:rsidRPr="001E694D" w:rsidRDefault="0051194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1613609"/>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bl>
    <w:p w14:paraId="4E38170F" w14:textId="77777777" w:rsidR="00EF600F" w:rsidRPr="003E162B" w:rsidRDefault="00EF600F" w:rsidP="002B0C90">
      <w:pPr>
        <w:pStyle w:val="Heading20"/>
        <w:rPr>
          <w:rFonts w:ascii="Open Sans" w:hAnsi="Open Sans" w:cs="Open Sans"/>
          <w:color w:val="781E77"/>
        </w:rPr>
      </w:pPr>
      <w:r w:rsidRPr="003E162B">
        <w:rPr>
          <w:rFonts w:ascii="Open Sans" w:hAnsi="Open Sans" w:cs="Open Sans"/>
          <w:color w:val="781E77"/>
        </w:rPr>
        <w:t>Findings</w:t>
      </w:r>
    </w:p>
    <w:p w14:paraId="715885FF" w14:textId="301DD612" w:rsidR="004F1FE8" w:rsidRPr="001E694D" w:rsidRDefault="004F1FE8" w:rsidP="004F1FE8">
      <w:pPr>
        <w:pStyle w:val="NormalArial"/>
        <w:rPr>
          <w:rFonts w:ascii="Open Sans" w:hAnsi="Open Sans" w:cs="Open Sans"/>
        </w:rPr>
      </w:pPr>
      <w:r>
        <w:rPr>
          <w:rFonts w:ascii="Open Sans" w:hAnsi="Open Sans" w:cs="Open Sans"/>
        </w:rPr>
        <w:t>This Quality Standard has been assessed as compliant as 3 of the 3 Requirements have been assessed as compliant</w:t>
      </w:r>
      <w:r>
        <w:t>.</w:t>
      </w:r>
    </w:p>
    <w:p w14:paraId="6B7BBF23" w14:textId="77777777" w:rsidR="0025079A" w:rsidRDefault="00F66D5C" w:rsidP="0036130C">
      <w:pPr>
        <w:pStyle w:val="NormalArial"/>
        <w:rPr>
          <w:rFonts w:ascii="Open Sans" w:hAnsi="Open Sans" w:cs="Open Sans"/>
        </w:rPr>
      </w:pPr>
      <w:r>
        <w:rPr>
          <w:rFonts w:ascii="Open Sans" w:hAnsi="Open Sans" w:cs="Open Sans"/>
        </w:rPr>
        <w:t>Consumers described the service environment as welcoming and homely, with ability to personalise their room and spend time with others in communal areas.</w:t>
      </w:r>
      <w:r w:rsidR="0025079A">
        <w:rPr>
          <w:rFonts w:ascii="Open Sans" w:hAnsi="Open Sans" w:cs="Open Sans"/>
        </w:rPr>
        <w:t xml:space="preserve"> Consumers said they found the service easy to navigate, with support rails available in corridors to enhance independent movement.</w:t>
      </w:r>
    </w:p>
    <w:p w14:paraId="595C751D" w14:textId="15912EF5" w:rsidR="00EE2AD6" w:rsidRDefault="0025079A" w:rsidP="0036130C">
      <w:pPr>
        <w:pStyle w:val="NormalArial"/>
        <w:rPr>
          <w:rFonts w:ascii="Open Sans" w:hAnsi="Open Sans" w:cs="Open Sans"/>
        </w:rPr>
      </w:pPr>
      <w:r>
        <w:rPr>
          <w:rFonts w:ascii="Open Sans" w:hAnsi="Open Sans" w:cs="Open Sans"/>
        </w:rPr>
        <w:t xml:space="preserve">Staff </w:t>
      </w:r>
      <w:r w:rsidR="00EE2AD6">
        <w:rPr>
          <w:rFonts w:ascii="Open Sans" w:hAnsi="Open Sans" w:cs="Open Sans"/>
        </w:rPr>
        <w:t xml:space="preserve">said they followed cleaning and maintenance schedules to ensure the service environment was safe, clean, and well-maintained. Consumers verified they could move freely through the service and were observed accessing outdoor areas. Consumer rooms and communal areas were observed to be clean. </w:t>
      </w:r>
    </w:p>
    <w:p w14:paraId="2BA211C9" w14:textId="52C784A0" w:rsidR="00EF600F" w:rsidRPr="001E694D" w:rsidRDefault="00EE2AD6" w:rsidP="0036130C">
      <w:pPr>
        <w:pStyle w:val="NormalArial"/>
        <w:rPr>
          <w:rFonts w:ascii="Open Sans" w:hAnsi="Open Sans" w:cs="Open Sans"/>
        </w:rPr>
      </w:pPr>
      <w:r>
        <w:rPr>
          <w:rFonts w:ascii="Open Sans" w:hAnsi="Open Sans" w:cs="Open Sans"/>
        </w:rPr>
        <w:t>Consumers and representatives said furniture and equipment was suitable, clean, and well-maintained. Staff explained shared equipment was cleaned between consumer use, and documentation demonstrated regular maintenance, with reporting processes for hazards. Furniture and equipment were observed to be clean, safe, and well-maintained.</w:t>
      </w:r>
      <w:r w:rsidR="00EF600F" w:rsidRPr="001E694D">
        <w:rPr>
          <w:rFonts w:ascii="Open Sans" w:hAnsi="Open Sans" w:cs="Open Sans"/>
        </w:rPr>
        <w:br w:type="page"/>
      </w:r>
    </w:p>
    <w:p w14:paraId="03911C59" w14:textId="77777777" w:rsidR="00EF600F" w:rsidRPr="001E694D" w:rsidRDefault="00EF600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4B76C9" w14:paraId="2F0F0F4C" w14:textId="77777777" w:rsidTr="004B7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0F92B04" w14:textId="77777777" w:rsidR="00EF600F" w:rsidRPr="001E694D" w:rsidRDefault="00EF600F"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1F42A7F" w14:textId="77777777" w:rsidR="00EF600F" w:rsidRPr="001E694D" w:rsidRDefault="00EF600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76C9" w14:paraId="6A04F1D3"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CAA32F"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BE33457"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65BC798"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583472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1913D75C"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BE2329"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B57D13B"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302AF83"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340570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36E8FCBA"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39A2B1"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323289C"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6D9A704"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792115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1D3D519F" w14:textId="77777777" w:rsidTr="004B76C9">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342EDC"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23F665BF"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EAA103A" w14:textId="77777777" w:rsidR="00EF600F" w:rsidRPr="001E694D" w:rsidRDefault="0051194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0019932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bl>
    <w:p w14:paraId="5470FE5A" w14:textId="77777777" w:rsidR="00EF600F" w:rsidRPr="003E162B" w:rsidRDefault="00EF600F" w:rsidP="00D87E7C">
      <w:pPr>
        <w:pStyle w:val="Heading20"/>
        <w:rPr>
          <w:rFonts w:ascii="Open Sans" w:hAnsi="Open Sans" w:cs="Open Sans"/>
          <w:color w:val="781E77"/>
        </w:rPr>
      </w:pPr>
      <w:r w:rsidRPr="003E162B">
        <w:rPr>
          <w:rFonts w:ascii="Open Sans" w:hAnsi="Open Sans" w:cs="Open Sans"/>
          <w:color w:val="781E77"/>
        </w:rPr>
        <w:t>Findings</w:t>
      </w:r>
    </w:p>
    <w:p w14:paraId="03AA32B4" w14:textId="64032F63" w:rsidR="004F1FE8" w:rsidRPr="001E694D" w:rsidRDefault="004F1FE8" w:rsidP="004F1FE8">
      <w:pPr>
        <w:pStyle w:val="NormalArial"/>
        <w:rPr>
          <w:rFonts w:ascii="Open Sans" w:hAnsi="Open Sans" w:cs="Open Sans"/>
        </w:rPr>
      </w:pPr>
      <w:r>
        <w:rPr>
          <w:rFonts w:ascii="Open Sans" w:hAnsi="Open Sans" w:cs="Open Sans"/>
        </w:rPr>
        <w:t>This Quality Standard has been assessed as compliant as 4 of the 4 Requirements have been assessed as compliant</w:t>
      </w:r>
      <w:r>
        <w:t>.</w:t>
      </w:r>
    </w:p>
    <w:p w14:paraId="08F40C0F" w14:textId="77777777" w:rsidR="007E0340" w:rsidRDefault="007E0340" w:rsidP="0036130C">
      <w:pPr>
        <w:pStyle w:val="NormalArial"/>
        <w:rPr>
          <w:rFonts w:ascii="Open Sans" w:hAnsi="Open Sans" w:cs="Open Sans"/>
        </w:rPr>
      </w:pPr>
      <w:r>
        <w:rPr>
          <w:rFonts w:ascii="Open Sans" w:hAnsi="Open Sans" w:cs="Open Sans"/>
        </w:rPr>
        <w:t>Consumers and representatives said they felt supported to provide feedback or make complaints. Staff received training on the complaint process and could describe different avenues for complaint lodgement and how they could support consumers if required. Documentation demonstrated consumers and representatives received information on how to provide feedback or make complaints.</w:t>
      </w:r>
    </w:p>
    <w:p w14:paraId="73DE6527" w14:textId="0A783A63" w:rsidR="00811F4E" w:rsidRDefault="00EF0D0A" w:rsidP="0036130C">
      <w:pPr>
        <w:pStyle w:val="NormalArial"/>
        <w:rPr>
          <w:rFonts w:ascii="Open Sans" w:hAnsi="Open Sans" w:cs="Open Sans"/>
        </w:rPr>
      </w:pPr>
      <w:r>
        <w:rPr>
          <w:rFonts w:ascii="Open Sans" w:hAnsi="Open Sans" w:cs="Open Sans"/>
        </w:rPr>
        <w:t>Although some consumers were unaware of external supports for complaints, none reported they had a</w:t>
      </w:r>
      <w:r w:rsidR="009A1D8E">
        <w:rPr>
          <w:rFonts w:ascii="Open Sans" w:hAnsi="Open Sans" w:cs="Open Sans"/>
        </w:rPr>
        <w:t>ny</w:t>
      </w:r>
      <w:r>
        <w:rPr>
          <w:rFonts w:ascii="Open Sans" w:hAnsi="Open Sans" w:cs="Open Sans"/>
        </w:rPr>
        <w:t xml:space="preserve"> need</w:t>
      </w:r>
      <w:r w:rsidR="009A1D8E">
        <w:rPr>
          <w:rFonts w:ascii="Open Sans" w:hAnsi="Open Sans" w:cs="Open Sans"/>
        </w:rPr>
        <w:t xml:space="preserve"> for assistance as management was approachable. I</w:t>
      </w:r>
      <w:r>
        <w:rPr>
          <w:rFonts w:ascii="Open Sans" w:hAnsi="Open Sans" w:cs="Open Sans"/>
        </w:rPr>
        <w:t xml:space="preserve">nformation on advocates and complaint services was provided in consumer information and displayed. Management </w:t>
      </w:r>
      <w:r w:rsidR="00811F4E">
        <w:rPr>
          <w:rFonts w:ascii="Open Sans" w:hAnsi="Open Sans" w:cs="Open Sans"/>
        </w:rPr>
        <w:t>said language services could be accessed if required.</w:t>
      </w:r>
      <w:r>
        <w:rPr>
          <w:rFonts w:ascii="Open Sans" w:hAnsi="Open Sans" w:cs="Open Sans"/>
        </w:rPr>
        <w:t xml:space="preserve"> </w:t>
      </w:r>
      <w:r w:rsidR="00811F4E">
        <w:rPr>
          <w:rFonts w:ascii="Open Sans" w:hAnsi="Open Sans" w:cs="Open Sans"/>
        </w:rPr>
        <w:t>D</w:t>
      </w:r>
      <w:r>
        <w:rPr>
          <w:rFonts w:ascii="Open Sans" w:hAnsi="Open Sans" w:cs="Open Sans"/>
        </w:rPr>
        <w:t>ocumentation demonstrat</w:t>
      </w:r>
      <w:r w:rsidR="00811F4E">
        <w:rPr>
          <w:rFonts w:ascii="Open Sans" w:hAnsi="Open Sans" w:cs="Open Sans"/>
        </w:rPr>
        <w:t xml:space="preserve">ed an </w:t>
      </w:r>
      <w:r>
        <w:rPr>
          <w:rFonts w:ascii="Open Sans" w:hAnsi="Open Sans" w:cs="Open Sans"/>
        </w:rPr>
        <w:t>advocacy service</w:t>
      </w:r>
      <w:r w:rsidR="00811F4E">
        <w:rPr>
          <w:rFonts w:ascii="Open Sans" w:hAnsi="Open Sans" w:cs="Open Sans"/>
        </w:rPr>
        <w:t xml:space="preserve"> attended for information sessions</w:t>
      </w:r>
      <w:r>
        <w:rPr>
          <w:rFonts w:ascii="Open Sans" w:hAnsi="Open Sans" w:cs="Open Sans"/>
        </w:rPr>
        <w:t xml:space="preserve"> </w:t>
      </w:r>
      <w:r w:rsidR="00811F4E">
        <w:rPr>
          <w:rFonts w:ascii="Open Sans" w:hAnsi="Open Sans" w:cs="Open Sans"/>
        </w:rPr>
        <w:t>on 2 occasions in 2024</w:t>
      </w:r>
      <w:r>
        <w:rPr>
          <w:rFonts w:ascii="Open Sans" w:hAnsi="Open Sans" w:cs="Open Sans"/>
        </w:rPr>
        <w:t>.</w:t>
      </w:r>
    </w:p>
    <w:p w14:paraId="615ECF8B" w14:textId="583F14B0" w:rsidR="00811F4E" w:rsidRDefault="009A1D8E" w:rsidP="0036130C">
      <w:pPr>
        <w:pStyle w:val="NormalArial"/>
        <w:rPr>
          <w:rFonts w:ascii="Open Sans" w:hAnsi="Open Sans" w:cs="Open Sans"/>
        </w:rPr>
      </w:pPr>
      <w:r>
        <w:rPr>
          <w:rFonts w:ascii="Open Sans" w:hAnsi="Open Sans" w:cs="Open Sans"/>
        </w:rPr>
        <w:t>Consumers said they received timely resolution of complaints, describing actions reflective of the organisation’s open disclosure process. Documentation demonstrated complaints were recorded, with appropriate action taken. Management advised if they cannot reach a resolution acceptable to the complainant, the matter is escalated to organisation</w:t>
      </w:r>
      <w:r w:rsidR="00973815">
        <w:rPr>
          <w:rFonts w:ascii="Open Sans" w:hAnsi="Open Sans" w:cs="Open Sans"/>
        </w:rPr>
        <w:t>al level</w:t>
      </w:r>
      <w:r>
        <w:rPr>
          <w:rFonts w:ascii="Open Sans" w:hAnsi="Open Sans" w:cs="Open Sans"/>
        </w:rPr>
        <w:t xml:space="preserve"> for ongoing action.</w:t>
      </w:r>
    </w:p>
    <w:p w14:paraId="187A3103" w14:textId="21F872F1" w:rsidR="00EF600F" w:rsidRPr="001E694D" w:rsidRDefault="00973815" w:rsidP="0036130C">
      <w:pPr>
        <w:pStyle w:val="NormalArial"/>
        <w:rPr>
          <w:rFonts w:ascii="Open Sans" w:hAnsi="Open Sans" w:cs="Open Sans"/>
        </w:rPr>
      </w:pPr>
      <w:r>
        <w:rPr>
          <w:rFonts w:ascii="Open Sans" w:hAnsi="Open Sans" w:cs="Open Sans"/>
        </w:rPr>
        <w:lastRenderedPageBreak/>
        <w:t>Management described how they analyse complaints and feedback to develop continuous improvement plans. Meeting minutes recorded discussion of improvements with consumers.</w:t>
      </w:r>
      <w:r w:rsidR="00EF0D0A">
        <w:rPr>
          <w:rFonts w:ascii="Open Sans" w:hAnsi="Open Sans" w:cs="Open Sans"/>
        </w:rPr>
        <w:t xml:space="preserve">  </w:t>
      </w:r>
      <w:r w:rsidR="00EF600F" w:rsidRPr="001E694D">
        <w:rPr>
          <w:rFonts w:ascii="Open Sans" w:hAnsi="Open Sans" w:cs="Open Sans"/>
        </w:rPr>
        <w:br w:type="page"/>
      </w:r>
    </w:p>
    <w:p w14:paraId="22B6F42B" w14:textId="77777777" w:rsidR="00EF600F" w:rsidRPr="001E694D" w:rsidRDefault="00EF600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4B76C9" w14:paraId="18EEC70F" w14:textId="77777777" w:rsidTr="004B7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FC1D250" w14:textId="77777777" w:rsidR="00EF600F" w:rsidRPr="001E694D" w:rsidRDefault="00EF600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9AE25D9" w14:textId="77777777" w:rsidR="00EF600F" w:rsidRPr="001E694D" w:rsidRDefault="00EF600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76C9" w14:paraId="02194EC4"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573A08"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C5A057E"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491A2A5"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737350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3A989483"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EF58DF"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C31282C"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4DF0390"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7125081"/>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03982B30"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864055"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B5EAF14"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A6F86ED"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020950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7E482E3F"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BD71ED"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1C898B8"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7979BFE" w14:textId="77777777" w:rsidR="00EF600F" w:rsidRPr="001E694D" w:rsidRDefault="0051194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0868445"/>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5F9207C2" w14:textId="77777777" w:rsidTr="004B76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2311F6"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674D393"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AE573A3" w14:textId="77777777" w:rsidR="00EF600F" w:rsidRPr="001E694D" w:rsidRDefault="0051194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541433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bl>
    <w:p w14:paraId="00408BA0" w14:textId="77777777" w:rsidR="00EF600F" w:rsidRPr="003E162B" w:rsidRDefault="00EF600F" w:rsidP="002B0C90">
      <w:pPr>
        <w:pStyle w:val="Heading20"/>
        <w:rPr>
          <w:rFonts w:ascii="Open Sans" w:hAnsi="Open Sans" w:cs="Open Sans"/>
          <w:color w:val="781E77"/>
        </w:rPr>
      </w:pPr>
      <w:r w:rsidRPr="003E162B">
        <w:rPr>
          <w:rFonts w:ascii="Open Sans" w:hAnsi="Open Sans" w:cs="Open Sans"/>
          <w:color w:val="781E77"/>
        </w:rPr>
        <w:t>Findings</w:t>
      </w:r>
    </w:p>
    <w:p w14:paraId="693DD3E3" w14:textId="6637111B" w:rsidR="004F1FE8" w:rsidRPr="001E694D" w:rsidRDefault="004F1FE8" w:rsidP="004F1FE8">
      <w:pPr>
        <w:pStyle w:val="NormalArial"/>
        <w:rPr>
          <w:rFonts w:ascii="Open Sans" w:hAnsi="Open Sans" w:cs="Open Sans"/>
        </w:rPr>
      </w:pPr>
      <w:r>
        <w:rPr>
          <w:rFonts w:ascii="Open Sans" w:hAnsi="Open Sans" w:cs="Open Sans"/>
        </w:rPr>
        <w:t>This Quality Standard has been assessed as compliant as 5 of the 5 Requirements have been assessed as compliant</w:t>
      </w:r>
      <w:r>
        <w:t>.</w:t>
      </w:r>
    </w:p>
    <w:p w14:paraId="7F77A770" w14:textId="77777777" w:rsidR="00F53C1E" w:rsidRDefault="00F53C1E" w:rsidP="0036130C">
      <w:pPr>
        <w:pStyle w:val="NormalArial"/>
        <w:rPr>
          <w:rFonts w:ascii="Open Sans" w:hAnsi="Open Sans" w:cs="Open Sans"/>
        </w:rPr>
      </w:pPr>
      <w:r>
        <w:rPr>
          <w:rFonts w:ascii="Open Sans" w:hAnsi="Open Sans" w:cs="Open Sans"/>
        </w:rPr>
        <w:t>Consumers, representatives, and staff said the workforce was sufficient to meet consumer needs in a timely manner. Management explained workforce planning processes to ensure the right number and skill mix of staff. Rostering documentation demonstrated vacant shifts were filled, and the service met obligations for nursing hours.</w:t>
      </w:r>
    </w:p>
    <w:p w14:paraId="09E2A98C" w14:textId="77777777" w:rsidR="00F53C1E" w:rsidRDefault="00F53C1E" w:rsidP="0036130C">
      <w:pPr>
        <w:pStyle w:val="NormalArial"/>
        <w:rPr>
          <w:rFonts w:ascii="Open Sans" w:hAnsi="Open Sans" w:cs="Open Sans"/>
        </w:rPr>
      </w:pPr>
      <w:r>
        <w:rPr>
          <w:rFonts w:ascii="Open Sans" w:hAnsi="Open Sans" w:cs="Open Sans"/>
        </w:rPr>
        <w:t>Consumers said staff treat them with kindness, respect, and understanding. Policies and procedures informed expectations of staff in the provision of person-centred care, including a code of conduct. Staff interactions with consumers were observed to be kind, caring, and respectful.</w:t>
      </w:r>
    </w:p>
    <w:p w14:paraId="5CF3F512" w14:textId="77777777" w:rsidR="005C284F" w:rsidRDefault="00F53C1E" w:rsidP="0036130C">
      <w:pPr>
        <w:pStyle w:val="NormalArial"/>
        <w:rPr>
          <w:rFonts w:ascii="Open Sans" w:hAnsi="Open Sans" w:cs="Open Sans"/>
        </w:rPr>
      </w:pPr>
      <w:r>
        <w:rPr>
          <w:rFonts w:ascii="Open Sans" w:hAnsi="Open Sans" w:cs="Open Sans"/>
        </w:rPr>
        <w:t xml:space="preserve">Consumers described staff as competent and well trained. Documented position descriptions outlined qualifications and requirements for each role. </w:t>
      </w:r>
      <w:r w:rsidR="005C284F">
        <w:rPr>
          <w:rFonts w:ascii="Open Sans" w:hAnsi="Open Sans" w:cs="Open Sans"/>
        </w:rPr>
        <w:t>Management demonstrated they monitored staff compliance with professional registration and security clearances.</w:t>
      </w:r>
    </w:p>
    <w:p w14:paraId="72D163CB" w14:textId="77777777" w:rsidR="005C284F" w:rsidRDefault="005C284F" w:rsidP="0036130C">
      <w:pPr>
        <w:pStyle w:val="NormalArial"/>
        <w:rPr>
          <w:rFonts w:ascii="Open Sans" w:hAnsi="Open Sans" w:cs="Open Sans"/>
        </w:rPr>
      </w:pPr>
      <w:r>
        <w:rPr>
          <w:rFonts w:ascii="Open Sans" w:hAnsi="Open Sans" w:cs="Open Sans"/>
        </w:rPr>
        <w:lastRenderedPageBreak/>
        <w:t xml:space="preserve">Management described recruitment and onboarding processes to support staff perform their roles. Mandatory training was undertaken by all staff on an annual basis, and documentation reflected compliance of all staff. </w:t>
      </w:r>
    </w:p>
    <w:p w14:paraId="63C15972" w14:textId="77777777" w:rsidR="005C284F" w:rsidRDefault="005C284F" w:rsidP="0036130C">
      <w:pPr>
        <w:pStyle w:val="NormalArial"/>
        <w:rPr>
          <w:rFonts w:ascii="Open Sans" w:hAnsi="Open Sans" w:cs="Open Sans"/>
        </w:rPr>
      </w:pPr>
      <w:r>
        <w:rPr>
          <w:rFonts w:ascii="Open Sans" w:hAnsi="Open Sans" w:cs="Open Sans"/>
        </w:rPr>
        <w:t>Staff explained the formal appraisal process, which enabled them to discuss their role and training requirements. Management outlined formal and informal processes to monitor staff performance, including through observations and reviewing incidents and feedback. Documentation demonstrated action was taken when staff actions did not meet expectations.</w:t>
      </w:r>
    </w:p>
    <w:p w14:paraId="778220D7" w14:textId="09FA55FC" w:rsidR="00EF600F" w:rsidRPr="001E694D" w:rsidRDefault="00F53C1E" w:rsidP="0036130C">
      <w:pPr>
        <w:pStyle w:val="NormalArial"/>
        <w:rPr>
          <w:rFonts w:ascii="Open Sans" w:hAnsi="Open Sans" w:cs="Open Sans"/>
        </w:rPr>
      </w:pPr>
      <w:r>
        <w:rPr>
          <w:rFonts w:ascii="Open Sans" w:hAnsi="Open Sans" w:cs="Open Sans"/>
        </w:rPr>
        <w:t xml:space="preserve">  </w:t>
      </w:r>
      <w:r w:rsidR="00EF600F" w:rsidRPr="001E694D">
        <w:rPr>
          <w:rFonts w:ascii="Open Sans" w:hAnsi="Open Sans" w:cs="Open Sans"/>
        </w:rPr>
        <w:br w:type="page"/>
      </w:r>
    </w:p>
    <w:p w14:paraId="5632CD84" w14:textId="77777777" w:rsidR="00EF600F" w:rsidRPr="001E694D" w:rsidRDefault="00EF600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4B76C9" w14:paraId="4E9F79FC" w14:textId="77777777" w:rsidTr="004B7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6033311" w14:textId="77777777" w:rsidR="00EF600F" w:rsidRPr="001E694D" w:rsidRDefault="00EF600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3CB0583" w14:textId="77777777" w:rsidR="00EF600F" w:rsidRPr="001E694D" w:rsidRDefault="00EF600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B76C9" w14:paraId="3E2DC70E" w14:textId="77777777" w:rsidTr="004B76C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7179B14"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FA522A3"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D2E8EEC"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2201449"/>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54ABD759"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D3A3D52"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E4F7FCE"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AE6D5FC" w14:textId="77777777" w:rsidR="00EF600F" w:rsidRPr="001E694D" w:rsidRDefault="005119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40244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72BAFC0D" w14:textId="77777777" w:rsidTr="004B76C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F715104"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93DDE92"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59051E4" w14:textId="77777777" w:rsidR="00EF600F" w:rsidRPr="001E694D" w:rsidRDefault="00EF600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CA28347" w14:textId="77777777" w:rsidR="00EF600F" w:rsidRPr="001E694D" w:rsidRDefault="00EF600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193008D" w14:textId="77777777" w:rsidR="00EF600F" w:rsidRPr="001E694D" w:rsidRDefault="00EF600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3F88FF2F" w14:textId="77777777" w:rsidR="00EF600F" w:rsidRPr="001E694D" w:rsidRDefault="00EF600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5B27F60" w14:textId="77777777" w:rsidR="00EF600F" w:rsidRPr="001E694D" w:rsidRDefault="00EF600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BCD3C6D" w14:textId="77777777" w:rsidR="00EF600F" w:rsidRPr="001E694D" w:rsidRDefault="00EF600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B93DE10" w14:textId="77777777" w:rsidR="00EF600F" w:rsidRPr="001E694D" w:rsidRDefault="005119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63418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5D2079F2" w14:textId="77777777" w:rsidTr="004B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A6482D3"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CFB951E" w14:textId="77777777" w:rsidR="00EF600F" w:rsidRPr="001E694D" w:rsidRDefault="00EF60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A949024" w14:textId="77777777" w:rsidR="00EF600F" w:rsidRPr="001E694D" w:rsidRDefault="00EF600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06A92A9" w14:textId="77777777" w:rsidR="00EF600F" w:rsidRPr="001E694D" w:rsidRDefault="00EF600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3895893" w14:textId="77777777" w:rsidR="00EF600F" w:rsidRPr="001E694D" w:rsidRDefault="00EF600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717F0EA" w14:textId="77777777" w:rsidR="00EF600F" w:rsidRPr="001E694D" w:rsidRDefault="00EF600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C824867" w14:textId="77777777" w:rsidR="00EF600F" w:rsidRPr="001E694D" w:rsidRDefault="0051194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3377572"/>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r w:rsidR="004B76C9" w14:paraId="31BBF135" w14:textId="77777777" w:rsidTr="004B76C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1F333B9" w14:textId="77777777" w:rsidR="00EF600F" w:rsidRPr="001E694D" w:rsidRDefault="00EF600F"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A140EE2" w14:textId="77777777" w:rsidR="00EF600F" w:rsidRPr="001E694D" w:rsidRDefault="00EF60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E8BC34D" w14:textId="77777777" w:rsidR="00EF600F" w:rsidRPr="001E694D" w:rsidRDefault="00EF600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2D03A97" w14:textId="77777777" w:rsidR="00EF600F" w:rsidRPr="001E694D" w:rsidRDefault="00EF600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9646F9E" w14:textId="77777777" w:rsidR="00EF600F" w:rsidRPr="001E694D" w:rsidRDefault="00EF600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D1B0C84" w14:textId="77777777" w:rsidR="00EF600F" w:rsidRPr="001E694D" w:rsidRDefault="0051194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8908852"/>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F600F" w:rsidRPr="001E694D">
                  <w:rPr>
                    <w:rFonts w:ascii="Open Sans" w:hAnsi="Open Sans" w:cs="Open Sans"/>
                  </w:rPr>
                  <w:t>Compliant</w:t>
                </w:r>
              </w:sdtContent>
            </w:sdt>
          </w:p>
        </w:tc>
      </w:tr>
    </w:tbl>
    <w:p w14:paraId="12213C26" w14:textId="77777777" w:rsidR="00EF600F" w:rsidRPr="007A2323" w:rsidRDefault="00EF600F"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CA55E3C" w14:textId="3FFA9438" w:rsidR="004F1FE8" w:rsidRPr="001E694D" w:rsidRDefault="004F1FE8" w:rsidP="004F1FE8">
      <w:pPr>
        <w:pStyle w:val="NormalArial"/>
        <w:rPr>
          <w:rFonts w:ascii="Open Sans" w:hAnsi="Open Sans" w:cs="Open Sans"/>
        </w:rPr>
      </w:pPr>
      <w:r>
        <w:rPr>
          <w:rFonts w:ascii="Open Sans" w:hAnsi="Open Sans" w:cs="Open Sans"/>
        </w:rPr>
        <w:t>This Quality Standard has been assessed as compliant as 5 of the 5 Requirements have been assessed as compliant</w:t>
      </w:r>
      <w:r>
        <w:t>.</w:t>
      </w:r>
    </w:p>
    <w:p w14:paraId="78DDCC88" w14:textId="77777777" w:rsidR="00D548B7" w:rsidRDefault="00D548B7" w:rsidP="004F1FE8">
      <w:pPr>
        <w:pStyle w:val="NormalArial"/>
        <w:rPr>
          <w:rFonts w:ascii="Open Sans" w:hAnsi="Open Sans" w:cs="Open Sans"/>
          <w:color w:val="auto"/>
        </w:rPr>
      </w:pPr>
      <w:r>
        <w:rPr>
          <w:rFonts w:ascii="Open Sans" w:hAnsi="Open Sans" w:cs="Open Sans"/>
          <w:color w:val="auto"/>
        </w:rPr>
        <w:t>Consumers and representatives described the methods through which they were supported to engage in the development and evaluation of care and services. Records of meetings, surveys, and consultations with consumers and representatives included input on key areas, including meals and service environment. The service has one representative in the organisation’s consumer advisory body.</w:t>
      </w:r>
    </w:p>
    <w:p w14:paraId="0C60827B" w14:textId="57C547A3" w:rsidR="00620BB0" w:rsidRDefault="00620BB0" w:rsidP="004F1FE8">
      <w:pPr>
        <w:pStyle w:val="NormalArial"/>
        <w:rPr>
          <w:rFonts w:ascii="Open Sans" w:hAnsi="Open Sans" w:cs="Open Sans"/>
          <w:color w:val="auto"/>
        </w:rPr>
      </w:pPr>
      <w:r>
        <w:rPr>
          <w:rFonts w:ascii="Open Sans" w:hAnsi="Open Sans" w:cs="Open Sans"/>
          <w:color w:val="auto"/>
        </w:rPr>
        <w:t>The organisational structure reflects delegations, responsibilities, and accountabilities of the governing body and executive management team. Reporting mechanisms inform the governing body of service performance, including analysis and developed improvement actions, to enable oversight and accountability. Organisational policies and procedures</w:t>
      </w:r>
      <w:r w:rsidR="000F7315">
        <w:rPr>
          <w:rFonts w:ascii="Open Sans" w:hAnsi="Open Sans" w:cs="Open Sans"/>
          <w:color w:val="auto"/>
        </w:rPr>
        <w:t xml:space="preserve"> were developed and reviewed by the governance risk and compliance team to</w:t>
      </w:r>
      <w:r>
        <w:rPr>
          <w:rFonts w:ascii="Open Sans" w:hAnsi="Open Sans" w:cs="Open Sans"/>
          <w:color w:val="auto"/>
        </w:rPr>
        <w:t xml:space="preserve"> guide staff </w:t>
      </w:r>
      <w:r w:rsidR="000F7315">
        <w:rPr>
          <w:rFonts w:ascii="Open Sans" w:hAnsi="Open Sans" w:cs="Open Sans"/>
          <w:color w:val="auto"/>
        </w:rPr>
        <w:t>practice.</w:t>
      </w:r>
    </w:p>
    <w:p w14:paraId="09EEE3B1" w14:textId="68D6E16A" w:rsidR="000F7315" w:rsidRDefault="000F7315" w:rsidP="004F1FE8">
      <w:pPr>
        <w:pStyle w:val="NormalArial"/>
        <w:rPr>
          <w:rFonts w:ascii="Open Sans" w:hAnsi="Open Sans" w:cs="Open Sans"/>
          <w:color w:val="auto"/>
        </w:rPr>
      </w:pPr>
      <w:r>
        <w:rPr>
          <w:rFonts w:ascii="Open Sans" w:hAnsi="Open Sans" w:cs="Open Sans"/>
          <w:color w:val="auto"/>
        </w:rPr>
        <w:t xml:space="preserve">Organisation wide governance systems for key areas were known by staff, with communication processes to share information for oversight. Information systems ensured staff had access to consumer records, meeting minutes, policies and procedures, reporting tools, education resources, and workforce information. Financial governance </w:t>
      </w:r>
      <w:r w:rsidR="00CC6BB0">
        <w:rPr>
          <w:rFonts w:ascii="Open Sans" w:hAnsi="Open Sans" w:cs="Open Sans"/>
          <w:color w:val="auto"/>
        </w:rPr>
        <w:t xml:space="preserve">included allocating a budget, expenditure authorisations, and monthly monitoring. </w:t>
      </w:r>
    </w:p>
    <w:p w14:paraId="10E94798" w14:textId="3C746BD8" w:rsidR="00CC6BB0" w:rsidRDefault="00CC6BB0" w:rsidP="004F1FE8">
      <w:pPr>
        <w:pStyle w:val="NormalArial"/>
        <w:rPr>
          <w:rFonts w:ascii="Open Sans" w:hAnsi="Open Sans" w:cs="Open Sans"/>
          <w:color w:val="auto"/>
        </w:rPr>
      </w:pPr>
      <w:r>
        <w:rPr>
          <w:rFonts w:ascii="Open Sans" w:hAnsi="Open Sans" w:cs="Open Sans"/>
          <w:color w:val="auto"/>
        </w:rPr>
        <w:t>The risk management framework included processes to prevent, identify, and high impact or high prevalence risks for consumers with evaluation of effectiveness of strategies. An electronic incident reporting system enabled staff reporting and oversight at management and organisational level, with sharing of learnings of recommendations within the organisation newsletter. Staff demonstrated they understood their role and responsibility to recognise and report elder abuse or neglect. The framework supported consumer decision making to live their best life, including where this involved risk.</w:t>
      </w:r>
    </w:p>
    <w:p w14:paraId="6FC448CD" w14:textId="09BB6D2F" w:rsidR="00CC6BB0" w:rsidRDefault="00E72E6C" w:rsidP="004F1FE8">
      <w:pPr>
        <w:pStyle w:val="NormalArial"/>
        <w:rPr>
          <w:rFonts w:ascii="Open Sans" w:hAnsi="Open Sans" w:cs="Open Sans"/>
          <w:color w:val="auto"/>
        </w:rPr>
      </w:pPr>
      <w:r>
        <w:rPr>
          <w:rFonts w:ascii="Open Sans" w:hAnsi="Open Sans" w:cs="Open Sans"/>
          <w:color w:val="auto"/>
        </w:rPr>
        <w:t xml:space="preserve">Organisational clinical governance and quality systems provided a framework and oversight of clinical care. Policies and procedures informed the provision of safe and quality clinical care, with reporting of infections, clinical incidents and restrictive practice monitored to identify potential improvements. Data for clinical practice was benchmarked against national data for evaluation, including use of antibiotics. </w:t>
      </w:r>
      <w:r w:rsidR="008B1922">
        <w:rPr>
          <w:rFonts w:ascii="Open Sans" w:hAnsi="Open Sans" w:cs="Open Sans"/>
          <w:color w:val="auto"/>
        </w:rPr>
        <w:t xml:space="preserve">Staff verified open disclosure principles embedded within daily practices. </w:t>
      </w:r>
    </w:p>
    <w:p w14:paraId="7E599C49" w14:textId="77777777" w:rsidR="000F7315" w:rsidRDefault="000F7315" w:rsidP="004F1FE8">
      <w:pPr>
        <w:pStyle w:val="NormalArial"/>
        <w:rPr>
          <w:rFonts w:ascii="Open Sans" w:hAnsi="Open Sans" w:cs="Open Sans"/>
          <w:color w:val="auto"/>
        </w:rPr>
      </w:pPr>
    </w:p>
    <w:p w14:paraId="200D32A2" w14:textId="6551C0DB" w:rsidR="00EF600F" w:rsidRPr="007A2323" w:rsidRDefault="00D548B7" w:rsidP="004F1FE8">
      <w:pPr>
        <w:pStyle w:val="NormalArial"/>
        <w:rPr>
          <w:rFonts w:ascii="Open Sans" w:hAnsi="Open Sans" w:cs="Open Sans"/>
          <w:color w:val="auto"/>
        </w:rPr>
      </w:pPr>
      <w:r>
        <w:rPr>
          <w:rFonts w:ascii="Open Sans" w:hAnsi="Open Sans" w:cs="Open Sans"/>
          <w:color w:val="auto"/>
        </w:rPr>
        <w:t xml:space="preserve"> </w:t>
      </w:r>
    </w:p>
    <w:sectPr w:rsidR="00EF600F"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2DC09" w14:textId="77777777" w:rsidR="005D688C" w:rsidRDefault="005D688C">
      <w:pPr>
        <w:spacing w:after="0"/>
      </w:pPr>
      <w:r>
        <w:separator/>
      </w:r>
    </w:p>
  </w:endnote>
  <w:endnote w:type="continuationSeparator" w:id="0">
    <w:p w14:paraId="5FF8C99E" w14:textId="77777777" w:rsidR="005D688C" w:rsidRDefault="005D68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DFE0" w14:textId="77777777" w:rsidR="00EF600F" w:rsidRPr="00DF37F2" w:rsidRDefault="00EF600F"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Bethanie Illawong</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40E5E41" w14:textId="77777777" w:rsidR="00EF600F" w:rsidRPr="00DF37F2" w:rsidRDefault="00EF600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7128</w:t>
    </w:r>
    <w:bookmarkEnd w:id="1"/>
    <w:r w:rsidRPr="00DF37F2">
      <w:rPr>
        <w:rStyle w:val="FooterBold"/>
        <w:rFonts w:ascii="Arial" w:hAnsi="Arial"/>
        <w:b w:val="0"/>
      </w:rPr>
      <w:tab/>
      <w:t xml:space="preserve">OFFICIAL: Sensitive </w:t>
    </w:r>
  </w:p>
  <w:p w14:paraId="7642C132" w14:textId="77777777" w:rsidR="00EF600F" w:rsidRPr="00DF37F2" w:rsidRDefault="00EF600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96B9" w14:textId="77777777" w:rsidR="00EF600F" w:rsidRDefault="00EF600F"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D7B01" w14:textId="77777777" w:rsidR="005D688C" w:rsidRDefault="005D688C" w:rsidP="00D71F88">
      <w:pPr>
        <w:spacing w:after="0"/>
      </w:pPr>
      <w:r>
        <w:separator/>
      </w:r>
    </w:p>
  </w:footnote>
  <w:footnote w:type="continuationSeparator" w:id="0">
    <w:p w14:paraId="2CD1C9E4" w14:textId="77777777" w:rsidR="005D688C" w:rsidRDefault="005D688C" w:rsidP="00D71F88">
      <w:pPr>
        <w:spacing w:after="0"/>
      </w:pPr>
      <w:r>
        <w:continuationSeparator/>
      </w:r>
    </w:p>
  </w:footnote>
  <w:footnote w:id="1">
    <w:p w14:paraId="0DA3D8C8" w14:textId="6DD6767A" w:rsidR="00EF600F" w:rsidRDefault="00EF600F"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525BC0">
        <w:rPr>
          <w:rFonts w:ascii="Arial" w:hAnsi="Arial"/>
          <w:color w:val="auto"/>
          <w:sz w:val="20"/>
          <w:szCs w:val="20"/>
        </w:rPr>
        <w:t>with section 40A</w:t>
      </w:r>
      <w:r w:rsidRPr="00525BC0">
        <w:rPr>
          <w:rFonts w:ascii="Arial" w:hAnsi="Arial"/>
          <w:b/>
          <w:color w:val="auto"/>
          <w:sz w:val="20"/>
          <w:szCs w:val="20"/>
        </w:rPr>
        <w:t xml:space="preserve"> </w:t>
      </w:r>
      <w:r w:rsidRPr="00525BC0">
        <w:rPr>
          <w:rFonts w:ascii="Arial" w:hAnsi="Arial"/>
          <w:color w:val="auto"/>
          <w:sz w:val="20"/>
          <w:szCs w:val="20"/>
        </w:rPr>
        <w:t xml:space="preserve">of the </w:t>
      </w:r>
      <w:r w:rsidRPr="00443CA4">
        <w:rPr>
          <w:rFonts w:ascii="Arial" w:hAnsi="Arial"/>
          <w:sz w:val="20"/>
          <w:szCs w:val="20"/>
        </w:rPr>
        <w:t>Aged Care Quality and Safety Commission Rules 2018.</w:t>
      </w:r>
    </w:p>
    <w:p w14:paraId="61C02627" w14:textId="77777777" w:rsidR="00EF600F" w:rsidRDefault="00EF600F"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4C57" w14:textId="77777777" w:rsidR="00EF600F" w:rsidRDefault="00EF600F">
    <w:pPr>
      <w:pStyle w:val="Header"/>
    </w:pPr>
    <w:r>
      <w:rPr>
        <w:noProof/>
        <w:color w:val="2B579A"/>
        <w:shd w:val="clear" w:color="auto" w:fill="E6E6E6"/>
        <w:lang w:val="en-US"/>
      </w:rPr>
      <w:drawing>
        <wp:anchor distT="0" distB="0" distL="114300" distR="114300" simplePos="0" relativeHeight="251658241" behindDoc="1" locked="0" layoutInCell="1" allowOverlap="1" wp14:anchorId="23912173" wp14:editId="11BCEF2E">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9F7D" w14:textId="77777777" w:rsidR="00EF600F" w:rsidRDefault="00EF600F">
    <w:pPr>
      <w:pStyle w:val="Header"/>
    </w:pPr>
    <w:r>
      <w:rPr>
        <w:noProof/>
      </w:rPr>
      <w:drawing>
        <wp:anchor distT="0" distB="0" distL="114300" distR="114300" simplePos="0" relativeHeight="251658240" behindDoc="0" locked="0" layoutInCell="1" allowOverlap="1" wp14:anchorId="1830663F" wp14:editId="13CF2AA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5F0B078">
      <w:start w:val="1"/>
      <w:numFmt w:val="lowerRoman"/>
      <w:lvlText w:val="(%1)"/>
      <w:lvlJc w:val="left"/>
      <w:pPr>
        <w:ind w:left="1080" w:hanging="720"/>
      </w:pPr>
      <w:rPr>
        <w:rFonts w:hint="default"/>
      </w:rPr>
    </w:lvl>
    <w:lvl w:ilvl="1" w:tplc="9E908006" w:tentative="1">
      <w:start w:val="1"/>
      <w:numFmt w:val="lowerLetter"/>
      <w:lvlText w:val="%2."/>
      <w:lvlJc w:val="left"/>
      <w:pPr>
        <w:ind w:left="1440" w:hanging="360"/>
      </w:pPr>
    </w:lvl>
    <w:lvl w:ilvl="2" w:tplc="E8220108" w:tentative="1">
      <w:start w:val="1"/>
      <w:numFmt w:val="lowerRoman"/>
      <w:lvlText w:val="%3."/>
      <w:lvlJc w:val="right"/>
      <w:pPr>
        <w:ind w:left="2160" w:hanging="180"/>
      </w:pPr>
    </w:lvl>
    <w:lvl w:ilvl="3" w:tplc="C80E76DC" w:tentative="1">
      <w:start w:val="1"/>
      <w:numFmt w:val="decimal"/>
      <w:lvlText w:val="%4."/>
      <w:lvlJc w:val="left"/>
      <w:pPr>
        <w:ind w:left="2880" w:hanging="360"/>
      </w:pPr>
    </w:lvl>
    <w:lvl w:ilvl="4" w:tplc="34AE85BA" w:tentative="1">
      <w:start w:val="1"/>
      <w:numFmt w:val="lowerLetter"/>
      <w:lvlText w:val="%5."/>
      <w:lvlJc w:val="left"/>
      <w:pPr>
        <w:ind w:left="3600" w:hanging="360"/>
      </w:pPr>
    </w:lvl>
    <w:lvl w:ilvl="5" w:tplc="C05E6C9C" w:tentative="1">
      <w:start w:val="1"/>
      <w:numFmt w:val="lowerRoman"/>
      <w:lvlText w:val="%6."/>
      <w:lvlJc w:val="right"/>
      <w:pPr>
        <w:ind w:left="4320" w:hanging="180"/>
      </w:pPr>
    </w:lvl>
    <w:lvl w:ilvl="6" w:tplc="06042682" w:tentative="1">
      <w:start w:val="1"/>
      <w:numFmt w:val="decimal"/>
      <w:lvlText w:val="%7."/>
      <w:lvlJc w:val="left"/>
      <w:pPr>
        <w:ind w:left="5040" w:hanging="360"/>
      </w:pPr>
    </w:lvl>
    <w:lvl w:ilvl="7" w:tplc="CD0E372E" w:tentative="1">
      <w:start w:val="1"/>
      <w:numFmt w:val="lowerLetter"/>
      <w:lvlText w:val="%8."/>
      <w:lvlJc w:val="left"/>
      <w:pPr>
        <w:ind w:left="5760" w:hanging="360"/>
      </w:pPr>
    </w:lvl>
    <w:lvl w:ilvl="8" w:tplc="6E4CDED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F18B364">
      <w:start w:val="1"/>
      <w:numFmt w:val="lowerRoman"/>
      <w:lvlText w:val="(%1)"/>
      <w:lvlJc w:val="left"/>
      <w:pPr>
        <w:ind w:left="1080" w:hanging="720"/>
      </w:pPr>
      <w:rPr>
        <w:rFonts w:hint="default"/>
      </w:rPr>
    </w:lvl>
    <w:lvl w:ilvl="1" w:tplc="8362CA18" w:tentative="1">
      <w:start w:val="1"/>
      <w:numFmt w:val="lowerLetter"/>
      <w:lvlText w:val="%2."/>
      <w:lvlJc w:val="left"/>
      <w:pPr>
        <w:ind w:left="1440" w:hanging="360"/>
      </w:pPr>
    </w:lvl>
    <w:lvl w:ilvl="2" w:tplc="B52A9C94" w:tentative="1">
      <w:start w:val="1"/>
      <w:numFmt w:val="lowerRoman"/>
      <w:lvlText w:val="%3."/>
      <w:lvlJc w:val="right"/>
      <w:pPr>
        <w:ind w:left="2160" w:hanging="180"/>
      </w:pPr>
    </w:lvl>
    <w:lvl w:ilvl="3" w:tplc="64128394" w:tentative="1">
      <w:start w:val="1"/>
      <w:numFmt w:val="decimal"/>
      <w:lvlText w:val="%4."/>
      <w:lvlJc w:val="left"/>
      <w:pPr>
        <w:ind w:left="2880" w:hanging="360"/>
      </w:pPr>
    </w:lvl>
    <w:lvl w:ilvl="4" w:tplc="3D30D078" w:tentative="1">
      <w:start w:val="1"/>
      <w:numFmt w:val="lowerLetter"/>
      <w:lvlText w:val="%5."/>
      <w:lvlJc w:val="left"/>
      <w:pPr>
        <w:ind w:left="3600" w:hanging="360"/>
      </w:pPr>
    </w:lvl>
    <w:lvl w:ilvl="5" w:tplc="3A8EBBBE" w:tentative="1">
      <w:start w:val="1"/>
      <w:numFmt w:val="lowerRoman"/>
      <w:lvlText w:val="%6."/>
      <w:lvlJc w:val="right"/>
      <w:pPr>
        <w:ind w:left="4320" w:hanging="180"/>
      </w:pPr>
    </w:lvl>
    <w:lvl w:ilvl="6" w:tplc="18D02A2E" w:tentative="1">
      <w:start w:val="1"/>
      <w:numFmt w:val="decimal"/>
      <w:lvlText w:val="%7."/>
      <w:lvlJc w:val="left"/>
      <w:pPr>
        <w:ind w:left="5040" w:hanging="360"/>
      </w:pPr>
    </w:lvl>
    <w:lvl w:ilvl="7" w:tplc="B01CA3D4" w:tentative="1">
      <w:start w:val="1"/>
      <w:numFmt w:val="lowerLetter"/>
      <w:lvlText w:val="%8."/>
      <w:lvlJc w:val="left"/>
      <w:pPr>
        <w:ind w:left="5760" w:hanging="360"/>
      </w:pPr>
    </w:lvl>
    <w:lvl w:ilvl="8" w:tplc="7D00CB6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FB0A8C0">
      <w:start w:val="1"/>
      <w:numFmt w:val="lowerRoman"/>
      <w:lvlText w:val="(%1)"/>
      <w:lvlJc w:val="left"/>
      <w:pPr>
        <w:ind w:left="1080" w:hanging="720"/>
      </w:pPr>
      <w:rPr>
        <w:rFonts w:hint="default"/>
      </w:rPr>
    </w:lvl>
    <w:lvl w:ilvl="1" w:tplc="4D16ABD0" w:tentative="1">
      <w:start w:val="1"/>
      <w:numFmt w:val="lowerLetter"/>
      <w:lvlText w:val="%2."/>
      <w:lvlJc w:val="left"/>
      <w:pPr>
        <w:ind w:left="1440" w:hanging="360"/>
      </w:pPr>
    </w:lvl>
    <w:lvl w:ilvl="2" w:tplc="0026F656" w:tentative="1">
      <w:start w:val="1"/>
      <w:numFmt w:val="lowerRoman"/>
      <w:lvlText w:val="%3."/>
      <w:lvlJc w:val="right"/>
      <w:pPr>
        <w:ind w:left="2160" w:hanging="180"/>
      </w:pPr>
    </w:lvl>
    <w:lvl w:ilvl="3" w:tplc="06EC0C38" w:tentative="1">
      <w:start w:val="1"/>
      <w:numFmt w:val="decimal"/>
      <w:lvlText w:val="%4."/>
      <w:lvlJc w:val="left"/>
      <w:pPr>
        <w:ind w:left="2880" w:hanging="360"/>
      </w:pPr>
    </w:lvl>
    <w:lvl w:ilvl="4" w:tplc="32041236" w:tentative="1">
      <w:start w:val="1"/>
      <w:numFmt w:val="lowerLetter"/>
      <w:lvlText w:val="%5."/>
      <w:lvlJc w:val="left"/>
      <w:pPr>
        <w:ind w:left="3600" w:hanging="360"/>
      </w:pPr>
    </w:lvl>
    <w:lvl w:ilvl="5" w:tplc="E8824594" w:tentative="1">
      <w:start w:val="1"/>
      <w:numFmt w:val="lowerRoman"/>
      <w:lvlText w:val="%6."/>
      <w:lvlJc w:val="right"/>
      <w:pPr>
        <w:ind w:left="4320" w:hanging="180"/>
      </w:pPr>
    </w:lvl>
    <w:lvl w:ilvl="6" w:tplc="906037FE" w:tentative="1">
      <w:start w:val="1"/>
      <w:numFmt w:val="decimal"/>
      <w:lvlText w:val="%7."/>
      <w:lvlJc w:val="left"/>
      <w:pPr>
        <w:ind w:left="5040" w:hanging="360"/>
      </w:pPr>
    </w:lvl>
    <w:lvl w:ilvl="7" w:tplc="83061694" w:tentative="1">
      <w:start w:val="1"/>
      <w:numFmt w:val="lowerLetter"/>
      <w:lvlText w:val="%8."/>
      <w:lvlJc w:val="left"/>
      <w:pPr>
        <w:ind w:left="5760" w:hanging="360"/>
      </w:pPr>
    </w:lvl>
    <w:lvl w:ilvl="8" w:tplc="A2565DC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A602096">
      <w:start w:val="1"/>
      <w:numFmt w:val="bullet"/>
      <w:lvlText w:val=""/>
      <w:lvlJc w:val="left"/>
      <w:pPr>
        <w:ind w:left="720" w:hanging="360"/>
      </w:pPr>
      <w:rPr>
        <w:rFonts w:ascii="Symbol" w:hAnsi="Symbol" w:hint="default"/>
        <w:color w:val="auto"/>
        <w:sz w:val="24"/>
        <w:szCs w:val="24"/>
      </w:rPr>
    </w:lvl>
    <w:lvl w:ilvl="1" w:tplc="758ABA82" w:tentative="1">
      <w:start w:val="1"/>
      <w:numFmt w:val="bullet"/>
      <w:lvlText w:val="o"/>
      <w:lvlJc w:val="left"/>
      <w:pPr>
        <w:ind w:left="1440" w:hanging="360"/>
      </w:pPr>
      <w:rPr>
        <w:rFonts w:ascii="Courier New" w:hAnsi="Courier New" w:cs="Courier New" w:hint="default"/>
      </w:rPr>
    </w:lvl>
    <w:lvl w:ilvl="2" w:tplc="A05C51DC" w:tentative="1">
      <w:start w:val="1"/>
      <w:numFmt w:val="bullet"/>
      <w:lvlText w:val=""/>
      <w:lvlJc w:val="left"/>
      <w:pPr>
        <w:ind w:left="2160" w:hanging="360"/>
      </w:pPr>
      <w:rPr>
        <w:rFonts w:ascii="Wingdings" w:hAnsi="Wingdings" w:hint="default"/>
      </w:rPr>
    </w:lvl>
    <w:lvl w:ilvl="3" w:tplc="DA8E33B2" w:tentative="1">
      <w:start w:val="1"/>
      <w:numFmt w:val="bullet"/>
      <w:lvlText w:val=""/>
      <w:lvlJc w:val="left"/>
      <w:pPr>
        <w:ind w:left="2880" w:hanging="360"/>
      </w:pPr>
      <w:rPr>
        <w:rFonts w:ascii="Symbol" w:hAnsi="Symbol" w:hint="default"/>
      </w:rPr>
    </w:lvl>
    <w:lvl w:ilvl="4" w:tplc="BE1843E6" w:tentative="1">
      <w:start w:val="1"/>
      <w:numFmt w:val="bullet"/>
      <w:lvlText w:val="o"/>
      <w:lvlJc w:val="left"/>
      <w:pPr>
        <w:ind w:left="3600" w:hanging="360"/>
      </w:pPr>
      <w:rPr>
        <w:rFonts w:ascii="Courier New" w:hAnsi="Courier New" w:cs="Courier New" w:hint="default"/>
      </w:rPr>
    </w:lvl>
    <w:lvl w:ilvl="5" w:tplc="3BF0D91C" w:tentative="1">
      <w:start w:val="1"/>
      <w:numFmt w:val="bullet"/>
      <w:lvlText w:val=""/>
      <w:lvlJc w:val="left"/>
      <w:pPr>
        <w:ind w:left="4320" w:hanging="360"/>
      </w:pPr>
      <w:rPr>
        <w:rFonts w:ascii="Wingdings" w:hAnsi="Wingdings" w:hint="default"/>
      </w:rPr>
    </w:lvl>
    <w:lvl w:ilvl="6" w:tplc="7E9EDAEC" w:tentative="1">
      <w:start w:val="1"/>
      <w:numFmt w:val="bullet"/>
      <w:lvlText w:val=""/>
      <w:lvlJc w:val="left"/>
      <w:pPr>
        <w:ind w:left="5040" w:hanging="360"/>
      </w:pPr>
      <w:rPr>
        <w:rFonts w:ascii="Symbol" w:hAnsi="Symbol" w:hint="default"/>
      </w:rPr>
    </w:lvl>
    <w:lvl w:ilvl="7" w:tplc="4E1E501A" w:tentative="1">
      <w:start w:val="1"/>
      <w:numFmt w:val="bullet"/>
      <w:lvlText w:val="o"/>
      <w:lvlJc w:val="left"/>
      <w:pPr>
        <w:ind w:left="5760" w:hanging="360"/>
      </w:pPr>
      <w:rPr>
        <w:rFonts w:ascii="Courier New" w:hAnsi="Courier New" w:cs="Courier New" w:hint="default"/>
      </w:rPr>
    </w:lvl>
    <w:lvl w:ilvl="8" w:tplc="4BE4E95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D629EF8">
      <w:start w:val="1"/>
      <w:numFmt w:val="lowerRoman"/>
      <w:lvlText w:val="(%1)"/>
      <w:lvlJc w:val="left"/>
      <w:pPr>
        <w:ind w:left="1080" w:hanging="720"/>
      </w:pPr>
      <w:rPr>
        <w:rFonts w:hint="default"/>
      </w:rPr>
    </w:lvl>
    <w:lvl w:ilvl="1" w:tplc="2F6A73FC" w:tentative="1">
      <w:start w:val="1"/>
      <w:numFmt w:val="lowerLetter"/>
      <w:lvlText w:val="%2."/>
      <w:lvlJc w:val="left"/>
      <w:pPr>
        <w:ind w:left="1440" w:hanging="360"/>
      </w:pPr>
    </w:lvl>
    <w:lvl w:ilvl="2" w:tplc="0FA6B6AC" w:tentative="1">
      <w:start w:val="1"/>
      <w:numFmt w:val="lowerRoman"/>
      <w:lvlText w:val="%3."/>
      <w:lvlJc w:val="right"/>
      <w:pPr>
        <w:ind w:left="2160" w:hanging="180"/>
      </w:pPr>
    </w:lvl>
    <w:lvl w:ilvl="3" w:tplc="5A40C388" w:tentative="1">
      <w:start w:val="1"/>
      <w:numFmt w:val="decimal"/>
      <w:lvlText w:val="%4."/>
      <w:lvlJc w:val="left"/>
      <w:pPr>
        <w:ind w:left="2880" w:hanging="360"/>
      </w:pPr>
    </w:lvl>
    <w:lvl w:ilvl="4" w:tplc="CA0A97AA" w:tentative="1">
      <w:start w:val="1"/>
      <w:numFmt w:val="lowerLetter"/>
      <w:lvlText w:val="%5."/>
      <w:lvlJc w:val="left"/>
      <w:pPr>
        <w:ind w:left="3600" w:hanging="360"/>
      </w:pPr>
    </w:lvl>
    <w:lvl w:ilvl="5" w:tplc="D5909596" w:tentative="1">
      <w:start w:val="1"/>
      <w:numFmt w:val="lowerRoman"/>
      <w:lvlText w:val="%6."/>
      <w:lvlJc w:val="right"/>
      <w:pPr>
        <w:ind w:left="4320" w:hanging="180"/>
      </w:pPr>
    </w:lvl>
    <w:lvl w:ilvl="6" w:tplc="1EDC5EB0" w:tentative="1">
      <w:start w:val="1"/>
      <w:numFmt w:val="decimal"/>
      <w:lvlText w:val="%7."/>
      <w:lvlJc w:val="left"/>
      <w:pPr>
        <w:ind w:left="5040" w:hanging="360"/>
      </w:pPr>
    </w:lvl>
    <w:lvl w:ilvl="7" w:tplc="22CC75C0" w:tentative="1">
      <w:start w:val="1"/>
      <w:numFmt w:val="lowerLetter"/>
      <w:lvlText w:val="%8."/>
      <w:lvlJc w:val="left"/>
      <w:pPr>
        <w:ind w:left="5760" w:hanging="360"/>
      </w:pPr>
    </w:lvl>
    <w:lvl w:ilvl="8" w:tplc="C70A871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3C10B136">
      <w:start w:val="1"/>
      <w:numFmt w:val="lowerRoman"/>
      <w:lvlText w:val="(%1)"/>
      <w:lvlJc w:val="left"/>
      <w:pPr>
        <w:ind w:left="1080" w:hanging="720"/>
      </w:pPr>
      <w:rPr>
        <w:rFonts w:hint="default"/>
      </w:rPr>
    </w:lvl>
    <w:lvl w:ilvl="1" w:tplc="EFA052FE" w:tentative="1">
      <w:start w:val="1"/>
      <w:numFmt w:val="lowerLetter"/>
      <w:lvlText w:val="%2."/>
      <w:lvlJc w:val="left"/>
      <w:pPr>
        <w:ind w:left="1440" w:hanging="360"/>
      </w:pPr>
    </w:lvl>
    <w:lvl w:ilvl="2" w:tplc="3300FA38" w:tentative="1">
      <w:start w:val="1"/>
      <w:numFmt w:val="lowerRoman"/>
      <w:lvlText w:val="%3."/>
      <w:lvlJc w:val="right"/>
      <w:pPr>
        <w:ind w:left="2160" w:hanging="180"/>
      </w:pPr>
    </w:lvl>
    <w:lvl w:ilvl="3" w:tplc="C2E0A7AC" w:tentative="1">
      <w:start w:val="1"/>
      <w:numFmt w:val="decimal"/>
      <w:lvlText w:val="%4."/>
      <w:lvlJc w:val="left"/>
      <w:pPr>
        <w:ind w:left="2880" w:hanging="360"/>
      </w:pPr>
    </w:lvl>
    <w:lvl w:ilvl="4" w:tplc="EAF083E6" w:tentative="1">
      <w:start w:val="1"/>
      <w:numFmt w:val="lowerLetter"/>
      <w:lvlText w:val="%5."/>
      <w:lvlJc w:val="left"/>
      <w:pPr>
        <w:ind w:left="3600" w:hanging="360"/>
      </w:pPr>
    </w:lvl>
    <w:lvl w:ilvl="5" w:tplc="A6C20036" w:tentative="1">
      <w:start w:val="1"/>
      <w:numFmt w:val="lowerRoman"/>
      <w:lvlText w:val="%6."/>
      <w:lvlJc w:val="right"/>
      <w:pPr>
        <w:ind w:left="4320" w:hanging="180"/>
      </w:pPr>
    </w:lvl>
    <w:lvl w:ilvl="6" w:tplc="93C8073A" w:tentative="1">
      <w:start w:val="1"/>
      <w:numFmt w:val="decimal"/>
      <w:lvlText w:val="%7."/>
      <w:lvlJc w:val="left"/>
      <w:pPr>
        <w:ind w:left="5040" w:hanging="360"/>
      </w:pPr>
    </w:lvl>
    <w:lvl w:ilvl="7" w:tplc="78A48B4C" w:tentative="1">
      <w:start w:val="1"/>
      <w:numFmt w:val="lowerLetter"/>
      <w:lvlText w:val="%8."/>
      <w:lvlJc w:val="left"/>
      <w:pPr>
        <w:ind w:left="5760" w:hanging="360"/>
      </w:pPr>
    </w:lvl>
    <w:lvl w:ilvl="8" w:tplc="6974E70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237CBF2A">
      <w:start w:val="1"/>
      <w:numFmt w:val="lowerRoman"/>
      <w:lvlText w:val="(%1)"/>
      <w:lvlJc w:val="left"/>
      <w:pPr>
        <w:ind w:left="1080" w:hanging="720"/>
      </w:pPr>
      <w:rPr>
        <w:rFonts w:hint="default"/>
      </w:rPr>
    </w:lvl>
    <w:lvl w:ilvl="1" w:tplc="5D3C5C6E" w:tentative="1">
      <w:start w:val="1"/>
      <w:numFmt w:val="lowerLetter"/>
      <w:lvlText w:val="%2."/>
      <w:lvlJc w:val="left"/>
      <w:pPr>
        <w:ind w:left="1440" w:hanging="360"/>
      </w:pPr>
    </w:lvl>
    <w:lvl w:ilvl="2" w:tplc="3A02C5CE" w:tentative="1">
      <w:start w:val="1"/>
      <w:numFmt w:val="lowerRoman"/>
      <w:lvlText w:val="%3."/>
      <w:lvlJc w:val="right"/>
      <w:pPr>
        <w:ind w:left="2160" w:hanging="180"/>
      </w:pPr>
    </w:lvl>
    <w:lvl w:ilvl="3" w:tplc="E91EDD52" w:tentative="1">
      <w:start w:val="1"/>
      <w:numFmt w:val="decimal"/>
      <w:lvlText w:val="%4."/>
      <w:lvlJc w:val="left"/>
      <w:pPr>
        <w:ind w:left="2880" w:hanging="360"/>
      </w:pPr>
    </w:lvl>
    <w:lvl w:ilvl="4" w:tplc="54E424E4" w:tentative="1">
      <w:start w:val="1"/>
      <w:numFmt w:val="lowerLetter"/>
      <w:lvlText w:val="%5."/>
      <w:lvlJc w:val="left"/>
      <w:pPr>
        <w:ind w:left="3600" w:hanging="360"/>
      </w:pPr>
    </w:lvl>
    <w:lvl w:ilvl="5" w:tplc="B53A16DA" w:tentative="1">
      <w:start w:val="1"/>
      <w:numFmt w:val="lowerRoman"/>
      <w:lvlText w:val="%6."/>
      <w:lvlJc w:val="right"/>
      <w:pPr>
        <w:ind w:left="4320" w:hanging="180"/>
      </w:pPr>
    </w:lvl>
    <w:lvl w:ilvl="6" w:tplc="1D2C9418" w:tentative="1">
      <w:start w:val="1"/>
      <w:numFmt w:val="decimal"/>
      <w:lvlText w:val="%7."/>
      <w:lvlJc w:val="left"/>
      <w:pPr>
        <w:ind w:left="5040" w:hanging="360"/>
      </w:pPr>
    </w:lvl>
    <w:lvl w:ilvl="7" w:tplc="CB02B8D6" w:tentative="1">
      <w:start w:val="1"/>
      <w:numFmt w:val="lowerLetter"/>
      <w:lvlText w:val="%8."/>
      <w:lvlJc w:val="left"/>
      <w:pPr>
        <w:ind w:left="5760" w:hanging="360"/>
      </w:pPr>
    </w:lvl>
    <w:lvl w:ilvl="8" w:tplc="A270191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23AD77A">
      <w:start w:val="1"/>
      <w:numFmt w:val="lowerRoman"/>
      <w:lvlText w:val="(%1)"/>
      <w:lvlJc w:val="left"/>
      <w:pPr>
        <w:ind w:left="1080" w:hanging="720"/>
      </w:pPr>
      <w:rPr>
        <w:rFonts w:hint="default"/>
      </w:rPr>
    </w:lvl>
    <w:lvl w:ilvl="1" w:tplc="06AAFE74" w:tentative="1">
      <w:start w:val="1"/>
      <w:numFmt w:val="lowerLetter"/>
      <w:lvlText w:val="%2."/>
      <w:lvlJc w:val="left"/>
      <w:pPr>
        <w:ind w:left="1440" w:hanging="360"/>
      </w:pPr>
    </w:lvl>
    <w:lvl w:ilvl="2" w:tplc="675C9E5E" w:tentative="1">
      <w:start w:val="1"/>
      <w:numFmt w:val="lowerRoman"/>
      <w:lvlText w:val="%3."/>
      <w:lvlJc w:val="right"/>
      <w:pPr>
        <w:ind w:left="2160" w:hanging="180"/>
      </w:pPr>
    </w:lvl>
    <w:lvl w:ilvl="3" w:tplc="0FAE0D56" w:tentative="1">
      <w:start w:val="1"/>
      <w:numFmt w:val="decimal"/>
      <w:lvlText w:val="%4."/>
      <w:lvlJc w:val="left"/>
      <w:pPr>
        <w:ind w:left="2880" w:hanging="360"/>
      </w:pPr>
    </w:lvl>
    <w:lvl w:ilvl="4" w:tplc="F7B6A85A" w:tentative="1">
      <w:start w:val="1"/>
      <w:numFmt w:val="lowerLetter"/>
      <w:lvlText w:val="%5."/>
      <w:lvlJc w:val="left"/>
      <w:pPr>
        <w:ind w:left="3600" w:hanging="360"/>
      </w:pPr>
    </w:lvl>
    <w:lvl w:ilvl="5" w:tplc="1B3EA096" w:tentative="1">
      <w:start w:val="1"/>
      <w:numFmt w:val="lowerRoman"/>
      <w:lvlText w:val="%6."/>
      <w:lvlJc w:val="right"/>
      <w:pPr>
        <w:ind w:left="4320" w:hanging="180"/>
      </w:pPr>
    </w:lvl>
    <w:lvl w:ilvl="6" w:tplc="00E00D76" w:tentative="1">
      <w:start w:val="1"/>
      <w:numFmt w:val="decimal"/>
      <w:lvlText w:val="%7."/>
      <w:lvlJc w:val="left"/>
      <w:pPr>
        <w:ind w:left="5040" w:hanging="360"/>
      </w:pPr>
    </w:lvl>
    <w:lvl w:ilvl="7" w:tplc="BBB0D9AA" w:tentative="1">
      <w:start w:val="1"/>
      <w:numFmt w:val="lowerLetter"/>
      <w:lvlText w:val="%8."/>
      <w:lvlJc w:val="left"/>
      <w:pPr>
        <w:ind w:left="5760" w:hanging="360"/>
      </w:pPr>
    </w:lvl>
    <w:lvl w:ilvl="8" w:tplc="10525DD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32CE83A8">
      <w:start w:val="1"/>
      <w:numFmt w:val="lowerRoman"/>
      <w:lvlText w:val="(%1)"/>
      <w:lvlJc w:val="left"/>
      <w:pPr>
        <w:ind w:left="1080" w:hanging="720"/>
      </w:pPr>
      <w:rPr>
        <w:rFonts w:hint="default"/>
      </w:rPr>
    </w:lvl>
    <w:lvl w:ilvl="1" w:tplc="24D2E2D0" w:tentative="1">
      <w:start w:val="1"/>
      <w:numFmt w:val="lowerLetter"/>
      <w:lvlText w:val="%2."/>
      <w:lvlJc w:val="left"/>
      <w:pPr>
        <w:ind w:left="1440" w:hanging="360"/>
      </w:pPr>
    </w:lvl>
    <w:lvl w:ilvl="2" w:tplc="055E6AB2" w:tentative="1">
      <w:start w:val="1"/>
      <w:numFmt w:val="lowerRoman"/>
      <w:lvlText w:val="%3."/>
      <w:lvlJc w:val="right"/>
      <w:pPr>
        <w:ind w:left="2160" w:hanging="180"/>
      </w:pPr>
    </w:lvl>
    <w:lvl w:ilvl="3" w:tplc="AFC0E5E0" w:tentative="1">
      <w:start w:val="1"/>
      <w:numFmt w:val="decimal"/>
      <w:lvlText w:val="%4."/>
      <w:lvlJc w:val="left"/>
      <w:pPr>
        <w:ind w:left="2880" w:hanging="360"/>
      </w:pPr>
    </w:lvl>
    <w:lvl w:ilvl="4" w:tplc="59AC99A8" w:tentative="1">
      <w:start w:val="1"/>
      <w:numFmt w:val="lowerLetter"/>
      <w:lvlText w:val="%5."/>
      <w:lvlJc w:val="left"/>
      <w:pPr>
        <w:ind w:left="3600" w:hanging="360"/>
      </w:pPr>
    </w:lvl>
    <w:lvl w:ilvl="5" w:tplc="6250138C" w:tentative="1">
      <w:start w:val="1"/>
      <w:numFmt w:val="lowerRoman"/>
      <w:lvlText w:val="%6."/>
      <w:lvlJc w:val="right"/>
      <w:pPr>
        <w:ind w:left="4320" w:hanging="180"/>
      </w:pPr>
    </w:lvl>
    <w:lvl w:ilvl="6" w:tplc="49FE0492" w:tentative="1">
      <w:start w:val="1"/>
      <w:numFmt w:val="decimal"/>
      <w:lvlText w:val="%7."/>
      <w:lvlJc w:val="left"/>
      <w:pPr>
        <w:ind w:left="5040" w:hanging="360"/>
      </w:pPr>
    </w:lvl>
    <w:lvl w:ilvl="7" w:tplc="ABE88206" w:tentative="1">
      <w:start w:val="1"/>
      <w:numFmt w:val="lowerLetter"/>
      <w:lvlText w:val="%8."/>
      <w:lvlJc w:val="left"/>
      <w:pPr>
        <w:ind w:left="5760" w:hanging="360"/>
      </w:pPr>
    </w:lvl>
    <w:lvl w:ilvl="8" w:tplc="81342B28"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B332F0F8">
      <w:start w:val="1"/>
      <w:numFmt w:val="lowerRoman"/>
      <w:lvlText w:val="(%1)"/>
      <w:lvlJc w:val="left"/>
      <w:pPr>
        <w:ind w:left="1080" w:hanging="720"/>
      </w:pPr>
      <w:rPr>
        <w:rFonts w:hint="default"/>
      </w:rPr>
    </w:lvl>
    <w:lvl w:ilvl="1" w:tplc="0758260E" w:tentative="1">
      <w:start w:val="1"/>
      <w:numFmt w:val="lowerLetter"/>
      <w:lvlText w:val="%2."/>
      <w:lvlJc w:val="left"/>
      <w:pPr>
        <w:ind w:left="1440" w:hanging="360"/>
      </w:pPr>
    </w:lvl>
    <w:lvl w:ilvl="2" w:tplc="74BE1B78" w:tentative="1">
      <w:start w:val="1"/>
      <w:numFmt w:val="lowerRoman"/>
      <w:lvlText w:val="%3."/>
      <w:lvlJc w:val="right"/>
      <w:pPr>
        <w:ind w:left="2160" w:hanging="180"/>
      </w:pPr>
    </w:lvl>
    <w:lvl w:ilvl="3" w:tplc="1DEA1BF8" w:tentative="1">
      <w:start w:val="1"/>
      <w:numFmt w:val="decimal"/>
      <w:lvlText w:val="%4."/>
      <w:lvlJc w:val="left"/>
      <w:pPr>
        <w:ind w:left="2880" w:hanging="360"/>
      </w:pPr>
    </w:lvl>
    <w:lvl w:ilvl="4" w:tplc="806C2828" w:tentative="1">
      <w:start w:val="1"/>
      <w:numFmt w:val="lowerLetter"/>
      <w:lvlText w:val="%5."/>
      <w:lvlJc w:val="left"/>
      <w:pPr>
        <w:ind w:left="3600" w:hanging="360"/>
      </w:pPr>
    </w:lvl>
    <w:lvl w:ilvl="5" w:tplc="0E0E92B2" w:tentative="1">
      <w:start w:val="1"/>
      <w:numFmt w:val="lowerRoman"/>
      <w:lvlText w:val="%6."/>
      <w:lvlJc w:val="right"/>
      <w:pPr>
        <w:ind w:left="4320" w:hanging="180"/>
      </w:pPr>
    </w:lvl>
    <w:lvl w:ilvl="6" w:tplc="444A3850" w:tentative="1">
      <w:start w:val="1"/>
      <w:numFmt w:val="decimal"/>
      <w:lvlText w:val="%7."/>
      <w:lvlJc w:val="left"/>
      <w:pPr>
        <w:ind w:left="5040" w:hanging="360"/>
      </w:pPr>
    </w:lvl>
    <w:lvl w:ilvl="7" w:tplc="BE602250" w:tentative="1">
      <w:start w:val="1"/>
      <w:numFmt w:val="lowerLetter"/>
      <w:lvlText w:val="%8."/>
      <w:lvlJc w:val="left"/>
      <w:pPr>
        <w:ind w:left="5760" w:hanging="360"/>
      </w:pPr>
    </w:lvl>
    <w:lvl w:ilvl="8" w:tplc="9772809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40470567">
    <w:abstractNumId w:val="11"/>
  </w:num>
  <w:num w:numId="2" w16cid:durableId="608313125">
    <w:abstractNumId w:val="4"/>
  </w:num>
  <w:num w:numId="3" w16cid:durableId="970212728">
    <w:abstractNumId w:val="2"/>
  </w:num>
  <w:num w:numId="4" w16cid:durableId="1203130382">
    <w:abstractNumId w:val="7"/>
  </w:num>
  <w:num w:numId="5" w16cid:durableId="731344026">
    <w:abstractNumId w:val="6"/>
  </w:num>
  <w:num w:numId="6" w16cid:durableId="907181509">
    <w:abstractNumId w:val="1"/>
  </w:num>
  <w:num w:numId="7" w16cid:durableId="339700120">
    <w:abstractNumId w:val="9"/>
  </w:num>
  <w:num w:numId="8" w16cid:durableId="574628480">
    <w:abstractNumId w:val="5"/>
  </w:num>
  <w:num w:numId="9" w16cid:durableId="459230006">
    <w:abstractNumId w:val="8"/>
  </w:num>
  <w:num w:numId="10" w16cid:durableId="986283055">
    <w:abstractNumId w:val="3"/>
  </w:num>
  <w:num w:numId="11" w16cid:durableId="1723021528">
    <w:abstractNumId w:val="10"/>
  </w:num>
  <w:num w:numId="12" w16cid:durableId="1656568867">
    <w:abstractNumId w:val="0"/>
  </w:num>
  <w:num w:numId="13" w16cid:durableId="388041758">
    <w:abstractNumId w:val="11"/>
  </w:num>
  <w:num w:numId="14" w16cid:durableId="1955793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C9"/>
    <w:rsid w:val="00023ECB"/>
    <w:rsid w:val="00075391"/>
    <w:rsid w:val="0008357C"/>
    <w:rsid w:val="000D2FD4"/>
    <w:rsid w:val="000F7315"/>
    <w:rsid w:val="001206E9"/>
    <w:rsid w:val="0025079A"/>
    <w:rsid w:val="002B72D5"/>
    <w:rsid w:val="002C68E7"/>
    <w:rsid w:val="00336D2A"/>
    <w:rsid w:val="003F7C5F"/>
    <w:rsid w:val="004B76C9"/>
    <w:rsid w:val="004F1FE8"/>
    <w:rsid w:val="00525BC0"/>
    <w:rsid w:val="00563EB6"/>
    <w:rsid w:val="005C284F"/>
    <w:rsid w:val="005D688C"/>
    <w:rsid w:val="00617BCD"/>
    <w:rsid w:val="00620BB0"/>
    <w:rsid w:val="00740CB1"/>
    <w:rsid w:val="007D6D19"/>
    <w:rsid w:val="007E0340"/>
    <w:rsid w:val="00811F4E"/>
    <w:rsid w:val="00825DA2"/>
    <w:rsid w:val="00865606"/>
    <w:rsid w:val="00880A61"/>
    <w:rsid w:val="00883676"/>
    <w:rsid w:val="008A764D"/>
    <w:rsid w:val="008B1922"/>
    <w:rsid w:val="00973815"/>
    <w:rsid w:val="00997D9B"/>
    <w:rsid w:val="009A1D8E"/>
    <w:rsid w:val="009C6BDF"/>
    <w:rsid w:val="009C76FF"/>
    <w:rsid w:val="00A760DA"/>
    <w:rsid w:val="00AC48AD"/>
    <w:rsid w:val="00AF5CE8"/>
    <w:rsid w:val="00B05151"/>
    <w:rsid w:val="00B60BCE"/>
    <w:rsid w:val="00C457A4"/>
    <w:rsid w:val="00C72538"/>
    <w:rsid w:val="00CC6BB0"/>
    <w:rsid w:val="00D14A10"/>
    <w:rsid w:val="00D430C0"/>
    <w:rsid w:val="00D47E2C"/>
    <w:rsid w:val="00D548B7"/>
    <w:rsid w:val="00DC6F17"/>
    <w:rsid w:val="00DD7B53"/>
    <w:rsid w:val="00E21249"/>
    <w:rsid w:val="00E3782B"/>
    <w:rsid w:val="00E72E6C"/>
    <w:rsid w:val="00EE2AD6"/>
    <w:rsid w:val="00EF0D0A"/>
    <w:rsid w:val="00EF600F"/>
    <w:rsid w:val="00F30A93"/>
    <w:rsid w:val="00F36F01"/>
    <w:rsid w:val="00F53C1E"/>
    <w:rsid w:val="00F66D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BA1C"/>
  <w15:docId w15:val="{B478F9DC-70B0-4AFC-98B7-0156019B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4F4E0B" w:rsidRDefault="004F4E0B"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4F4E0B" w:rsidRDefault="004F4E0B"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F4E0B" w:rsidRDefault="004F4E0B">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4F4E0B" w:rsidRDefault="004F4E0B"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4F4E0B" w:rsidRDefault="004F4E0B"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4F4E0B" w:rsidRDefault="004F4E0B"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4F4E0B" w:rsidRDefault="004F4E0B"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4F4E0B" w:rsidRDefault="004F4E0B"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4F4E0B" w:rsidRDefault="004F4E0B"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4F4E0B" w:rsidRDefault="004F4E0B"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4F4E0B" w:rsidRDefault="004F4E0B"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4F4E0B" w:rsidRDefault="004F4E0B"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4F4E0B" w:rsidRDefault="004F4E0B"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4F4E0B" w:rsidRDefault="004F4E0B"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4F4E0B" w:rsidRDefault="004F4E0B"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4F4E0B" w:rsidRDefault="004F4E0B"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4F4E0B" w:rsidRDefault="004F4E0B"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4F4E0B" w:rsidRDefault="004F4E0B"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4F4E0B" w:rsidRDefault="004F4E0B"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4F4E0B" w:rsidRDefault="004F4E0B"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F4E0B" w:rsidRDefault="004F4E0B"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F4E0B" w:rsidRDefault="004F4E0B"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4F4E0B" w:rsidRDefault="004F4E0B"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4F4E0B" w:rsidRDefault="004F4E0B"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4F4E0B" w:rsidRDefault="004F4E0B"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4F4E0B" w:rsidRDefault="004F4E0B"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4F4E0B" w:rsidRDefault="004F4E0B"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4F4E0B" w:rsidRDefault="004F4E0B"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4F4E0B" w:rsidRDefault="004F4E0B"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F4E0B" w:rsidRDefault="004F4E0B"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4F4E0B" w:rsidRDefault="004F4E0B"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4F4E0B" w:rsidRDefault="004F4E0B"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4F4E0B" w:rsidRDefault="004F4E0B"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4F4E0B" w:rsidRDefault="004F4E0B"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4F4E0B" w:rsidRDefault="004F4E0B"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4F4E0B" w:rsidRDefault="004F4E0B"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4F4E0B" w:rsidRDefault="004F4E0B"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4F4E0B" w:rsidRDefault="004F4E0B"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4F4E0B" w:rsidRDefault="004F4E0B"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4F4E0B" w:rsidRDefault="004F4E0B"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4F4E0B" w:rsidRDefault="004F4E0B"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F4E0B" w:rsidRDefault="004F4E0B"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4F4E0B" w:rsidRDefault="004F4E0B"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4F4E0B" w:rsidRDefault="004F4E0B"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4F4E0B" w:rsidRDefault="004F4E0B"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4F4E0B" w:rsidRDefault="004F4E0B"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4F4E0B" w:rsidRDefault="004F4E0B"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F4E0B" w:rsidRDefault="004F4E0B"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F4E0B" w:rsidRDefault="004F4E0B"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4F4E0B" w:rsidRDefault="004F4E0B"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4F4E0B" w:rsidRDefault="004F4E0B"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4E0B"/>
    <w:rsid w:val="000421AA"/>
    <w:rsid w:val="00075391"/>
    <w:rsid w:val="00107A5D"/>
    <w:rsid w:val="002B72D5"/>
    <w:rsid w:val="00413BAA"/>
    <w:rsid w:val="004F4E0B"/>
    <w:rsid w:val="008A127D"/>
    <w:rsid w:val="009C76FF"/>
    <w:rsid w:val="00B60BCE"/>
    <w:rsid w:val="00E378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4.xml><?xml version="1.0" encoding="utf-8"?>
<ds:datastoreItem xmlns:ds="http://schemas.openxmlformats.org/officeDocument/2006/customXml" ds:itemID="{23FB566D-2CB5-409E-8ADC-6D354CDC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3884</Words>
  <Characters>22143</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cp:lastPrinted>2024-12-19T03:57:00Z</cp:lastPrinted>
  <dcterms:created xsi:type="dcterms:W3CDTF">2024-12-20T02:28:00Z</dcterms:created>
  <dcterms:modified xsi:type="dcterms:W3CDTF">2024-12-20T02:28:00Z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