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5AFDA" w14:textId="77777777" w:rsidR="00D2559D" w:rsidRPr="002C3EBF" w:rsidRDefault="003D0F7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474D23" wp14:editId="066720C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8882AD8" w14:textId="77777777" w:rsidR="00D2559D" w:rsidRDefault="003D0F7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E062A1" w14:textId="77777777" w:rsidR="00D2559D" w:rsidRDefault="003D0F7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34A33C" w14:textId="77777777" w:rsidR="00D2559D" w:rsidRPr="002C3EBF" w:rsidRDefault="003D0F7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1708" w14:paraId="4DA6F976" w14:textId="77777777" w:rsidTr="00E41708">
        <w:tc>
          <w:tcPr>
            <w:cnfStyle w:val="001000000000" w:firstRow="0" w:lastRow="0" w:firstColumn="1" w:lastColumn="0" w:oddVBand="0" w:evenVBand="0" w:oddHBand="0" w:evenHBand="0" w:firstRowFirstColumn="0" w:firstRowLastColumn="0" w:lastRowFirstColumn="0" w:lastRowLastColumn="0"/>
            <w:tcW w:w="3227" w:type="dxa"/>
          </w:tcPr>
          <w:p w14:paraId="17673274" w14:textId="77777777" w:rsidR="00D2559D" w:rsidRPr="00996FAF" w:rsidRDefault="003D0F7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D075724" w14:textId="77777777" w:rsidR="00D2559D" w:rsidRPr="00996FAF" w:rsidRDefault="003D0F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Gracemere Aged Care Facility</w:t>
            </w:r>
          </w:p>
        </w:tc>
      </w:tr>
      <w:tr w:rsidR="00E41708" w14:paraId="41DFFA8E" w14:textId="77777777" w:rsidTr="00E41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BD0799" w14:textId="77777777" w:rsidR="009B6303" w:rsidRPr="00996FAF" w:rsidRDefault="003D0F7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D9495C" w14:textId="77777777" w:rsidR="009B6303" w:rsidRPr="00C27BE3" w:rsidRDefault="003D0F7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5435</w:t>
            </w:r>
          </w:p>
        </w:tc>
      </w:tr>
      <w:tr w:rsidR="00E41708" w14:paraId="36644139" w14:textId="77777777" w:rsidTr="00E417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9BF2E6" w14:textId="77777777" w:rsidR="009B6303" w:rsidRPr="00996FAF" w:rsidRDefault="003D0F7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C24F2D" w14:textId="77777777" w:rsidR="009B6303" w:rsidRPr="00996FAF" w:rsidRDefault="003D0F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Conaghan</w:t>
            </w:r>
            <w:r>
              <w:rPr>
                <w:rFonts w:ascii="Arial" w:eastAsia="Times New Roman" w:hAnsi="Arial" w:cs="Arial"/>
                <w:lang w:eastAsia="en-AU"/>
              </w:rPr>
              <w:t xml:space="preserve"> Street, GRACEMERE, Queensland, 4702</w:t>
            </w:r>
          </w:p>
        </w:tc>
      </w:tr>
      <w:tr w:rsidR="00E41708" w14:paraId="42CA8892" w14:textId="77777777" w:rsidTr="00E41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26F34F" w14:textId="77777777" w:rsidR="009B6303" w:rsidRPr="00996FAF" w:rsidRDefault="003D0F7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51021A" w14:textId="77777777" w:rsidR="009B6303" w:rsidRPr="00996FAF" w:rsidRDefault="003D0F7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41708" w14:paraId="56DD8B77" w14:textId="77777777" w:rsidTr="00E417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E61CCE" w14:textId="77777777" w:rsidR="009B6303" w:rsidRPr="00996FAF" w:rsidRDefault="003D0F7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EC0DE4" w14:textId="77777777" w:rsidR="009B6303" w:rsidRPr="00996FAF" w:rsidRDefault="003D0F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September 2023 to 13 September 2023</w:t>
            </w:r>
          </w:p>
        </w:tc>
      </w:tr>
      <w:tr w:rsidR="00E41708" w14:paraId="7AE6A015" w14:textId="77777777" w:rsidTr="00E41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3C3172" w14:textId="77777777" w:rsidR="009B6303" w:rsidRPr="00996FAF" w:rsidRDefault="003D0F7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70246831"/>
            <w:placeholder>
              <w:docPart w:val="DefaultPlaceholder_-1854013437"/>
            </w:placeholder>
            <w:date w:fullDate="2023-10-05T00:00:00Z">
              <w:dateFormat w:val="d MMMM yyyy"/>
              <w:lid w:val="en-AU"/>
              <w:storeMappedDataAs w:val="dateTime"/>
              <w:calendar w:val="gregorian"/>
            </w:date>
          </w:sdtPr>
          <w:sdtEndPr/>
          <w:sdtContent>
            <w:tc>
              <w:tcPr>
                <w:tcW w:w="7114" w:type="dxa"/>
                <w:shd w:val="clear" w:color="auto" w:fill="FFFFFF" w:themeFill="background1"/>
              </w:tcPr>
              <w:p w14:paraId="7C419463" w14:textId="3333ADF6" w:rsidR="009B6303" w:rsidRPr="00996FAF" w:rsidRDefault="00CD08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October 2023</w:t>
                </w:r>
              </w:p>
            </w:tc>
          </w:sdtContent>
        </w:sdt>
      </w:tr>
      <w:tr w:rsidR="00E41708" w14:paraId="2203D933" w14:textId="77777777" w:rsidTr="00E417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984B39" w14:textId="77777777" w:rsidR="009B6303" w:rsidRPr="00996FAF" w:rsidRDefault="003D0F7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8AC4D0" w14:textId="77777777" w:rsidR="009B6303" w:rsidRPr="009B6303" w:rsidRDefault="003D0F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5BAD4A2F" w14:textId="77777777" w:rsidR="009B6303" w:rsidRPr="009B6303" w:rsidRDefault="003D0F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3727 Blue Care Gracemere Aged Care Facility</w:t>
            </w:r>
          </w:p>
        </w:tc>
      </w:tr>
    </w:tbl>
    <w:bookmarkEnd w:id="0"/>
    <w:p w14:paraId="08B03121" w14:textId="77777777" w:rsidR="00FA0A5B" w:rsidRPr="00996FAF" w:rsidRDefault="003D0F7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5969EC" w14:textId="77777777" w:rsidR="000078F8" w:rsidRPr="00996FAF" w:rsidRDefault="003D0F7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3415FA6" w14:textId="61310BBD" w:rsidR="000078F8" w:rsidRPr="00996FAF" w:rsidRDefault="003D0F74" w:rsidP="0036130C">
      <w:pPr>
        <w:pStyle w:val="NormalArial"/>
      </w:pPr>
      <w:r w:rsidRPr="00996FAF">
        <w:t xml:space="preserve">This performance report for </w:t>
      </w:r>
      <w:r w:rsidRPr="00C27BE3">
        <w:rPr>
          <w:color w:val="auto"/>
        </w:rPr>
        <w:t>Blue Care Gracemere Aged Care Facility</w:t>
      </w:r>
      <w:r w:rsidRPr="00996FAF">
        <w:rPr>
          <w:color w:val="auto"/>
        </w:rPr>
        <w:t xml:space="preserve"> (</w:t>
      </w:r>
      <w:r w:rsidRPr="00996FAF">
        <w:rPr>
          <w:b/>
          <w:color w:val="auto"/>
        </w:rPr>
        <w:t>the service</w:t>
      </w:r>
      <w:r w:rsidRPr="00996FAF">
        <w:rPr>
          <w:color w:val="auto"/>
        </w:rPr>
        <w:t>) has been prepared by</w:t>
      </w:r>
      <w:r w:rsidR="00CD0853">
        <w:rPr>
          <w:color w:val="auto"/>
        </w:rPr>
        <w:t xml:space="preserve"> K.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DFF1FC5" w14:textId="77777777" w:rsidR="000078F8" w:rsidRPr="00996FAF" w:rsidRDefault="003D0F7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72B8D0" w14:textId="77777777" w:rsidR="000078F8" w:rsidRPr="00996FAF" w:rsidRDefault="003D0F74" w:rsidP="0036130C">
      <w:pPr>
        <w:pStyle w:val="NormalArial"/>
      </w:pPr>
      <w:r w:rsidRPr="00996FAF">
        <w:t>The report also specifies any areas in which improvements must be made to ensure the Quality Standards are complied with.</w:t>
      </w:r>
    </w:p>
    <w:p w14:paraId="2F28D1DD" w14:textId="77777777" w:rsidR="00DF37F2" w:rsidRPr="00996FAF" w:rsidRDefault="003D0F74" w:rsidP="00712752">
      <w:pPr>
        <w:pStyle w:val="Heading1"/>
        <w:spacing w:before="240" w:after="240" w:line="22" w:lineRule="atLeast"/>
        <w:rPr>
          <w:rFonts w:ascii="Arial" w:hAnsi="Arial" w:cs="Arial"/>
        </w:rPr>
      </w:pPr>
      <w:r w:rsidRPr="00996FAF">
        <w:rPr>
          <w:rFonts w:ascii="Arial" w:hAnsi="Arial" w:cs="Arial"/>
        </w:rPr>
        <w:t>Material relied on</w:t>
      </w:r>
    </w:p>
    <w:p w14:paraId="4C07DE01" w14:textId="77777777" w:rsidR="00DF37F2" w:rsidRPr="00996FAF" w:rsidRDefault="003D0F74" w:rsidP="009755F3">
      <w:pPr>
        <w:pStyle w:val="NormalArial"/>
      </w:pPr>
      <w:r w:rsidRPr="00996FAF">
        <w:t>The following information has been considered in preparing the performance report:</w:t>
      </w:r>
    </w:p>
    <w:p w14:paraId="55CC5F5C" w14:textId="070C5B55" w:rsidR="00CD0853" w:rsidRPr="00CD0853" w:rsidRDefault="00CD0853" w:rsidP="009755F3">
      <w:pPr>
        <w:pStyle w:val="NormalArial"/>
        <w:numPr>
          <w:ilvl w:val="0"/>
          <w:numId w:val="15"/>
        </w:numPr>
      </w:pPr>
      <w:r w:rsidRPr="00CD0853">
        <w:t>the assessment team’s report for the Assessment Contact - Site; the Assessment Contact - Site report was informed by a site assessment, observations at the service, review of documents and interviews with staff, consumers/representatives and others</w:t>
      </w:r>
    </w:p>
    <w:p w14:paraId="1C73395F" w14:textId="77777777" w:rsidR="00CD0853" w:rsidRPr="00CD0853" w:rsidRDefault="00CD0853" w:rsidP="009755F3">
      <w:pPr>
        <w:pStyle w:val="NormalArial"/>
        <w:numPr>
          <w:ilvl w:val="0"/>
          <w:numId w:val="15"/>
        </w:numPr>
      </w:pPr>
      <w:r w:rsidRPr="00CD0853">
        <w:t xml:space="preserve">the provider’s response to the assessment team’s report received 04 October 2023 </w:t>
      </w:r>
    </w:p>
    <w:p w14:paraId="0B6CA90A" w14:textId="77777777" w:rsidR="00CD0853" w:rsidRPr="00CD0853" w:rsidRDefault="00CD0853" w:rsidP="009755F3">
      <w:pPr>
        <w:pStyle w:val="NormalArial"/>
        <w:numPr>
          <w:ilvl w:val="0"/>
          <w:numId w:val="15"/>
        </w:numPr>
      </w:pPr>
      <w:r w:rsidRPr="00CD0853">
        <w:t>the Performance report completed 07 January 2022, following the Site audit completed 30 November 2021 to 02 December 2021</w:t>
      </w:r>
    </w:p>
    <w:p w14:paraId="629D8899" w14:textId="77777777" w:rsidR="00CD0853" w:rsidRPr="00CD0853" w:rsidRDefault="00CD0853" w:rsidP="009755F3">
      <w:pPr>
        <w:pStyle w:val="NormalArial"/>
        <w:numPr>
          <w:ilvl w:val="0"/>
          <w:numId w:val="15"/>
        </w:numPr>
      </w:pPr>
      <w:r w:rsidRPr="00CD0853">
        <w:t>the Performance report completed 20 September 2022, following the Assessment contact-site 25-26 August 2022</w:t>
      </w:r>
    </w:p>
    <w:p w14:paraId="508E369D" w14:textId="77777777" w:rsidR="00CD0853" w:rsidRPr="00CD0853" w:rsidRDefault="00CD0853" w:rsidP="009755F3">
      <w:pPr>
        <w:pStyle w:val="NormalArial"/>
        <w:numPr>
          <w:ilvl w:val="0"/>
          <w:numId w:val="15"/>
        </w:numPr>
      </w:pPr>
      <w:r w:rsidRPr="00CD0853">
        <w:t xml:space="preserve">other information and intelligence held by the Commission in relation to the service. </w:t>
      </w:r>
    </w:p>
    <w:p w14:paraId="0ABBD686" w14:textId="594FCC18" w:rsidR="003B1763" w:rsidRPr="009755F3" w:rsidRDefault="003D0F74" w:rsidP="009755F3">
      <w:pPr>
        <w:spacing w:line="240" w:lineRule="atLeast"/>
        <w:ind w:left="360"/>
        <w:rPr>
          <w:rFonts w:ascii="Arial" w:hAnsi="Arial" w:cs="Arial"/>
        </w:rPr>
      </w:pPr>
      <w:r w:rsidRPr="009755F3">
        <w:rPr>
          <w:rFonts w:ascii="Arial" w:hAnsi="Arial" w:cs="Arial"/>
        </w:rPr>
        <w:br w:type="page"/>
      </w:r>
    </w:p>
    <w:p w14:paraId="632191FE" w14:textId="77777777" w:rsidR="00FC045E" w:rsidRPr="00996FAF" w:rsidRDefault="003D0F7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41708" w14:paraId="6FAA5481" w14:textId="77777777" w:rsidTr="00E417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50DD97" w14:textId="77777777" w:rsidR="002C5FA9" w:rsidRPr="00996FAF" w:rsidRDefault="003D0F74" w:rsidP="002C5FA9">
            <w:pPr>
              <w:keepNext/>
              <w:spacing w:before="0" w:line="22" w:lineRule="atLeast"/>
              <w:rPr>
                <w:rFonts w:ascii="Arial" w:hAnsi="Arial" w:cs="Arial"/>
              </w:rPr>
            </w:pPr>
            <w:r w:rsidRPr="00996FAF">
              <w:rPr>
                <w:rFonts w:ascii="Arial" w:hAnsi="Arial" w:cs="Arial"/>
              </w:rPr>
              <w:t>Standard 8</w:t>
            </w:r>
            <w:r w:rsidRPr="00996FAF">
              <w:rPr>
                <w:rFonts w:ascii="Arial" w:hAnsi="Arial" w:cs="Arial"/>
                <w:b w:val="0"/>
              </w:rPr>
              <w:t xml:space="preserve"> Organisational governance</w:t>
            </w:r>
          </w:p>
        </w:tc>
        <w:tc>
          <w:tcPr>
            <w:tcW w:w="1175" w:type="pct"/>
            <w:shd w:val="clear" w:color="auto" w:fill="auto"/>
          </w:tcPr>
          <w:p w14:paraId="4551D6CD" w14:textId="4EC69970" w:rsidR="002C5FA9" w:rsidRPr="002C5FA9" w:rsidRDefault="00C2385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39995871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D0853">
                  <w:rPr>
                    <w:rFonts w:ascii="Arial" w:hAnsi="Arial" w:cs="Arial"/>
                    <w:b w:val="0"/>
                    <w:bCs/>
                  </w:rPr>
                  <w:t>Not Compliant</w:t>
                </w:r>
              </w:sdtContent>
            </w:sdt>
          </w:p>
        </w:tc>
      </w:tr>
    </w:tbl>
    <w:p w14:paraId="7478D77D" w14:textId="77777777" w:rsidR="00FC045E" w:rsidRPr="00996FAF" w:rsidRDefault="003D0F7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EFD5B6" w14:textId="77777777" w:rsidR="00FC045E" w:rsidRPr="00996FAF" w:rsidRDefault="003D0F74" w:rsidP="00712752">
      <w:pPr>
        <w:pStyle w:val="Heading1"/>
        <w:spacing w:before="0" w:after="240" w:line="22" w:lineRule="atLeast"/>
        <w:rPr>
          <w:rFonts w:ascii="Arial" w:hAnsi="Arial" w:cs="Arial"/>
        </w:rPr>
      </w:pPr>
      <w:r w:rsidRPr="00996FAF">
        <w:rPr>
          <w:rFonts w:ascii="Arial" w:hAnsi="Arial" w:cs="Arial"/>
        </w:rPr>
        <w:t>Areas for improvement</w:t>
      </w:r>
    </w:p>
    <w:p w14:paraId="6B5DE7A5" w14:textId="77777777" w:rsidR="00FC045E" w:rsidRPr="00996FAF" w:rsidRDefault="003D0F74" w:rsidP="00E1254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C8CA4DA" w14:textId="25018BF8" w:rsidR="00FC045E" w:rsidRPr="00CD0853" w:rsidRDefault="00C2385D" w:rsidP="00E12540">
      <w:pPr>
        <w:pStyle w:val="NormalArial"/>
        <w:numPr>
          <w:ilvl w:val="0"/>
          <w:numId w:val="16"/>
        </w:numPr>
        <w:rPr>
          <w:color w:val="auto"/>
        </w:rPr>
      </w:pPr>
      <w:sdt>
        <w:sdtPr>
          <w:rPr>
            <w:color w:val="auto"/>
          </w:rPr>
          <w:alias w:val="Insert comments here"/>
          <w:tag w:val="Insert comments here"/>
          <w:id w:val="-1769811497"/>
          <w:placeholder>
            <w:docPart w:val="31A6E85FD01B4416BCA5D6257A7AFB1E"/>
          </w:placeholder>
        </w:sdtPr>
        <w:sdtEndPr>
          <w:rPr>
            <w:rFonts w:cstheme="minorBidi"/>
          </w:rPr>
        </w:sdtEndPr>
        <w:sdtContent>
          <w:r w:rsidR="00CD0853" w:rsidRPr="00CD0853">
            <w:rPr>
              <w:color w:val="auto"/>
            </w:rPr>
            <w:t xml:space="preserve">Risks to consumers need to be managed through an effective incident management system.  </w:t>
          </w:r>
        </w:sdtContent>
      </w:sdt>
    </w:p>
    <w:p w14:paraId="402258A9" w14:textId="25A7FDFE" w:rsidR="00FC045E" w:rsidRPr="00996FAF" w:rsidRDefault="003D0F74" w:rsidP="0036130C">
      <w:pPr>
        <w:pStyle w:val="NormalArial"/>
      </w:pPr>
      <w:r w:rsidRPr="00996FAF">
        <w:br w:type="page"/>
      </w:r>
    </w:p>
    <w:p w14:paraId="7C31AA76" w14:textId="77777777" w:rsidR="00FC045E" w:rsidRPr="00996FAF" w:rsidRDefault="003D0F74" w:rsidP="005F778C">
      <w:pPr>
        <w:pStyle w:val="Heading1"/>
        <w:spacing w:before="120" w:after="240" w:line="22" w:lineRule="atLeast"/>
      </w:pPr>
      <w:r w:rsidRPr="00996FAF">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41708" w14:paraId="5BD885A3" w14:textId="77777777" w:rsidTr="00E41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655CC4" w14:textId="77777777" w:rsidR="00FC045E" w:rsidRPr="00996FAF" w:rsidRDefault="003D0F74" w:rsidP="005F778C">
            <w:pPr>
              <w:pStyle w:val="NormalArial"/>
            </w:pPr>
            <w:r w:rsidRPr="0075021E">
              <w:rPr>
                <w:color w:val="FFFFFF" w:themeColor="background1"/>
              </w:rPr>
              <w:t>Organisational governance</w:t>
            </w:r>
          </w:p>
        </w:tc>
        <w:tc>
          <w:tcPr>
            <w:tcW w:w="1847" w:type="dxa"/>
          </w:tcPr>
          <w:p w14:paraId="03A49443" w14:textId="77777777" w:rsidR="00FC045E" w:rsidRPr="00996FAF" w:rsidRDefault="00C2385D" w:rsidP="005F778C">
            <w:pPr>
              <w:pStyle w:val="NormalArial"/>
              <w:cnfStyle w:val="100000000000" w:firstRow="1" w:lastRow="0" w:firstColumn="0" w:lastColumn="0" w:oddVBand="0" w:evenVBand="0" w:oddHBand="0" w:evenHBand="0" w:firstRowFirstColumn="0" w:firstRowLastColumn="0" w:lastRowFirstColumn="0" w:lastRowLastColumn="0"/>
            </w:pPr>
          </w:p>
        </w:tc>
      </w:tr>
      <w:tr w:rsidR="00E41708" w14:paraId="6CB4F2EA" w14:textId="77777777" w:rsidTr="00E4170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CEACF4" w14:textId="5EAF26D2" w:rsidR="002C5FA9" w:rsidRPr="00996FAF" w:rsidRDefault="003D0F74" w:rsidP="005F778C">
            <w:pPr>
              <w:pStyle w:val="NormalArial"/>
            </w:pPr>
            <w:r w:rsidRPr="00996FAF">
              <w:t>Requirement 8(3)(d</w:t>
            </w:r>
            <w:r w:rsidR="005F778C">
              <w:t>)</w:t>
            </w:r>
          </w:p>
        </w:tc>
        <w:tc>
          <w:tcPr>
            <w:tcW w:w="6546" w:type="dxa"/>
            <w:shd w:val="clear" w:color="auto" w:fill="auto"/>
          </w:tcPr>
          <w:p w14:paraId="77202F21" w14:textId="77777777" w:rsidR="005F778C" w:rsidRPr="00996FAF" w:rsidRDefault="005F778C" w:rsidP="005F77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8BD09D7" w14:textId="77777777" w:rsidR="005F778C" w:rsidRPr="00996FAF" w:rsidRDefault="005F778C" w:rsidP="005F778C">
            <w:pPr>
              <w:pStyle w:val="ListParagraph"/>
              <w:numPr>
                <w:ilvl w:val="0"/>
                <w:numId w:val="17"/>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2F3287" w14:textId="77777777" w:rsidR="005F778C" w:rsidRPr="00996FAF" w:rsidRDefault="005F778C" w:rsidP="005F778C">
            <w:pPr>
              <w:pStyle w:val="ListParagraph"/>
              <w:numPr>
                <w:ilvl w:val="0"/>
                <w:numId w:val="17"/>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8B25270" w14:textId="77777777" w:rsidR="005F778C" w:rsidRPr="00996FAF" w:rsidRDefault="005F778C" w:rsidP="005F778C">
            <w:pPr>
              <w:pStyle w:val="ListParagraph"/>
              <w:numPr>
                <w:ilvl w:val="0"/>
                <w:numId w:val="17"/>
              </w:numPr>
              <w:tabs>
                <w:tab w:val="clear" w:pos="357"/>
              </w:tabs>
              <w:spacing w:before="60" w:after="60" w:line="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FA0ABC" w14:textId="1C117406" w:rsidR="002C5FA9" w:rsidRPr="00996FAF" w:rsidRDefault="005F778C" w:rsidP="005F778C">
            <w:pPr>
              <w:pStyle w:val="NormalArial"/>
              <w:cnfStyle w:val="000000000000" w:firstRow="0" w:lastRow="0" w:firstColumn="0" w:lastColumn="0" w:oddVBand="0" w:evenVBand="0" w:oddHBand="0" w:evenHBand="0" w:firstRowFirstColumn="0" w:firstRowLastColumn="0" w:lastRowFirstColumn="0" w:lastRowLastColumn="0"/>
            </w:pPr>
            <w:r w:rsidRPr="00996FAF">
              <w:t>managing and preventing incidents, including the use of an incident management system.</w:t>
            </w:r>
          </w:p>
        </w:tc>
        <w:tc>
          <w:tcPr>
            <w:tcW w:w="1847" w:type="dxa"/>
            <w:shd w:val="clear" w:color="auto" w:fill="auto"/>
          </w:tcPr>
          <w:p w14:paraId="587A73AF" w14:textId="50EB3A38" w:rsidR="002C5FA9" w:rsidRPr="00996FAF" w:rsidRDefault="00C2385D" w:rsidP="005F778C">
            <w:pPr>
              <w:pStyle w:val="NormalArial"/>
              <w:cnfStyle w:val="000000000000" w:firstRow="0" w:lastRow="0" w:firstColumn="0" w:lastColumn="0" w:oddVBand="0" w:evenVBand="0" w:oddHBand="0" w:evenHBand="0" w:firstRowFirstColumn="0" w:firstRowLastColumn="0" w:lastRowFirstColumn="0" w:lastRowLastColumn="0"/>
            </w:pPr>
            <w:sdt>
              <w:sdtPr>
                <w:rPr>
                  <w:color w:val="auto"/>
                </w:rPr>
                <w:id w:val="-97368510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D0853">
                  <w:rPr>
                    <w:color w:val="auto"/>
                  </w:rPr>
                  <w:t>Not Compliant</w:t>
                </w:r>
              </w:sdtContent>
            </w:sdt>
          </w:p>
        </w:tc>
      </w:tr>
    </w:tbl>
    <w:p w14:paraId="79568614" w14:textId="3941E1AE" w:rsidR="00D87E7C" w:rsidRPr="005F778C" w:rsidRDefault="003D0F74" w:rsidP="005F778C">
      <w:pPr>
        <w:pStyle w:val="NormalArial"/>
        <w:spacing w:before="120"/>
        <w:rPr>
          <w:b/>
          <w:bCs/>
        </w:rPr>
      </w:pPr>
      <w:r w:rsidRPr="005F778C">
        <w:rPr>
          <w:b/>
          <w:bCs/>
        </w:rPr>
        <w:t>Findings</w:t>
      </w:r>
    </w:p>
    <w:p w14:paraId="431D2F19" w14:textId="77777777" w:rsidR="00CD0853" w:rsidRPr="00CD0853" w:rsidRDefault="00CD0853" w:rsidP="005F778C">
      <w:pPr>
        <w:pStyle w:val="NormalArial"/>
        <w:rPr>
          <w:b/>
          <w:bCs/>
        </w:rPr>
      </w:pPr>
      <w:r w:rsidRPr="00CD0853">
        <w:t>The service was not effectively preventing and managing incidents. The reporting of incidents of neglect and abuse to the Serious incident response scheme had increased since the service was found to be non-compliant in May 2023, which demonstrated an increase in awareness of incident reporting. However, deficiencies remained in the service’s ability to identify, manage, prevent, and report incidents through the use of an effective incident management system.  </w:t>
      </w:r>
    </w:p>
    <w:p w14:paraId="51A49F08" w14:textId="77777777" w:rsidR="00CD0853" w:rsidRPr="00CD0853" w:rsidRDefault="00CD0853" w:rsidP="005F778C">
      <w:pPr>
        <w:pStyle w:val="NormalArial"/>
        <w:rPr>
          <w:b/>
          <w:bCs/>
        </w:rPr>
      </w:pPr>
      <w:r w:rsidRPr="00CD0853">
        <w:t xml:space="preserve">For one named consumer with changed behaviours including removal of their continence aid, wandering into other consumers’ rooms and undressing, while recorded in behavioural support charting, incident reports had not been completed following these episodes of changed behaviour. Following feedback to management regarding the incidents, management stated they did not consider the consumer’s behaviours to be serious enough to warrant being recorded as an incident, and therefore had not implemented any strategies to prevent, monitor or reduce incidents related to the consumer’s behaviours. </w:t>
      </w:r>
    </w:p>
    <w:p w14:paraId="3375E4A7" w14:textId="77777777" w:rsidR="00CD0853" w:rsidRPr="00CD0853" w:rsidRDefault="00CD0853" w:rsidP="005F778C">
      <w:pPr>
        <w:pStyle w:val="NormalArial"/>
        <w:rPr>
          <w:b/>
          <w:bCs/>
        </w:rPr>
      </w:pPr>
      <w:r w:rsidRPr="00CD0853">
        <w:t xml:space="preserve">The application of a restrictive garment over the named consumer’s clothing to influence the behaviour of the consumer removing their continence aid had not been considered as a mechanical restraint, and therefore relevant consent or authorisation had not been gained. The garment was tied around the named consumer’s legs to prevent the consumer from removing their continence aid. Despite management informing staff to stop this practice, the consumer was observed by the Assessment Team to be wearing the garment during the Assessment contact visit. This treatment of the consumer had not been considered by the service as an incident of neglect and consequently had not been reported to the Serious incident response scheme. </w:t>
      </w:r>
    </w:p>
    <w:p w14:paraId="4CD19FFA" w14:textId="1349ABA1" w:rsidR="00CD0853" w:rsidRPr="00CD0853" w:rsidRDefault="00CD0853" w:rsidP="005F778C">
      <w:pPr>
        <w:pStyle w:val="NormalArial"/>
        <w:rPr>
          <w:b/>
          <w:bCs/>
        </w:rPr>
      </w:pPr>
      <w:r w:rsidRPr="00CD0853">
        <w:t xml:space="preserve">The Approved provider in its response to the Assessment contact report has advised staff members responsible for applying the garment to the named consumer’s legs have met with the service’s management, whereby the organisation’s expectations were explained. The staff members continue to be monitored to ensure they abide by the organisation’s Code of conduct and the National code of conduct for Aged care workers. The named consumer was reviewed by a dementia advisory service on 19 September 2023 and recommendations have been added to the consumer’s behaviour management plan. Incident reports and behaviour charts are being monitored by the Clinical manager to gauge the effectiveness of the recommended care strategies. Male nightshirts have been ordered for the consumer and special underwear will be trialled. </w:t>
      </w:r>
    </w:p>
    <w:p w14:paraId="20F31456" w14:textId="77777777" w:rsidR="00CD0853" w:rsidRPr="00CD0853" w:rsidRDefault="00CD0853" w:rsidP="005F778C">
      <w:pPr>
        <w:pStyle w:val="NormalArial"/>
        <w:rPr>
          <w:b/>
          <w:bCs/>
        </w:rPr>
      </w:pPr>
      <w:r w:rsidRPr="00CD0853">
        <w:lastRenderedPageBreak/>
        <w:t xml:space="preserve">For a second named consumer who was injured during an outing from the service when they fell forward out of their wheelchair during a bus trip, an incident report had not been completed. Following feedback, a copy of an incident report was provided prior to the Assessment Team exiting the service. It was unclear whether the service were planning to submit a serious incident report in relation to the neglect of the consumer. </w:t>
      </w:r>
    </w:p>
    <w:p w14:paraId="285FEAE7" w14:textId="77777777" w:rsidR="00CD0853" w:rsidRPr="00CD0853" w:rsidRDefault="00CD0853" w:rsidP="005F778C">
      <w:pPr>
        <w:pStyle w:val="NormalArial"/>
        <w:rPr>
          <w:b/>
          <w:bCs/>
        </w:rPr>
      </w:pPr>
      <w:r w:rsidRPr="00CD0853">
        <w:t xml:space="preserve">The Approved provider in its response has stated in relation to the consumer noted above, it was noted the consumer had unbuckled their seatbelt while the bus was in motion, and a physiotherapy review will be undertaken to determine the most appropriate harness for the consumer when travelling on the bus. </w:t>
      </w:r>
    </w:p>
    <w:p w14:paraId="02C37A96" w14:textId="77777777" w:rsidR="00CD0853" w:rsidRPr="00CD0853" w:rsidRDefault="00CD0853" w:rsidP="005F778C">
      <w:pPr>
        <w:pStyle w:val="NormalArial"/>
        <w:rPr>
          <w:b/>
          <w:bCs/>
        </w:rPr>
      </w:pPr>
      <w:r w:rsidRPr="00CD0853">
        <w:t xml:space="preserve">A third named consumer had behaviour charting which demonstrated unwarranted touching to another consumer without consent. Management provided feedback they did not believe these events to be incidents due to the consumer’s diagnosis of dementia. While clinical management staff confirmed they reviewed progress notes daily to identify potential incidents that had not been recorded, behavioural charting was not reviewed to ensure incidents of changed behaviour had been recorded as incidents. </w:t>
      </w:r>
    </w:p>
    <w:p w14:paraId="204277BA" w14:textId="024651D1" w:rsidR="00CD0853" w:rsidRPr="00CD0853" w:rsidRDefault="00CD0853" w:rsidP="005F778C">
      <w:pPr>
        <w:pStyle w:val="NormalArial"/>
        <w:rPr>
          <w:b/>
          <w:bCs/>
        </w:rPr>
      </w:pPr>
      <w:r w:rsidRPr="00CD0853">
        <w:t>The Approved provider in its written response advised the named consumer was reviewed by a dementia advisory service</w:t>
      </w:r>
      <w:r>
        <w:t xml:space="preserve"> </w:t>
      </w:r>
      <w:r w:rsidRPr="00CD0853">
        <w:t>on 17 August 2023 and 6 September 2023, and recommendations provided have been integrated into the consumer’s behaviour support plan. Incident reports and behaviour charts are being monitored by the Clinical manager to gauge the effectiveness of the recommended care strategies.</w:t>
      </w:r>
    </w:p>
    <w:p w14:paraId="30F7ECFF" w14:textId="77777777" w:rsidR="00CD0853" w:rsidRPr="00CD0853" w:rsidRDefault="00CD0853" w:rsidP="005F778C">
      <w:pPr>
        <w:pStyle w:val="NormalArial"/>
        <w:rPr>
          <w:b/>
          <w:bCs/>
        </w:rPr>
      </w:pPr>
      <w:r w:rsidRPr="00CD0853">
        <w:t xml:space="preserve">Following the Assessment contact 12 to 13 September 2023, actions have been implemented by the service to improve compliance in this Requirement. While I acknowledge these actions will improve staff understanding and compliance in relation to the incident management system, these actions are in their infancy and have not been tested for their effectiveness. I also note the service has been Non-compliant in this Requirement since December 2021, and the Approved provider agreed further embedding is required to ensure consistent understanding and application of the organisation’s incident management system. </w:t>
      </w:r>
    </w:p>
    <w:p w14:paraId="2F7BB058" w14:textId="458E501E" w:rsidR="00CD0853" w:rsidRDefault="00CD0853" w:rsidP="005F778C">
      <w:pPr>
        <w:pStyle w:val="NormalArial"/>
        <w:rPr>
          <w:b/>
          <w:bCs/>
        </w:rPr>
      </w:pPr>
      <w:r w:rsidRPr="00CD0853">
        <w:t>This Requirement remains Non-compliant.</w:t>
      </w:r>
    </w:p>
    <w:sectPr w:rsidR="00CD085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F4A43" w14:textId="77777777" w:rsidR="003D0F74" w:rsidRDefault="003D0F74">
      <w:pPr>
        <w:spacing w:after="0"/>
      </w:pPr>
      <w:r>
        <w:separator/>
      </w:r>
    </w:p>
  </w:endnote>
  <w:endnote w:type="continuationSeparator" w:id="0">
    <w:p w14:paraId="0C40CECE" w14:textId="77777777" w:rsidR="003D0F74" w:rsidRDefault="003D0F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F33B" w14:textId="77777777" w:rsidR="00DF37F2" w:rsidRPr="00DF37F2" w:rsidRDefault="003D0F7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 Care Gracemere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F3B0D8C" w14:textId="77777777" w:rsidR="00DF37F2" w:rsidRPr="00DF37F2" w:rsidRDefault="003D0F7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5435</w:t>
    </w:r>
    <w:bookmarkEnd w:id="1"/>
    <w:r w:rsidRPr="00DF37F2">
      <w:rPr>
        <w:rStyle w:val="FooterBold"/>
        <w:rFonts w:ascii="Arial" w:hAnsi="Arial"/>
        <w:b w:val="0"/>
      </w:rPr>
      <w:tab/>
      <w:t xml:space="preserve">OFFICIAL: Sensitive </w:t>
    </w:r>
  </w:p>
  <w:p w14:paraId="1783C273" w14:textId="77777777" w:rsidR="00DF37F2" w:rsidRPr="00DF37F2" w:rsidRDefault="003D0F7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96CF" w14:textId="77777777" w:rsidR="00E2364A" w:rsidRDefault="00C238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6BBED" w14:textId="77777777" w:rsidR="003D0F74" w:rsidRDefault="003D0F74" w:rsidP="00D71F88">
      <w:pPr>
        <w:spacing w:after="0"/>
      </w:pPr>
      <w:r>
        <w:separator/>
      </w:r>
    </w:p>
  </w:footnote>
  <w:footnote w:type="continuationSeparator" w:id="0">
    <w:p w14:paraId="51322EE4" w14:textId="77777777" w:rsidR="003D0F74" w:rsidRDefault="003D0F74" w:rsidP="00D71F88">
      <w:pPr>
        <w:spacing w:after="0"/>
      </w:pPr>
      <w:r>
        <w:continuationSeparator/>
      </w:r>
    </w:p>
  </w:footnote>
  <w:footnote w:id="1">
    <w:p w14:paraId="51233F74" w14:textId="3278833E" w:rsidR="000078F8" w:rsidRPr="00CD0853" w:rsidRDefault="003D0F74" w:rsidP="000078F8">
      <w:pPr>
        <w:pStyle w:val="FootnoteText"/>
        <w:rPr>
          <w:rFonts w:ascii="Arial" w:hAnsi="Arial" w:cs="Arial"/>
          <w:color w:val="auto"/>
          <w:sz w:val="20"/>
          <w:szCs w:val="20"/>
        </w:rPr>
      </w:pPr>
      <w:r>
        <w:rPr>
          <w:rStyle w:val="FootnoteReference"/>
        </w:rPr>
        <w:footnoteRef/>
      </w:r>
      <w:r>
        <w:t xml:space="preserve"> </w:t>
      </w:r>
      <w:r w:rsidRPr="00CD0853">
        <w:rPr>
          <w:rFonts w:ascii="Arial" w:hAnsi="Arial" w:cs="Arial"/>
          <w:color w:val="auto"/>
          <w:sz w:val="20"/>
          <w:szCs w:val="20"/>
        </w:rPr>
        <w:t>The preparation of the performance report is in accordance with section 68A</w:t>
      </w:r>
      <w:r w:rsidRPr="00CD0853">
        <w:rPr>
          <w:rFonts w:ascii="Arial" w:hAnsi="Arial" w:cs="Arial"/>
          <w:b/>
          <w:color w:val="auto"/>
          <w:sz w:val="20"/>
          <w:szCs w:val="20"/>
        </w:rPr>
        <w:t xml:space="preserve"> </w:t>
      </w:r>
      <w:r w:rsidRPr="00CD0853">
        <w:rPr>
          <w:rFonts w:ascii="Arial" w:hAnsi="Arial" w:cs="Arial"/>
          <w:color w:val="auto"/>
          <w:sz w:val="20"/>
          <w:szCs w:val="20"/>
        </w:rPr>
        <w:t>of the Aged Care Quality and Safety Commission Rules 2018.</w:t>
      </w:r>
    </w:p>
    <w:p w14:paraId="50463682" w14:textId="77777777" w:rsidR="002B0884" w:rsidRPr="00CD0853" w:rsidRDefault="00C2385D"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DAC6" w14:textId="77777777" w:rsidR="00D71F88" w:rsidRDefault="003D0F74">
    <w:pPr>
      <w:pStyle w:val="Header"/>
    </w:pPr>
    <w:r>
      <w:rPr>
        <w:noProof/>
        <w:color w:val="2B579A"/>
        <w:shd w:val="clear" w:color="auto" w:fill="E6E6E6"/>
        <w:lang w:val="en-US"/>
      </w:rPr>
      <w:drawing>
        <wp:anchor distT="0" distB="0" distL="114300" distR="114300" simplePos="0" relativeHeight="251658241" behindDoc="1" locked="0" layoutInCell="1" allowOverlap="1" wp14:anchorId="4B25541C" wp14:editId="7218889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0850" w14:textId="77777777" w:rsidR="00FA0A5B" w:rsidRDefault="003D0F74">
    <w:pPr>
      <w:pStyle w:val="Header"/>
    </w:pPr>
    <w:r>
      <w:rPr>
        <w:noProof/>
      </w:rPr>
      <w:drawing>
        <wp:anchor distT="0" distB="0" distL="114300" distR="114300" simplePos="0" relativeHeight="251658240" behindDoc="0" locked="0" layoutInCell="1" allowOverlap="1" wp14:anchorId="323D0191" wp14:editId="6971E32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A609CE2">
      <w:start w:val="1"/>
      <w:numFmt w:val="lowerRoman"/>
      <w:lvlText w:val="(%1)"/>
      <w:lvlJc w:val="left"/>
      <w:pPr>
        <w:ind w:left="1080" w:hanging="720"/>
      </w:pPr>
      <w:rPr>
        <w:rFonts w:hint="default"/>
      </w:rPr>
    </w:lvl>
    <w:lvl w:ilvl="1" w:tplc="1018B622" w:tentative="1">
      <w:start w:val="1"/>
      <w:numFmt w:val="lowerLetter"/>
      <w:lvlText w:val="%2."/>
      <w:lvlJc w:val="left"/>
      <w:pPr>
        <w:ind w:left="1440" w:hanging="360"/>
      </w:pPr>
    </w:lvl>
    <w:lvl w:ilvl="2" w:tplc="C7605304" w:tentative="1">
      <w:start w:val="1"/>
      <w:numFmt w:val="lowerRoman"/>
      <w:lvlText w:val="%3."/>
      <w:lvlJc w:val="right"/>
      <w:pPr>
        <w:ind w:left="2160" w:hanging="180"/>
      </w:pPr>
    </w:lvl>
    <w:lvl w:ilvl="3" w:tplc="38429D4C" w:tentative="1">
      <w:start w:val="1"/>
      <w:numFmt w:val="decimal"/>
      <w:lvlText w:val="%4."/>
      <w:lvlJc w:val="left"/>
      <w:pPr>
        <w:ind w:left="2880" w:hanging="360"/>
      </w:pPr>
    </w:lvl>
    <w:lvl w:ilvl="4" w:tplc="D430BB9A" w:tentative="1">
      <w:start w:val="1"/>
      <w:numFmt w:val="lowerLetter"/>
      <w:lvlText w:val="%5."/>
      <w:lvlJc w:val="left"/>
      <w:pPr>
        <w:ind w:left="3600" w:hanging="360"/>
      </w:pPr>
    </w:lvl>
    <w:lvl w:ilvl="5" w:tplc="A8EC1648" w:tentative="1">
      <w:start w:val="1"/>
      <w:numFmt w:val="lowerRoman"/>
      <w:lvlText w:val="%6."/>
      <w:lvlJc w:val="right"/>
      <w:pPr>
        <w:ind w:left="4320" w:hanging="180"/>
      </w:pPr>
    </w:lvl>
    <w:lvl w:ilvl="6" w:tplc="364A3DAA" w:tentative="1">
      <w:start w:val="1"/>
      <w:numFmt w:val="decimal"/>
      <w:lvlText w:val="%7."/>
      <w:lvlJc w:val="left"/>
      <w:pPr>
        <w:ind w:left="5040" w:hanging="360"/>
      </w:pPr>
    </w:lvl>
    <w:lvl w:ilvl="7" w:tplc="156C5646" w:tentative="1">
      <w:start w:val="1"/>
      <w:numFmt w:val="lowerLetter"/>
      <w:lvlText w:val="%8."/>
      <w:lvlJc w:val="left"/>
      <w:pPr>
        <w:ind w:left="5760" w:hanging="360"/>
      </w:pPr>
    </w:lvl>
    <w:lvl w:ilvl="8" w:tplc="19B830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6E44380">
      <w:start w:val="1"/>
      <w:numFmt w:val="lowerRoman"/>
      <w:lvlText w:val="(%1)"/>
      <w:lvlJc w:val="left"/>
      <w:pPr>
        <w:ind w:left="1080" w:hanging="720"/>
      </w:pPr>
      <w:rPr>
        <w:rFonts w:hint="default"/>
      </w:rPr>
    </w:lvl>
    <w:lvl w:ilvl="1" w:tplc="E29E772E" w:tentative="1">
      <w:start w:val="1"/>
      <w:numFmt w:val="lowerLetter"/>
      <w:lvlText w:val="%2."/>
      <w:lvlJc w:val="left"/>
      <w:pPr>
        <w:ind w:left="1440" w:hanging="360"/>
      </w:pPr>
    </w:lvl>
    <w:lvl w:ilvl="2" w:tplc="7C8C9C0A" w:tentative="1">
      <w:start w:val="1"/>
      <w:numFmt w:val="lowerRoman"/>
      <w:lvlText w:val="%3."/>
      <w:lvlJc w:val="right"/>
      <w:pPr>
        <w:ind w:left="2160" w:hanging="180"/>
      </w:pPr>
    </w:lvl>
    <w:lvl w:ilvl="3" w:tplc="AD9E1616" w:tentative="1">
      <w:start w:val="1"/>
      <w:numFmt w:val="decimal"/>
      <w:lvlText w:val="%4."/>
      <w:lvlJc w:val="left"/>
      <w:pPr>
        <w:ind w:left="2880" w:hanging="360"/>
      </w:pPr>
    </w:lvl>
    <w:lvl w:ilvl="4" w:tplc="BA0296FC" w:tentative="1">
      <w:start w:val="1"/>
      <w:numFmt w:val="lowerLetter"/>
      <w:lvlText w:val="%5."/>
      <w:lvlJc w:val="left"/>
      <w:pPr>
        <w:ind w:left="3600" w:hanging="360"/>
      </w:pPr>
    </w:lvl>
    <w:lvl w:ilvl="5" w:tplc="E1A29B82" w:tentative="1">
      <w:start w:val="1"/>
      <w:numFmt w:val="lowerRoman"/>
      <w:lvlText w:val="%6."/>
      <w:lvlJc w:val="right"/>
      <w:pPr>
        <w:ind w:left="4320" w:hanging="180"/>
      </w:pPr>
    </w:lvl>
    <w:lvl w:ilvl="6" w:tplc="3EEAF952" w:tentative="1">
      <w:start w:val="1"/>
      <w:numFmt w:val="decimal"/>
      <w:lvlText w:val="%7."/>
      <w:lvlJc w:val="left"/>
      <w:pPr>
        <w:ind w:left="5040" w:hanging="360"/>
      </w:pPr>
    </w:lvl>
    <w:lvl w:ilvl="7" w:tplc="74FC666E" w:tentative="1">
      <w:start w:val="1"/>
      <w:numFmt w:val="lowerLetter"/>
      <w:lvlText w:val="%8."/>
      <w:lvlJc w:val="left"/>
      <w:pPr>
        <w:ind w:left="5760" w:hanging="360"/>
      </w:pPr>
    </w:lvl>
    <w:lvl w:ilvl="8" w:tplc="244E0C8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1FE3348">
      <w:start w:val="1"/>
      <w:numFmt w:val="lowerRoman"/>
      <w:lvlText w:val="(%1)"/>
      <w:lvlJc w:val="left"/>
      <w:pPr>
        <w:ind w:left="1080" w:hanging="720"/>
      </w:pPr>
      <w:rPr>
        <w:rFonts w:hint="default"/>
      </w:rPr>
    </w:lvl>
    <w:lvl w:ilvl="1" w:tplc="A596E3BE" w:tentative="1">
      <w:start w:val="1"/>
      <w:numFmt w:val="lowerLetter"/>
      <w:lvlText w:val="%2."/>
      <w:lvlJc w:val="left"/>
      <w:pPr>
        <w:ind w:left="1440" w:hanging="360"/>
      </w:pPr>
    </w:lvl>
    <w:lvl w:ilvl="2" w:tplc="9DDEE6D8" w:tentative="1">
      <w:start w:val="1"/>
      <w:numFmt w:val="lowerRoman"/>
      <w:lvlText w:val="%3."/>
      <w:lvlJc w:val="right"/>
      <w:pPr>
        <w:ind w:left="2160" w:hanging="180"/>
      </w:pPr>
    </w:lvl>
    <w:lvl w:ilvl="3" w:tplc="99C24984" w:tentative="1">
      <w:start w:val="1"/>
      <w:numFmt w:val="decimal"/>
      <w:lvlText w:val="%4."/>
      <w:lvlJc w:val="left"/>
      <w:pPr>
        <w:ind w:left="2880" w:hanging="360"/>
      </w:pPr>
    </w:lvl>
    <w:lvl w:ilvl="4" w:tplc="D1BEE82C" w:tentative="1">
      <w:start w:val="1"/>
      <w:numFmt w:val="lowerLetter"/>
      <w:lvlText w:val="%5."/>
      <w:lvlJc w:val="left"/>
      <w:pPr>
        <w:ind w:left="3600" w:hanging="360"/>
      </w:pPr>
    </w:lvl>
    <w:lvl w:ilvl="5" w:tplc="A058CC34" w:tentative="1">
      <w:start w:val="1"/>
      <w:numFmt w:val="lowerRoman"/>
      <w:lvlText w:val="%6."/>
      <w:lvlJc w:val="right"/>
      <w:pPr>
        <w:ind w:left="4320" w:hanging="180"/>
      </w:pPr>
    </w:lvl>
    <w:lvl w:ilvl="6" w:tplc="677C6A18" w:tentative="1">
      <w:start w:val="1"/>
      <w:numFmt w:val="decimal"/>
      <w:lvlText w:val="%7."/>
      <w:lvlJc w:val="left"/>
      <w:pPr>
        <w:ind w:left="5040" w:hanging="360"/>
      </w:pPr>
    </w:lvl>
    <w:lvl w:ilvl="7" w:tplc="86D2A980" w:tentative="1">
      <w:start w:val="1"/>
      <w:numFmt w:val="lowerLetter"/>
      <w:lvlText w:val="%8."/>
      <w:lvlJc w:val="left"/>
      <w:pPr>
        <w:ind w:left="5760" w:hanging="360"/>
      </w:pPr>
    </w:lvl>
    <w:lvl w:ilvl="8" w:tplc="23A25B5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A5C7EB8">
      <w:start w:val="1"/>
      <w:numFmt w:val="bullet"/>
      <w:lvlText w:val=""/>
      <w:lvlJc w:val="left"/>
      <w:pPr>
        <w:ind w:left="720" w:hanging="360"/>
      </w:pPr>
      <w:rPr>
        <w:rFonts w:ascii="Symbol" w:hAnsi="Symbol" w:hint="default"/>
        <w:color w:val="auto"/>
        <w:sz w:val="24"/>
        <w:szCs w:val="24"/>
      </w:rPr>
    </w:lvl>
    <w:lvl w:ilvl="1" w:tplc="B92C4C7C" w:tentative="1">
      <w:start w:val="1"/>
      <w:numFmt w:val="bullet"/>
      <w:lvlText w:val="o"/>
      <w:lvlJc w:val="left"/>
      <w:pPr>
        <w:ind w:left="1440" w:hanging="360"/>
      </w:pPr>
      <w:rPr>
        <w:rFonts w:ascii="Courier New" w:hAnsi="Courier New" w:cs="Courier New" w:hint="default"/>
      </w:rPr>
    </w:lvl>
    <w:lvl w:ilvl="2" w:tplc="BA26DB4E" w:tentative="1">
      <w:start w:val="1"/>
      <w:numFmt w:val="bullet"/>
      <w:lvlText w:val=""/>
      <w:lvlJc w:val="left"/>
      <w:pPr>
        <w:ind w:left="2160" w:hanging="360"/>
      </w:pPr>
      <w:rPr>
        <w:rFonts w:ascii="Wingdings" w:hAnsi="Wingdings" w:hint="default"/>
      </w:rPr>
    </w:lvl>
    <w:lvl w:ilvl="3" w:tplc="DAE4FA42" w:tentative="1">
      <w:start w:val="1"/>
      <w:numFmt w:val="bullet"/>
      <w:lvlText w:val=""/>
      <w:lvlJc w:val="left"/>
      <w:pPr>
        <w:ind w:left="2880" w:hanging="360"/>
      </w:pPr>
      <w:rPr>
        <w:rFonts w:ascii="Symbol" w:hAnsi="Symbol" w:hint="default"/>
      </w:rPr>
    </w:lvl>
    <w:lvl w:ilvl="4" w:tplc="4370ACC4" w:tentative="1">
      <w:start w:val="1"/>
      <w:numFmt w:val="bullet"/>
      <w:lvlText w:val="o"/>
      <w:lvlJc w:val="left"/>
      <w:pPr>
        <w:ind w:left="3600" w:hanging="360"/>
      </w:pPr>
      <w:rPr>
        <w:rFonts w:ascii="Courier New" w:hAnsi="Courier New" w:cs="Courier New" w:hint="default"/>
      </w:rPr>
    </w:lvl>
    <w:lvl w:ilvl="5" w:tplc="8A46197A" w:tentative="1">
      <w:start w:val="1"/>
      <w:numFmt w:val="bullet"/>
      <w:lvlText w:val=""/>
      <w:lvlJc w:val="left"/>
      <w:pPr>
        <w:ind w:left="4320" w:hanging="360"/>
      </w:pPr>
      <w:rPr>
        <w:rFonts w:ascii="Wingdings" w:hAnsi="Wingdings" w:hint="default"/>
      </w:rPr>
    </w:lvl>
    <w:lvl w:ilvl="6" w:tplc="D84C77E8" w:tentative="1">
      <w:start w:val="1"/>
      <w:numFmt w:val="bullet"/>
      <w:lvlText w:val=""/>
      <w:lvlJc w:val="left"/>
      <w:pPr>
        <w:ind w:left="5040" w:hanging="360"/>
      </w:pPr>
      <w:rPr>
        <w:rFonts w:ascii="Symbol" w:hAnsi="Symbol" w:hint="default"/>
      </w:rPr>
    </w:lvl>
    <w:lvl w:ilvl="7" w:tplc="73D87F1C" w:tentative="1">
      <w:start w:val="1"/>
      <w:numFmt w:val="bullet"/>
      <w:lvlText w:val="o"/>
      <w:lvlJc w:val="left"/>
      <w:pPr>
        <w:ind w:left="5760" w:hanging="360"/>
      </w:pPr>
      <w:rPr>
        <w:rFonts w:ascii="Courier New" w:hAnsi="Courier New" w:cs="Courier New" w:hint="default"/>
      </w:rPr>
    </w:lvl>
    <w:lvl w:ilvl="8" w:tplc="D682E1D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BF04C8C">
      <w:start w:val="1"/>
      <w:numFmt w:val="lowerRoman"/>
      <w:lvlText w:val="(%1)"/>
      <w:lvlJc w:val="left"/>
      <w:pPr>
        <w:ind w:left="1080" w:hanging="720"/>
      </w:pPr>
      <w:rPr>
        <w:rFonts w:hint="default"/>
      </w:rPr>
    </w:lvl>
    <w:lvl w:ilvl="1" w:tplc="08CA8542" w:tentative="1">
      <w:start w:val="1"/>
      <w:numFmt w:val="lowerLetter"/>
      <w:lvlText w:val="%2."/>
      <w:lvlJc w:val="left"/>
      <w:pPr>
        <w:ind w:left="1440" w:hanging="360"/>
      </w:pPr>
    </w:lvl>
    <w:lvl w:ilvl="2" w:tplc="A8E6284C" w:tentative="1">
      <w:start w:val="1"/>
      <w:numFmt w:val="lowerRoman"/>
      <w:lvlText w:val="%3."/>
      <w:lvlJc w:val="right"/>
      <w:pPr>
        <w:ind w:left="2160" w:hanging="180"/>
      </w:pPr>
    </w:lvl>
    <w:lvl w:ilvl="3" w:tplc="505A00D0" w:tentative="1">
      <w:start w:val="1"/>
      <w:numFmt w:val="decimal"/>
      <w:lvlText w:val="%4."/>
      <w:lvlJc w:val="left"/>
      <w:pPr>
        <w:ind w:left="2880" w:hanging="360"/>
      </w:pPr>
    </w:lvl>
    <w:lvl w:ilvl="4" w:tplc="6D3AB22E" w:tentative="1">
      <w:start w:val="1"/>
      <w:numFmt w:val="lowerLetter"/>
      <w:lvlText w:val="%5."/>
      <w:lvlJc w:val="left"/>
      <w:pPr>
        <w:ind w:left="3600" w:hanging="360"/>
      </w:pPr>
    </w:lvl>
    <w:lvl w:ilvl="5" w:tplc="09147D3A" w:tentative="1">
      <w:start w:val="1"/>
      <w:numFmt w:val="lowerRoman"/>
      <w:lvlText w:val="%6."/>
      <w:lvlJc w:val="right"/>
      <w:pPr>
        <w:ind w:left="4320" w:hanging="180"/>
      </w:pPr>
    </w:lvl>
    <w:lvl w:ilvl="6" w:tplc="BD980162" w:tentative="1">
      <w:start w:val="1"/>
      <w:numFmt w:val="decimal"/>
      <w:lvlText w:val="%7."/>
      <w:lvlJc w:val="left"/>
      <w:pPr>
        <w:ind w:left="5040" w:hanging="360"/>
      </w:pPr>
    </w:lvl>
    <w:lvl w:ilvl="7" w:tplc="747C2BE0" w:tentative="1">
      <w:start w:val="1"/>
      <w:numFmt w:val="lowerLetter"/>
      <w:lvlText w:val="%8."/>
      <w:lvlJc w:val="left"/>
      <w:pPr>
        <w:ind w:left="5760" w:hanging="360"/>
      </w:pPr>
    </w:lvl>
    <w:lvl w:ilvl="8" w:tplc="7FC2C5E4" w:tentative="1">
      <w:start w:val="1"/>
      <w:numFmt w:val="lowerRoman"/>
      <w:lvlText w:val="%9."/>
      <w:lvlJc w:val="right"/>
      <w:pPr>
        <w:ind w:left="6480" w:hanging="180"/>
      </w:pPr>
    </w:lvl>
  </w:abstractNum>
  <w:abstractNum w:abstractNumId="6" w15:restartNumberingAfterBreak="0">
    <w:nsid w:val="1C412E70"/>
    <w:multiLevelType w:val="hybridMultilevel"/>
    <w:tmpl w:val="8C1EE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D81C266C">
      <w:start w:val="1"/>
      <w:numFmt w:val="lowerRoman"/>
      <w:lvlText w:val="(%1)"/>
      <w:lvlJc w:val="left"/>
      <w:pPr>
        <w:ind w:left="1080" w:hanging="720"/>
      </w:pPr>
      <w:rPr>
        <w:rFonts w:hint="default"/>
      </w:rPr>
    </w:lvl>
    <w:lvl w:ilvl="1" w:tplc="78D629B8" w:tentative="1">
      <w:start w:val="1"/>
      <w:numFmt w:val="lowerLetter"/>
      <w:lvlText w:val="%2."/>
      <w:lvlJc w:val="left"/>
      <w:pPr>
        <w:ind w:left="1440" w:hanging="360"/>
      </w:pPr>
    </w:lvl>
    <w:lvl w:ilvl="2" w:tplc="FA669E58" w:tentative="1">
      <w:start w:val="1"/>
      <w:numFmt w:val="lowerRoman"/>
      <w:lvlText w:val="%3."/>
      <w:lvlJc w:val="right"/>
      <w:pPr>
        <w:ind w:left="2160" w:hanging="180"/>
      </w:pPr>
    </w:lvl>
    <w:lvl w:ilvl="3" w:tplc="41EC7DC6" w:tentative="1">
      <w:start w:val="1"/>
      <w:numFmt w:val="decimal"/>
      <w:lvlText w:val="%4."/>
      <w:lvlJc w:val="left"/>
      <w:pPr>
        <w:ind w:left="2880" w:hanging="360"/>
      </w:pPr>
    </w:lvl>
    <w:lvl w:ilvl="4" w:tplc="AA5C33F0" w:tentative="1">
      <w:start w:val="1"/>
      <w:numFmt w:val="lowerLetter"/>
      <w:lvlText w:val="%5."/>
      <w:lvlJc w:val="left"/>
      <w:pPr>
        <w:ind w:left="3600" w:hanging="360"/>
      </w:pPr>
    </w:lvl>
    <w:lvl w:ilvl="5" w:tplc="0FE65852" w:tentative="1">
      <w:start w:val="1"/>
      <w:numFmt w:val="lowerRoman"/>
      <w:lvlText w:val="%6."/>
      <w:lvlJc w:val="right"/>
      <w:pPr>
        <w:ind w:left="4320" w:hanging="180"/>
      </w:pPr>
    </w:lvl>
    <w:lvl w:ilvl="6" w:tplc="B84A9D9E" w:tentative="1">
      <w:start w:val="1"/>
      <w:numFmt w:val="decimal"/>
      <w:lvlText w:val="%7."/>
      <w:lvlJc w:val="left"/>
      <w:pPr>
        <w:ind w:left="5040" w:hanging="360"/>
      </w:pPr>
    </w:lvl>
    <w:lvl w:ilvl="7" w:tplc="278CADBA" w:tentative="1">
      <w:start w:val="1"/>
      <w:numFmt w:val="lowerLetter"/>
      <w:lvlText w:val="%8."/>
      <w:lvlJc w:val="left"/>
      <w:pPr>
        <w:ind w:left="5760" w:hanging="360"/>
      </w:pPr>
    </w:lvl>
    <w:lvl w:ilvl="8" w:tplc="24704D3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AC41D36">
      <w:start w:val="1"/>
      <w:numFmt w:val="lowerRoman"/>
      <w:lvlText w:val="(%1)"/>
      <w:lvlJc w:val="left"/>
      <w:pPr>
        <w:ind w:left="1080" w:hanging="720"/>
      </w:pPr>
      <w:rPr>
        <w:rFonts w:hint="default"/>
      </w:rPr>
    </w:lvl>
    <w:lvl w:ilvl="1" w:tplc="E92A7414" w:tentative="1">
      <w:start w:val="1"/>
      <w:numFmt w:val="lowerLetter"/>
      <w:lvlText w:val="%2."/>
      <w:lvlJc w:val="left"/>
      <w:pPr>
        <w:ind w:left="1440" w:hanging="360"/>
      </w:pPr>
    </w:lvl>
    <w:lvl w:ilvl="2" w:tplc="BC4AFD9A" w:tentative="1">
      <w:start w:val="1"/>
      <w:numFmt w:val="lowerRoman"/>
      <w:lvlText w:val="%3."/>
      <w:lvlJc w:val="right"/>
      <w:pPr>
        <w:ind w:left="2160" w:hanging="180"/>
      </w:pPr>
    </w:lvl>
    <w:lvl w:ilvl="3" w:tplc="BCE0638A" w:tentative="1">
      <w:start w:val="1"/>
      <w:numFmt w:val="decimal"/>
      <w:lvlText w:val="%4."/>
      <w:lvlJc w:val="left"/>
      <w:pPr>
        <w:ind w:left="2880" w:hanging="360"/>
      </w:pPr>
    </w:lvl>
    <w:lvl w:ilvl="4" w:tplc="05A293B0" w:tentative="1">
      <w:start w:val="1"/>
      <w:numFmt w:val="lowerLetter"/>
      <w:lvlText w:val="%5."/>
      <w:lvlJc w:val="left"/>
      <w:pPr>
        <w:ind w:left="3600" w:hanging="360"/>
      </w:pPr>
    </w:lvl>
    <w:lvl w:ilvl="5" w:tplc="4558B0C4" w:tentative="1">
      <w:start w:val="1"/>
      <w:numFmt w:val="lowerRoman"/>
      <w:lvlText w:val="%6."/>
      <w:lvlJc w:val="right"/>
      <w:pPr>
        <w:ind w:left="4320" w:hanging="180"/>
      </w:pPr>
    </w:lvl>
    <w:lvl w:ilvl="6" w:tplc="CDA82004" w:tentative="1">
      <w:start w:val="1"/>
      <w:numFmt w:val="decimal"/>
      <w:lvlText w:val="%7."/>
      <w:lvlJc w:val="left"/>
      <w:pPr>
        <w:ind w:left="5040" w:hanging="360"/>
      </w:pPr>
    </w:lvl>
    <w:lvl w:ilvl="7" w:tplc="7A884E96" w:tentative="1">
      <w:start w:val="1"/>
      <w:numFmt w:val="lowerLetter"/>
      <w:lvlText w:val="%8."/>
      <w:lvlJc w:val="left"/>
      <w:pPr>
        <w:ind w:left="5760" w:hanging="360"/>
      </w:pPr>
    </w:lvl>
    <w:lvl w:ilvl="8" w:tplc="31FCF37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D72A3D0">
      <w:start w:val="1"/>
      <w:numFmt w:val="lowerRoman"/>
      <w:lvlText w:val="(%1)"/>
      <w:lvlJc w:val="left"/>
      <w:pPr>
        <w:ind w:left="1080" w:hanging="720"/>
      </w:pPr>
      <w:rPr>
        <w:rFonts w:hint="default"/>
      </w:rPr>
    </w:lvl>
    <w:lvl w:ilvl="1" w:tplc="DD12A554" w:tentative="1">
      <w:start w:val="1"/>
      <w:numFmt w:val="lowerLetter"/>
      <w:lvlText w:val="%2."/>
      <w:lvlJc w:val="left"/>
      <w:pPr>
        <w:ind w:left="1440" w:hanging="360"/>
      </w:pPr>
    </w:lvl>
    <w:lvl w:ilvl="2" w:tplc="2C80837E" w:tentative="1">
      <w:start w:val="1"/>
      <w:numFmt w:val="lowerRoman"/>
      <w:lvlText w:val="%3."/>
      <w:lvlJc w:val="right"/>
      <w:pPr>
        <w:ind w:left="2160" w:hanging="180"/>
      </w:pPr>
    </w:lvl>
    <w:lvl w:ilvl="3" w:tplc="EA6E2F0A" w:tentative="1">
      <w:start w:val="1"/>
      <w:numFmt w:val="decimal"/>
      <w:lvlText w:val="%4."/>
      <w:lvlJc w:val="left"/>
      <w:pPr>
        <w:ind w:left="2880" w:hanging="360"/>
      </w:pPr>
    </w:lvl>
    <w:lvl w:ilvl="4" w:tplc="E25C8E0E" w:tentative="1">
      <w:start w:val="1"/>
      <w:numFmt w:val="lowerLetter"/>
      <w:lvlText w:val="%5."/>
      <w:lvlJc w:val="left"/>
      <w:pPr>
        <w:ind w:left="3600" w:hanging="360"/>
      </w:pPr>
    </w:lvl>
    <w:lvl w:ilvl="5" w:tplc="434C2482" w:tentative="1">
      <w:start w:val="1"/>
      <w:numFmt w:val="lowerRoman"/>
      <w:lvlText w:val="%6."/>
      <w:lvlJc w:val="right"/>
      <w:pPr>
        <w:ind w:left="4320" w:hanging="180"/>
      </w:pPr>
    </w:lvl>
    <w:lvl w:ilvl="6" w:tplc="1A54898C" w:tentative="1">
      <w:start w:val="1"/>
      <w:numFmt w:val="decimal"/>
      <w:lvlText w:val="%7."/>
      <w:lvlJc w:val="left"/>
      <w:pPr>
        <w:ind w:left="5040" w:hanging="360"/>
      </w:pPr>
    </w:lvl>
    <w:lvl w:ilvl="7" w:tplc="37088A96" w:tentative="1">
      <w:start w:val="1"/>
      <w:numFmt w:val="lowerLetter"/>
      <w:lvlText w:val="%8."/>
      <w:lvlJc w:val="left"/>
      <w:pPr>
        <w:ind w:left="5760" w:hanging="360"/>
      </w:pPr>
    </w:lvl>
    <w:lvl w:ilvl="8" w:tplc="404CF11C" w:tentative="1">
      <w:start w:val="1"/>
      <w:numFmt w:val="lowerRoman"/>
      <w:lvlText w:val="%9."/>
      <w:lvlJc w:val="right"/>
      <w:pPr>
        <w:ind w:left="6480" w:hanging="180"/>
      </w:pPr>
    </w:lvl>
  </w:abstractNum>
  <w:abstractNum w:abstractNumId="10" w15:restartNumberingAfterBreak="0">
    <w:nsid w:val="4C9410EB"/>
    <w:multiLevelType w:val="hybridMultilevel"/>
    <w:tmpl w:val="D0AE350E"/>
    <w:lvl w:ilvl="0" w:tplc="4D72A3D0">
      <w:start w:val="1"/>
      <w:numFmt w:val="lowerRoman"/>
      <w:lvlText w:val="(%1)"/>
      <w:lvlJc w:val="left"/>
      <w:pPr>
        <w:ind w:left="737" w:hanging="720"/>
      </w:pPr>
      <w:rPr>
        <w:rFonts w:hint="default"/>
      </w:rPr>
    </w:lvl>
    <w:lvl w:ilvl="1" w:tplc="DD12A554" w:tentative="1">
      <w:start w:val="1"/>
      <w:numFmt w:val="lowerLetter"/>
      <w:lvlText w:val="%2."/>
      <w:lvlJc w:val="left"/>
      <w:pPr>
        <w:ind w:left="1097" w:hanging="360"/>
      </w:pPr>
    </w:lvl>
    <w:lvl w:ilvl="2" w:tplc="2C80837E" w:tentative="1">
      <w:start w:val="1"/>
      <w:numFmt w:val="lowerRoman"/>
      <w:lvlText w:val="%3."/>
      <w:lvlJc w:val="right"/>
      <w:pPr>
        <w:ind w:left="1817" w:hanging="180"/>
      </w:pPr>
    </w:lvl>
    <w:lvl w:ilvl="3" w:tplc="EA6E2F0A" w:tentative="1">
      <w:start w:val="1"/>
      <w:numFmt w:val="decimal"/>
      <w:lvlText w:val="%4."/>
      <w:lvlJc w:val="left"/>
      <w:pPr>
        <w:ind w:left="2537" w:hanging="360"/>
      </w:pPr>
    </w:lvl>
    <w:lvl w:ilvl="4" w:tplc="E25C8E0E" w:tentative="1">
      <w:start w:val="1"/>
      <w:numFmt w:val="lowerLetter"/>
      <w:lvlText w:val="%5."/>
      <w:lvlJc w:val="left"/>
      <w:pPr>
        <w:ind w:left="3257" w:hanging="360"/>
      </w:pPr>
    </w:lvl>
    <w:lvl w:ilvl="5" w:tplc="434C2482" w:tentative="1">
      <w:start w:val="1"/>
      <w:numFmt w:val="lowerRoman"/>
      <w:lvlText w:val="%6."/>
      <w:lvlJc w:val="right"/>
      <w:pPr>
        <w:ind w:left="3977" w:hanging="180"/>
      </w:pPr>
    </w:lvl>
    <w:lvl w:ilvl="6" w:tplc="1A54898C" w:tentative="1">
      <w:start w:val="1"/>
      <w:numFmt w:val="decimal"/>
      <w:lvlText w:val="%7."/>
      <w:lvlJc w:val="left"/>
      <w:pPr>
        <w:ind w:left="4697" w:hanging="360"/>
      </w:pPr>
    </w:lvl>
    <w:lvl w:ilvl="7" w:tplc="37088A96" w:tentative="1">
      <w:start w:val="1"/>
      <w:numFmt w:val="lowerLetter"/>
      <w:lvlText w:val="%8."/>
      <w:lvlJc w:val="left"/>
      <w:pPr>
        <w:ind w:left="5417" w:hanging="360"/>
      </w:pPr>
    </w:lvl>
    <w:lvl w:ilvl="8" w:tplc="404CF11C" w:tentative="1">
      <w:start w:val="1"/>
      <w:numFmt w:val="lowerRoman"/>
      <w:lvlText w:val="%9."/>
      <w:lvlJc w:val="right"/>
      <w:pPr>
        <w:ind w:left="6137" w:hanging="180"/>
      </w:pPr>
    </w:lvl>
  </w:abstractNum>
  <w:abstractNum w:abstractNumId="11" w15:restartNumberingAfterBreak="0">
    <w:nsid w:val="5695616A"/>
    <w:multiLevelType w:val="hybridMultilevel"/>
    <w:tmpl w:val="790C5C02"/>
    <w:lvl w:ilvl="0" w:tplc="03AC5942">
      <w:start w:val="1"/>
      <w:numFmt w:val="lowerRoman"/>
      <w:lvlText w:val="(%1)"/>
      <w:lvlJc w:val="left"/>
      <w:pPr>
        <w:ind w:left="1080" w:hanging="720"/>
      </w:pPr>
      <w:rPr>
        <w:rFonts w:hint="default"/>
      </w:rPr>
    </w:lvl>
    <w:lvl w:ilvl="1" w:tplc="A63E172C" w:tentative="1">
      <w:start w:val="1"/>
      <w:numFmt w:val="lowerLetter"/>
      <w:lvlText w:val="%2."/>
      <w:lvlJc w:val="left"/>
      <w:pPr>
        <w:ind w:left="1440" w:hanging="360"/>
      </w:pPr>
    </w:lvl>
    <w:lvl w:ilvl="2" w:tplc="4B0EBE9A" w:tentative="1">
      <w:start w:val="1"/>
      <w:numFmt w:val="lowerRoman"/>
      <w:lvlText w:val="%3."/>
      <w:lvlJc w:val="right"/>
      <w:pPr>
        <w:ind w:left="2160" w:hanging="180"/>
      </w:pPr>
    </w:lvl>
    <w:lvl w:ilvl="3" w:tplc="BB24F0A4" w:tentative="1">
      <w:start w:val="1"/>
      <w:numFmt w:val="decimal"/>
      <w:lvlText w:val="%4."/>
      <w:lvlJc w:val="left"/>
      <w:pPr>
        <w:ind w:left="2880" w:hanging="360"/>
      </w:pPr>
    </w:lvl>
    <w:lvl w:ilvl="4" w:tplc="75804752" w:tentative="1">
      <w:start w:val="1"/>
      <w:numFmt w:val="lowerLetter"/>
      <w:lvlText w:val="%5."/>
      <w:lvlJc w:val="left"/>
      <w:pPr>
        <w:ind w:left="3600" w:hanging="360"/>
      </w:pPr>
    </w:lvl>
    <w:lvl w:ilvl="5" w:tplc="A06E4078" w:tentative="1">
      <w:start w:val="1"/>
      <w:numFmt w:val="lowerRoman"/>
      <w:lvlText w:val="%6."/>
      <w:lvlJc w:val="right"/>
      <w:pPr>
        <w:ind w:left="4320" w:hanging="180"/>
      </w:pPr>
    </w:lvl>
    <w:lvl w:ilvl="6" w:tplc="8B1EA8FE" w:tentative="1">
      <w:start w:val="1"/>
      <w:numFmt w:val="decimal"/>
      <w:lvlText w:val="%7."/>
      <w:lvlJc w:val="left"/>
      <w:pPr>
        <w:ind w:left="5040" w:hanging="360"/>
      </w:pPr>
    </w:lvl>
    <w:lvl w:ilvl="7" w:tplc="BEEE4A5E" w:tentative="1">
      <w:start w:val="1"/>
      <w:numFmt w:val="lowerLetter"/>
      <w:lvlText w:val="%8."/>
      <w:lvlJc w:val="left"/>
      <w:pPr>
        <w:ind w:left="5760" w:hanging="360"/>
      </w:pPr>
    </w:lvl>
    <w:lvl w:ilvl="8" w:tplc="5A9A377E" w:tentative="1">
      <w:start w:val="1"/>
      <w:numFmt w:val="lowerRoman"/>
      <w:lvlText w:val="%9."/>
      <w:lvlJc w:val="right"/>
      <w:pPr>
        <w:ind w:left="6480" w:hanging="180"/>
      </w:pPr>
    </w:lvl>
  </w:abstractNum>
  <w:abstractNum w:abstractNumId="12" w15:restartNumberingAfterBreak="0">
    <w:nsid w:val="5D23628A"/>
    <w:multiLevelType w:val="hybridMultilevel"/>
    <w:tmpl w:val="22846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306602BA">
      <w:start w:val="1"/>
      <w:numFmt w:val="lowerRoman"/>
      <w:lvlText w:val="(%1)"/>
      <w:lvlJc w:val="left"/>
      <w:pPr>
        <w:ind w:left="1080" w:hanging="720"/>
      </w:pPr>
      <w:rPr>
        <w:rFonts w:hint="default"/>
      </w:rPr>
    </w:lvl>
    <w:lvl w:ilvl="1" w:tplc="DAA0D9F2" w:tentative="1">
      <w:start w:val="1"/>
      <w:numFmt w:val="lowerLetter"/>
      <w:lvlText w:val="%2."/>
      <w:lvlJc w:val="left"/>
      <w:pPr>
        <w:ind w:left="1440" w:hanging="360"/>
      </w:pPr>
    </w:lvl>
    <w:lvl w:ilvl="2" w:tplc="AFCE12A0" w:tentative="1">
      <w:start w:val="1"/>
      <w:numFmt w:val="lowerRoman"/>
      <w:lvlText w:val="%3."/>
      <w:lvlJc w:val="right"/>
      <w:pPr>
        <w:ind w:left="2160" w:hanging="180"/>
      </w:pPr>
    </w:lvl>
    <w:lvl w:ilvl="3" w:tplc="E8CC8CBA" w:tentative="1">
      <w:start w:val="1"/>
      <w:numFmt w:val="decimal"/>
      <w:lvlText w:val="%4."/>
      <w:lvlJc w:val="left"/>
      <w:pPr>
        <w:ind w:left="2880" w:hanging="360"/>
      </w:pPr>
    </w:lvl>
    <w:lvl w:ilvl="4" w:tplc="40963786" w:tentative="1">
      <w:start w:val="1"/>
      <w:numFmt w:val="lowerLetter"/>
      <w:lvlText w:val="%5."/>
      <w:lvlJc w:val="left"/>
      <w:pPr>
        <w:ind w:left="3600" w:hanging="360"/>
      </w:pPr>
    </w:lvl>
    <w:lvl w:ilvl="5" w:tplc="58147B36" w:tentative="1">
      <w:start w:val="1"/>
      <w:numFmt w:val="lowerRoman"/>
      <w:lvlText w:val="%6."/>
      <w:lvlJc w:val="right"/>
      <w:pPr>
        <w:ind w:left="4320" w:hanging="180"/>
      </w:pPr>
    </w:lvl>
    <w:lvl w:ilvl="6" w:tplc="3C7229B2" w:tentative="1">
      <w:start w:val="1"/>
      <w:numFmt w:val="decimal"/>
      <w:lvlText w:val="%7."/>
      <w:lvlJc w:val="left"/>
      <w:pPr>
        <w:ind w:left="5040" w:hanging="360"/>
      </w:pPr>
    </w:lvl>
    <w:lvl w:ilvl="7" w:tplc="DBB67678" w:tentative="1">
      <w:start w:val="1"/>
      <w:numFmt w:val="lowerLetter"/>
      <w:lvlText w:val="%8."/>
      <w:lvlJc w:val="left"/>
      <w:pPr>
        <w:ind w:left="5760" w:hanging="360"/>
      </w:pPr>
    </w:lvl>
    <w:lvl w:ilvl="8" w:tplc="34D660A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2"/>
  </w:num>
  <w:num w:numId="4">
    <w:abstractNumId w:val="8"/>
  </w:num>
  <w:num w:numId="5">
    <w:abstractNumId w:val="7"/>
  </w:num>
  <w:num w:numId="6">
    <w:abstractNumId w:val="1"/>
  </w:num>
  <w:num w:numId="7">
    <w:abstractNumId w:val="11"/>
  </w:num>
  <w:num w:numId="8">
    <w:abstractNumId w:val="5"/>
  </w:num>
  <w:num w:numId="9">
    <w:abstractNumId w:val="9"/>
  </w:num>
  <w:num w:numId="10">
    <w:abstractNumId w:val="3"/>
  </w:num>
  <w:num w:numId="11">
    <w:abstractNumId w:val="13"/>
  </w:num>
  <w:num w:numId="12">
    <w:abstractNumId w:val="0"/>
  </w:num>
  <w:num w:numId="13">
    <w:abstractNumId w:val="14"/>
  </w:num>
  <w:num w:numId="14">
    <w:abstractNumId w:val="14"/>
  </w:num>
  <w:num w:numId="15">
    <w:abstractNumId w:val="6"/>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708"/>
    <w:rsid w:val="000C3B02"/>
    <w:rsid w:val="003D0F74"/>
    <w:rsid w:val="005C4BA2"/>
    <w:rsid w:val="005F778C"/>
    <w:rsid w:val="00647267"/>
    <w:rsid w:val="009755F3"/>
    <w:rsid w:val="00CD0853"/>
    <w:rsid w:val="00D10616"/>
    <w:rsid w:val="00E12540"/>
    <w:rsid w:val="00E417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B4E2D"/>
  <w15:docId w15:val="{6793A08C-4659-49DF-8963-61592CA78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D8534E"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8534E">
          <w:r w:rsidRPr="00925A3E">
            <w:rPr>
              <w:rStyle w:val="PlaceholderText"/>
            </w:rPr>
            <w:t>Click or tap to enter a date.</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2653F" w:rsidRDefault="00D8534E" w:rsidP="00AF0AC5">
          <w:pPr>
            <w:pStyle w:val="5980B78F9EE84FC8ABAA12ABA876356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2653F" w:rsidRDefault="00D8534E"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2653F"/>
    <w:rsid w:val="008039CC"/>
    <w:rsid w:val="0092653F"/>
    <w:rsid w:val="00946A8C"/>
    <w:rsid w:val="00C0130D"/>
    <w:rsid w:val="00D853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039CC"/>
    <w:rPr>
      <w:color w:val="808080"/>
    </w:rPr>
  </w:style>
  <w:style w:type="paragraph" w:customStyle="1" w:styleId="31A6E85FD01B4416BCA5D6257A7AFB1E">
    <w:name w:val="31A6E85FD01B4416BCA5D6257A7AFB1E"/>
    <w:rsid w:val="0076019D"/>
  </w:style>
  <w:style w:type="paragraph" w:customStyle="1" w:styleId="5980B78F9EE84FC8ABAA12ABA876356E">
    <w:name w:val="5980B78F9EE84FC8ABAA12ABA876356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1183</Words>
  <Characters>6746</Characters>
  <Application>Microsoft Office Word</Application>
  <DocSecurity>8</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2023-10-24T02:05:00Z</dcterms:created>
  <dcterms:modified xsi:type="dcterms:W3CDTF">2023-10-24T02:06:00Z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