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65904" w14:textId="77777777" w:rsidR="00D2559D" w:rsidRPr="002C3EBF" w:rsidRDefault="00F75CE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165A40" wp14:editId="37165A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7780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165905" w14:textId="77777777" w:rsidR="00D2559D" w:rsidRDefault="00F75CE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165906" w14:textId="77777777" w:rsidR="00D2559D" w:rsidRDefault="00F75CE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165907" w14:textId="77777777" w:rsidR="00D2559D" w:rsidRPr="002C3EBF" w:rsidRDefault="00F75CE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3EA5" w14:paraId="3716590A" w14:textId="77777777" w:rsidTr="00473EA5">
        <w:tc>
          <w:tcPr>
            <w:cnfStyle w:val="001000000000" w:firstRow="0" w:lastRow="0" w:firstColumn="1" w:lastColumn="0" w:oddVBand="0" w:evenVBand="0" w:oddHBand="0" w:evenHBand="0" w:firstRowFirstColumn="0" w:firstRowLastColumn="0" w:lastRowFirstColumn="0" w:lastRowLastColumn="0"/>
            <w:tcW w:w="3227" w:type="dxa"/>
          </w:tcPr>
          <w:p w14:paraId="37165908" w14:textId="77777777" w:rsidR="00D2559D" w:rsidRPr="00996FAF" w:rsidRDefault="00F75CE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165909" w14:textId="77777777" w:rsidR="00D2559D" w:rsidRPr="00996FAF" w:rsidRDefault="00F75C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BlueCross Elly Kay</w:t>
            </w:r>
          </w:p>
        </w:tc>
      </w:tr>
      <w:tr w:rsidR="00473EA5" w14:paraId="3716590D" w14:textId="77777777" w:rsidTr="00473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16590B" w14:textId="77777777" w:rsidR="00CA37CB" w:rsidRPr="00996FAF" w:rsidRDefault="00F75CE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16590C" w14:textId="77777777" w:rsidR="00CA37CB" w:rsidRPr="00996FAF" w:rsidRDefault="00F75C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45-51 Elliot Street</w:t>
            </w:r>
            <w:r w:rsidRPr="00602258">
              <w:rPr>
                <w:rFonts w:ascii="Arial" w:hAnsi="Arial" w:cs="Arial"/>
                <w:color w:val="auto"/>
              </w:rPr>
              <w:t xml:space="preserve"> MORDIALLOC VIC 3195</w:t>
            </w:r>
          </w:p>
        </w:tc>
      </w:tr>
      <w:tr w:rsidR="00473EA5" w14:paraId="37165910" w14:textId="77777777" w:rsidTr="00473E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16590E" w14:textId="77777777" w:rsidR="00CA37CB" w:rsidRPr="00996FAF" w:rsidRDefault="00F75CE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16590F" w14:textId="77777777" w:rsidR="00CA37CB" w:rsidRPr="00996FAF" w:rsidRDefault="00F75C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3398</w:t>
            </w:r>
          </w:p>
        </w:tc>
      </w:tr>
      <w:tr w:rsidR="00473EA5" w14:paraId="37165913" w14:textId="77777777" w:rsidTr="00473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165911" w14:textId="77777777" w:rsidR="00D2559D" w:rsidRPr="00996FAF" w:rsidRDefault="00F75CE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165912" w14:textId="77777777" w:rsidR="00D2559D" w:rsidRPr="00996FAF" w:rsidRDefault="00F75C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Blue Cross Community Care Services (Toorak) Pty Ltd</w:t>
            </w:r>
          </w:p>
        </w:tc>
      </w:tr>
      <w:tr w:rsidR="00473EA5" w14:paraId="37165916" w14:textId="77777777" w:rsidTr="00473E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165914" w14:textId="77777777" w:rsidR="00D2559D" w:rsidRPr="00996FAF" w:rsidRDefault="00F75CE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165915" w14:textId="77777777" w:rsidR="00D2559D" w:rsidRPr="00996FAF" w:rsidRDefault="00F75C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73EA5" w14:paraId="37165919" w14:textId="77777777" w:rsidTr="00473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165917" w14:textId="77777777" w:rsidR="00D2559D" w:rsidRPr="00996FAF" w:rsidRDefault="00F75CE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165918" w14:textId="77777777" w:rsidR="00D2559D" w:rsidRPr="00996FAF" w:rsidRDefault="00F75C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August 2023</w:t>
            </w:r>
          </w:p>
        </w:tc>
      </w:tr>
      <w:tr w:rsidR="00473EA5" w14:paraId="3716591C" w14:textId="77777777" w:rsidTr="00473E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16591A" w14:textId="77777777" w:rsidR="00D2559D" w:rsidRPr="00996FAF" w:rsidRDefault="00F75CE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16591B" w14:textId="5401EAE2" w:rsidR="00D2559D" w:rsidRPr="008F5C07" w:rsidRDefault="00BA11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5C07">
              <w:rPr>
                <w:rFonts w:ascii="Arial" w:hAnsi="Arial" w:cs="Arial"/>
                <w:color w:val="auto"/>
              </w:rPr>
              <w:t>20 September 2023</w:t>
            </w:r>
          </w:p>
        </w:tc>
      </w:tr>
    </w:tbl>
    <w:bookmarkEnd w:id="0"/>
    <w:p w14:paraId="3716591D" w14:textId="77777777" w:rsidR="00FA0A5B" w:rsidRPr="00996FAF" w:rsidRDefault="00F75CE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16591E" w14:textId="77777777" w:rsidR="000078F8" w:rsidRPr="00996FAF" w:rsidRDefault="00F75CE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716591F" w14:textId="34CCAA81" w:rsidR="000078F8" w:rsidRPr="00BA1194" w:rsidRDefault="00F75CE1" w:rsidP="0036130C">
      <w:pPr>
        <w:pStyle w:val="NormalArial"/>
        <w:rPr>
          <w:color w:val="auto"/>
        </w:rPr>
      </w:pPr>
      <w:r w:rsidRPr="00BA1194">
        <w:rPr>
          <w:color w:val="auto"/>
        </w:rPr>
        <w:t>This performance report for BlueCross Elly Kay (</w:t>
      </w:r>
      <w:r w:rsidRPr="00BA1194">
        <w:rPr>
          <w:b/>
          <w:color w:val="auto"/>
        </w:rPr>
        <w:t>the service</w:t>
      </w:r>
      <w:r w:rsidRPr="00BA1194">
        <w:rPr>
          <w:color w:val="auto"/>
        </w:rPr>
        <w:t xml:space="preserve">) has been prepared by </w:t>
      </w:r>
      <w:r w:rsidR="00BA1194" w:rsidRPr="00BA1194">
        <w:rPr>
          <w:color w:val="auto"/>
        </w:rPr>
        <w:t>L. Malone</w:t>
      </w:r>
      <w:r w:rsidRPr="00BA1194">
        <w:rPr>
          <w:color w:val="auto"/>
        </w:rPr>
        <w:t>, delegate of the Aged Care Quality and Safety Commissioner (Commissioner)</w:t>
      </w:r>
      <w:r w:rsidRPr="00BA1194">
        <w:rPr>
          <w:rStyle w:val="FootnoteReference"/>
          <w:color w:val="auto"/>
        </w:rPr>
        <w:footnoteReference w:id="1"/>
      </w:r>
      <w:r w:rsidRPr="00BA1194">
        <w:rPr>
          <w:color w:val="auto"/>
        </w:rPr>
        <w:t xml:space="preserve">. </w:t>
      </w:r>
    </w:p>
    <w:p w14:paraId="37165920" w14:textId="77777777" w:rsidR="000078F8" w:rsidRPr="00BA1194" w:rsidRDefault="00F75CE1" w:rsidP="0036130C">
      <w:pPr>
        <w:pStyle w:val="NormalArial"/>
        <w:rPr>
          <w:color w:val="auto"/>
        </w:rPr>
      </w:pPr>
      <w:r w:rsidRPr="00BA119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165921" w14:textId="77777777" w:rsidR="000078F8" w:rsidRPr="00BA1194" w:rsidRDefault="00F75CE1" w:rsidP="0036130C">
      <w:pPr>
        <w:pStyle w:val="NormalArial"/>
        <w:rPr>
          <w:color w:val="auto"/>
        </w:rPr>
      </w:pPr>
      <w:r w:rsidRPr="00BA1194">
        <w:rPr>
          <w:color w:val="auto"/>
        </w:rPr>
        <w:t>The report also specifies any areas in which improvements must be made to ensure the Quality Standards are complied with.</w:t>
      </w:r>
    </w:p>
    <w:p w14:paraId="37165922" w14:textId="77777777" w:rsidR="00DF37F2" w:rsidRPr="00BA1194" w:rsidRDefault="00F75CE1" w:rsidP="00712752">
      <w:pPr>
        <w:pStyle w:val="Heading1"/>
        <w:spacing w:before="240" w:after="240" w:line="22" w:lineRule="atLeast"/>
        <w:rPr>
          <w:rFonts w:ascii="Arial" w:hAnsi="Arial" w:cs="Arial"/>
          <w:color w:val="auto"/>
        </w:rPr>
      </w:pPr>
      <w:r w:rsidRPr="00BA1194">
        <w:rPr>
          <w:rFonts w:ascii="Arial" w:hAnsi="Arial" w:cs="Arial"/>
          <w:color w:val="auto"/>
        </w:rPr>
        <w:t>Material relied on</w:t>
      </w:r>
    </w:p>
    <w:p w14:paraId="37165923" w14:textId="77777777" w:rsidR="00DF37F2" w:rsidRPr="00BA1194" w:rsidRDefault="00F75CE1" w:rsidP="0036130C">
      <w:pPr>
        <w:pStyle w:val="NormalArial"/>
        <w:rPr>
          <w:color w:val="auto"/>
        </w:rPr>
      </w:pPr>
      <w:r w:rsidRPr="00BA1194">
        <w:rPr>
          <w:color w:val="auto"/>
        </w:rPr>
        <w:t>The following information has been considered in preparing the performance report:</w:t>
      </w:r>
    </w:p>
    <w:p w14:paraId="37165924" w14:textId="3572413E" w:rsidR="00DF37F2" w:rsidRPr="00BA1194" w:rsidRDefault="00F75CE1" w:rsidP="00712752">
      <w:pPr>
        <w:pStyle w:val="ListParagraph"/>
        <w:numPr>
          <w:ilvl w:val="0"/>
          <w:numId w:val="2"/>
        </w:numPr>
        <w:spacing w:line="240" w:lineRule="atLeast"/>
        <w:ind w:left="714" w:hanging="357"/>
        <w:contextualSpacing w:val="0"/>
        <w:rPr>
          <w:rFonts w:ascii="Arial" w:hAnsi="Arial" w:cs="Arial"/>
          <w:color w:val="auto"/>
        </w:rPr>
      </w:pPr>
      <w:r w:rsidRPr="00BA119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BA1194">
        <w:rPr>
          <w:rFonts w:ascii="Arial" w:hAnsi="Arial" w:cs="Arial"/>
          <w:color w:val="auto"/>
        </w:rPr>
        <w:t>representatives</w:t>
      </w:r>
      <w:proofErr w:type="gramEnd"/>
      <w:r w:rsidRPr="00BA1194">
        <w:rPr>
          <w:rFonts w:ascii="Arial" w:hAnsi="Arial" w:cs="Arial"/>
          <w:color w:val="auto"/>
        </w:rPr>
        <w:t xml:space="preserve"> and others</w:t>
      </w:r>
    </w:p>
    <w:p w14:paraId="37165925" w14:textId="4BDDDF75" w:rsidR="00DF37F2" w:rsidRPr="00BA1194" w:rsidRDefault="00F75CE1" w:rsidP="00712752">
      <w:pPr>
        <w:pStyle w:val="ListParagraph"/>
        <w:numPr>
          <w:ilvl w:val="0"/>
          <w:numId w:val="2"/>
        </w:numPr>
        <w:spacing w:line="240" w:lineRule="atLeast"/>
        <w:ind w:left="714" w:hanging="357"/>
        <w:contextualSpacing w:val="0"/>
        <w:rPr>
          <w:rFonts w:ascii="Arial" w:hAnsi="Arial" w:cs="Arial"/>
          <w:color w:val="auto"/>
        </w:rPr>
      </w:pPr>
      <w:r w:rsidRPr="00BA1194">
        <w:rPr>
          <w:rFonts w:ascii="Arial" w:hAnsi="Arial" w:cs="Arial"/>
          <w:color w:val="auto"/>
        </w:rPr>
        <w:t xml:space="preserve">the provider’s response to the assessment team’s report </w:t>
      </w:r>
      <w:r w:rsidR="00567E91" w:rsidRPr="00BA1194">
        <w:rPr>
          <w:rFonts w:ascii="Arial" w:hAnsi="Arial" w:cs="Arial"/>
          <w:color w:val="auto"/>
        </w:rPr>
        <w:t>received 5 September 2023</w:t>
      </w:r>
    </w:p>
    <w:p w14:paraId="37165928" w14:textId="3BE1F81E" w:rsidR="003B1763" w:rsidRPr="00712752" w:rsidRDefault="00F75CE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165929" w14:textId="77777777" w:rsidR="00FC045E" w:rsidRPr="00996FAF" w:rsidRDefault="00F75CE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3EA5" w14:paraId="3716592F" w14:textId="77777777" w:rsidTr="00473E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16592D" w14:textId="77777777" w:rsidR="00FC045E" w:rsidRPr="00996FAF" w:rsidRDefault="00F75CE1" w:rsidP="009767BC">
            <w:pPr>
              <w:keepNext/>
              <w:spacing w:before="0" w:line="22" w:lineRule="atLeast"/>
              <w:ind w:right="-109"/>
              <w:rPr>
                <w:rFonts w:ascii="Arial" w:hAnsi="Arial" w:cs="Arial"/>
              </w:rPr>
            </w:pPr>
            <w:r w:rsidRPr="00996FAF">
              <w:rPr>
                <w:rFonts w:ascii="Arial" w:hAnsi="Arial" w:cs="Arial"/>
              </w:rPr>
              <w:t xml:space="preserve">Standard 2 </w:t>
            </w:r>
            <w:r w:rsidRPr="005D6208">
              <w:rPr>
                <w:rFonts w:ascii="Arial" w:hAnsi="Arial" w:cs="Arial"/>
                <w:b w:val="0"/>
                <w:bCs/>
              </w:rPr>
              <w:t>Ongoing assessment and planning with consumers</w:t>
            </w:r>
          </w:p>
        </w:tc>
        <w:tc>
          <w:tcPr>
            <w:tcW w:w="1583" w:type="pct"/>
            <w:shd w:val="clear" w:color="auto" w:fill="auto"/>
          </w:tcPr>
          <w:p w14:paraId="3716592E" w14:textId="5DE5C4AA" w:rsidR="00FC045E" w:rsidRPr="00996FAF" w:rsidRDefault="004F187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6208" w:rsidRPr="005D6208">
                  <w:rPr>
                    <w:rFonts w:ascii="Arial" w:hAnsi="Arial" w:cs="Arial"/>
                    <w:bCs/>
                  </w:rPr>
                  <w:t>Not applicable as not all requirements have been assessed</w:t>
                </w:r>
              </w:sdtContent>
            </w:sdt>
            <w:r w:rsidR="00F75CE1" w:rsidRPr="00996FAF">
              <w:rPr>
                <w:rFonts w:ascii="Arial" w:hAnsi="Arial" w:cs="Arial"/>
              </w:rPr>
              <w:t xml:space="preserve"> </w:t>
            </w:r>
          </w:p>
        </w:tc>
      </w:tr>
      <w:tr w:rsidR="00473EA5" w14:paraId="37165932" w14:textId="77777777" w:rsidTr="00473EA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165930" w14:textId="77777777" w:rsidR="00FC045E" w:rsidRPr="00996FAF" w:rsidRDefault="00F75CE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7165931" w14:textId="3F9C68D5" w:rsidR="00FC045E" w:rsidRPr="00996FAF" w:rsidRDefault="004F187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6208">
                  <w:rPr>
                    <w:rFonts w:ascii="Arial" w:hAnsi="Arial" w:cs="Arial"/>
                    <w:b/>
                  </w:rPr>
                  <w:t>Not applicable as not all requirements have been assessed</w:t>
                </w:r>
              </w:sdtContent>
            </w:sdt>
            <w:r w:rsidR="00F75CE1" w:rsidRPr="00996FAF">
              <w:rPr>
                <w:rFonts w:ascii="Arial" w:hAnsi="Arial" w:cs="Arial"/>
                <w:b/>
              </w:rPr>
              <w:t xml:space="preserve"> </w:t>
            </w:r>
          </w:p>
        </w:tc>
      </w:tr>
    </w:tbl>
    <w:p w14:paraId="37165942" w14:textId="77777777" w:rsidR="00FC045E" w:rsidRPr="00996FAF" w:rsidRDefault="00F75CE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165943" w14:textId="77777777" w:rsidR="00FC045E" w:rsidRPr="00996FAF" w:rsidRDefault="00F75CE1" w:rsidP="00712752">
      <w:pPr>
        <w:pStyle w:val="Heading1"/>
        <w:spacing w:before="0" w:after="240" w:line="22" w:lineRule="atLeast"/>
        <w:rPr>
          <w:rFonts w:ascii="Arial" w:hAnsi="Arial" w:cs="Arial"/>
        </w:rPr>
      </w:pPr>
      <w:r w:rsidRPr="00996FAF">
        <w:rPr>
          <w:rFonts w:ascii="Arial" w:hAnsi="Arial" w:cs="Arial"/>
        </w:rPr>
        <w:t>Areas for improvement</w:t>
      </w:r>
    </w:p>
    <w:p w14:paraId="37165945" w14:textId="77777777" w:rsidR="00FC045E" w:rsidRPr="00996FAF" w:rsidRDefault="00F75CE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16594A" w14:textId="6E6E85CC" w:rsidR="00FC045E" w:rsidRPr="00996FAF" w:rsidRDefault="00F75CE1" w:rsidP="0036130C">
      <w:pPr>
        <w:pStyle w:val="NormalArial"/>
      </w:pPr>
      <w:r w:rsidRPr="00996FAF">
        <w:br w:type="page"/>
      </w:r>
    </w:p>
    <w:p w14:paraId="3716596D" w14:textId="77777777" w:rsidR="00FC045E" w:rsidRPr="00996FAF" w:rsidRDefault="00F75CE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73EA5" w14:paraId="37165970" w14:textId="77777777" w:rsidTr="00473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716596E" w14:textId="77777777" w:rsidR="00FC045E" w:rsidRPr="0075021E" w:rsidRDefault="00F75CE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716596F" w14:textId="77777777" w:rsidR="00FC045E" w:rsidRPr="00996FAF" w:rsidRDefault="004F18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3EA5" w14:paraId="37165986" w14:textId="77777777" w:rsidTr="00473EA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165983" w14:textId="77777777" w:rsidR="00FC045E" w:rsidRPr="00996FAF" w:rsidRDefault="00F75CE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7165984" w14:textId="77777777" w:rsidR="00FC045E" w:rsidRPr="00996FAF" w:rsidRDefault="00F75CE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7165985" w14:textId="6D0B6273" w:rsidR="00FC045E" w:rsidRPr="00996FAF" w:rsidRDefault="004F18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F1110">
                  <w:rPr>
                    <w:rFonts w:ascii="Arial" w:hAnsi="Arial" w:cs="Arial"/>
                    <w:color w:val="auto"/>
                  </w:rPr>
                  <w:t>Compliant</w:t>
                </w:r>
              </w:sdtContent>
            </w:sdt>
            <w:r w:rsidR="00F75CE1" w:rsidRPr="00996FAF">
              <w:rPr>
                <w:rFonts w:ascii="Arial" w:hAnsi="Arial" w:cs="Arial"/>
                <w:color w:val="0000FF"/>
              </w:rPr>
              <w:t xml:space="preserve"> </w:t>
            </w:r>
          </w:p>
        </w:tc>
      </w:tr>
    </w:tbl>
    <w:p w14:paraId="37165987" w14:textId="77777777" w:rsidR="00D87E7C" w:rsidRDefault="00F75CE1" w:rsidP="00D87E7C">
      <w:pPr>
        <w:pStyle w:val="Heading20"/>
      </w:pPr>
      <w:r w:rsidRPr="00996FAF">
        <w:t>Findings</w:t>
      </w:r>
    </w:p>
    <w:p w14:paraId="348E3F26" w14:textId="19B50209" w:rsidR="00932DB1" w:rsidRDefault="00932DB1" w:rsidP="00932DB1">
      <w:pPr>
        <w:pStyle w:val="NormalArial"/>
      </w:pPr>
      <w:r>
        <w:t xml:space="preserve">Consumers and representatives provided positive feedback about the timeliness of reviews and how care reviews meet the changing needs of consumers. Staff said reviews are prompted by a change in consumer presentation, a clinical incident or occur as part of a regular schedule. Staff described how they utilise information from a range of sources to understand consumers changed in needs and engage other providers of care in assessment and care planning. Documentation provided evidence of </w:t>
      </w:r>
      <w:r w:rsidRPr="00A42E35">
        <w:t>timely and responsive</w:t>
      </w:r>
      <w:r>
        <w:t xml:space="preserve"> evaluation and</w:t>
      </w:r>
      <w:r w:rsidRPr="00A42E35">
        <w:t xml:space="preserve"> review of care and services following incidents, deterioration in health, changes in clinical presentations and hospital admissions</w:t>
      </w:r>
      <w:r>
        <w:t>. Regular and comprehensive reviews a</w:t>
      </w:r>
      <w:r w:rsidR="008F5C07">
        <w:t>r</w:t>
      </w:r>
      <w:r>
        <w:t xml:space="preserve">e completed and changes to care are implemented to ensure care and services effectively meet the needs, </w:t>
      </w:r>
      <w:proofErr w:type="gramStart"/>
      <w:r>
        <w:t>goals</w:t>
      </w:r>
      <w:proofErr w:type="gramEnd"/>
      <w:r>
        <w:t xml:space="preserve"> and preferences of consumers. </w:t>
      </w:r>
    </w:p>
    <w:p w14:paraId="37165988" w14:textId="50195A6A" w:rsidR="0087700C" w:rsidRPr="00334B7D" w:rsidRDefault="00932DB1" w:rsidP="00932DB1">
      <w:pPr>
        <w:pStyle w:val="NormalArial"/>
      </w:pPr>
      <w:r>
        <w:t xml:space="preserve">I have considered the evidence as summarised above and I am satisfied it demonstrates this requirement is complaint. </w:t>
      </w:r>
      <w:r w:rsidR="00F75CE1" w:rsidRPr="00996FAF">
        <w:br w:type="page"/>
      </w:r>
    </w:p>
    <w:p w14:paraId="37165989" w14:textId="77777777" w:rsidR="00FC045E" w:rsidRPr="00996FAF" w:rsidRDefault="00F75CE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73EA5" w14:paraId="3716598C" w14:textId="77777777" w:rsidTr="009F1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716598A" w14:textId="77777777" w:rsidR="00FC045E" w:rsidRPr="00996FAF" w:rsidRDefault="00F75CE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716598B" w14:textId="77777777" w:rsidR="00FC045E" w:rsidRPr="00996FAF" w:rsidRDefault="004F18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3EA5" w14:paraId="37165993" w14:textId="77777777" w:rsidTr="00473E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16598D" w14:textId="77777777" w:rsidR="00FC045E" w:rsidRPr="00996FAF" w:rsidRDefault="00F75CE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716598E" w14:textId="77777777" w:rsidR="00FC045E" w:rsidRPr="00996FAF" w:rsidRDefault="00F75CE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16598F" w14:textId="77777777" w:rsidR="00FC045E" w:rsidRPr="00996FAF" w:rsidRDefault="00F75CE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165990" w14:textId="77777777" w:rsidR="00FC045E" w:rsidRPr="00996FAF" w:rsidRDefault="00F75CE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165991" w14:textId="77777777" w:rsidR="00FC045E" w:rsidRPr="00996FAF" w:rsidRDefault="00F75CE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7165992" w14:textId="10FEB3EB" w:rsidR="00FC045E" w:rsidRPr="00996FAF" w:rsidRDefault="004F18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E4DCE">
                  <w:rPr>
                    <w:rFonts w:ascii="Arial" w:hAnsi="Arial" w:cs="Arial"/>
                    <w:color w:val="auto"/>
                  </w:rPr>
                  <w:t>Compliant</w:t>
                </w:r>
              </w:sdtContent>
            </w:sdt>
            <w:r w:rsidR="00F75CE1" w:rsidRPr="00996FAF">
              <w:rPr>
                <w:rFonts w:ascii="Arial" w:hAnsi="Arial" w:cs="Arial"/>
                <w:color w:val="0000FF"/>
              </w:rPr>
              <w:t xml:space="preserve"> </w:t>
            </w:r>
          </w:p>
        </w:tc>
      </w:tr>
      <w:tr w:rsidR="00473EA5" w14:paraId="37165997" w14:textId="77777777" w:rsidTr="00473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165994" w14:textId="77777777" w:rsidR="00FC045E" w:rsidRPr="00996FAF" w:rsidRDefault="00F75CE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7165995" w14:textId="77777777" w:rsidR="00FC045E" w:rsidRPr="00996FAF" w:rsidRDefault="00F75CE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7165996" w14:textId="177A89D1" w:rsidR="00FC045E" w:rsidRPr="00996FAF" w:rsidRDefault="004F18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E4DCE">
                  <w:rPr>
                    <w:rFonts w:ascii="Arial" w:hAnsi="Arial" w:cs="Arial"/>
                    <w:color w:val="auto"/>
                  </w:rPr>
                  <w:t>Compliant</w:t>
                </w:r>
              </w:sdtContent>
            </w:sdt>
            <w:r w:rsidR="00F75CE1" w:rsidRPr="00996FAF">
              <w:rPr>
                <w:rFonts w:ascii="Arial" w:hAnsi="Arial" w:cs="Arial"/>
                <w:color w:val="0000FF"/>
              </w:rPr>
              <w:t xml:space="preserve"> </w:t>
            </w:r>
          </w:p>
        </w:tc>
      </w:tr>
    </w:tbl>
    <w:p w14:paraId="371659AE" w14:textId="77777777" w:rsidR="00D87E7C" w:rsidRDefault="00F75CE1" w:rsidP="00D87E7C">
      <w:pPr>
        <w:pStyle w:val="Heading20"/>
      </w:pPr>
      <w:r w:rsidRPr="00996FAF">
        <w:t>Findings</w:t>
      </w:r>
    </w:p>
    <w:p w14:paraId="1FE9868F" w14:textId="77777777" w:rsidR="00BB6E0B" w:rsidRPr="00F00B21" w:rsidRDefault="00BB6E0B" w:rsidP="00BB6E0B">
      <w:pPr>
        <w:pStyle w:val="NormalArial"/>
      </w:pPr>
      <w:r w:rsidRPr="003E4DCE">
        <w:rPr>
          <w:rFonts w:eastAsia="Calibri"/>
          <w:color w:val="auto"/>
        </w:rPr>
        <w:t xml:space="preserve">The Assessment Team found </w:t>
      </w:r>
      <w:r w:rsidRPr="003E4DCE">
        <w:rPr>
          <w:color w:val="auto"/>
        </w:rPr>
        <w:t xml:space="preserve">personal and clinical care is safe and right for consumers living at the service, and that care delivered is in line with best practice. Consumers and representatives provided positive feedback regarding personal and clinical care and described how it meets their needs or optimises wellbeing, specifically </w:t>
      </w:r>
      <w:r>
        <w:rPr>
          <w:color w:val="auto"/>
        </w:rPr>
        <w:t>related to</w:t>
      </w:r>
      <w:r w:rsidRPr="003E4DCE">
        <w:rPr>
          <w:color w:val="auto"/>
        </w:rPr>
        <w:t xml:space="preserve"> pain management and personal care. Evidence demonstrated staff are considerate of pain when attending to other aspects of care such as wound dressings and assisting with hygiene. Staff described how they utilise pharmacological and non-pharmacological strategies to manage consumer’s pain and provide</w:t>
      </w:r>
      <w:r>
        <w:rPr>
          <w:color w:val="auto"/>
        </w:rPr>
        <w:t>d</w:t>
      </w:r>
      <w:r w:rsidRPr="003E4DCE">
        <w:rPr>
          <w:color w:val="auto"/>
        </w:rPr>
        <w:t xml:space="preserve"> information relevant to the care of individual consumers. Care documentation demonstrated comprehensive assessment, monitoring, and consultation with consumers</w:t>
      </w:r>
      <w:r w:rsidRPr="00F00B21">
        <w:t xml:space="preserve">, </w:t>
      </w:r>
      <w:proofErr w:type="gramStart"/>
      <w:r w:rsidRPr="00F00B21">
        <w:t>representatives</w:t>
      </w:r>
      <w:proofErr w:type="gramEnd"/>
      <w:r w:rsidRPr="00F00B21">
        <w:t xml:space="preserve"> and other providers of care to tailor care to the individual. </w:t>
      </w:r>
    </w:p>
    <w:p w14:paraId="5CDBEDC5" w14:textId="77777777" w:rsidR="00BB6E0B" w:rsidRPr="00F00B21" w:rsidRDefault="00BB6E0B" w:rsidP="00BB6E0B">
      <w:pPr>
        <w:pStyle w:val="NormalArial"/>
      </w:pPr>
      <w:r w:rsidRPr="00F00B21">
        <w:t xml:space="preserve">Further information in the form of care planning documents, submitted by the approved provider in their response dated 5 September 2023, provided evidence of individualised approaches, reference to some best practice principles in restrictive practices and evidence of effective wound care optimising wellbeing. </w:t>
      </w:r>
    </w:p>
    <w:p w14:paraId="7C3D85E4" w14:textId="77777777" w:rsidR="00BB6E0B" w:rsidRPr="003E4DCE" w:rsidRDefault="00BB6E0B" w:rsidP="00BB6E0B">
      <w:pPr>
        <w:pStyle w:val="NormalArial"/>
      </w:pPr>
      <w:r w:rsidRPr="00F00B21">
        <w:t xml:space="preserve">I have considered the evidence submitted by the approved provider, and that presented in the </w:t>
      </w:r>
      <w:r w:rsidRPr="003E4DCE">
        <w:t xml:space="preserve">Assessment Contact – Site report and am satisfied Requirement 3(3)a is complaint. </w:t>
      </w:r>
    </w:p>
    <w:p w14:paraId="5F46682C" w14:textId="77777777" w:rsidR="00BB6E0B" w:rsidRPr="003E4DCE" w:rsidRDefault="00BB6E0B" w:rsidP="00BB6E0B">
      <w:pPr>
        <w:pStyle w:val="NormalArial"/>
      </w:pPr>
      <w:r w:rsidRPr="003E4DCE">
        <w:t xml:space="preserve">The </w:t>
      </w:r>
      <w:r w:rsidRPr="003E4DCE">
        <w:rPr>
          <w:color w:val="auto"/>
        </w:rPr>
        <w:t xml:space="preserve">service demonstrated </w:t>
      </w:r>
      <w:r w:rsidRPr="003E4DCE">
        <w:t>they have processes in place to identify and manage high-impact or high-prevalence risks effectively. Consumers and representatives said they felt risks are well-managed. Staff demonstrated understanding of these risks and how they are managed for individual consumers. Evidence in the form of interviews and documentation demonstrated effective assessment, monitoring and management of changed behaviours in consumers with dementia. In the management of falls, the service has effective processes to prevent falls from occurring and minimise complications or injury if a fall does occur.</w:t>
      </w:r>
    </w:p>
    <w:p w14:paraId="2B175300" w14:textId="36F541E9" w:rsidR="00BB6E0B" w:rsidRDefault="00BB6E0B" w:rsidP="00BB6E0B">
      <w:pPr>
        <w:pStyle w:val="NormalArial"/>
      </w:pPr>
      <w:r>
        <w:t xml:space="preserve">Further information was sought from the approved provider regarding consideration and actions undertaken when a consumer refuses a particular falls risk strategy, and in response to an example of not recognising and responding to weight loss for a consumer identified in the Assessment Contact – Site report. The approved provider has submitted the requested information along with other supporting evidence in their response dated 5 September 2023. The evidence presented demonstrates effective management of high-impact, high-prevalence risks for the consumers identified, while also providing details on system improvements in the recognition and management of weight loss and planned future evaluations of these implemented actions.  </w:t>
      </w:r>
    </w:p>
    <w:p w14:paraId="371659AF" w14:textId="458914F1" w:rsidR="002B0C90" w:rsidRPr="00262C0B" w:rsidRDefault="00BB6E0B" w:rsidP="00BB6E0B">
      <w:pPr>
        <w:pStyle w:val="NormalArial"/>
      </w:pPr>
      <w:r>
        <w:t xml:space="preserve">I have considered the evidence as summarised above and am satisfied Requirement 3(3)b is compliant. </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E973D" w14:textId="77777777" w:rsidR="00F75CE1" w:rsidRDefault="00F75CE1">
      <w:pPr>
        <w:spacing w:after="0"/>
      </w:pPr>
      <w:r>
        <w:separator/>
      </w:r>
    </w:p>
  </w:endnote>
  <w:endnote w:type="continuationSeparator" w:id="0">
    <w:p w14:paraId="288F8989" w14:textId="77777777" w:rsidR="00F75CE1" w:rsidRDefault="00F75C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65A45" w14:textId="77777777" w:rsidR="00DF37F2" w:rsidRPr="00DF37F2" w:rsidRDefault="00F75CE1" w:rsidP="00DF37F2">
    <w:pPr>
      <w:pStyle w:val="FooterArial9"/>
      <w:rPr>
        <w:rStyle w:val="FooterBold"/>
        <w:rFonts w:ascii="Arial" w:hAnsi="Arial"/>
        <w:b w:val="0"/>
      </w:rPr>
    </w:pPr>
    <w:r w:rsidRPr="00DF37F2">
      <w:rPr>
        <w:rStyle w:val="FooterBold"/>
        <w:rFonts w:ascii="Arial" w:hAnsi="Arial"/>
        <w:b w:val="0"/>
      </w:rPr>
      <w:t>Name of service: BlueCross Elly Kay</w:t>
    </w:r>
    <w:r w:rsidRPr="00DF37F2">
      <w:rPr>
        <w:rStyle w:val="FooterBold"/>
        <w:rFonts w:ascii="Arial" w:hAnsi="Arial"/>
        <w:b w:val="0"/>
      </w:rPr>
      <w:tab/>
      <w:t xml:space="preserve">RPT-ACC-0122 v3.0 </w:t>
    </w:r>
  </w:p>
  <w:p w14:paraId="37165A46" w14:textId="77777777" w:rsidR="00DF37F2" w:rsidRPr="00DF37F2" w:rsidRDefault="00F75CE1" w:rsidP="00DF37F2">
    <w:pPr>
      <w:pStyle w:val="FooterArial9"/>
      <w:rPr>
        <w:rStyle w:val="FooterBold"/>
        <w:rFonts w:ascii="Arial" w:hAnsi="Arial"/>
        <w:b w:val="0"/>
      </w:rPr>
    </w:pPr>
    <w:r w:rsidRPr="00DF37F2">
      <w:rPr>
        <w:rStyle w:val="FooterBold"/>
        <w:rFonts w:ascii="Arial" w:hAnsi="Arial"/>
        <w:b w:val="0"/>
      </w:rPr>
      <w:t>Commission ID: 3398</w:t>
    </w:r>
    <w:r w:rsidRPr="00DF37F2">
      <w:rPr>
        <w:rStyle w:val="FooterBold"/>
        <w:rFonts w:ascii="Arial" w:hAnsi="Arial"/>
        <w:b w:val="0"/>
      </w:rPr>
      <w:tab/>
      <w:t xml:space="preserve">OFFICIAL: Sensitive </w:t>
    </w:r>
  </w:p>
  <w:p w14:paraId="37165A47" w14:textId="77777777" w:rsidR="00DF37F2" w:rsidRPr="00DF37F2" w:rsidRDefault="00F75CE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65A49" w14:textId="77777777" w:rsidR="00E2364A" w:rsidRDefault="004F187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523FE" w14:textId="77777777" w:rsidR="00F75CE1" w:rsidRDefault="00F75CE1" w:rsidP="00D71F88">
      <w:pPr>
        <w:spacing w:after="0"/>
      </w:pPr>
      <w:r>
        <w:separator/>
      </w:r>
    </w:p>
  </w:footnote>
  <w:footnote w:type="continuationSeparator" w:id="0">
    <w:p w14:paraId="7C04B6E4" w14:textId="77777777" w:rsidR="00F75CE1" w:rsidRDefault="00F75CE1" w:rsidP="00D71F88">
      <w:pPr>
        <w:spacing w:after="0"/>
      </w:pPr>
      <w:r>
        <w:continuationSeparator/>
      </w:r>
    </w:p>
  </w:footnote>
  <w:footnote w:id="1">
    <w:p w14:paraId="37165A4E" w14:textId="65DDD81E" w:rsidR="000078F8" w:rsidRDefault="00F75CE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E0DC0">
        <w:rPr>
          <w:rFonts w:ascii="Arial" w:hAnsi="Arial" w:cs="Arial"/>
          <w:color w:val="auto"/>
          <w:sz w:val="20"/>
          <w:szCs w:val="20"/>
        </w:rPr>
        <w:t>section 68A</w:t>
      </w:r>
      <w:r w:rsidRPr="006E0DC0">
        <w:rPr>
          <w:rFonts w:ascii="Arial" w:hAnsi="Arial" w:cs="Arial"/>
          <w:b/>
          <w:color w:val="auto"/>
          <w:sz w:val="20"/>
          <w:szCs w:val="20"/>
        </w:rPr>
        <w:t xml:space="preserve"> </w:t>
      </w:r>
      <w:r w:rsidRPr="006E0DC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7165A4F" w14:textId="77777777" w:rsidR="002B0884" w:rsidRDefault="004F187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65A44" w14:textId="77777777" w:rsidR="00D71F88" w:rsidRDefault="00F75CE1">
    <w:pPr>
      <w:pStyle w:val="Header"/>
    </w:pPr>
    <w:r>
      <w:rPr>
        <w:noProof/>
        <w:color w:val="2B579A"/>
        <w:shd w:val="clear" w:color="auto" w:fill="E6E6E6"/>
        <w:lang w:val="en-US"/>
      </w:rPr>
      <w:drawing>
        <wp:anchor distT="0" distB="0" distL="114300" distR="114300" simplePos="0" relativeHeight="251659264" behindDoc="1" locked="0" layoutInCell="1" allowOverlap="1" wp14:anchorId="37165A4A" wp14:editId="37165A4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919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65A48" w14:textId="77777777" w:rsidR="00FA0A5B" w:rsidRDefault="00F75CE1">
    <w:pPr>
      <w:pStyle w:val="Header"/>
    </w:pPr>
    <w:r>
      <w:rPr>
        <w:noProof/>
      </w:rPr>
      <w:drawing>
        <wp:anchor distT="0" distB="0" distL="114300" distR="114300" simplePos="0" relativeHeight="251658240" behindDoc="0" locked="0" layoutInCell="1" allowOverlap="1" wp14:anchorId="37165A4C" wp14:editId="37165A4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DA4451A">
      <w:start w:val="1"/>
      <w:numFmt w:val="lowerRoman"/>
      <w:lvlText w:val="(%1)"/>
      <w:lvlJc w:val="left"/>
      <w:pPr>
        <w:ind w:left="1080" w:hanging="720"/>
      </w:pPr>
      <w:rPr>
        <w:rFonts w:hint="default"/>
      </w:rPr>
    </w:lvl>
    <w:lvl w:ilvl="1" w:tplc="6D20EA16" w:tentative="1">
      <w:start w:val="1"/>
      <w:numFmt w:val="lowerLetter"/>
      <w:lvlText w:val="%2."/>
      <w:lvlJc w:val="left"/>
      <w:pPr>
        <w:ind w:left="1440" w:hanging="360"/>
      </w:pPr>
    </w:lvl>
    <w:lvl w:ilvl="2" w:tplc="D0D4DF98" w:tentative="1">
      <w:start w:val="1"/>
      <w:numFmt w:val="lowerRoman"/>
      <w:lvlText w:val="%3."/>
      <w:lvlJc w:val="right"/>
      <w:pPr>
        <w:ind w:left="2160" w:hanging="180"/>
      </w:pPr>
    </w:lvl>
    <w:lvl w:ilvl="3" w:tplc="4C04C958" w:tentative="1">
      <w:start w:val="1"/>
      <w:numFmt w:val="decimal"/>
      <w:lvlText w:val="%4."/>
      <w:lvlJc w:val="left"/>
      <w:pPr>
        <w:ind w:left="2880" w:hanging="360"/>
      </w:pPr>
    </w:lvl>
    <w:lvl w:ilvl="4" w:tplc="DB109F7E" w:tentative="1">
      <w:start w:val="1"/>
      <w:numFmt w:val="lowerLetter"/>
      <w:lvlText w:val="%5."/>
      <w:lvlJc w:val="left"/>
      <w:pPr>
        <w:ind w:left="3600" w:hanging="360"/>
      </w:pPr>
    </w:lvl>
    <w:lvl w:ilvl="5" w:tplc="4BD6AEBA" w:tentative="1">
      <w:start w:val="1"/>
      <w:numFmt w:val="lowerRoman"/>
      <w:lvlText w:val="%6."/>
      <w:lvlJc w:val="right"/>
      <w:pPr>
        <w:ind w:left="4320" w:hanging="180"/>
      </w:pPr>
    </w:lvl>
    <w:lvl w:ilvl="6" w:tplc="88FEF396" w:tentative="1">
      <w:start w:val="1"/>
      <w:numFmt w:val="decimal"/>
      <w:lvlText w:val="%7."/>
      <w:lvlJc w:val="left"/>
      <w:pPr>
        <w:ind w:left="5040" w:hanging="360"/>
      </w:pPr>
    </w:lvl>
    <w:lvl w:ilvl="7" w:tplc="7B70E1E8" w:tentative="1">
      <w:start w:val="1"/>
      <w:numFmt w:val="lowerLetter"/>
      <w:lvlText w:val="%8."/>
      <w:lvlJc w:val="left"/>
      <w:pPr>
        <w:ind w:left="5760" w:hanging="360"/>
      </w:pPr>
    </w:lvl>
    <w:lvl w:ilvl="8" w:tplc="1AA2167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F6415F4">
      <w:start w:val="1"/>
      <w:numFmt w:val="lowerRoman"/>
      <w:lvlText w:val="(%1)"/>
      <w:lvlJc w:val="left"/>
      <w:pPr>
        <w:ind w:left="1080" w:hanging="720"/>
      </w:pPr>
      <w:rPr>
        <w:rFonts w:hint="default"/>
      </w:rPr>
    </w:lvl>
    <w:lvl w:ilvl="1" w:tplc="B912740C" w:tentative="1">
      <w:start w:val="1"/>
      <w:numFmt w:val="lowerLetter"/>
      <w:lvlText w:val="%2."/>
      <w:lvlJc w:val="left"/>
      <w:pPr>
        <w:ind w:left="1440" w:hanging="360"/>
      </w:pPr>
    </w:lvl>
    <w:lvl w:ilvl="2" w:tplc="8132F606" w:tentative="1">
      <w:start w:val="1"/>
      <w:numFmt w:val="lowerRoman"/>
      <w:lvlText w:val="%3."/>
      <w:lvlJc w:val="right"/>
      <w:pPr>
        <w:ind w:left="2160" w:hanging="180"/>
      </w:pPr>
    </w:lvl>
    <w:lvl w:ilvl="3" w:tplc="EE3C3744" w:tentative="1">
      <w:start w:val="1"/>
      <w:numFmt w:val="decimal"/>
      <w:lvlText w:val="%4."/>
      <w:lvlJc w:val="left"/>
      <w:pPr>
        <w:ind w:left="2880" w:hanging="360"/>
      </w:pPr>
    </w:lvl>
    <w:lvl w:ilvl="4" w:tplc="A1EC4D18" w:tentative="1">
      <w:start w:val="1"/>
      <w:numFmt w:val="lowerLetter"/>
      <w:lvlText w:val="%5."/>
      <w:lvlJc w:val="left"/>
      <w:pPr>
        <w:ind w:left="3600" w:hanging="360"/>
      </w:pPr>
    </w:lvl>
    <w:lvl w:ilvl="5" w:tplc="1596959A" w:tentative="1">
      <w:start w:val="1"/>
      <w:numFmt w:val="lowerRoman"/>
      <w:lvlText w:val="%6."/>
      <w:lvlJc w:val="right"/>
      <w:pPr>
        <w:ind w:left="4320" w:hanging="180"/>
      </w:pPr>
    </w:lvl>
    <w:lvl w:ilvl="6" w:tplc="CCE6162C" w:tentative="1">
      <w:start w:val="1"/>
      <w:numFmt w:val="decimal"/>
      <w:lvlText w:val="%7."/>
      <w:lvlJc w:val="left"/>
      <w:pPr>
        <w:ind w:left="5040" w:hanging="360"/>
      </w:pPr>
    </w:lvl>
    <w:lvl w:ilvl="7" w:tplc="E31C6B06" w:tentative="1">
      <w:start w:val="1"/>
      <w:numFmt w:val="lowerLetter"/>
      <w:lvlText w:val="%8."/>
      <w:lvlJc w:val="left"/>
      <w:pPr>
        <w:ind w:left="5760" w:hanging="360"/>
      </w:pPr>
    </w:lvl>
    <w:lvl w:ilvl="8" w:tplc="582C030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A300FF2">
      <w:start w:val="1"/>
      <w:numFmt w:val="lowerRoman"/>
      <w:lvlText w:val="(%1)"/>
      <w:lvlJc w:val="left"/>
      <w:pPr>
        <w:ind w:left="1080" w:hanging="720"/>
      </w:pPr>
      <w:rPr>
        <w:rFonts w:hint="default"/>
      </w:rPr>
    </w:lvl>
    <w:lvl w:ilvl="1" w:tplc="F3BC31B6" w:tentative="1">
      <w:start w:val="1"/>
      <w:numFmt w:val="lowerLetter"/>
      <w:lvlText w:val="%2."/>
      <w:lvlJc w:val="left"/>
      <w:pPr>
        <w:ind w:left="1440" w:hanging="360"/>
      </w:pPr>
    </w:lvl>
    <w:lvl w:ilvl="2" w:tplc="A48AC650" w:tentative="1">
      <w:start w:val="1"/>
      <w:numFmt w:val="lowerRoman"/>
      <w:lvlText w:val="%3."/>
      <w:lvlJc w:val="right"/>
      <w:pPr>
        <w:ind w:left="2160" w:hanging="180"/>
      </w:pPr>
    </w:lvl>
    <w:lvl w:ilvl="3" w:tplc="7D00F18A" w:tentative="1">
      <w:start w:val="1"/>
      <w:numFmt w:val="decimal"/>
      <w:lvlText w:val="%4."/>
      <w:lvlJc w:val="left"/>
      <w:pPr>
        <w:ind w:left="2880" w:hanging="360"/>
      </w:pPr>
    </w:lvl>
    <w:lvl w:ilvl="4" w:tplc="058E711C" w:tentative="1">
      <w:start w:val="1"/>
      <w:numFmt w:val="lowerLetter"/>
      <w:lvlText w:val="%5."/>
      <w:lvlJc w:val="left"/>
      <w:pPr>
        <w:ind w:left="3600" w:hanging="360"/>
      </w:pPr>
    </w:lvl>
    <w:lvl w:ilvl="5" w:tplc="B400E43C" w:tentative="1">
      <w:start w:val="1"/>
      <w:numFmt w:val="lowerRoman"/>
      <w:lvlText w:val="%6."/>
      <w:lvlJc w:val="right"/>
      <w:pPr>
        <w:ind w:left="4320" w:hanging="180"/>
      </w:pPr>
    </w:lvl>
    <w:lvl w:ilvl="6" w:tplc="5FA229BC" w:tentative="1">
      <w:start w:val="1"/>
      <w:numFmt w:val="decimal"/>
      <w:lvlText w:val="%7."/>
      <w:lvlJc w:val="left"/>
      <w:pPr>
        <w:ind w:left="5040" w:hanging="360"/>
      </w:pPr>
    </w:lvl>
    <w:lvl w:ilvl="7" w:tplc="809C730C" w:tentative="1">
      <w:start w:val="1"/>
      <w:numFmt w:val="lowerLetter"/>
      <w:lvlText w:val="%8."/>
      <w:lvlJc w:val="left"/>
      <w:pPr>
        <w:ind w:left="5760" w:hanging="360"/>
      </w:pPr>
    </w:lvl>
    <w:lvl w:ilvl="8" w:tplc="2564F50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30CE532">
      <w:start w:val="1"/>
      <w:numFmt w:val="bullet"/>
      <w:lvlText w:val=""/>
      <w:lvlJc w:val="left"/>
      <w:pPr>
        <w:ind w:left="720" w:hanging="360"/>
      </w:pPr>
      <w:rPr>
        <w:rFonts w:ascii="Symbol" w:hAnsi="Symbol" w:hint="default"/>
        <w:color w:val="auto"/>
        <w:sz w:val="24"/>
        <w:szCs w:val="24"/>
      </w:rPr>
    </w:lvl>
    <w:lvl w:ilvl="1" w:tplc="3DFC5D82" w:tentative="1">
      <w:start w:val="1"/>
      <w:numFmt w:val="bullet"/>
      <w:lvlText w:val="o"/>
      <w:lvlJc w:val="left"/>
      <w:pPr>
        <w:ind w:left="1440" w:hanging="360"/>
      </w:pPr>
      <w:rPr>
        <w:rFonts w:ascii="Courier New" w:hAnsi="Courier New" w:cs="Courier New" w:hint="default"/>
      </w:rPr>
    </w:lvl>
    <w:lvl w:ilvl="2" w:tplc="97F4054C" w:tentative="1">
      <w:start w:val="1"/>
      <w:numFmt w:val="bullet"/>
      <w:lvlText w:val=""/>
      <w:lvlJc w:val="left"/>
      <w:pPr>
        <w:ind w:left="2160" w:hanging="360"/>
      </w:pPr>
      <w:rPr>
        <w:rFonts w:ascii="Wingdings" w:hAnsi="Wingdings" w:hint="default"/>
      </w:rPr>
    </w:lvl>
    <w:lvl w:ilvl="3" w:tplc="6C8E0390" w:tentative="1">
      <w:start w:val="1"/>
      <w:numFmt w:val="bullet"/>
      <w:lvlText w:val=""/>
      <w:lvlJc w:val="left"/>
      <w:pPr>
        <w:ind w:left="2880" w:hanging="360"/>
      </w:pPr>
      <w:rPr>
        <w:rFonts w:ascii="Symbol" w:hAnsi="Symbol" w:hint="default"/>
      </w:rPr>
    </w:lvl>
    <w:lvl w:ilvl="4" w:tplc="2D72C962" w:tentative="1">
      <w:start w:val="1"/>
      <w:numFmt w:val="bullet"/>
      <w:lvlText w:val="o"/>
      <w:lvlJc w:val="left"/>
      <w:pPr>
        <w:ind w:left="3600" w:hanging="360"/>
      </w:pPr>
      <w:rPr>
        <w:rFonts w:ascii="Courier New" w:hAnsi="Courier New" w:cs="Courier New" w:hint="default"/>
      </w:rPr>
    </w:lvl>
    <w:lvl w:ilvl="5" w:tplc="42B2332C" w:tentative="1">
      <w:start w:val="1"/>
      <w:numFmt w:val="bullet"/>
      <w:lvlText w:val=""/>
      <w:lvlJc w:val="left"/>
      <w:pPr>
        <w:ind w:left="4320" w:hanging="360"/>
      </w:pPr>
      <w:rPr>
        <w:rFonts w:ascii="Wingdings" w:hAnsi="Wingdings" w:hint="default"/>
      </w:rPr>
    </w:lvl>
    <w:lvl w:ilvl="6" w:tplc="9ACE4342" w:tentative="1">
      <w:start w:val="1"/>
      <w:numFmt w:val="bullet"/>
      <w:lvlText w:val=""/>
      <w:lvlJc w:val="left"/>
      <w:pPr>
        <w:ind w:left="5040" w:hanging="360"/>
      </w:pPr>
      <w:rPr>
        <w:rFonts w:ascii="Symbol" w:hAnsi="Symbol" w:hint="default"/>
      </w:rPr>
    </w:lvl>
    <w:lvl w:ilvl="7" w:tplc="8BD4A83C" w:tentative="1">
      <w:start w:val="1"/>
      <w:numFmt w:val="bullet"/>
      <w:lvlText w:val="o"/>
      <w:lvlJc w:val="left"/>
      <w:pPr>
        <w:ind w:left="5760" w:hanging="360"/>
      </w:pPr>
      <w:rPr>
        <w:rFonts w:ascii="Courier New" w:hAnsi="Courier New" w:cs="Courier New" w:hint="default"/>
      </w:rPr>
    </w:lvl>
    <w:lvl w:ilvl="8" w:tplc="A6B6365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964B5B6">
      <w:start w:val="1"/>
      <w:numFmt w:val="lowerRoman"/>
      <w:lvlText w:val="(%1)"/>
      <w:lvlJc w:val="left"/>
      <w:pPr>
        <w:ind w:left="1080" w:hanging="720"/>
      </w:pPr>
      <w:rPr>
        <w:rFonts w:hint="default"/>
      </w:rPr>
    </w:lvl>
    <w:lvl w:ilvl="1" w:tplc="88ACA34A" w:tentative="1">
      <w:start w:val="1"/>
      <w:numFmt w:val="lowerLetter"/>
      <w:lvlText w:val="%2."/>
      <w:lvlJc w:val="left"/>
      <w:pPr>
        <w:ind w:left="1440" w:hanging="360"/>
      </w:pPr>
    </w:lvl>
    <w:lvl w:ilvl="2" w:tplc="D3BA117C" w:tentative="1">
      <w:start w:val="1"/>
      <w:numFmt w:val="lowerRoman"/>
      <w:lvlText w:val="%3."/>
      <w:lvlJc w:val="right"/>
      <w:pPr>
        <w:ind w:left="2160" w:hanging="180"/>
      </w:pPr>
    </w:lvl>
    <w:lvl w:ilvl="3" w:tplc="2F705224" w:tentative="1">
      <w:start w:val="1"/>
      <w:numFmt w:val="decimal"/>
      <w:lvlText w:val="%4."/>
      <w:lvlJc w:val="left"/>
      <w:pPr>
        <w:ind w:left="2880" w:hanging="360"/>
      </w:pPr>
    </w:lvl>
    <w:lvl w:ilvl="4" w:tplc="C8A02334" w:tentative="1">
      <w:start w:val="1"/>
      <w:numFmt w:val="lowerLetter"/>
      <w:lvlText w:val="%5."/>
      <w:lvlJc w:val="left"/>
      <w:pPr>
        <w:ind w:left="3600" w:hanging="360"/>
      </w:pPr>
    </w:lvl>
    <w:lvl w:ilvl="5" w:tplc="DCF2EE86" w:tentative="1">
      <w:start w:val="1"/>
      <w:numFmt w:val="lowerRoman"/>
      <w:lvlText w:val="%6."/>
      <w:lvlJc w:val="right"/>
      <w:pPr>
        <w:ind w:left="4320" w:hanging="180"/>
      </w:pPr>
    </w:lvl>
    <w:lvl w:ilvl="6" w:tplc="13F4D806" w:tentative="1">
      <w:start w:val="1"/>
      <w:numFmt w:val="decimal"/>
      <w:lvlText w:val="%7."/>
      <w:lvlJc w:val="left"/>
      <w:pPr>
        <w:ind w:left="5040" w:hanging="360"/>
      </w:pPr>
    </w:lvl>
    <w:lvl w:ilvl="7" w:tplc="17E8A718" w:tentative="1">
      <w:start w:val="1"/>
      <w:numFmt w:val="lowerLetter"/>
      <w:lvlText w:val="%8."/>
      <w:lvlJc w:val="left"/>
      <w:pPr>
        <w:ind w:left="5760" w:hanging="360"/>
      </w:pPr>
    </w:lvl>
    <w:lvl w:ilvl="8" w:tplc="DFF0870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8F2A8F8">
      <w:start w:val="1"/>
      <w:numFmt w:val="lowerRoman"/>
      <w:lvlText w:val="(%1)"/>
      <w:lvlJc w:val="left"/>
      <w:pPr>
        <w:ind w:left="1080" w:hanging="720"/>
      </w:pPr>
      <w:rPr>
        <w:rFonts w:hint="default"/>
      </w:rPr>
    </w:lvl>
    <w:lvl w:ilvl="1" w:tplc="DD965AF6" w:tentative="1">
      <w:start w:val="1"/>
      <w:numFmt w:val="lowerLetter"/>
      <w:lvlText w:val="%2."/>
      <w:lvlJc w:val="left"/>
      <w:pPr>
        <w:ind w:left="1440" w:hanging="360"/>
      </w:pPr>
    </w:lvl>
    <w:lvl w:ilvl="2" w:tplc="E19CB598" w:tentative="1">
      <w:start w:val="1"/>
      <w:numFmt w:val="lowerRoman"/>
      <w:lvlText w:val="%3."/>
      <w:lvlJc w:val="right"/>
      <w:pPr>
        <w:ind w:left="2160" w:hanging="180"/>
      </w:pPr>
    </w:lvl>
    <w:lvl w:ilvl="3" w:tplc="019E435A" w:tentative="1">
      <w:start w:val="1"/>
      <w:numFmt w:val="decimal"/>
      <w:lvlText w:val="%4."/>
      <w:lvlJc w:val="left"/>
      <w:pPr>
        <w:ind w:left="2880" w:hanging="360"/>
      </w:pPr>
    </w:lvl>
    <w:lvl w:ilvl="4" w:tplc="49164672" w:tentative="1">
      <w:start w:val="1"/>
      <w:numFmt w:val="lowerLetter"/>
      <w:lvlText w:val="%5."/>
      <w:lvlJc w:val="left"/>
      <w:pPr>
        <w:ind w:left="3600" w:hanging="360"/>
      </w:pPr>
    </w:lvl>
    <w:lvl w:ilvl="5" w:tplc="EECC8B5C" w:tentative="1">
      <w:start w:val="1"/>
      <w:numFmt w:val="lowerRoman"/>
      <w:lvlText w:val="%6."/>
      <w:lvlJc w:val="right"/>
      <w:pPr>
        <w:ind w:left="4320" w:hanging="180"/>
      </w:pPr>
    </w:lvl>
    <w:lvl w:ilvl="6" w:tplc="D6E0EDBE" w:tentative="1">
      <w:start w:val="1"/>
      <w:numFmt w:val="decimal"/>
      <w:lvlText w:val="%7."/>
      <w:lvlJc w:val="left"/>
      <w:pPr>
        <w:ind w:left="5040" w:hanging="360"/>
      </w:pPr>
    </w:lvl>
    <w:lvl w:ilvl="7" w:tplc="26F83F22" w:tentative="1">
      <w:start w:val="1"/>
      <w:numFmt w:val="lowerLetter"/>
      <w:lvlText w:val="%8."/>
      <w:lvlJc w:val="left"/>
      <w:pPr>
        <w:ind w:left="5760" w:hanging="360"/>
      </w:pPr>
    </w:lvl>
    <w:lvl w:ilvl="8" w:tplc="633C7A4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F7CC9A8">
      <w:start w:val="1"/>
      <w:numFmt w:val="lowerRoman"/>
      <w:lvlText w:val="(%1)"/>
      <w:lvlJc w:val="left"/>
      <w:pPr>
        <w:ind w:left="1080" w:hanging="720"/>
      </w:pPr>
      <w:rPr>
        <w:rFonts w:hint="default"/>
      </w:rPr>
    </w:lvl>
    <w:lvl w:ilvl="1" w:tplc="EE888D76" w:tentative="1">
      <w:start w:val="1"/>
      <w:numFmt w:val="lowerLetter"/>
      <w:lvlText w:val="%2."/>
      <w:lvlJc w:val="left"/>
      <w:pPr>
        <w:ind w:left="1440" w:hanging="360"/>
      </w:pPr>
    </w:lvl>
    <w:lvl w:ilvl="2" w:tplc="491630AA" w:tentative="1">
      <w:start w:val="1"/>
      <w:numFmt w:val="lowerRoman"/>
      <w:lvlText w:val="%3."/>
      <w:lvlJc w:val="right"/>
      <w:pPr>
        <w:ind w:left="2160" w:hanging="180"/>
      </w:pPr>
    </w:lvl>
    <w:lvl w:ilvl="3" w:tplc="5274A1CE" w:tentative="1">
      <w:start w:val="1"/>
      <w:numFmt w:val="decimal"/>
      <w:lvlText w:val="%4."/>
      <w:lvlJc w:val="left"/>
      <w:pPr>
        <w:ind w:left="2880" w:hanging="360"/>
      </w:pPr>
    </w:lvl>
    <w:lvl w:ilvl="4" w:tplc="E92E1276" w:tentative="1">
      <w:start w:val="1"/>
      <w:numFmt w:val="lowerLetter"/>
      <w:lvlText w:val="%5."/>
      <w:lvlJc w:val="left"/>
      <w:pPr>
        <w:ind w:left="3600" w:hanging="360"/>
      </w:pPr>
    </w:lvl>
    <w:lvl w:ilvl="5" w:tplc="AD68E0A0" w:tentative="1">
      <w:start w:val="1"/>
      <w:numFmt w:val="lowerRoman"/>
      <w:lvlText w:val="%6."/>
      <w:lvlJc w:val="right"/>
      <w:pPr>
        <w:ind w:left="4320" w:hanging="180"/>
      </w:pPr>
    </w:lvl>
    <w:lvl w:ilvl="6" w:tplc="E5B4DD70" w:tentative="1">
      <w:start w:val="1"/>
      <w:numFmt w:val="decimal"/>
      <w:lvlText w:val="%7."/>
      <w:lvlJc w:val="left"/>
      <w:pPr>
        <w:ind w:left="5040" w:hanging="360"/>
      </w:pPr>
    </w:lvl>
    <w:lvl w:ilvl="7" w:tplc="B6127CB8" w:tentative="1">
      <w:start w:val="1"/>
      <w:numFmt w:val="lowerLetter"/>
      <w:lvlText w:val="%8."/>
      <w:lvlJc w:val="left"/>
      <w:pPr>
        <w:ind w:left="5760" w:hanging="360"/>
      </w:pPr>
    </w:lvl>
    <w:lvl w:ilvl="8" w:tplc="FFACFC4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AC8DF38">
      <w:start w:val="1"/>
      <w:numFmt w:val="lowerRoman"/>
      <w:lvlText w:val="(%1)"/>
      <w:lvlJc w:val="left"/>
      <w:pPr>
        <w:ind w:left="1080" w:hanging="720"/>
      </w:pPr>
      <w:rPr>
        <w:rFonts w:hint="default"/>
      </w:rPr>
    </w:lvl>
    <w:lvl w:ilvl="1" w:tplc="1CDC7F66" w:tentative="1">
      <w:start w:val="1"/>
      <w:numFmt w:val="lowerLetter"/>
      <w:lvlText w:val="%2."/>
      <w:lvlJc w:val="left"/>
      <w:pPr>
        <w:ind w:left="1440" w:hanging="360"/>
      </w:pPr>
    </w:lvl>
    <w:lvl w:ilvl="2" w:tplc="E662E05C" w:tentative="1">
      <w:start w:val="1"/>
      <w:numFmt w:val="lowerRoman"/>
      <w:lvlText w:val="%3."/>
      <w:lvlJc w:val="right"/>
      <w:pPr>
        <w:ind w:left="2160" w:hanging="180"/>
      </w:pPr>
    </w:lvl>
    <w:lvl w:ilvl="3" w:tplc="B9C44BF8" w:tentative="1">
      <w:start w:val="1"/>
      <w:numFmt w:val="decimal"/>
      <w:lvlText w:val="%4."/>
      <w:lvlJc w:val="left"/>
      <w:pPr>
        <w:ind w:left="2880" w:hanging="360"/>
      </w:pPr>
    </w:lvl>
    <w:lvl w:ilvl="4" w:tplc="C394BD48" w:tentative="1">
      <w:start w:val="1"/>
      <w:numFmt w:val="lowerLetter"/>
      <w:lvlText w:val="%5."/>
      <w:lvlJc w:val="left"/>
      <w:pPr>
        <w:ind w:left="3600" w:hanging="360"/>
      </w:pPr>
    </w:lvl>
    <w:lvl w:ilvl="5" w:tplc="23888D98" w:tentative="1">
      <w:start w:val="1"/>
      <w:numFmt w:val="lowerRoman"/>
      <w:lvlText w:val="%6."/>
      <w:lvlJc w:val="right"/>
      <w:pPr>
        <w:ind w:left="4320" w:hanging="180"/>
      </w:pPr>
    </w:lvl>
    <w:lvl w:ilvl="6" w:tplc="9770148C" w:tentative="1">
      <w:start w:val="1"/>
      <w:numFmt w:val="decimal"/>
      <w:lvlText w:val="%7."/>
      <w:lvlJc w:val="left"/>
      <w:pPr>
        <w:ind w:left="5040" w:hanging="360"/>
      </w:pPr>
    </w:lvl>
    <w:lvl w:ilvl="7" w:tplc="B3BA8EFA" w:tentative="1">
      <w:start w:val="1"/>
      <w:numFmt w:val="lowerLetter"/>
      <w:lvlText w:val="%8."/>
      <w:lvlJc w:val="left"/>
      <w:pPr>
        <w:ind w:left="5760" w:hanging="360"/>
      </w:pPr>
    </w:lvl>
    <w:lvl w:ilvl="8" w:tplc="B7886EB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522D4A0">
      <w:start w:val="1"/>
      <w:numFmt w:val="lowerRoman"/>
      <w:lvlText w:val="(%1)"/>
      <w:lvlJc w:val="left"/>
      <w:pPr>
        <w:ind w:left="1080" w:hanging="720"/>
      </w:pPr>
      <w:rPr>
        <w:rFonts w:hint="default"/>
      </w:rPr>
    </w:lvl>
    <w:lvl w:ilvl="1" w:tplc="95206D2E" w:tentative="1">
      <w:start w:val="1"/>
      <w:numFmt w:val="lowerLetter"/>
      <w:lvlText w:val="%2."/>
      <w:lvlJc w:val="left"/>
      <w:pPr>
        <w:ind w:left="1440" w:hanging="360"/>
      </w:pPr>
    </w:lvl>
    <w:lvl w:ilvl="2" w:tplc="DD78D602" w:tentative="1">
      <w:start w:val="1"/>
      <w:numFmt w:val="lowerRoman"/>
      <w:lvlText w:val="%3."/>
      <w:lvlJc w:val="right"/>
      <w:pPr>
        <w:ind w:left="2160" w:hanging="180"/>
      </w:pPr>
    </w:lvl>
    <w:lvl w:ilvl="3" w:tplc="AE46209A" w:tentative="1">
      <w:start w:val="1"/>
      <w:numFmt w:val="decimal"/>
      <w:lvlText w:val="%4."/>
      <w:lvlJc w:val="left"/>
      <w:pPr>
        <w:ind w:left="2880" w:hanging="360"/>
      </w:pPr>
    </w:lvl>
    <w:lvl w:ilvl="4" w:tplc="0930C904" w:tentative="1">
      <w:start w:val="1"/>
      <w:numFmt w:val="lowerLetter"/>
      <w:lvlText w:val="%5."/>
      <w:lvlJc w:val="left"/>
      <w:pPr>
        <w:ind w:left="3600" w:hanging="360"/>
      </w:pPr>
    </w:lvl>
    <w:lvl w:ilvl="5" w:tplc="5D18E77A" w:tentative="1">
      <w:start w:val="1"/>
      <w:numFmt w:val="lowerRoman"/>
      <w:lvlText w:val="%6."/>
      <w:lvlJc w:val="right"/>
      <w:pPr>
        <w:ind w:left="4320" w:hanging="180"/>
      </w:pPr>
    </w:lvl>
    <w:lvl w:ilvl="6" w:tplc="B446721C" w:tentative="1">
      <w:start w:val="1"/>
      <w:numFmt w:val="decimal"/>
      <w:lvlText w:val="%7."/>
      <w:lvlJc w:val="left"/>
      <w:pPr>
        <w:ind w:left="5040" w:hanging="360"/>
      </w:pPr>
    </w:lvl>
    <w:lvl w:ilvl="7" w:tplc="1A5CAF02" w:tentative="1">
      <w:start w:val="1"/>
      <w:numFmt w:val="lowerLetter"/>
      <w:lvlText w:val="%8."/>
      <w:lvlJc w:val="left"/>
      <w:pPr>
        <w:ind w:left="5760" w:hanging="360"/>
      </w:pPr>
    </w:lvl>
    <w:lvl w:ilvl="8" w:tplc="69E616D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65262BC">
      <w:start w:val="1"/>
      <w:numFmt w:val="lowerRoman"/>
      <w:lvlText w:val="(%1)"/>
      <w:lvlJc w:val="left"/>
      <w:pPr>
        <w:ind w:left="1080" w:hanging="720"/>
      </w:pPr>
      <w:rPr>
        <w:rFonts w:hint="default"/>
      </w:rPr>
    </w:lvl>
    <w:lvl w:ilvl="1" w:tplc="5DD2A534" w:tentative="1">
      <w:start w:val="1"/>
      <w:numFmt w:val="lowerLetter"/>
      <w:lvlText w:val="%2."/>
      <w:lvlJc w:val="left"/>
      <w:pPr>
        <w:ind w:left="1440" w:hanging="360"/>
      </w:pPr>
    </w:lvl>
    <w:lvl w:ilvl="2" w:tplc="389E8180" w:tentative="1">
      <w:start w:val="1"/>
      <w:numFmt w:val="lowerRoman"/>
      <w:lvlText w:val="%3."/>
      <w:lvlJc w:val="right"/>
      <w:pPr>
        <w:ind w:left="2160" w:hanging="180"/>
      </w:pPr>
    </w:lvl>
    <w:lvl w:ilvl="3" w:tplc="A498F856" w:tentative="1">
      <w:start w:val="1"/>
      <w:numFmt w:val="decimal"/>
      <w:lvlText w:val="%4."/>
      <w:lvlJc w:val="left"/>
      <w:pPr>
        <w:ind w:left="2880" w:hanging="360"/>
      </w:pPr>
    </w:lvl>
    <w:lvl w:ilvl="4" w:tplc="8E12D8FA" w:tentative="1">
      <w:start w:val="1"/>
      <w:numFmt w:val="lowerLetter"/>
      <w:lvlText w:val="%5."/>
      <w:lvlJc w:val="left"/>
      <w:pPr>
        <w:ind w:left="3600" w:hanging="360"/>
      </w:pPr>
    </w:lvl>
    <w:lvl w:ilvl="5" w:tplc="976C6E9C" w:tentative="1">
      <w:start w:val="1"/>
      <w:numFmt w:val="lowerRoman"/>
      <w:lvlText w:val="%6."/>
      <w:lvlJc w:val="right"/>
      <w:pPr>
        <w:ind w:left="4320" w:hanging="180"/>
      </w:pPr>
    </w:lvl>
    <w:lvl w:ilvl="6" w:tplc="ED64B474" w:tentative="1">
      <w:start w:val="1"/>
      <w:numFmt w:val="decimal"/>
      <w:lvlText w:val="%7."/>
      <w:lvlJc w:val="left"/>
      <w:pPr>
        <w:ind w:left="5040" w:hanging="360"/>
      </w:pPr>
    </w:lvl>
    <w:lvl w:ilvl="7" w:tplc="6EA2D1AC" w:tentative="1">
      <w:start w:val="1"/>
      <w:numFmt w:val="lowerLetter"/>
      <w:lvlText w:val="%8."/>
      <w:lvlJc w:val="left"/>
      <w:pPr>
        <w:ind w:left="5760" w:hanging="360"/>
      </w:pPr>
    </w:lvl>
    <w:lvl w:ilvl="8" w:tplc="6CAA17B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EA5"/>
    <w:rsid w:val="002627A0"/>
    <w:rsid w:val="003E4DCE"/>
    <w:rsid w:val="0046088A"/>
    <w:rsid w:val="00473EA5"/>
    <w:rsid w:val="00567E91"/>
    <w:rsid w:val="005D6208"/>
    <w:rsid w:val="006E0DC0"/>
    <w:rsid w:val="00731C26"/>
    <w:rsid w:val="008B6AF0"/>
    <w:rsid w:val="008F5C07"/>
    <w:rsid w:val="00932DB1"/>
    <w:rsid w:val="009F1110"/>
    <w:rsid w:val="00AC4718"/>
    <w:rsid w:val="00BA1194"/>
    <w:rsid w:val="00BB6E0B"/>
    <w:rsid w:val="00D6570B"/>
    <w:rsid w:val="00DB1B07"/>
    <w:rsid w:val="00F00B21"/>
    <w:rsid w:val="00F75C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5904"/>
  <w15:docId w15:val="{F40C523C-80B8-4D94-B2D8-3B59DC11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941C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941C3" w:rsidP="00BF58F7">
          <w:pPr>
            <w:pStyle w:val="C89A94DFFEE0425CBBD08C0631155E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941C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941C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941C3"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1C3"/>
    <w:rsid w:val="000F52CD"/>
    <w:rsid w:val="009B26FA"/>
    <w:rsid w:val="00C941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3398</RACS_x0020_ID>
    <Approved_x0020_Provider xmlns="a8338b6e-77a6-4851-82b6-98166143ffdd">Blue Cross Community Care Services (Toorak) Pty Ltd</Approved_x0020_Provider>
    <Management_x0020_Company_x0020_ID xmlns="a8338b6e-77a6-4851-82b6-98166143ffdd" xsi:nil="true"/>
    <Home xmlns="a8338b6e-77a6-4851-82b6-98166143ffdd">BlueCross Elly Kay</Home>
    <Signed xmlns="a8338b6e-77a6-4851-82b6-98166143ffdd" xsi:nil="true"/>
    <Uploaded xmlns="a8338b6e-77a6-4851-82b6-98166143ffdd">true</Uploaded>
    <Management_x0020_Company xmlns="a8338b6e-77a6-4851-82b6-98166143ffdd" xsi:nil="true"/>
    <Doc_x0020_Date xmlns="a8338b6e-77a6-4851-82b6-98166143ffdd">2023-09-20T00:17:37+00:00</Doc_x0020_Date>
    <CSI_x0020_ID xmlns="a8338b6e-77a6-4851-82b6-98166143ffdd" xsi:nil="true"/>
    <Case_x0020_ID xmlns="a8338b6e-77a6-4851-82b6-98166143ffdd" xsi:nil="true"/>
    <Approved_x0020_Provider_x0020_ID xmlns="a8338b6e-77a6-4851-82b6-98166143ffdd">02AF5E2E-0F91-DE11-BDD3-005056922186</Approved_x0020_Provider_x0020_ID>
    <Location xmlns="a8338b6e-77a6-4851-82b6-98166143ffdd" xsi:nil="true"/>
    <Home_x0020_ID xmlns="a8338b6e-77a6-4851-82b6-98166143ffdd">CE3F3B86-7CF4-DC11-AD41-005056922186</Home_x0020_ID>
    <State xmlns="a8338b6e-77a6-4851-82b6-98166143ffdd">VIC</State>
    <Doc_x0020_Sent_Received_x0020_Date xmlns="a8338b6e-77a6-4851-82b6-98166143ffdd">2023-09-20T00:00:00+00:00</Doc_x0020_Sent_Received_x0020_Date>
    <Activity_x0020_ID xmlns="a8338b6e-77a6-4851-82b6-98166143ffdd">74C3CB1D-9031-EE11-AE02-005056922186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8D67CD8-C087-4E40-A951-EA0CCE7B1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2023-09-20T06:55:00Z</dcterms:created>
  <dcterms:modified xsi:type="dcterms:W3CDTF">2023-09-20T06:55:00Z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