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FE4CB" w14:textId="77777777" w:rsidR="00B973FE" w:rsidRPr="002C3EBF" w:rsidRDefault="00EB17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743661" wp14:editId="2D56F5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978E702" w14:textId="77777777" w:rsidR="00B973FE" w:rsidRDefault="00EB17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431875" w14:textId="77777777" w:rsidR="00B973FE" w:rsidRDefault="00EB17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0E2D74" w14:textId="77777777" w:rsidR="00B973FE" w:rsidRPr="002C3EBF" w:rsidRDefault="00EB17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67B1" w14:paraId="722136F4" w14:textId="77777777" w:rsidTr="001367B1">
        <w:tc>
          <w:tcPr>
            <w:cnfStyle w:val="001000000000" w:firstRow="0" w:lastRow="0" w:firstColumn="1" w:lastColumn="0" w:oddVBand="0" w:evenVBand="0" w:oddHBand="0" w:evenHBand="0" w:firstRowFirstColumn="0" w:firstRowLastColumn="0" w:lastRowFirstColumn="0" w:lastRowLastColumn="0"/>
            <w:tcW w:w="3227" w:type="dxa"/>
          </w:tcPr>
          <w:p w14:paraId="7DF272CF" w14:textId="77777777" w:rsidR="00B973FE" w:rsidRPr="00996FAF" w:rsidRDefault="00EB17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2B6DD4" w14:textId="77777777" w:rsidR="00B973FE" w:rsidRPr="00996FAF" w:rsidRDefault="00EB1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Bonney Lodge</w:t>
            </w:r>
          </w:p>
        </w:tc>
      </w:tr>
      <w:tr w:rsidR="001367B1" w14:paraId="2A696843" w14:textId="77777777" w:rsidTr="00136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61FC7" w14:textId="77777777" w:rsidR="00B973FE" w:rsidRPr="00996FAF" w:rsidRDefault="00EB177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3E2049" w14:textId="77777777" w:rsidR="00B973FE" w:rsidRPr="00C27BE3" w:rsidRDefault="00EB17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6149</w:t>
            </w:r>
          </w:p>
        </w:tc>
      </w:tr>
      <w:tr w:rsidR="001367B1" w14:paraId="22CF69B9" w14:textId="77777777" w:rsidTr="001367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1A0B7" w14:textId="77777777" w:rsidR="00B973FE" w:rsidRPr="00996FAF" w:rsidRDefault="00EB177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0F662C" w14:textId="77777777" w:rsidR="00B973FE" w:rsidRPr="00996FAF" w:rsidRDefault="00EB17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Hawdon</w:t>
            </w:r>
            <w:r>
              <w:rPr>
                <w:rFonts w:ascii="Arial" w:eastAsia="Times New Roman" w:hAnsi="Arial" w:cs="Arial"/>
                <w:lang w:eastAsia="en-AU"/>
              </w:rPr>
              <w:t xml:space="preserve"> Street, BARMERA, South Australia, 5345</w:t>
            </w:r>
          </w:p>
        </w:tc>
      </w:tr>
      <w:tr w:rsidR="001367B1" w14:paraId="121026E9" w14:textId="77777777" w:rsidTr="00136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17997B" w14:textId="77777777" w:rsidR="00B973FE" w:rsidRPr="00996FAF" w:rsidRDefault="00EB177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67AACC" w14:textId="77777777" w:rsidR="00B973FE" w:rsidRPr="00996FAF" w:rsidRDefault="00EB17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367B1" w14:paraId="61A78649" w14:textId="77777777" w:rsidTr="001367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1611C" w14:textId="77777777" w:rsidR="00B973FE" w:rsidRPr="00996FAF" w:rsidRDefault="00EB177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E725F1" w14:textId="77777777" w:rsidR="00B973FE" w:rsidRPr="00996FAF" w:rsidRDefault="00EB17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1367B1" w14:paraId="42EA3A63" w14:textId="77777777" w:rsidTr="00136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D7828C" w14:textId="77777777" w:rsidR="00B973FE" w:rsidRPr="00996FAF" w:rsidRDefault="00EB177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5820568"/>
            <w:placeholder>
              <w:docPart w:val="DefaultPlaceholder_-1854013437"/>
            </w:placeholder>
            <w:date w:fullDate="2024-04-24T00:00:00Z">
              <w:dateFormat w:val="d MMMM yyyy"/>
              <w:lid w:val="en-AU"/>
              <w:storeMappedDataAs w:val="dateTime"/>
              <w:calendar w:val="gregorian"/>
            </w:date>
          </w:sdtPr>
          <w:sdtEndPr/>
          <w:sdtContent>
            <w:tc>
              <w:tcPr>
                <w:tcW w:w="7114" w:type="dxa"/>
                <w:shd w:val="clear" w:color="auto" w:fill="FFFFFF" w:themeFill="background1"/>
              </w:tcPr>
              <w:p w14:paraId="50B82181" w14:textId="38EF8FF4" w:rsidR="00B973FE" w:rsidRPr="00996FAF" w:rsidRDefault="00B21C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r w:rsidR="001367B1" w14:paraId="3CBC4CFA" w14:textId="77777777" w:rsidTr="001367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CED0B7" w14:textId="77777777" w:rsidR="00B973FE" w:rsidRPr="00996FAF" w:rsidRDefault="00EB177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29D3C5" w14:textId="77777777" w:rsidR="00B973FE" w:rsidRPr="009B6303" w:rsidRDefault="00EB17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9692 Riverland Mallee Coorong Local Health Network Incorporated </w:t>
            </w:r>
          </w:p>
          <w:p w14:paraId="12AE1DDC" w14:textId="77777777" w:rsidR="00B973FE" w:rsidRPr="009B6303" w:rsidRDefault="00EB17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4166 Bonney Lodge</w:t>
            </w:r>
          </w:p>
        </w:tc>
      </w:tr>
    </w:tbl>
    <w:bookmarkEnd w:id="0"/>
    <w:p w14:paraId="1EE1D44F" w14:textId="77777777" w:rsidR="00B973FE" w:rsidRPr="00996FAF" w:rsidRDefault="00EB17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9AAB19" w14:textId="77777777" w:rsidR="00B973FE" w:rsidRPr="00996FAF" w:rsidRDefault="00EB177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A2B41A" w14:textId="77777777" w:rsidR="00B973FE" w:rsidRPr="00996FAF" w:rsidRDefault="00EB177F" w:rsidP="0036130C">
      <w:pPr>
        <w:pStyle w:val="NormalArial"/>
      </w:pPr>
      <w:r w:rsidRPr="00996FAF">
        <w:t xml:space="preserve">This performance report for </w:t>
      </w:r>
      <w:r w:rsidRPr="00C27BE3">
        <w:rPr>
          <w:color w:val="auto"/>
        </w:rPr>
        <w:t>Bonney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CE41101" w14:textId="77777777" w:rsidR="00B973FE" w:rsidRPr="00996FAF" w:rsidRDefault="00EB17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6D18C0" w14:textId="77777777" w:rsidR="00B973FE" w:rsidRPr="00996FAF" w:rsidRDefault="00EB177F" w:rsidP="0036130C">
      <w:pPr>
        <w:pStyle w:val="NormalArial"/>
      </w:pPr>
      <w:r w:rsidRPr="00996FAF">
        <w:t>The report also specifies any areas in which improvements must be made to ensure the Quality Standards are complied with.</w:t>
      </w:r>
    </w:p>
    <w:p w14:paraId="385B38DF" w14:textId="77777777" w:rsidR="00B973FE" w:rsidRPr="00996FAF" w:rsidRDefault="00EB177F" w:rsidP="00712752">
      <w:pPr>
        <w:pStyle w:val="Heading1"/>
        <w:spacing w:before="240" w:after="240" w:line="22" w:lineRule="atLeast"/>
        <w:rPr>
          <w:rFonts w:ascii="Arial" w:hAnsi="Arial" w:cs="Arial"/>
        </w:rPr>
      </w:pPr>
      <w:r w:rsidRPr="00996FAF">
        <w:rPr>
          <w:rFonts w:ascii="Arial" w:hAnsi="Arial" w:cs="Arial"/>
        </w:rPr>
        <w:t>Material relied on</w:t>
      </w:r>
    </w:p>
    <w:p w14:paraId="1EA1828E" w14:textId="77777777" w:rsidR="00B973FE" w:rsidRPr="00996FAF" w:rsidRDefault="00EB177F" w:rsidP="0036130C">
      <w:pPr>
        <w:pStyle w:val="NormalArial"/>
      </w:pPr>
      <w:r w:rsidRPr="00996FAF">
        <w:t>The following information has been considered in preparing the performance report:</w:t>
      </w:r>
    </w:p>
    <w:p w14:paraId="351A3643" w14:textId="5B2BE17B" w:rsidR="00B973FE" w:rsidRPr="00996FAF" w:rsidRDefault="00EB177F" w:rsidP="00F149DD">
      <w:pPr>
        <w:pStyle w:val="ListParagraph"/>
        <w:numPr>
          <w:ilvl w:val="0"/>
          <w:numId w:val="2"/>
        </w:numPr>
        <w:tabs>
          <w:tab w:val="clear" w:pos="357"/>
          <w:tab w:val="left" w:pos="426"/>
        </w:tabs>
        <w:spacing w:line="240" w:lineRule="atLeast"/>
        <w:ind w:left="426" w:hanging="426"/>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3F0F56">
        <w:rPr>
          <w:rFonts w:ascii="Arial" w:hAnsi="Arial" w:cs="Arial"/>
          <w:color w:val="auto"/>
        </w:rPr>
        <w:t>site report was informed by a site assessment, observations at the service, review of documents and interviews with staff, consumers/</w:t>
      </w:r>
      <w:proofErr w:type="gramStart"/>
      <w:r w:rsidRPr="003F0F56">
        <w:rPr>
          <w:rFonts w:ascii="Arial" w:hAnsi="Arial" w:cs="Arial"/>
          <w:color w:val="auto"/>
        </w:rPr>
        <w:t>representatives</w:t>
      </w:r>
      <w:proofErr w:type="gramEnd"/>
      <w:r w:rsidRPr="003F0F56">
        <w:rPr>
          <w:rFonts w:ascii="Arial" w:hAnsi="Arial" w:cs="Arial"/>
          <w:color w:val="auto"/>
        </w:rPr>
        <w:t xml:space="preserve"> and others</w:t>
      </w:r>
      <w:r w:rsidR="00A511AB" w:rsidRPr="003F0F56">
        <w:rPr>
          <w:rFonts w:ascii="Arial" w:hAnsi="Arial" w:cs="Arial"/>
          <w:color w:val="auto"/>
        </w:rPr>
        <w:t>.</w:t>
      </w:r>
    </w:p>
    <w:p w14:paraId="49A0766A" w14:textId="308AE4F8" w:rsidR="00B973FE" w:rsidRPr="00996FAF" w:rsidRDefault="00EB177F" w:rsidP="00F149DD">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assessment </w:t>
      </w:r>
      <w:r w:rsidRPr="003F0F56">
        <w:rPr>
          <w:rFonts w:ascii="Arial" w:hAnsi="Arial" w:cs="Arial"/>
          <w:color w:val="auto"/>
        </w:rPr>
        <w:t xml:space="preserve">team’s report received </w:t>
      </w:r>
      <w:r w:rsidR="00F36E0C" w:rsidRPr="003F0F56">
        <w:rPr>
          <w:rFonts w:ascii="Arial" w:hAnsi="Arial" w:cs="Arial"/>
          <w:color w:val="auto"/>
        </w:rPr>
        <w:t>9 April 2024</w:t>
      </w:r>
      <w:r>
        <w:rPr>
          <w:rFonts w:ascii="Arial" w:hAnsi="Arial" w:cs="Arial"/>
          <w:color w:val="auto"/>
        </w:rPr>
        <w:t>.</w:t>
      </w:r>
    </w:p>
    <w:p w14:paraId="1A2086AB" w14:textId="61E70176" w:rsidR="00B973FE" w:rsidRPr="00712752" w:rsidRDefault="00EB177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DB0351" w14:textId="77777777" w:rsidR="00B973FE" w:rsidRPr="00996FAF" w:rsidRDefault="00EB17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367B1" w14:paraId="2C020A8A" w14:textId="77777777" w:rsidTr="001367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BA11E9" w14:textId="77777777" w:rsidR="00B973FE" w:rsidRPr="00996FAF" w:rsidRDefault="00EB177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A4DF6CE" w14:textId="76D57AA3" w:rsidR="00B973FE" w:rsidRPr="002C5FA9" w:rsidRDefault="002F35A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85926184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B177F">
                  <w:rPr>
                    <w:rFonts w:ascii="Arial" w:hAnsi="Arial" w:cs="Arial"/>
                    <w:bCs/>
                  </w:rPr>
                  <w:t>Not Compliant</w:t>
                </w:r>
              </w:sdtContent>
            </w:sdt>
          </w:p>
        </w:tc>
      </w:tr>
    </w:tbl>
    <w:p w14:paraId="15D66185" w14:textId="77777777" w:rsidR="00B973FE" w:rsidRPr="00996FAF" w:rsidRDefault="00EB17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67EB01" w14:textId="77777777" w:rsidR="00B973FE" w:rsidRPr="00996FAF" w:rsidRDefault="00EB177F" w:rsidP="00712752">
      <w:pPr>
        <w:pStyle w:val="Heading1"/>
        <w:spacing w:before="0" w:after="240" w:line="22" w:lineRule="atLeast"/>
        <w:rPr>
          <w:rFonts w:ascii="Arial" w:hAnsi="Arial" w:cs="Arial"/>
        </w:rPr>
      </w:pPr>
      <w:r w:rsidRPr="00996FAF">
        <w:rPr>
          <w:rFonts w:ascii="Arial" w:hAnsi="Arial" w:cs="Arial"/>
        </w:rPr>
        <w:t>Areas for improvement</w:t>
      </w:r>
    </w:p>
    <w:p w14:paraId="277F796B" w14:textId="77777777" w:rsidR="00F57064" w:rsidRDefault="00F57064" w:rsidP="00F57064">
      <w:pPr>
        <w:pStyle w:val="NormalArial"/>
      </w:pPr>
      <w:r w:rsidRPr="00996FAF">
        <w:t xml:space="preserve">Areas have been identified in which </w:t>
      </w:r>
      <w:r w:rsidRPr="00E121D9">
        <w:rPr>
          <w:bCs/>
        </w:rPr>
        <w:t xml:space="preserve">improvements must be made to ensure compliance with the Quality Standards. </w:t>
      </w:r>
      <w:r w:rsidRPr="00996FAF">
        <w:t>This is based on non-compliance with the Quality Standards as described in this performance report.</w:t>
      </w:r>
    </w:p>
    <w:p w14:paraId="6061B6E4" w14:textId="31E87BC7" w:rsidR="00F57064" w:rsidRDefault="00F57064" w:rsidP="00F57064">
      <w:pPr>
        <w:pStyle w:val="NormalArial"/>
      </w:pPr>
      <w:r w:rsidRPr="00E217BC">
        <w:rPr>
          <w:b/>
          <w:bCs/>
        </w:rPr>
        <w:t>Standard 3 Requirement (3)(a)</w:t>
      </w:r>
      <w:r>
        <w:t xml:space="preserve"> – Ensure each consumer is proved with personal and clinical care that is tailored to their needs and in line with best practice </w:t>
      </w:r>
      <w:r w:rsidR="002C7187">
        <w:t>including</w:t>
      </w:r>
      <w:r>
        <w:t xml:space="preserve"> in relation to pain, wound management and behaviour support.</w:t>
      </w:r>
    </w:p>
    <w:p w14:paraId="32FD83BA" w14:textId="69A2D984" w:rsidR="00B973FE" w:rsidRPr="00996FAF" w:rsidRDefault="00EB177F" w:rsidP="00EB177F">
      <w:pPr>
        <w:pStyle w:val="NormalArial"/>
      </w:pPr>
      <w:r w:rsidRPr="00996FAF">
        <w:br w:type="page"/>
      </w:r>
    </w:p>
    <w:p w14:paraId="369A1598" w14:textId="77777777" w:rsidR="00B973FE" w:rsidRPr="00996FAF" w:rsidRDefault="00EB17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67B1" w14:paraId="6BE68263" w14:textId="77777777" w:rsidTr="00136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3B28E2" w14:textId="77777777" w:rsidR="00B973FE" w:rsidRPr="00996FAF" w:rsidRDefault="00EB177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9C3694" w14:textId="77777777" w:rsidR="00B973FE" w:rsidRPr="00996FAF" w:rsidRDefault="00B973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7B1" w14:paraId="3947BEAB" w14:textId="77777777" w:rsidTr="001367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4F9C4" w14:textId="77777777" w:rsidR="00B973FE" w:rsidRPr="00996FAF" w:rsidRDefault="00EB177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8E99F5" w14:textId="77777777" w:rsidR="00B973FE" w:rsidRPr="00996FAF" w:rsidRDefault="00EB1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B55053" w14:textId="77777777" w:rsidR="00B973FE" w:rsidRPr="00996FAF" w:rsidRDefault="00EB17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D777F6" w14:textId="77777777" w:rsidR="00B973FE" w:rsidRPr="00996FAF" w:rsidRDefault="00EB17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220338" w14:textId="77777777" w:rsidR="00B973FE" w:rsidRPr="00996FAF" w:rsidRDefault="00EB17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E22F92" w14:textId="23BD2ED3" w:rsidR="00B973FE" w:rsidRPr="00996FAF" w:rsidRDefault="002F35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8886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B177F">
                  <w:rPr>
                    <w:rFonts w:ascii="Arial" w:hAnsi="Arial" w:cs="Arial"/>
                    <w:color w:val="auto"/>
                  </w:rPr>
                  <w:t>Not Compliant</w:t>
                </w:r>
              </w:sdtContent>
            </w:sdt>
          </w:p>
        </w:tc>
      </w:tr>
    </w:tbl>
    <w:p w14:paraId="005F3251" w14:textId="77777777" w:rsidR="00B973FE" w:rsidRDefault="00EB177F" w:rsidP="00D87E7C">
      <w:pPr>
        <w:pStyle w:val="Heading20"/>
      </w:pPr>
      <w:r w:rsidRPr="00996FAF">
        <w:t>Findings</w:t>
      </w:r>
    </w:p>
    <w:p w14:paraId="55614EF3" w14:textId="77777777" w:rsidR="00AF376D" w:rsidRDefault="00AF376D" w:rsidP="00E121D9">
      <w:pPr>
        <w:pStyle w:val="NormalArial"/>
      </w:pPr>
      <w:r>
        <w:t>This Quality Standard is non-compliant as the assessed Requirement was found non-compliant.</w:t>
      </w:r>
    </w:p>
    <w:p w14:paraId="111EB638" w14:textId="79953DCA" w:rsidR="00AF376D" w:rsidRDefault="00AF376D" w:rsidP="00E121D9">
      <w:pPr>
        <w:pStyle w:val="NormalArial"/>
        <w:rPr>
          <w:rFonts w:eastAsia="Arial"/>
        </w:rPr>
      </w:pPr>
      <w:r>
        <w:t xml:space="preserve">The service was found to be non-compliant in this Requirement in an assessment contact conducted </w:t>
      </w:r>
      <w:r>
        <w:rPr>
          <w:rFonts w:eastAsia="Arial"/>
        </w:rPr>
        <w:t xml:space="preserve">in May 2023 </w:t>
      </w:r>
      <w:r w:rsidRPr="134E6E91">
        <w:rPr>
          <w:rFonts w:eastAsia="Arial"/>
        </w:rPr>
        <w:t>where it was found</w:t>
      </w:r>
      <w:r>
        <w:rPr>
          <w:rFonts w:eastAsia="Arial"/>
        </w:rPr>
        <w:t xml:space="preserve"> the service did not deliver </w:t>
      </w:r>
      <w:r w:rsidRPr="00421402">
        <w:rPr>
          <w:rFonts w:eastAsia="Arial"/>
        </w:rPr>
        <w:t xml:space="preserve">safe and effective care </w:t>
      </w:r>
      <w:r>
        <w:rPr>
          <w:rFonts w:eastAsia="Arial"/>
        </w:rPr>
        <w:t xml:space="preserve">which is best practiced and </w:t>
      </w:r>
      <w:r w:rsidRPr="00421402">
        <w:rPr>
          <w:rFonts w:eastAsia="Arial"/>
        </w:rPr>
        <w:t>tailored</w:t>
      </w:r>
      <w:r>
        <w:rPr>
          <w:rFonts w:eastAsia="Arial"/>
        </w:rPr>
        <w:t xml:space="preserve"> to consumers’ needs </w:t>
      </w:r>
      <w:r w:rsidRPr="00421402">
        <w:rPr>
          <w:rFonts w:eastAsia="Arial"/>
        </w:rPr>
        <w:t xml:space="preserve">specifically in relation to </w:t>
      </w:r>
      <w:r>
        <w:rPr>
          <w:rFonts w:eastAsia="Arial"/>
        </w:rPr>
        <w:t xml:space="preserve">the </w:t>
      </w:r>
      <w:r w:rsidRPr="00421402">
        <w:rPr>
          <w:rFonts w:eastAsia="Arial"/>
        </w:rPr>
        <w:t>management of wounds, pain</w:t>
      </w:r>
      <w:r w:rsidR="0022230E">
        <w:rPr>
          <w:rFonts w:eastAsia="Arial"/>
        </w:rPr>
        <w:t>,</w:t>
      </w:r>
      <w:r w:rsidRPr="00421402">
        <w:rPr>
          <w:rFonts w:eastAsia="Arial"/>
        </w:rPr>
        <w:t xml:space="preserve"> and behaviours</w:t>
      </w:r>
      <w:r>
        <w:rPr>
          <w:rFonts w:eastAsia="Arial"/>
        </w:rPr>
        <w:t xml:space="preserve">. To return the service to compliance a range of actions were undertaken which included, but not limited to, upgrade of the electronic care system, introduction of meetings including those to discuss high risk consumers and staff education. </w:t>
      </w:r>
    </w:p>
    <w:p w14:paraId="62413212" w14:textId="6D706644" w:rsidR="00AF376D" w:rsidRDefault="00AF376D" w:rsidP="00E121D9">
      <w:pPr>
        <w:pStyle w:val="NormalArial"/>
      </w:pPr>
      <w:r>
        <w:t xml:space="preserve">During this assessment contact the assessment team have recommended this Requirement as not met as the care being provided was not best practice or in line with the </w:t>
      </w:r>
      <w:r w:rsidRPr="7C2784C8">
        <w:t>consumers'</w:t>
      </w:r>
      <w:r>
        <w:t xml:space="preserve"> needs, goals</w:t>
      </w:r>
      <w:r w:rsidR="0022230E">
        <w:t>,</w:t>
      </w:r>
      <w:r>
        <w:t xml:space="preserve"> and preferences, particularly in relation to pain, wound management and behaviour support.</w:t>
      </w:r>
    </w:p>
    <w:p w14:paraId="7A2AD16D" w14:textId="77777777" w:rsidR="00AF376D" w:rsidRDefault="00AF376D" w:rsidP="00E121D9">
      <w:pPr>
        <w:pStyle w:val="NormalArial"/>
      </w:pPr>
      <w:r>
        <w:t xml:space="preserve">The report outlined 5 consumers where it was stated the service did not provide best practice care. It was asserted that pain charting was not completed regularly, and massages and heat packs were missed from pain care. A consumer did not have tailored strategies to manage their behaviours and wound photographs were not taken in line with the service’s policy. </w:t>
      </w:r>
    </w:p>
    <w:p w14:paraId="57B12A39" w14:textId="0C103086" w:rsidR="00AF376D" w:rsidRDefault="00AF376D" w:rsidP="00E121D9">
      <w:pPr>
        <w:pStyle w:val="NormalArial"/>
      </w:pPr>
      <w:r>
        <w:t>The provider submitted a response on 9 April 2024 where they outlined the actions undertaken since the assessment contact. All consumers have been consulted and care planning information updated to include their current preferences and pain management strategies. Communication</w:t>
      </w:r>
      <w:r w:rsidR="00121753">
        <w:t>s</w:t>
      </w:r>
      <w:r>
        <w:t xml:space="preserve"> to staff have improved through more effective handover practices and it also includes a range of other continuous improvement items that are in the process of being introduced and monitored for effectiveness.</w:t>
      </w:r>
    </w:p>
    <w:p w14:paraId="42ADAEA3" w14:textId="642234DB" w:rsidR="00AF376D" w:rsidRDefault="00AF376D" w:rsidP="00E121D9">
      <w:pPr>
        <w:pStyle w:val="NormalArial"/>
      </w:pPr>
      <w:r>
        <w:t xml:space="preserve">I have considered the information in the assessment teams report and the provider’s </w:t>
      </w:r>
      <w:r w:rsidR="00121753">
        <w:t>response,</w:t>
      </w:r>
      <w:r>
        <w:t xml:space="preserve"> and I do find that at the time of the assessment contact the service was non-compliant.  </w:t>
      </w:r>
    </w:p>
    <w:p w14:paraId="1C118C91" w14:textId="0F52ADE6" w:rsidR="00AF376D" w:rsidRDefault="00AF376D" w:rsidP="00E121D9">
      <w:pPr>
        <w:pStyle w:val="NormalArial"/>
      </w:pPr>
      <w:r>
        <w:t>Whilst the improvements outlined in the plan for continuous improvement do cover actions to address the deficits identified</w:t>
      </w:r>
      <w:r w:rsidR="00121753">
        <w:t>,</w:t>
      </w:r>
      <w:r>
        <w:t xml:space="preserve"> they will take time to be embedded in everyday practice and monitored for effectiveness. I also consider the service was no</w:t>
      </w:r>
      <w:r w:rsidR="002464F4">
        <w:t>n-</w:t>
      </w:r>
      <w:r>
        <w:t xml:space="preserve">complaint in this area in an assessment contact conducted in May 2023. </w:t>
      </w:r>
      <w:r w:rsidR="00121753">
        <w:t xml:space="preserve">With </w:t>
      </w:r>
      <w:r>
        <w:t>new management in place, I trust the service will continue on the journey of continuous improvement to ensure they return</w:t>
      </w:r>
      <w:r w:rsidR="00121753">
        <w:t xml:space="preserve"> to and</w:t>
      </w:r>
      <w:r>
        <w:t xml:space="preserve"> maintain compliance.</w:t>
      </w:r>
    </w:p>
    <w:p w14:paraId="684A58FC" w14:textId="197F91F8" w:rsidR="00AF376D" w:rsidRPr="00262C0B" w:rsidRDefault="00AF376D" w:rsidP="00E121D9">
      <w:pPr>
        <w:pStyle w:val="NormalArial"/>
      </w:pPr>
      <w:r>
        <w:t>It is for these reasons I find Requirement (3)(a) non-compl</w:t>
      </w:r>
      <w:r w:rsidR="00121753">
        <w:t>ia</w:t>
      </w:r>
      <w:r>
        <w:t xml:space="preserve">nt. </w:t>
      </w:r>
    </w:p>
    <w:sectPr w:rsidR="00AF376D" w:rsidRPr="00262C0B" w:rsidSect="0072707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E7EA3" w14:textId="77777777" w:rsidR="0072707A" w:rsidRDefault="0072707A">
      <w:pPr>
        <w:spacing w:after="0"/>
      </w:pPr>
      <w:r>
        <w:separator/>
      </w:r>
    </w:p>
  </w:endnote>
  <w:endnote w:type="continuationSeparator" w:id="0">
    <w:p w14:paraId="2BCA5D4B" w14:textId="77777777" w:rsidR="0072707A" w:rsidRDefault="007270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018D" w14:textId="77777777" w:rsidR="00B973FE" w:rsidRPr="00DF37F2" w:rsidRDefault="00EB177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Bonney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983524" w14:textId="77777777" w:rsidR="00B973FE" w:rsidRPr="00DF37F2" w:rsidRDefault="00EB177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6149</w:t>
    </w:r>
    <w:bookmarkEnd w:id="1"/>
    <w:r w:rsidRPr="00DF37F2">
      <w:rPr>
        <w:rStyle w:val="FooterBold"/>
        <w:rFonts w:ascii="Arial" w:hAnsi="Arial"/>
        <w:b w:val="0"/>
      </w:rPr>
      <w:tab/>
      <w:t xml:space="preserve">OFFICIAL: Sensitive </w:t>
    </w:r>
  </w:p>
  <w:p w14:paraId="0D3BABC1" w14:textId="77777777" w:rsidR="00B973FE" w:rsidRPr="00DF37F2" w:rsidRDefault="00EB17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716A" w14:textId="77777777" w:rsidR="00B973FE" w:rsidRDefault="00B973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8029" w14:textId="77777777" w:rsidR="0072707A" w:rsidRDefault="0072707A" w:rsidP="00D71F88">
      <w:pPr>
        <w:spacing w:after="0"/>
      </w:pPr>
      <w:r>
        <w:separator/>
      </w:r>
    </w:p>
  </w:footnote>
  <w:footnote w:type="continuationSeparator" w:id="0">
    <w:p w14:paraId="6AEBD273" w14:textId="77777777" w:rsidR="0072707A" w:rsidRDefault="0072707A" w:rsidP="00D71F88">
      <w:pPr>
        <w:spacing w:after="0"/>
      </w:pPr>
      <w:r>
        <w:continuationSeparator/>
      </w:r>
    </w:p>
  </w:footnote>
  <w:footnote w:id="1">
    <w:p w14:paraId="1BFAB096" w14:textId="264C9DB8" w:rsidR="00B973FE" w:rsidRDefault="00EB177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3D43">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7B553E09" w14:textId="77777777" w:rsidR="00B973FE" w:rsidRDefault="00B973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9AB" w14:textId="77777777" w:rsidR="00B973FE" w:rsidRDefault="00EB177F">
    <w:pPr>
      <w:pStyle w:val="Header"/>
    </w:pPr>
    <w:r>
      <w:rPr>
        <w:noProof/>
        <w:color w:val="2B579A"/>
        <w:shd w:val="clear" w:color="auto" w:fill="E6E6E6"/>
        <w:lang w:val="en-US"/>
      </w:rPr>
      <w:drawing>
        <wp:anchor distT="0" distB="0" distL="114300" distR="114300" simplePos="0" relativeHeight="251658241" behindDoc="1" locked="0" layoutInCell="1" allowOverlap="1" wp14:anchorId="6BA03891" wp14:editId="7CA708D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756D" w14:textId="77777777" w:rsidR="00B973FE" w:rsidRDefault="00EB177F">
    <w:pPr>
      <w:pStyle w:val="Header"/>
    </w:pPr>
    <w:r>
      <w:rPr>
        <w:noProof/>
      </w:rPr>
      <w:drawing>
        <wp:anchor distT="0" distB="0" distL="114300" distR="114300" simplePos="0" relativeHeight="251658240" behindDoc="0" locked="0" layoutInCell="1" allowOverlap="1" wp14:anchorId="2F0AE4D1" wp14:editId="4FF8EF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B0F76E">
      <w:start w:val="1"/>
      <w:numFmt w:val="lowerRoman"/>
      <w:lvlText w:val="(%1)"/>
      <w:lvlJc w:val="left"/>
      <w:pPr>
        <w:ind w:left="1080" w:hanging="720"/>
      </w:pPr>
      <w:rPr>
        <w:rFonts w:hint="default"/>
      </w:rPr>
    </w:lvl>
    <w:lvl w:ilvl="1" w:tplc="EAAC51E0" w:tentative="1">
      <w:start w:val="1"/>
      <w:numFmt w:val="lowerLetter"/>
      <w:lvlText w:val="%2."/>
      <w:lvlJc w:val="left"/>
      <w:pPr>
        <w:ind w:left="1440" w:hanging="360"/>
      </w:pPr>
    </w:lvl>
    <w:lvl w:ilvl="2" w:tplc="99200ACA" w:tentative="1">
      <w:start w:val="1"/>
      <w:numFmt w:val="lowerRoman"/>
      <w:lvlText w:val="%3."/>
      <w:lvlJc w:val="right"/>
      <w:pPr>
        <w:ind w:left="2160" w:hanging="180"/>
      </w:pPr>
    </w:lvl>
    <w:lvl w:ilvl="3" w:tplc="442CA6FE" w:tentative="1">
      <w:start w:val="1"/>
      <w:numFmt w:val="decimal"/>
      <w:lvlText w:val="%4."/>
      <w:lvlJc w:val="left"/>
      <w:pPr>
        <w:ind w:left="2880" w:hanging="360"/>
      </w:pPr>
    </w:lvl>
    <w:lvl w:ilvl="4" w:tplc="D9B46A3E" w:tentative="1">
      <w:start w:val="1"/>
      <w:numFmt w:val="lowerLetter"/>
      <w:lvlText w:val="%5."/>
      <w:lvlJc w:val="left"/>
      <w:pPr>
        <w:ind w:left="3600" w:hanging="360"/>
      </w:pPr>
    </w:lvl>
    <w:lvl w:ilvl="5" w:tplc="432E9246" w:tentative="1">
      <w:start w:val="1"/>
      <w:numFmt w:val="lowerRoman"/>
      <w:lvlText w:val="%6."/>
      <w:lvlJc w:val="right"/>
      <w:pPr>
        <w:ind w:left="4320" w:hanging="180"/>
      </w:pPr>
    </w:lvl>
    <w:lvl w:ilvl="6" w:tplc="2F52C618" w:tentative="1">
      <w:start w:val="1"/>
      <w:numFmt w:val="decimal"/>
      <w:lvlText w:val="%7."/>
      <w:lvlJc w:val="left"/>
      <w:pPr>
        <w:ind w:left="5040" w:hanging="360"/>
      </w:pPr>
    </w:lvl>
    <w:lvl w:ilvl="7" w:tplc="36BC2C48" w:tentative="1">
      <w:start w:val="1"/>
      <w:numFmt w:val="lowerLetter"/>
      <w:lvlText w:val="%8."/>
      <w:lvlJc w:val="left"/>
      <w:pPr>
        <w:ind w:left="5760" w:hanging="360"/>
      </w:pPr>
    </w:lvl>
    <w:lvl w:ilvl="8" w:tplc="203861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9EE1A4">
      <w:start w:val="1"/>
      <w:numFmt w:val="lowerRoman"/>
      <w:lvlText w:val="(%1)"/>
      <w:lvlJc w:val="left"/>
      <w:pPr>
        <w:ind w:left="1080" w:hanging="720"/>
      </w:pPr>
      <w:rPr>
        <w:rFonts w:hint="default"/>
      </w:rPr>
    </w:lvl>
    <w:lvl w:ilvl="1" w:tplc="FDCAD796" w:tentative="1">
      <w:start w:val="1"/>
      <w:numFmt w:val="lowerLetter"/>
      <w:lvlText w:val="%2."/>
      <w:lvlJc w:val="left"/>
      <w:pPr>
        <w:ind w:left="1440" w:hanging="360"/>
      </w:pPr>
    </w:lvl>
    <w:lvl w:ilvl="2" w:tplc="1840C2B2" w:tentative="1">
      <w:start w:val="1"/>
      <w:numFmt w:val="lowerRoman"/>
      <w:lvlText w:val="%3."/>
      <w:lvlJc w:val="right"/>
      <w:pPr>
        <w:ind w:left="2160" w:hanging="180"/>
      </w:pPr>
    </w:lvl>
    <w:lvl w:ilvl="3" w:tplc="BDF84F14" w:tentative="1">
      <w:start w:val="1"/>
      <w:numFmt w:val="decimal"/>
      <w:lvlText w:val="%4."/>
      <w:lvlJc w:val="left"/>
      <w:pPr>
        <w:ind w:left="2880" w:hanging="360"/>
      </w:pPr>
    </w:lvl>
    <w:lvl w:ilvl="4" w:tplc="28328138" w:tentative="1">
      <w:start w:val="1"/>
      <w:numFmt w:val="lowerLetter"/>
      <w:lvlText w:val="%5."/>
      <w:lvlJc w:val="left"/>
      <w:pPr>
        <w:ind w:left="3600" w:hanging="360"/>
      </w:pPr>
    </w:lvl>
    <w:lvl w:ilvl="5" w:tplc="C85E736C" w:tentative="1">
      <w:start w:val="1"/>
      <w:numFmt w:val="lowerRoman"/>
      <w:lvlText w:val="%6."/>
      <w:lvlJc w:val="right"/>
      <w:pPr>
        <w:ind w:left="4320" w:hanging="180"/>
      </w:pPr>
    </w:lvl>
    <w:lvl w:ilvl="6" w:tplc="7A64EC62" w:tentative="1">
      <w:start w:val="1"/>
      <w:numFmt w:val="decimal"/>
      <w:lvlText w:val="%7."/>
      <w:lvlJc w:val="left"/>
      <w:pPr>
        <w:ind w:left="5040" w:hanging="360"/>
      </w:pPr>
    </w:lvl>
    <w:lvl w:ilvl="7" w:tplc="266EA8FA" w:tentative="1">
      <w:start w:val="1"/>
      <w:numFmt w:val="lowerLetter"/>
      <w:lvlText w:val="%8."/>
      <w:lvlJc w:val="left"/>
      <w:pPr>
        <w:ind w:left="5760" w:hanging="360"/>
      </w:pPr>
    </w:lvl>
    <w:lvl w:ilvl="8" w:tplc="1F1013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D2E93A">
      <w:start w:val="1"/>
      <w:numFmt w:val="lowerRoman"/>
      <w:lvlText w:val="(%1)"/>
      <w:lvlJc w:val="left"/>
      <w:pPr>
        <w:ind w:left="1080" w:hanging="720"/>
      </w:pPr>
      <w:rPr>
        <w:rFonts w:hint="default"/>
      </w:rPr>
    </w:lvl>
    <w:lvl w:ilvl="1" w:tplc="E1505FFE" w:tentative="1">
      <w:start w:val="1"/>
      <w:numFmt w:val="lowerLetter"/>
      <w:lvlText w:val="%2."/>
      <w:lvlJc w:val="left"/>
      <w:pPr>
        <w:ind w:left="1440" w:hanging="360"/>
      </w:pPr>
    </w:lvl>
    <w:lvl w:ilvl="2" w:tplc="2578FA7C" w:tentative="1">
      <w:start w:val="1"/>
      <w:numFmt w:val="lowerRoman"/>
      <w:lvlText w:val="%3."/>
      <w:lvlJc w:val="right"/>
      <w:pPr>
        <w:ind w:left="2160" w:hanging="180"/>
      </w:pPr>
    </w:lvl>
    <w:lvl w:ilvl="3" w:tplc="184A2826" w:tentative="1">
      <w:start w:val="1"/>
      <w:numFmt w:val="decimal"/>
      <w:lvlText w:val="%4."/>
      <w:lvlJc w:val="left"/>
      <w:pPr>
        <w:ind w:left="2880" w:hanging="360"/>
      </w:pPr>
    </w:lvl>
    <w:lvl w:ilvl="4" w:tplc="913080A4" w:tentative="1">
      <w:start w:val="1"/>
      <w:numFmt w:val="lowerLetter"/>
      <w:lvlText w:val="%5."/>
      <w:lvlJc w:val="left"/>
      <w:pPr>
        <w:ind w:left="3600" w:hanging="360"/>
      </w:pPr>
    </w:lvl>
    <w:lvl w:ilvl="5" w:tplc="AEA2EC12" w:tentative="1">
      <w:start w:val="1"/>
      <w:numFmt w:val="lowerRoman"/>
      <w:lvlText w:val="%6."/>
      <w:lvlJc w:val="right"/>
      <w:pPr>
        <w:ind w:left="4320" w:hanging="180"/>
      </w:pPr>
    </w:lvl>
    <w:lvl w:ilvl="6" w:tplc="22906020" w:tentative="1">
      <w:start w:val="1"/>
      <w:numFmt w:val="decimal"/>
      <w:lvlText w:val="%7."/>
      <w:lvlJc w:val="left"/>
      <w:pPr>
        <w:ind w:left="5040" w:hanging="360"/>
      </w:pPr>
    </w:lvl>
    <w:lvl w:ilvl="7" w:tplc="3270504C" w:tentative="1">
      <w:start w:val="1"/>
      <w:numFmt w:val="lowerLetter"/>
      <w:lvlText w:val="%8."/>
      <w:lvlJc w:val="left"/>
      <w:pPr>
        <w:ind w:left="5760" w:hanging="360"/>
      </w:pPr>
    </w:lvl>
    <w:lvl w:ilvl="8" w:tplc="D714C2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116B508">
      <w:start w:val="1"/>
      <w:numFmt w:val="bullet"/>
      <w:lvlText w:val=""/>
      <w:lvlJc w:val="left"/>
      <w:pPr>
        <w:ind w:left="720" w:hanging="360"/>
      </w:pPr>
      <w:rPr>
        <w:rFonts w:ascii="Symbol" w:hAnsi="Symbol" w:hint="default"/>
        <w:color w:val="auto"/>
        <w:sz w:val="24"/>
        <w:szCs w:val="24"/>
      </w:rPr>
    </w:lvl>
    <w:lvl w:ilvl="1" w:tplc="96BE9558" w:tentative="1">
      <w:start w:val="1"/>
      <w:numFmt w:val="bullet"/>
      <w:lvlText w:val="o"/>
      <w:lvlJc w:val="left"/>
      <w:pPr>
        <w:ind w:left="1440" w:hanging="360"/>
      </w:pPr>
      <w:rPr>
        <w:rFonts w:ascii="Courier New" w:hAnsi="Courier New" w:cs="Courier New" w:hint="default"/>
      </w:rPr>
    </w:lvl>
    <w:lvl w:ilvl="2" w:tplc="B64AC30E" w:tentative="1">
      <w:start w:val="1"/>
      <w:numFmt w:val="bullet"/>
      <w:lvlText w:val=""/>
      <w:lvlJc w:val="left"/>
      <w:pPr>
        <w:ind w:left="2160" w:hanging="360"/>
      </w:pPr>
      <w:rPr>
        <w:rFonts w:ascii="Wingdings" w:hAnsi="Wingdings" w:hint="default"/>
      </w:rPr>
    </w:lvl>
    <w:lvl w:ilvl="3" w:tplc="8376EE9A" w:tentative="1">
      <w:start w:val="1"/>
      <w:numFmt w:val="bullet"/>
      <w:lvlText w:val=""/>
      <w:lvlJc w:val="left"/>
      <w:pPr>
        <w:ind w:left="2880" w:hanging="360"/>
      </w:pPr>
      <w:rPr>
        <w:rFonts w:ascii="Symbol" w:hAnsi="Symbol" w:hint="default"/>
      </w:rPr>
    </w:lvl>
    <w:lvl w:ilvl="4" w:tplc="3CC8532E" w:tentative="1">
      <w:start w:val="1"/>
      <w:numFmt w:val="bullet"/>
      <w:lvlText w:val="o"/>
      <w:lvlJc w:val="left"/>
      <w:pPr>
        <w:ind w:left="3600" w:hanging="360"/>
      </w:pPr>
      <w:rPr>
        <w:rFonts w:ascii="Courier New" w:hAnsi="Courier New" w:cs="Courier New" w:hint="default"/>
      </w:rPr>
    </w:lvl>
    <w:lvl w:ilvl="5" w:tplc="5F2ECEB0" w:tentative="1">
      <w:start w:val="1"/>
      <w:numFmt w:val="bullet"/>
      <w:lvlText w:val=""/>
      <w:lvlJc w:val="left"/>
      <w:pPr>
        <w:ind w:left="4320" w:hanging="360"/>
      </w:pPr>
      <w:rPr>
        <w:rFonts w:ascii="Wingdings" w:hAnsi="Wingdings" w:hint="default"/>
      </w:rPr>
    </w:lvl>
    <w:lvl w:ilvl="6" w:tplc="E8768BE0" w:tentative="1">
      <w:start w:val="1"/>
      <w:numFmt w:val="bullet"/>
      <w:lvlText w:val=""/>
      <w:lvlJc w:val="left"/>
      <w:pPr>
        <w:ind w:left="5040" w:hanging="360"/>
      </w:pPr>
      <w:rPr>
        <w:rFonts w:ascii="Symbol" w:hAnsi="Symbol" w:hint="default"/>
      </w:rPr>
    </w:lvl>
    <w:lvl w:ilvl="7" w:tplc="9ECED9AE" w:tentative="1">
      <w:start w:val="1"/>
      <w:numFmt w:val="bullet"/>
      <w:lvlText w:val="o"/>
      <w:lvlJc w:val="left"/>
      <w:pPr>
        <w:ind w:left="5760" w:hanging="360"/>
      </w:pPr>
      <w:rPr>
        <w:rFonts w:ascii="Courier New" w:hAnsi="Courier New" w:cs="Courier New" w:hint="default"/>
      </w:rPr>
    </w:lvl>
    <w:lvl w:ilvl="8" w:tplc="61B4BF1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2606A8">
      <w:start w:val="1"/>
      <w:numFmt w:val="lowerRoman"/>
      <w:lvlText w:val="(%1)"/>
      <w:lvlJc w:val="left"/>
      <w:pPr>
        <w:ind w:left="1080" w:hanging="720"/>
      </w:pPr>
      <w:rPr>
        <w:rFonts w:hint="default"/>
      </w:rPr>
    </w:lvl>
    <w:lvl w:ilvl="1" w:tplc="97A879F6" w:tentative="1">
      <w:start w:val="1"/>
      <w:numFmt w:val="lowerLetter"/>
      <w:lvlText w:val="%2."/>
      <w:lvlJc w:val="left"/>
      <w:pPr>
        <w:ind w:left="1440" w:hanging="360"/>
      </w:pPr>
    </w:lvl>
    <w:lvl w:ilvl="2" w:tplc="3D16D8E2" w:tentative="1">
      <w:start w:val="1"/>
      <w:numFmt w:val="lowerRoman"/>
      <w:lvlText w:val="%3."/>
      <w:lvlJc w:val="right"/>
      <w:pPr>
        <w:ind w:left="2160" w:hanging="180"/>
      </w:pPr>
    </w:lvl>
    <w:lvl w:ilvl="3" w:tplc="D93EC492" w:tentative="1">
      <w:start w:val="1"/>
      <w:numFmt w:val="decimal"/>
      <w:lvlText w:val="%4."/>
      <w:lvlJc w:val="left"/>
      <w:pPr>
        <w:ind w:left="2880" w:hanging="360"/>
      </w:pPr>
    </w:lvl>
    <w:lvl w:ilvl="4" w:tplc="8AA07E60" w:tentative="1">
      <w:start w:val="1"/>
      <w:numFmt w:val="lowerLetter"/>
      <w:lvlText w:val="%5."/>
      <w:lvlJc w:val="left"/>
      <w:pPr>
        <w:ind w:left="3600" w:hanging="360"/>
      </w:pPr>
    </w:lvl>
    <w:lvl w:ilvl="5" w:tplc="A674221C" w:tentative="1">
      <w:start w:val="1"/>
      <w:numFmt w:val="lowerRoman"/>
      <w:lvlText w:val="%6."/>
      <w:lvlJc w:val="right"/>
      <w:pPr>
        <w:ind w:left="4320" w:hanging="180"/>
      </w:pPr>
    </w:lvl>
    <w:lvl w:ilvl="6" w:tplc="F2FAFDB8" w:tentative="1">
      <w:start w:val="1"/>
      <w:numFmt w:val="decimal"/>
      <w:lvlText w:val="%7."/>
      <w:lvlJc w:val="left"/>
      <w:pPr>
        <w:ind w:left="5040" w:hanging="360"/>
      </w:pPr>
    </w:lvl>
    <w:lvl w:ilvl="7" w:tplc="3404F9C6" w:tentative="1">
      <w:start w:val="1"/>
      <w:numFmt w:val="lowerLetter"/>
      <w:lvlText w:val="%8."/>
      <w:lvlJc w:val="left"/>
      <w:pPr>
        <w:ind w:left="5760" w:hanging="360"/>
      </w:pPr>
    </w:lvl>
    <w:lvl w:ilvl="8" w:tplc="EBA837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087F2C">
      <w:start w:val="1"/>
      <w:numFmt w:val="lowerRoman"/>
      <w:lvlText w:val="(%1)"/>
      <w:lvlJc w:val="left"/>
      <w:pPr>
        <w:ind w:left="1080" w:hanging="720"/>
      </w:pPr>
      <w:rPr>
        <w:rFonts w:hint="default"/>
      </w:rPr>
    </w:lvl>
    <w:lvl w:ilvl="1" w:tplc="25D603BC" w:tentative="1">
      <w:start w:val="1"/>
      <w:numFmt w:val="lowerLetter"/>
      <w:lvlText w:val="%2."/>
      <w:lvlJc w:val="left"/>
      <w:pPr>
        <w:ind w:left="1440" w:hanging="360"/>
      </w:pPr>
    </w:lvl>
    <w:lvl w:ilvl="2" w:tplc="B386B4AC" w:tentative="1">
      <w:start w:val="1"/>
      <w:numFmt w:val="lowerRoman"/>
      <w:lvlText w:val="%3."/>
      <w:lvlJc w:val="right"/>
      <w:pPr>
        <w:ind w:left="2160" w:hanging="180"/>
      </w:pPr>
    </w:lvl>
    <w:lvl w:ilvl="3" w:tplc="D25A790E" w:tentative="1">
      <w:start w:val="1"/>
      <w:numFmt w:val="decimal"/>
      <w:lvlText w:val="%4."/>
      <w:lvlJc w:val="left"/>
      <w:pPr>
        <w:ind w:left="2880" w:hanging="360"/>
      </w:pPr>
    </w:lvl>
    <w:lvl w:ilvl="4" w:tplc="7DA001F6" w:tentative="1">
      <w:start w:val="1"/>
      <w:numFmt w:val="lowerLetter"/>
      <w:lvlText w:val="%5."/>
      <w:lvlJc w:val="left"/>
      <w:pPr>
        <w:ind w:left="3600" w:hanging="360"/>
      </w:pPr>
    </w:lvl>
    <w:lvl w:ilvl="5" w:tplc="8C68F7C0" w:tentative="1">
      <w:start w:val="1"/>
      <w:numFmt w:val="lowerRoman"/>
      <w:lvlText w:val="%6."/>
      <w:lvlJc w:val="right"/>
      <w:pPr>
        <w:ind w:left="4320" w:hanging="180"/>
      </w:pPr>
    </w:lvl>
    <w:lvl w:ilvl="6" w:tplc="060425F6" w:tentative="1">
      <w:start w:val="1"/>
      <w:numFmt w:val="decimal"/>
      <w:lvlText w:val="%7."/>
      <w:lvlJc w:val="left"/>
      <w:pPr>
        <w:ind w:left="5040" w:hanging="360"/>
      </w:pPr>
    </w:lvl>
    <w:lvl w:ilvl="7" w:tplc="93522E4E" w:tentative="1">
      <w:start w:val="1"/>
      <w:numFmt w:val="lowerLetter"/>
      <w:lvlText w:val="%8."/>
      <w:lvlJc w:val="left"/>
      <w:pPr>
        <w:ind w:left="5760" w:hanging="360"/>
      </w:pPr>
    </w:lvl>
    <w:lvl w:ilvl="8" w:tplc="F1223C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348D3C4">
      <w:start w:val="1"/>
      <w:numFmt w:val="lowerRoman"/>
      <w:lvlText w:val="(%1)"/>
      <w:lvlJc w:val="left"/>
      <w:pPr>
        <w:ind w:left="1080" w:hanging="720"/>
      </w:pPr>
      <w:rPr>
        <w:rFonts w:hint="default"/>
      </w:rPr>
    </w:lvl>
    <w:lvl w:ilvl="1" w:tplc="9B5A7BC0" w:tentative="1">
      <w:start w:val="1"/>
      <w:numFmt w:val="lowerLetter"/>
      <w:lvlText w:val="%2."/>
      <w:lvlJc w:val="left"/>
      <w:pPr>
        <w:ind w:left="1440" w:hanging="360"/>
      </w:pPr>
    </w:lvl>
    <w:lvl w:ilvl="2" w:tplc="F0B02FE6" w:tentative="1">
      <w:start w:val="1"/>
      <w:numFmt w:val="lowerRoman"/>
      <w:lvlText w:val="%3."/>
      <w:lvlJc w:val="right"/>
      <w:pPr>
        <w:ind w:left="2160" w:hanging="180"/>
      </w:pPr>
    </w:lvl>
    <w:lvl w:ilvl="3" w:tplc="FEBC36B0" w:tentative="1">
      <w:start w:val="1"/>
      <w:numFmt w:val="decimal"/>
      <w:lvlText w:val="%4."/>
      <w:lvlJc w:val="left"/>
      <w:pPr>
        <w:ind w:left="2880" w:hanging="360"/>
      </w:pPr>
    </w:lvl>
    <w:lvl w:ilvl="4" w:tplc="662620C0" w:tentative="1">
      <w:start w:val="1"/>
      <w:numFmt w:val="lowerLetter"/>
      <w:lvlText w:val="%5."/>
      <w:lvlJc w:val="left"/>
      <w:pPr>
        <w:ind w:left="3600" w:hanging="360"/>
      </w:pPr>
    </w:lvl>
    <w:lvl w:ilvl="5" w:tplc="CB088D20" w:tentative="1">
      <w:start w:val="1"/>
      <w:numFmt w:val="lowerRoman"/>
      <w:lvlText w:val="%6."/>
      <w:lvlJc w:val="right"/>
      <w:pPr>
        <w:ind w:left="4320" w:hanging="180"/>
      </w:pPr>
    </w:lvl>
    <w:lvl w:ilvl="6" w:tplc="9EA46410" w:tentative="1">
      <w:start w:val="1"/>
      <w:numFmt w:val="decimal"/>
      <w:lvlText w:val="%7."/>
      <w:lvlJc w:val="left"/>
      <w:pPr>
        <w:ind w:left="5040" w:hanging="360"/>
      </w:pPr>
    </w:lvl>
    <w:lvl w:ilvl="7" w:tplc="241C909A" w:tentative="1">
      <w:start w:val="1"/>
      <w:numFmt w:val="lowerLetter"/>
      <w:lvlText w:val="%8."/>
      <w:lvlJc w:val="left"/>
      <w:pPr>
        <w:ind w:left="5760" w:hanging="360"/>
      </w:pPr>
    </w:lvl>
    <w:lvl w:ilvl="8" w:tplc="0F7C55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042CDC0">
      <w:start w:val="1"/>
      <w:numFmt w:val="lowerRoman"/>
      <w:lvlText w:val="(%1)"/>
      <w:lvlJc w:val="left"/>
      <w:pPr>
        <w:ind w:left="1080" w:hanging="720"/>
      </w:pPr>
      <w:rPr>
        <w:rFonts w:hint="default"/>
      </w:rPr>
    </w:lvl>
    <w:lvl w:ilvl="1" w:tplc="C5561BF2" w:tentative="1">
      <w:start w:val="1"/>
      <w:numFmt w:val="lowerLetter"/>
      <w:lvlText w:val="%2."/>
      <w:lvlJc w:val="left"/>
      <w:pPr>
        <w:ind w:left="1440" w:hanging="360"/>
      </w:pPr>
    </w:lvl>
    <w:lvl w:ilvl="2" w:tplc="80E8ACD4" w:tentative="1">
      <w:start w:val="1"/>
      <w:numFmt w:val="lowerRoman"/>
      <w:lvlText w:val="%3."/>
      <w:lvlJc w:val="right"/>
      <w:pPr>
        <w:ind w:left="2160" w:hanging="180"/>
      </w:pPr>
    </w:lvl>
    <w:lvl w:ilvl="3" w:tplc="DD56C6F6" w:tentative="1">
      <w:start w:val="1"/>
      <w:numFmt w:val="decimal"/>
      <w:lvlText w:val="%4."/>
      <w:lvlJc w:val="left"/>
      <w:pPr>
        <w:ind w:left="2880" w:hanging="360"/>
      </w:pPr>
    </w:lvl>
    <w:lvl w:ilvl="4" w:tplc="3EF816FC" w:tentative="1">
      <w:start w:val="1"/>
      <w:numFmt w:val="lowerLetter"/>
      <w:lvlText w:val="%5."/>
      <w:lvlJc w:val="left"/>
      <w:pPr>
        <w:ind w:left="3600" w:hanging="360"/>
      </w:pPr>
    </w:lvl>
    <w:lvl w:ilvl="5" w:tplc="1C7C22C2" w:tentative="1">
      <w:start w:val="1"/>
      <w:numFmt w:val="lowerRoman"/>
      <w:lvlText w:val="%6."/>
      <w:lvlJc w:val="right"/>
      <w:pPr>
        <w:ind w:left="4320" w:hanging="180"/>
      </w:pPr>
    </w:lvl>
    <w:lvl w:ilvl="6" w:tplc="BAA83D44" w:tentative="1">
      <w:start w:val="1"/>
      <w:numFmt w:val="decimal"/>
      <w:lvlText w:val="%7."/>
      <w:lvlJc w:val="left"/>
      <w:pPr>
        <w:ind w:left="5040" w:hanging="360"/>
      </w:pPr>
    </w:lvl>
    <w:lvl w:ilvl="7" w:tplc="DA6A9314" w:tentative="1">
      <w:start w:val="1"/>
      <w:numFmt w:val="lowerLetter"/>
      <w:lvlText w:val="%8."/>
      <w:lvlJc w:val="left"/>
      <w:pPr>
        <w:ind w:left="5760" w:hanging="360"/>
      </w:pPr>
    </w:lvl>
    <w:lvl w:ilvl="8" w:tplc="E75675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A1C8C66">
      <w:start w:val="1"/>
      <w:numFmt w:val="lowerRoman"/>
      <w:lvlText w:val="(%1)"/>
      <w:lvlJc w:val="left"/>
      <w:pPr>
        <w:ind w:left="1080" w:hanging="720"/>
      </w:pPr>
      <w:rPr>
        <w:rFonts w:hint="default"/>
      </w:rPr>
    </w:lvl>
    <w:lvl w:ilvl="1" w:tplc="988A8174" w:tentative="1">
      <w:start w:val="1"/>
      <w:numFmt w:val="lowerLetter"/>
      <w:lvlText w:val="%2."/>
      <w:lvlJc w:val="left"/>
      <w:pPr>
        <w:ind w:left="1440" w:hanging="360"/>
      </w:pPr>
    </w:lvl>
    <w:lvl w:ilvl="2" w:tplc="E3C20CC8" w:tentative="1">
      <w:start w:val="1"/>
      <w:numFmt w:val="lowerRoman"/>
      <w:lvlText w:val="%3."/>
      <w:lvlJc w:val="right"/>
      <w:pPr>
        <w:ind w:left="2160" w:hanging="180"/>
      </w:pPr>
    </w:lvl>
    <w:lvl w:ilvl="3" w:tplc="D35ABF08" w:tentative="1">
      <w:start w:val="1"/>
      <w:numFmt w:val="decimal"/>
      <w:lvlText w:val="%4."/>
      <w:lvlJc w:val="left"/>
      <w:pPr>
        <w:ind w:left="2880" w:hanging="360"/>
      </w:pPr>
    </w:lvl>
    <w:lvl w:ilvl="4" w:tplc="100E5978" w:tentative="1">
      <w:start w:val="1"/>
      <w:numFmt w:val="lowerLetter"/>
      <w:lvlText w:val="%5."/>
      <w:lvlJc w:val="left"/>
      <w:pPr>
        <w:ind w:left="3600" w:hanging="360"/>
      </w:pPr>
    </w:lvl>
    <w:lvl w:ilvl="5" w:tplc="DD92DB86" w:tentative="1">
      <w:start w:val="1"/>
      <w:numFmt w:val="lowerRoman"/>
      <w:lvlText w:val="%6."/>
      <w:lvlJc w:val="right"/>
      <w:pPr>
        <w:ind w:left="4320" w:hanging="180"/>
      </w:pPr>
    </w:lvl>
    <w:lvl w:ilvl="6" w:tplc="6184648E" w:tentative="1">
      <w:start w:val="1"/>
      <w:numFmt w:val="decimal"/>
      <w:lvlText w:val="%7."/>
      <w:lvlJc w:val="left"/>
      <w:pPr>
        <w:ind w:left="5040" w:hanging="360"/>
      </w:pPr>
    </w:lvl>
    <w:lvl w:ilvl="7" w:tplc="0A387DF4" w:tentative="1">
      <w:start w:val="1"/>
      <w:numFmt w:val="lowerLetter"/>
      <w:lvlText w:val="%8."/>
      <w:lvlJc w:val="left"/>
      <w:pPr>
        <w:ind w:left="5760" w:hanging="360"/>
      </w:pPr>
    </w:lvl>
    <w:lvl w:ilvl="8" w:tplc="9FE6D9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8326162">
      <w:start w:val="1"/>
      <w:numFmt w:val="lowerRoman"/>
      <w:lvlText w:val="(%1)"/>
      <w:lvlJc w:val="left"/>
      <w:pPr>
        <w:ind w:left="1080" w:hanging="720"/>
      </w:pPr>
      <w:rPr>
        <w:rFonts w:hint="default"/>
      </w:rPr>
    </w:lvl>
    <w:lvl w:ilvl="1" w:tplc="69369594" w:tentative="1">
      <w:start w:val="1"/>
      <w:numFmt w:val="lowerLetter"/>
      <w:lvlText w:val="%2."/>
      <w:lvlJc w:val="left"/>
      <w:pPr>
        <w:ind w:left="1440" w:hanging="360"/>
      </w:pPr>
    </w:lvl>
    <w:lvl w:ilvl="2" w:tplc="BC2A4850" w:tentative="1">
      <w:start w:val="1"/>
      <w:numFmt w:val="lowerRoman"/>
      <w:lvlText w:val="%3."/>
      <w:lvlJc w:val="right"/>
      <w:pPr>
        <w:ind w:left="2160" w:hanging="180"/>
      </w:pPr>
    </w:lvl>
    <w:lvl w:ilvl="3" w:tplc="A808E77A" w:tentative="1">
      <w:start w:val="1"/>
      <w:numFmt w:val="decimal"/>
      <w:lvlText w:val="%4."/>
      <w:lvlJc w:val="left"/>
      <w:pPr>
        <w:ind w:left="2880" w:hanging="360"/>
      </w:pPr>
    </w:lvl>
    <w:lvl w:ilvl="4" w:tplc="D346C324" w:tentative="1">
      <w:start w:val="1"/>
      <w:numFmt w:val="lowerLetter"/>
      <w:lvlText w:val="%5."/>
      <w:lvlJc w:val="left"/>
      <w:pPr>
        <w:ind w:left="3600" w:hanging="360"/>
      </w:pPr>
    </w:lvl>
    <w:lvl w:ilvl="5" w:tplc="BED6C59A" w:tentative="1">
      <w:start w:val="1"/>
      <w:numFmt w:val="lowerRoman"/>
      <w:lvlText w:val="%6."/>
      <w:lvlJc w:val="right"/>
      <w:pPr>
        <w:ind w:left="4320" w:hanging="180"/>
      </w:pPr>
    </w:lvl>
    <w:lvl w:ilvl="6" w:tplc="1A8CE82A" w:tentative="1">
      <w:start w:val="1"/>
      <w:numFmt w:val="decimal"/>
      <w:lvlText w:val="%7."/>
      <w:lvlJc w:val="left"/>
      <w:pPr>
        <w:ind w:left="5040" w:hanging="360"/>
      </w:pPr>
    </w:lvl>
    <w:lvl w:ilvl="7" w:tplc="2C6802D0" w:tentative="1">
      <w:start w:val="1"/>
      <w:numFmt w:val="lowerLetter"/>
      <w:lvlText w:val="%8."/>
      <w:lvlJc w:val="left"/>
      <w:pPr>
        <w:ind w:left="5760" w:hanging="360"/>
      </w:pPr>
    </w:lvl>
    <w:lvl w:ilvl="8" w:tplc="67E2B6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09458784">
    <w:abstractNumId w:val="11"/>
  </w:num>
  <w:num w:numId="2" w16cid:durableId="1245993918">
    <w:abstractNumId w:val="4"/>
  </w:num>
  <w:num w:numId="3" w16cid:durableId="1179658757">
    <w:abstractNumId w:val="2"/>
  </w:num>
  <w:num w:numId="4" w16cid:durableId="530846825">
    <w:abstractNumId w:val="7"/>
  </w:num>
  <w:num w:numId="5" w16cid:durableId="376047078">
    <w:abstractNumId w:val="6"/>
  </w:num>
  <w:num w:numId="6" w16cid:durableId="212543945">
    <w:abstractNumId w:val="1"/>
  </w:num>
  <w:num w:numId="7" w16cid:durableId="698748637">
    <w:abstractNumId w:val="9"/>
  </w:num>
  <w:num w:numId="8" w16cid:durableId="949433133">
    <w:abstractNumId w:val="5"/>
  </w:num>
  <w:num w:numId="9" w16cid:durableId="360934028">
    <w:abstractNumId w:val="8"/>
  </w:num>
  <w:num w:numId="10" w16cid:durableId="1201433383">
    <w:abstractNumId w:val="3"/>
  </w:num>
  <w:num w:numId="11" w16cid:durableId="1143157642">
    <w:abstractNumId w:val="10"/>
  </w:num>
  <w:num w:numId="12" w16cid:durableId="754597179">
    <w:abstractNumId w:val="0"/>
  </w:num>
  <w:num w:numId="13" w16cid:durableId="969239776">
    <w:abstractNumId w:val="11"/>
  </w:num>
  <w:num w:numId="14" w16cid:durableId="14092310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B1"/>
    <w:rsid w:val="00025D0B"/>
    <w:rsid w:val="000876AB"/>
    <w:rsid w:val="000B6B3B"/>
    <w:rsid w:val="000C4B51"/>
    <w:rsid w:val="00121753"/>
    <w:rsid w:val="001233C4"/>
    <w:rsid w:val="00135327"/>
    <w:rsid w:val="001367B1"/>
    <w:rsid w:val="001578D2"/>
    <w:rsid w:val="001B07A4"/>
    <w:rsid w:val="001F68B0"/>
    <w:rsid w:val="0022230E"/>
    <w:rsid w:val="002464F4"/>
    <w:rsid w:val="002656E9"/>
    <w:rsid w:val="0029035B"/>
    <w:rsid w:val="00292ADB"/>
    <w:rsid w:val="002C7187"/>
    <w:rsid w:val="00343021"/>
    <w:rsid w:val="00366718"/>
    <w:rsid w:val="003C6ED3"/>
    <w:rsid w:val="003F0F56"/>
    <w:rsid w:val="00414DC3"/>
    <w:rsid w:val="0045758B"/>
    <w:rsid w:val="00464348"/>
    <w:rsid w:val="00474D0D"/>
    <w:rsid w:val="005145F4"/>
    <w:rsid w:val="00543D43"/>
    <w:rsid w:val="0072707A"/>
    <w:rsid w:val="00870E7B"/>
    <w:rsid w:val="00884543"/>
    <w:rsid w:val="008A0891"/>
    <w:rsid w:val="008F1C6B"/>
    <w:rsid w:val="00915A36"/>
    <w:rsid w:val="00925C73"/>
    <w:rsid w:val="00962AE4"/>
    <w:rsid w:val="009C6C66"/>
    <w:rsid w:val="00A511AB"/>
    <w:rsid w:val="00A93A55"/>
    <w:rsid w:val="00A971C1"/>
    <w:rsid w:val="00AF376D"/>
    <w:rsid w:val="00B21C2D"/>
    <w:rsid w:val="00B85084"/>
    <w:rsid w:val="00B973FE"/>
    <w:rsid w:val="00BA74E7"/>
    <w:rsid w:val="00BE18CA"/>
    <w:rsid w:val="00C3686C"/>
    <w:rsid w:val="00C52A64"/>
    <w:rsid w:val="00C66DAA"/>
    <w:rsid w:val="00C804A6"/>
    <w:rsid w:val="00C9793B"/>
    <w:rsid w:val="00DF182E"/>
    <w:rsid w:val="00E121D9"/>
    <w:rsid w:val="00E90D93"/>
    <w:rsid w:val="00EB177F"/>
    <w:rsid w:val="00EB209A"/>
    <w:rsid w:val="00F06BFC"/>
    <w:rsid w:val="00F070B2"/>
    <w:rsid w:val="00F149DD"/>
    <w:rsid w:val="00F36E0C"/>
    <w:rsid w:val="00F57064"/>
    <w:rsid w:val="00F84D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67F9"/>
  <w15:docId w15:val="{9EF87D7B-B496-4260-BDE5-A43FD954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EB177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6382E" w:rsidRDefault="00A96BA7">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40FBC" w:rsidRDefault="00A96BA7"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40FBC" w:rsidRDefault="00A96BA7"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FBC"/>
    <w:rsid w:val="002D07B0"/>
    <w:rsid w:val="00340FBC"/>
    <w:rsid w:val="00672281"/>
    <w:rsid w:val="00A6382E"/>
    <w:rsid w:val="00A96BA7"/>
    <w:rsid w:val="00E60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2024-04-30T02:49:00Z</dcterms:created>
  <dcterms:modified xsi:type="dcterms:W3CDTF">2024-04-30T02:49:00Z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