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6ED4" w14:textId="77777777" w:rsidR="00D2559D" w:rsidRPr="002C3EBF" w:rsidRDefault="00F3515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147010" wp14:editId="7C1470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140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146ED5" w14:textId="77777777" w:rsidR="00D2559D" w:rsidRDefault="00F3515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146ED6" w14:textId="77777777" w:rsidR="00D2559D" w:rsidRDefault="00F3515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146ED7" w14:textId="77777777" w:rsidR="00D2559D" w:rsidRPr="002C3EBF" w:rsidRDefault="00F3515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4306" w14:paraId="7C146EDA" w14:textId="77777777" w:rsidTr="00484306">
        <w:tc>
          <w:tcPr>
            <w:cnfStyle w:val="001000000000" w:firstRow="0" w:lastRow="0" w:firstColumn="1" w:lastColumn="0" w:oddVBand="0" w:evenVBand="0" w:oddHBand="0" w:evenHBand="0" w:firstRowFirstColumn="0" w:firstRowLastColumn="0" w:lastRowFirstColumn="0" w:lastRowLastColumn="0"/>
            <w:tcW w:w="3227" w:type="dxa"/>
          </w:tcPr>
          <w:p w14:paraId="7C146ED8" w14:textId="77777777" w:rsidR="00D2559D" w:rsidRPr="00996FAF" w:rsidRDefault="00F3515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146ED9" w14:textId="77777777" w:rsidR="00D2559D" w:rsidRPr="00996FAF" w:rsidRDefault="00F351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Brentwood Residential Aged Care Facility</w:t>
            </w:r>
          </w:p>
        </w:tc>
      </w:tr>
      <w:tr w:rsidR="00484306" w14:paraId="7C146EDD" w14:textId="77777777" w:rsidTr="00484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6EDB" w14:textId="77777777" w:rsidR="00CA37CB" w:rsidRPr="00996FAF" w:rsidRDefault="00F3515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146EDC" w14:textId="77777777" w:rsidR="00CA37CB" w:rsidRPr="00996FAF" w:rsidRDefault="00F351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 Glebe Street</w:t>
            </w:r>
            <w:r w:rsidRPr="00602258">
              <w:rPr>
                <w:rFonts w:ascii="Arial" w:hAnsi="Arial" w:cs="Arial"/>
                <w:color w:val="auto"/>
              </w:rPr>
              <w:t xml:space="preserve"> PARRAMATTA NSW 2150</w:t>
            </w:r>
          </w:p>
        </w:tc>
      </w:tr>
      <w:tr w:rsidR="00484306" w14:paraId="7C146EE0" w14:textId="77777777" w:rsidTr="00484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6EDE" w14:textId="77777777" w:rsidR="00CA37CB" w:rsidRPr="00996FAF" w:rsidRDefault="00F3515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146EDF" w14:textId="77777777" w:rsidR="00CA37CB" w:rsidRPr="00996FAF" w:rsidRDefault="00F351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2600</w:t>
            </w:r>
          </w:p>
        </w:tc>
      </w:tr>
      <w:tr w:rsidR="00484306" w14:paraId="7C146EE3" w14:textId="77777777" w:rsidTr="00484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6EE1" w14:textId="77777777" w:rsidR="00D2559D" w:rsidRPr="00996FAF" w:rsidRDefault="00F3515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146EE2" w14:textId="77777777" w:rsidR="00D2559D" w:rsidRPr="00996FAF" w:rsidRDefault="00F351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Allity Pty Ltd</w:t>
            </w:r>
          </w:p>
        </w:tc>
      </w:tr>
      <w:tr w:rsidR="00484306" w14:paraId="7C146EE6" w14:textId="77777777" w:rsidTr="004843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6EE4" w14:textId="77777777" w:rsidR="00D2559D" w:rsidRPr="00996FAF" w:rsidRDefault="00F3515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146EE5" w14:textId="77777777" w:rsidR="00D2559D" w:rsidRPr="00996FAF" w:rsidRDefault="00F351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84306" w14:paraId="7C146EE9" w14:textId="77777777" w:rsidTr="004843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46EE7" w14:textId="77777777" w:rsidR="00D2559D" w:rsidRPr="00996FAF" w:rsidRDefault="00F3515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146EE8" w14:textId="77777777" w:rsidR="00D2559D" w:rsidRPr="00996FAF" w:rsidRDefault="00F351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w:t>
            </w:r>
          </w:p>
        </w:tc>
      </w:tr>
      <w:tr w:rsidR="00484306" w14:paraId="7C146EEC" w14:textId="77777777" w:rsidTr="004843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146EEA" w14:textId="77777777" w:rsidR="00D2559D" w:rsidRPr="00996FAF" w:rsidRDefault="00F3515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146EEB" w14:textId="1A76CC21" w:rsidR="00D2559D" w:rsidRPr="00996FAF" w:rsidRDefault="008E5B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w:t>
            </w:r>
            <w:r w:rsidR="002F7CD6">
              <w:rPr>
                <w:rFonts w:ascii="Arial" w:hAnsi="Arial" w:cs="Arial"/>
                <w:color w:val="auto"/>
              </w:rPr>
              <w:t xml:space="preserve"> October 2022</w:t>
            </w:r>
          </w:p>
        </w:tc>
      </w:tr>
    </w:tbl>
    <w:bookmarkEnd w:id="0"/>
    <w:p w14:paraId="7C146EED" w14:textId="77777777" w:rsidR="00FA0A5B" w:rsidRPr="00996FAF" w:rsidRDefault="00F3515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146EEE" w14:textId="77777777" w:rsidR="000078F8" w:rsidRPr="00996FAF" w:rsidRDefault="00F3515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146EEF" w14:textId="1C04878D" w:rsidR="000078F8" w:rsidRPr="002F7CD6" w:rsidRDefault="00F35158" w:rsidP="0036130C">
      <w:pPr>
        <w:pStyle w:val="NormalArial"/>
        <w:rPr>
          <w:color w:val="auto"/>
        </w:rPr>
      </w:pPr>
      <w:r w:rsidRPr="00996FAF">
        <w:t xml:space="preserve">This </w:t>
      </w:r>
      <w:r w:rsidRPr="002F7CD6">
        <w:rPr>
          <w:color w:val="auto"/>
        </w:rPr>
        <w:t>performance report for Brentwood Residential Aged Care Facility (</w:t>
      </w:r>
      <w:r w:rsidRPr="002F7CD6">
        <w:rPr>
          <w:b/>
          <w:color w:val="auto"/>
        </w:rPr>
        <w:t>the service</w:t>
      </w:r>
      <w:r w:rsidRPr="002F7CD6">
        <w:rPr>
          <w:color w:val="auto"/>
        </w:rPr>
        <w:t xml:space="preserve">) has been prepared by </w:t>
      </w:r>
      <w:r w:rsidR="002F7CD6" w:rsidRPr="002F7CD6">
        <w:rPr>
          <w:color w:val="auto"/>
        </w:rPr>
        <w:t>M</w:t>
      </w:r>
      <w:r w:rsidR="009A0226">
        <w:rPr>
          <w:color w:val="auto"/>
        </w:rPr>
        <w:t xml:space="preserve"> </w:t>
      </w:r>
      <w:r w:rsidR="002F7CD6" w:rsidRPr="002F7CD6">
        <w:rPr>
          <w:color w:val="auto"/>
        </w:rPr>
        <w:t>Wyborn</w:t>
      </w:r>
      <w:r w:rsidRPr="002F7CD6">
        <w:rPr>
          <w:color w:val="auto"/>
        </w:rPr>
        <w:t>, delegate of the Aged Care Quality and Safety Commissioner (Commissioner)</w:t>
      </w:r>
      <w:r w:rsidRPr="002F7CD6">
        <w:rPr>
          <w:rStyle w:val="FootnoteReference"/>
          <w:color w:val="auto"/>
        </w:rPr>
        <w:footnoteReference w:id="1"/>
      </w:r>
      <w:r w:rsidRPr="002F7CD6">
        <w:rPr>
          <w:color w:val="auto"/>
        </w:rPr>
        <w:t xml:space="preserve">. </w:t>
      </w:r>
    </w:p>
    <w:p w14:paraId="7C146EF0" w14:textId="77777777" w:rsidR="000078F8" w:rsidRPr="002F7CD6" w:rsidRDefault="00F35158" w:rsidP="0036130C">
      <w:pPr>
        <w:pStyle w:val="NormalArial"/>
        <w:rPr>
          <w:color w:val="auto"/>
        </w:rPr>
      </w:pPr>
      <w:r w:rsidRPr="002F7CD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146EF1" w14:textId="77777777" w:rsidR="000078F8" w:rsidRPr="002F7CD6" w:rsidRDefault="00F35158" w:rsidP="0036130C">
      <w:pPr>
        <w:pStyle w:val="NormalArial"/>
        <w:rPr>
          <w:color w:val="auto"/>
        </w:rPr>
      </w:pPr>
      <w:r w:rsidRPr="002F7CD6">
        <w:rPr>
          <w:color w:val="auto"/>
        </w:rPr>
        <w:t>The report also specifies any areas in which improvements must be made to ensure the Quality Standards are complied with.</w:t>
      </w:r>
    </w:p>
    <w:p w14:paraId="7C146EF2" w14:textId="77777777" w:rsidR="00DF37F2" w:rsidRPr="002F7CD6" w:rsidRDefault="00F35158" w:rsidP="00712752">
      <w:pPr>
        <w:pStyle w:val="Heading1"/>
        <w:spacing w:before="240" w:after="240" w:line="22" w:lineRule="atLeast"/>
        <w:rPr>
          <w:rFonts w:ascii="Arial" w:hAnsi="Arial" w:cs="Arial"/>
          <w:color w:val="auto"/>
        </w:rPr>
      </w:pPr>
      <w:r w:rsidRPr="002F7CD6">
        <w:rPr>
          <w:rFonts w:ascii="Arial" w:hAnsi="Arial" w:cs="Arial"/>
          <w:color w:val="auto"/>
        </w:rPr>
        <w:t>Material relied on</w:t>
      </w:r>
    </w:p>
    <w:p w14:paraId="7C146EF3" w14:textId="77777777" w:rsidR="00DF37F2" w:rsidRPr="002F7CD6" w:rsidRDefault="00F35158" w:rsidP="0036130C">
      <w:pPr>
        <w:pStyle w:val="NormalArial"/>
        <w:rPr>
          <w:color w:val="auto"/>
        </w:rPr>
      </w:pPr>
      <w:r w:rsidRPr="002F7CD6">
        <w:rPr>
          <w:color w:val="auto"/>
        </w:rPr>
        <w:t>The following information has been considered in preparing the performance report:</w:t>
      </w:r>
    </w:p>
    <w:p w14:paraId="7C146EF4" w14:textId="27CB17E3" w:rsidR="00DF37F2" w:rsidRPr="002F7CD6" w:rsidRDefault="00F35158" w:rsidP="00712752">
      <w:pPr>
        <w:pStyle w:val="ListParagraph"/>
        <w:numPr>
          <w:ilvl w:val="0"/>
          <w:numId w:val="2"/>
        </w:numPr>
        <w:spacing w:line="240" w:lineRule="atLeast"/>
        <w:ind w:left="714" w:hanging="357"/>
        <w:contextualSpacing w:val="0"/>
        <w:rPr>
          <w:rFonts w:ascii="Arial" w:hAnsi="Arial" w:cs="Arial"/>
          <w:color w:val="auto"/>
        </w:rPr>
      </w:pPr>
      <w:r w:rsidRPr="002F7CD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2F7CD6" w:rsidRPr="002F7CD6">
        <w:rPr>
          <w:rFonts w:ascii="Arial" w:hAnsi="Arial" w:cs="Arial"/>
          <w:color w:val="auto"/>
        </w:rPr>
        <w:t>.</w:t>
      </w:r>
    </w:p>
    <w:p w14:paraId="7C146EF8" w14:textId="6DCB355D" w:rsidR="003B1763" w:rsidRPr="00712752" w:rsidRDefault="00F3515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146EF9" w14:textId="77777777" w:rsidR="00FC045E" w:rsidRPr="00996FAF" w:rsidRDefault="00F3515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4306" w14:paraId="7C146EFC" w14:textId="77777777" w:rsidTr="004843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146EFA" w14:textId="77777777" w:rsidR="00FC045E" w:rsidRPr="00996FAF" w:rsidRDefault="00F3515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146EFB" w14:textId="5E975F25" w:rsidR="00FC045E" w:rsidRPr="00996FAF" w:rsidRDefault="006D133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rPr>
                  <w:t>Not applicable as not all requirements have been assessed</w:t>
                </w:r>
              </w:sdtContent>
            </w:sdt>
          </w:p>
        </w:tc>
      </w:tr>
      <w:tr w:rsidR="00484306" w14:paraId="7C146EFF" w14:textId="77777777" w:rsidTr="00484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EFD" w14:textId="77777777" w:rsidR="00FC045E" w:rsidRPr="00996FAF" w:rsidRDefault="00F3515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146EFE" w14:textId="15E89F7E" w:rsidR="00FC045E" w:rsidRPr="00996FAF" w:rsidRDefault="006D13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02" w14:textId="77777777" w:rsidTr="00484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0"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146F01" w14:textId="355C335A" w:rsidR="00FC045E" w:rsidRPr="00996FAF" w:rsidRDefault="006D13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2D03">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05" w14:textId="77777777" w:rsidTr="00484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3"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146F04" w14:textId="1F38A093" w:rsidR="00FC045E" w:rsidRPr="00996FAF" w:rsidRDefault="006D13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08" w14:textId="77777777" w:rsidTr="00484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6"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146F07" w14:textId="54A9859C" w:rsidR="00FC045E" w:rsidRPr="00996FAF" w:rsidRDefault="006D13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0B" w14:textId="77777777" w:rsidTr="00484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9"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146F0A" w14:textId="34EA9E59" w:rsidR="00FC045E" w:rsidRPr="00996FAF" w:rsidRDefault="006D13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0E" w14:textId="77777777" w:rsidTr="004843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C"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146F0D" w14:textId="78628C62" w:rsidR="00FC045E" w:rsidRPr="00996FAF" w:rsidRDefault="006D133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r w:rsidR="00484306" w14:paraId="7C146F11" w14:textId="77777777" w:rsidTr="004843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146F0F" w14:textId="77777777" w:rsidR="00FC045E" w:rsidRPr="00996FAF" w:rsidRDefault="00F3515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146F10" w14:textId="480A90F3" w:rsidR="00FC045E" w:rsidRPr="00996FAF" w:rsidRDefault="006D133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F7CD6">
                  <w:rPr>
                    <w:rFonts w:ascii="Arial" w:hAnsi="Arial" w:cs="Arial"/>
                    <w:b/>
                  </w:rPr>
                  <w:t>Not applicable as not all requirements have been assessed</w:t>
                </w:r>
              </w:sdtContent>
            </w:sdt>
            <w:r w:rsidR="00F35158" w:rsidRPr="00996FAF">
              <w:rPr>
                <w:rFonts w:ascii="Arial" w:hAnsi="Arial" w:cs="Arial"/>
                <w:b/>
              </w:rPr>
              <w:t xml:space="preserve"> </w:t>
            </w:r>
          </w:p>
        </w:tc>
      </w:tr>
    </w:tbl>
    <w:p w14:paraId="7C146F12" w14:textId="77777777" w:rsidR="00FC045E" w:rsidRPr="00996FAF" w:rsidRDefault="00F3515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146F14" w14:textId="53F000C5" w:rsidR="00FC045E" w:rsidRPr="002F7CD6" w:rsidRDefault="00F35158" w:rsidP="002F7CD6">
      <w:pPr>
        <w:pStyle w:val="Heading1"/>
        <w:spacing w:before="0" w:after="240" w:line="22" w:lineRule="atLeast"/>
        <w:rPr>
          <w:rFonts w:ascii="Arial" w:hAnsi="Arial" w:cs="Arial"/>
        </w:rPr>
      </w:pPr>
      <w:r w:rsidRPr="00996FAF">
        <w:rPr>
          <w:rFonts w:ascii="Arial" w:hAnsi="Arial" w:cs="Arial"/>
        </w:rPr>
        <w:t>Areas for improvement</w:t>
      </w:r>
    </w:p>
    <w:p w14:paraId="7C146F15" w14:textId="77777777" w:rsidR="00FC045E" w:rsidRPr="00996FAF" w:rsidRDefault="00F3515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146F1A" w14:textId="395A646D" w:rsidR="00FC045E" w:rsidRPr="00996FAF" w:rsidRDefault="00F35158" w:rsidP="0036130C">
      <w:pPr>
        <w:pStyle w:val="NormalArial"/>
      </w:pPr>
      <w:r w:rsidRPr="00996FAF">
        <w:br w:type="page"/>
      </w:r>
    </w:p>
    <w:p w14:paraId="7C146F59" w14:textId="77777777" w:rsidR="00FC045E" w:rsidRPr="007D5CFC" w:rsidRDefault="00F35158" w:rsidP="00FC045E">
      <w:pPr>
        <w:pStyle w:val="Heading1"/>
        <w:spacing w:before="120" w:after="240" w:line="22" w:lineRule="atLeast"/>
        <w:rPr>
          <w:rFonts w:ascii="Arial" w:hAnsi="Arial" w:cs="Arial"/>
        </w:rPr>
      </w:pPr>
      <w:r w:rsidRPr="007D5CFC">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84306" w:rsidRPr="007D5CFC" w14:paraId="7C146F5C" w14:textId="77777777" w:rsidTr="008E5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C146F5A" w14:textId="77777777" w:rsidR="00FC045E" w:rsidRPr="007D5CFC" w:rsidRDefault="00F35158" w:rsidP="009767BC">
            <w:pPr>
              <w:spacing w:before="0" w:line="22" w:lineRule="atLeast"/>
              <w:rPr>
                <w:rFonts w:ascii="Arial" w:hAnsi="Arial" w:cs="Arial"/>
              </w:rPr>
            </w:pPr>
            <w:r w:rsidRPr="007D5CFC">
              <w:rPr>
                <w:rFonts w:ascii="Arial" w:hAnsi="Arial" w:cs="Arial"/>
                <w:color w:val="FFFFFF" w:themeColor="background1"/>
              </w:rPr>
              <w:t>Personal care and clinical care</w:t>
            </w:r>
          </w:p>
        </w:tc>
        <w:tc>
          <w:tcPr>
            <w:tcW w:w="2123" w:type="dxa"/>
          </w:tcPr>
          <w:p w14:paraId="7C146F5B" w14:textId="77777777" w:rsidR="00FC045E" w:rsidRPr="007D5CFC" w:rsidRDefault="006D133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84306" w14:paraId="7C146F63" w14:textId="77777777" w:rsidTr="0048430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46F5D" w14:textId="77777777" w:rsidR="00FC045E" w:rsidRPr="007D5CFC" w:rsidRDefault="00F35158" w:rsidP="00B31E03">
            <w:pPr>
              <w:spacing w:line="22" w:lineRule="atLeast"/>
              <w:rPr>
                <w:rFonts w:ascii="Arial" w:hAnsi="Arial" w:cs="Arial"/>
                <w:color w:val="auto"/>
              </w:rPr>
            </w:pPr>
            <w:r w:rsidRPr="007D5CFC">
              <w:rPr>
                <w:rFonts w:ascii="Arial" w:hAnsi="Arial" w:cs="Arial"/>
                <w:color w:val="auto"/>
              </w:rPr>
              <w:t>Requirement 3(3)(a)</w:t>
            </w:r>
          </w:p>
        </w:tc>
        <w:tc>
          <w:tcPr>
            <w:tcW w:w="6350" w:type="dxa"/>
            <w:shd w:val="clear" w:color="auto" w:fill="auto"/>
            <w:vAlign w:val="top"/>
          </w:tcPr>
          <w:p w14:paraId="7C146F5E" w14:textId="77777777" w:rsidR="00FC045E" w:rsidRPr="007D5CFC" w:rsidRDefault="00F351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D5CFC">
              <w:rPr>
                <w:rFonts w:ascii="Arial" w:hAnsi="Arial" w:cs="Arial"/>
              </w:rPr>
              <w:t xml:space="preserve">Each consumer gets safe and effective personal care, clinical care, </w:t>
            </w:r>
            <w:bookmarkStart w:id="1" w:name="_Hlk116028445"/>
            <w:r w:rsidRPr="007D5CFC">
              <w:rPr>
                <w:rFonts w:ascii="Arial" w:hAnsi="Arial" w:cs="Arial"/>
              </w:rPr>
              <w:t>or both personal care and clinical care, that:</w:t>
            </w:r>
          </w:p>
          <w:p w14:paraId="7C146F5F" w14:textId="77777777" w:rsidR="00FC045E" w:rsidRPr="007D5CFC" w:rsidRDefault="00F351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D5CFC">
              <w:rPr>
                <w:rFonts w:ascii="Arial" w:hAnsi="Arial" w:cs="Arial"/>
              </w:rPr>
              <w:t>is best practice; and</w:t>
            </w:r>
          </w:p>
          <w:p w14:paraId="7C146F60" w14:textId="77777777" w:rsidR="00FC045E" w:rsidRPr="007D5CFC" w:rsidRDefault="00F351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D5CFC">
              <w:rPr>
                <w:rFonts w:ascii="Arial" w:hAnsi="Arial" w:cs="Arial"/>
              </w:rPr>
              <w:t>is tailored to their needs; and</w:t>
            </w:r>
          </w:p>
          <w:p w14:paraId="7C146F61" w14:textId="77777777" w:rsidR="00FC045E" w:rsidRPr="007D5CFC" w:rsidRDefault="00F3515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7D5CFC">
              <w:rPr>
                <w:rFonts w:ascii="Arial" w:hAnsi="Arial" w:cs="Arial"/>
              </w:rPr>
              <w:t>optimises their health and well-being.</w:t>
            </w:r>
            <w:bookmarkEnd w:id="1"/>
          </w:p>
        </w:tc>
        <w:tc>
          <w:tcPr>
            <w:tcW w:w="2123" w:type="dxa"/>
            <w:shd w:val="clear" w:color="auto" w:fill="auto"/>
            <w:vAlign w:val="top"/>
          </w:tcPr>
          <w:p w14:paraId="7C146F62" w14:textId="1CB365B4" w:rsidR="00FC045E" w:rsidRPr="007D5CFC" w:rsidRDefault="006D13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62D03" w:rsidRPr="007D5CFC">
                  <w:rPr>
                    <w:rFonts w:ascii="Arial" w:hAnsi="Arial" w:cs="Arial"/>
                    <w:color w:val="auto"/>
                  </w:rPr>
                  <w:t>Compliant</w:t>
                </w:r>
              </w:sdtContent>
            </w:sdt>
            <w:r w:rsidR="00F35158" w:rsidRPr="007D5CFC">
              <w:rPr>
                <w:rFonts w:ascii="Arial" w:hAnsi="Arial" w:cs="Arial"/>
                <w:color w:val="0000FF"/>
              </w:rPr>
              <w:t xml:space="preserve"> </w:t>
            </w:r>
          </w:p>
        </w:tc>
      </w:tr>
    </w:tbl>
    <w:p w14:paraId="7C146F7E" w14:textId="77777777" w:rsidR="00D87E7C" w:rsidRDefault="00F35158" w:rsidP="00D87E7C">
      <w:pPr>
        <w:pStyle w:val="Heading20"/>
      </w:pPr>
      <w:r w:rsidRPr="00996FAF">
        <w:t>Findings</w:t>
      </w:r>
    </w:p>
    <w:p w14:paraId="63090A84" w14:textId="5A81DACA" w:rsidR="00965E59" w:rsidRDefault="00965E59" w:rsidP="00965E59">
      <w:pPr>
        <w:pStyle w:val="NormalArial"/>
      </w:pPr>
      <w:r>
        <w:t>The service demonstrated compliance in Requirement 3(3)(a) showcasing that each consumer gets safe and effective personal care and clinical care, that is best practice, is tailored to the consumer’s needs and optimises the consumer’s health and well-being.</w:t>
      </w:r>
    </w:p>
    <w:p w14:paraId="6F0D7116" w14:textId="3BB5F249" w:rsidR="002F7CD6" w:rsidRDefault="002F7CD6" w:rsidP="002F7CD6">
      <w:pPr>
        <w:pStyle w:val="NormalArial"/>
      </w:pPr>
      <w:r>
        <w:t>The service demonstrated effective assessment, management and evaluation of consumers’ mobility and falls, continence, nutrition and hydration, specialised nursing, restrictive practices, skin integrity and pain. Where restrictive practices are used, assessments, authorisation, consent and monitoring w</w:t>
      </w:r>
      <w:r w:rsidR="008E5BBE">
        <w:t>as</w:t>
      </w:r>
      <w:r>
        <w:t xml:space="preserve"> demonstrated.</w:t>
      </w:r>
    </w:p>
    <w:p w14:paraId="71B83A3F" w14:textId="1499DDD9" w:rsidR="002F7CD6" w:rsidRDefault="002F7CD6" w:rsidP="002F7CD6">
      <w:pPr>
        <w:pStyle w:val="NormalArial"/>
      </w:pPr>
      <w:r>
        <w:t>Behaviour support plans are in place for consumers who are subject to restrictive practices. Psychotropic reviews are regularly conducted and consumers prescribed these medications have appropriate diagnosis to support the administration. The service demonstrated care practices that support minimisation of restraint.</w:t>
      </w:r>
    </w:p>
    <w:p w14:paraId="439F7A66" w14:textId="7B0C3CA8" w:rsidR="002F7CD6" w:rsidRDefault="002F7CD6" w:rsidP="002F7CD6">
      <w:pPr>
        <w:pStyle w:val="NormalArial"/>
      </w:pPr>
      <w:r>
        <w:t xml:space="preserve">Care documentation </w:t>
      </w:r>
      <w:r w:rsidR="00965E59">
        <w:t>demonstrates that</w:t>
      </w:r>
      <w:r>
        <w:t xml:space="preserve"> wounds are consistently attended to in accordance with the wound management plan</w:t>
      </w:r>
      <w:r w:rsidR="00965E59">
        <w:t xml:space="preserve"> and p</w:t>
      </w:r>
      <w:r>
        <w:t>ressure area care is completed as prescribed. Consumers with active pressure injuries or wounds have a wound care plan and chart which are completed following treatment and at every review.</w:t>
      </w:r>
    </w:p>
    <w:p w14:paraId="58276A1A" w14:textId="61C34CF1" w:rsidR="002F7CD6" w:rsidRDefault="00965E59" w:rsidP="002F7CD6">
      <w:pPr>
        <w:pStyle w:val="NormalArial"/>
      </w:pPr>
      <w:r>
        <w:t>Consumer c</w:t>
      </w:r>
      <w:r w:rsidR="002F7CD6">
        <w:t xml:space="preserve">are documentation </w:t>
      </w:r>
      <w:r>
        <w:t>demonstrates that consumers</w:t>
      </w:r>
      <w:r w:rsidR="002F7CD6">
        <w:t xml:space="preserve"> with chronic pain have regular pain assessments to identify the site, severity and type of pain experienced by the consumer. Staff use assessment tools depending on the consumer’s ability to verbalise their pain. Pharmacological and non-pharmacological strategies are included in care plans and when pain relief medication is used </w:t>
      </w:r>
      <w:r w:rsidR="008E5BBE">
        <w:t>and</w:t>
      </w:r>
      <w:r w:rsidR="002F7CD6">
        <w:t xml:space="preserve"> is reviewed for effectiveness.</w:t>
      </w:r>
    </w:p>
    <w:p w14:paraId="7B1E597C" w14:textId="7904CF94" w:rsidR="002F7CD6" w:rsidRDefault="008E5BBE" w:rsidP="002F7CD6">
      <w:pPr>
        <w:pStyle w:val="NormalArial"/>
      </w:pPr>
      <w:r>
        <w:t>The service demonstrated that i</w:t>
      </w:r>
      <w:r w:rsidR="002F7CD6">
        <w:t xml:space="preserve">ncidents related to falls, infections, </w:t>
      </w:r>
      <w:r>
        <w:t>serious incidents</w:t>
      </w:r>
      <w:r w:rsidR="002F7CD6">
        <w:t xml:space="preserve"> are documented, investigated and strategies </w:t>
      </w:r>
      <w:r>
        <w:t xml:space="preserve">are </w:t>
      </w:r>
      <w:r w:rsidR="002F7CD6">
        <w:t>implemented to eliminate, reduce or minimise</w:t>
      </w:r>
      <w:r>
        <w:t xml:space="preserve"> the impact of</w:t>
      </w:r>
      <w:r w:rsidR="002F7CD6">
        <w:t xml:space="preserve"> similar events. </w:t>
      </w:r>
    </w:p>
    <w:p w14:paraId="24D31C31" w14:textId="5E6226EA" w:rsidR="002F7CD6" w:rsidRDefault="00965E59" w:rsidP="002F7CD6">
      <w:pPr>
        <w:pStyle w:val="NormalArial"/>
      </w:pPr>
      <w:r>
        <w:t>T</w:t>
      </w:r>
      <w:r w:rsidR="002F7CD6">
        <w:t xml:space="preserve">he service has </w:t>
      </w:r>
      <w:r>
        <w:t xml:space="preserve">appropriate </w:t>
      </w:r>
      <w:r w:rsidR="002F7CD6">
        <w:t>policies and procedures in place to support the delivery of care provided in relation to restrictive practices, pressure injury prevention and management</w:t>
      </w:r>
      <w:r w:rsidR="008E5BBE">
        <w:t xml:space="preserve"> </w:t>
      </w:r>
      <w:r w:rsidR="002F7CD6">
        <w:t xml:space="preserve">and a pain management policy that incorporates ongoing pain assessment to guide staff practice. </w:t>
      </w:r>
    </w:p>
    <w:p w14:paraId="5701E452" w14:textId="7CD2CA3C" w:rsidR="00965E59" w:rsidRDefault="002F7CD6" w:rsidP="00965E59">
      <w:pPr>
        <w:pStyle w:val="NormalArial"/>
      </w:pPr>
      <w:r>
        <w:t>The service demonstrated commitment to continuous improvement and provided examples of clinical audits and findings influencing the service</w:t>
      </w:r>
      <w:r w:rsidR="008E5BBE">
        <w:t>’</w:t>
      </w:r>
      <w:r>
        <w:t xml:space="preserve">s plan for continuous improvement. </w:t>
      </w:r>
    </w:p>
    <w:p w14:paraId="2D1DC4A0" w14:textId="77777777" w:rsidR="00965E59" w:rsidRDefault="00965E59" w:rsidP="00965E59">
      <w:pPr>
        <w:pStyle w:val="NormalArial"/>
      </w:pPr>
    </w:p>
    <w:p w14:paraId="7C146F7F" w14:textId="0FF1A399" w:rsidR="002B0C90" w:rsidRPr="00262C0B" w:rsidRDefault="006D1336" w:rsidP="002F7CD6">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4701C" w14:textId="77777777" w:rsidR="00631F30" w:rsidRDefault="00F35158">
      <w:pPr>
        <w:spacing w:after="0"/>
      </w:pPr>
      <w:r>
        <w:separator/>
      </w:r>
    </w:p>
  </w:endnote>
  <w:endnote w:type="continuationSeparator" w:id="0">
    <w:p w14:paraId="7C14701E" w14:textId="77777777" w:rsidR="00631F30" w:rsidRDefault="00F351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7015" w14:textId="77777777" w:rsidR="00DF37F2" w:rsidRPr="00DF37F2" w:rsidRDefault="00F35158" w:rsidP="00DF37F2">
    <w:pPr>
      <w:pStyle w:val="FooterArial9"/>
      <w:rPr>
        <w:rStyle w:val="FooterBold"/>
        <w:rFonts w:ascii="Arial" w:hAnsi="Arial"/>
        <w:b w:val="0"/>
      </w:rPr>
    </w:pPr>
    <w:r w:rsidRPr="00DF37F2">
      <w:rPr>
        <w:rStyle w:val="FooterBold"/>
        <w:rFonts w:ascii="Arial" w:hAnsi="Arial"/>
        <w:b w:val="0"/>
      </w:rPr>
      <w:t>Name of service: Brentwood Residential Aged Care Facility</w:t>
    </w:r>
    <w:r w:rsidRPr="00DF37F2">
      <w:rPr>
        <w:rStyle w:val="FooterBold"/>
        <w:rFonts w:ascii="Arial" w:hAnsi="Arial"/>
        <w:b w:val="0"/>
      </w:rPr>
      <w:tab/>
      <w:t xml:space="preserve">RPT-ACC-0122 v3.0 </w:t>
    </w:r>
  </w:p>
  <w:p w14:paraId="7C147016" w14:textId="77777777" w:rsidR="00DF37F2" w:rsidRPr="00DF37F2" w:rsidRDefault="00F35158" w:rsidP="00DF37F2">
    <w:pPr>
      <w:pStyle w:val="FooterArial9"/>
      <w:rPr>
        <w:rStyle w:val="FooterBold"/>
        <w:rFonts w:ascii="Arial" w:hAnsi="Arial"/>
        <w:b w:val="0"/>
      </w:rPr>
    </w:pPr>
    <w:r w:rsidRPr="00DF37F2">
      <w:rPr>
        <w:rStyle w:val="FooterBold"/>
        <w:rFonts w:ascii="Arial" w:hAnsi="Arial"/>
        <w:b w:val="0"/>
      </w:rPr>
      <w:t>Commission ID: 2600</w:t>
    </w:r>
    <w:r w:rsidRPr="00DF37F2">
      <w:rPr>
        <w:rStyle w:val="FooterBold"/>
        <w:rFonts w:ascii="Arial" w:hAnsi="Arial"/>
        <w:b w:val="0"/>
      </w:rPr>
      <w:tab/>
      <w:t xml:space="preserve">OFFICIAL: Sensitive </w:t>
    </w:r>
  </w:p>
  <w:p w14:paraId="7C147017" w14:textId="77777777" w:rsidR="00DF37F2" w:rsidRPr="00DF37F2" w:rsidRDefault="00F3515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7019" w14:textId="77777777" w:rsidR="00E2364A" w:rsidRDefault="006D133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47012" w14:textId="77777777" w:rsidR="00D3157C" w:rsidRDefault="00F35158" w:rsidP="00D71F88">
      <w:pPr>
        <w:spacing w:after="0"/>
      </w:pPr>
      <w:r>
        <w:separator/>
      </w:r>
    </w:p>
  </w:footnote>
  <w:footnote w:type="continuationSeparator" w:id="0">
    <w:p w14:paraId="7C147013" w14:textId="77777777" w:rsidR="00D3157C" w:rsidRDefault="00F35158" w:rsidP="00D71F88">
      <w:pPr>
        <w:spacing w:after="0"/>
      </w:pPr>
      <w:r>
        <w:continuationSeparator/>
      </w:r>
    </w:p>
  </w:footnote>
  <w:footnote w:id="1">
    <w:p w14:paraId="7C14701E" w14:textId="457BEBFC" w:rsidR="000078F8" w:rsidRDefault="00F3515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7CD6">
        <w:rPr>
          <w:rFonts w:ascii="Arial" w:hAnsi="Arial" w:cs="Arial"/>
          <w:color w:val="auto"/>
          <w:sz w:val="20"/>
          <w:szCs w:val="20"/>
        </w:rPr>
        <w:t>section 68A</w:t>
      </w:r>
      <w:r w:rsidR="002F7CD6" w:rsidRPr="002F7CD6">
        <w:rPr>
          <w:rFonts w:ascii="Arial" w:hAnsi="Arial" w:cs="Arial"/>
          <w:color w:val="auto"/>
          <w:sz w:val="20"/>
          <w:szCs w:val="20"/>
        </w:rPr>
        <w:t xml:space="preserve"> </w:t>
      </w:r>
      <w:r w:rsidRPr="002F7CD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C14701F" w14:textId="77777777" w:rsidR="002B0884" w:rsidRDefault="006D133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7014" w14:textId="77777777" w:rsidR="00D71F88" w:rsidRDefault="00F35158">
    <w:pPr>
      <w:pStyle w:val="Header"/>
    </w:pPr>
    <w:r>
      <w:rPr>
        <w:noProof/>
        <w:color w:val="2B579A"/>
        <w:shd w:val="clear" w:color="auto" w:fill="E6E6E6"/>
        <w:lang w:val="en-US"/>
      </w:rPr>
      <w:drawing>
        <wp:anchor distT="0" distB="0" distL="114300" distR="114300" simplePos="0" relativeHeight="251659264" behindDoc="1" locked="0" layoutInCell="1" allowOverlap="1" wp14:anchorId="7C14701A" wp14:editId="7C1470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3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7018" w14:textId="77777777" w:rsidR="00FA0A5B" w:rsidRDefault="00F35158">
    <w:pPr>
      <w:pStyle w:val="Header"/>
    </w:pPr>
    <w:r>
      <w:rPr>
        <w:noProof/>
      </w:rPr>
      <w:drawing>
        <wp:anchor distT="0" distB="0" distL="114300" distR="114300" simplePos="0" relativeHeight="251658240" behindDoc="0" locked="0" layoutInCell="1" allowOverlap="1" wp14:anchorId="7C14701C" wp14:editId="7C1470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DAC8164">
      <w:start w:val="1"/>
      <w:numFmt w:val="lowerRoman"/>
      <w:lvlText w:val="(%1)"/>
      <w:lvlJc w:val="left"/>
      <w:pPr>
        <w:ind w:left="1080" w:hanging="720"/>
      </w:pPr>
      <w:rPr>
        <w:rFonts w:hint="default"/>
      </w:rPr>
    </w:lvl>
    <w:lvl w:ilvl="1" w:tplc="5A4EE6E4" w:tentative="1">
      <w:start w:val="1"/>
      <w:numFmt w:val="lowerLetter"/>
      <w:lvlText w:val="%2."/>
      <w:lvlJc w:val="left"/>
      <w:pPr>
        <w:ind w:left="1440" w:hanging="360"/>
      </w:pPr>
    </w:lvl>
    <w:lvl w:ilvl="2" w:tplc="516CF506" w:tentative="1">
      <w:start w:val="1"/>
      <w:numFmt w:val="lowerRoman"/>
      <w:lvlText w:val="%3."/>
      <w:lvlJc w:val="right"/>
      <w:pPr>
        <w:ind w:left="2160" w:hanging="180"/>
      </w:pPr>
    </w:lvl>
    <w:lvl w:ilvl="3" w:tplc="83B40ABC" w:tentative="1">
      <w:start w:val="1"/>
      <w:numFmt w:val="decimal"/>
      <w:lvlText w:val="%4."/>
      <w:lvlJc w:val="left"/>
      <w:pPr>
        <w:ind w:left="2880" w:hanging="360"/>
      </w:pPr>
    </w:lvl>
    <w:lvl w:ilvl="4" w:tplc="49CC9896" w:tentative="1">
      <w:start w:val="1"/>
      <w:numFmt w:val="lowerLetter"/>
      <w:lvlText w:val="%5."/>
      <w:lvlJc w:val="left"/>
      <w:pPr>
        <w:ind w:left="3600" w:hanging="360"/>
      </w:pPr>
    </w:lvl>
    <w:lvl w:ilvl="5" w:tplc="374A7CE4" w:tentative="1">
      <w:start w:val="1"/>
      <w:numFmt w:val="lowerRoman"/>
      <w:lvlText w:val="%6."/>
      <w:lvlJc w:val="right"/>
      <w:pPr>
        <w:ind w:left="4320" w:hanging="180"/>
      </w:pPr>
    </w:lvl>
    <w:lvl w:ilvl="6" w:tplc="D440126E" w:tentative="1">
      <w:start w:val="1"/>
      <w:numFmt w:val="decimal"/>
      <w:lvlText w:val="%7."/>
      <w:lvlJc w:val="left"/>
      <w:pPr>
        <w:ind w:left="5040" w:hanging="360"/>
      </w:pPr>
    </w:lvl>
    <w:lvl w:ilvl="7" w:tplc="61545510" w:tentative="1">
      <w:start w:val="1"/>
      <w:numFmt w:val="lowerLetter"/>
      <w:lvlText w:val="%8."/>
      <w:lvlJc w:val="left"/>
      <w:pPr>
        <w:ind w:left="5760" w:hanging="360"/>
      </w:pPr>
    </w:lvl>
    <w:lvl w:ilvl="8" w:tplc="E01AC4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97682AC">
      <w:start w:val="1"/>
      <w:numFmt w:val="lowerRoman"/>
      <w:lvlText w:val="(%1)"/>
      <w:lvlJc w:val="left"/>
      <w:pPr>
        <w:ind w:left="1080" w:hanging="720"/>
      </w:pPr>
      <w:rPr>
        <w:rFonts w:hint="default"/>
      </w:rPr>
    </w:lvl>
    <w:lvl w:ilvl="1" w:tplc="935EF554" w:tentative="1">
      <w:start w:val="1"/>
      <w:numFmt w:val="lowerLetter"/>
      <w:lvlText w:val="%2."/>
      <w:lvlJc w:val="left"/>
      <w:pPr>
        <w:ind w:left="1440" w:hanging="360"/>
      </w:pPr>
    </w:lvl>
    <w:lvl w:ilvl="2" w:tplc="3D50830A" w:tentative="1">
      <w:start w:val="1"/>
      <w:numFmt w:val="lowerRoman"/>
      <w:lvlText w:val="%3."/>
      <w:lvlJc w:val="right"/>
      <w:pPr>
        <w:ind w:left="2160" w:hanging="180"/>
      </w:pPr>
    </w:lvl>
    <w:lvl w:ilvl="3" w:tplc="A7866A36" w:tentative="1">
      <w:start w:val="1"/>
      <w:numFmt w:val="decimal"/>
      <w:lvlText w:val="%4."/>
      <w:lvlJc w:val="left"/>
      <w:pPr>
        <w:ind w:left="2880" w:hanging="360"/>
      </w:pPr>
    </w:lvl>
    <w:lvl w:ilvl="4" w:tplc="3586DD70" w:tentative="1">
      <w:start w:val="1"/>
      <w:numFmt w:val="lowerLetter"/>
      <w:lvlText w:val="%5."/>
      <w:lvlJc w:val="left"/>
      <w:pPr>
        <w:ind w:left="3600" w:hanging="360"/>
      </w:pPr>
    </w:lvl>
    <w:lvl w:ilvl="5" w:tplc="A44C9B50" w:tentative="1">
      <w:start w:val="1"/>
      <w:numFmt w:val="lowerRoman"/>
      <w:lvlText w:val="%6."/>
      <w:lvlJc w:val="right"/>
      <w:pPr>
        <w:ind w:left="4320" w:hanging="180"/>
      </w:pPr>
    </w:lvl>
    <w:lvl w:ilvl="6" w:tplc="E300F5AE" w:tentative="1">
      <w:start w:val="1"/>
      <w:numFmt w:val="decimal"/>
      <w:lvlText w:val="%7."/>
      <w:lvlJc w:val="left"/>
      <w:pPr>
        <w:ind w:left="5040" w:hanging="360"/>
      </w:pPr>
    </w:lvl>
    <w:lvl w:ilvl="7" w:tplc="B530725E" w:tentative="1">
      <w:start w:val="1"/>
      <w:numFmt w:val="lowerLetter"/>
      <w:lvlText w:val="%8."/>
      <w:lvlJc w:val="left"/>
      <w:pPr>
        <w:ind w:left="5760" w:hanging="360"/>
      </w:pPr>
    </w:lvl>
    <w:lvl w:ilvl="8" w:tplc="09985BC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A0EDC0">
      <w:start w:val="1"/>
      <w:numFmt w:val="lowerRoman"/>
      <w:lvlText w:val="(%1)"/>
      <w:lvlJc w:val="left"/>
      <w:pPr>
        <w:ind w:left="1080" w:hanging="720"/>
      </w:pPr>
      <w:rPr>
        <w:rFonts w:hint="default"/>
      </w:rPr>
    </w:lvl>
    <w:lvl w:ilvl="1" w:tplc="7592D0EE" w:tentative="1">
      <w:start w:val="1"/>
      <w:numFmt w:val="lowerLetter"/>
      <w:lvlText w:val="%2."/>
      <w:lvlJc w:val="left"/>
      <w:pPr>
        <w:ind w:left="1440" w:hanging="360"/>
      </w:pPr>
    </w:lvl>
    <w:lvl w:ilvl="2" w:tplc="EE48EB38" w:tentative="1">
      <w:start w:val="1"/>
      <w:numFmt w:val="lowerRoman"/>
      <w:lvlText w:val="%3."/>
      <w:lvlJc w:val="right"/>
      <w:pPr>
        <w:ind w:left="2160" w:hanging="180"/>
      </w:pPr>
    </w:lvl>
    <w:lvl w:ilvl="3" w:tplc="8A707ECE" w:tentative="1">
      <w:start w:val="1"/>
      <w:numFmt w:val="decimal"/>
      <w:lvlText w:val="%4."/>
      <w:lvlJc w:val="left"/>
      <w:pPr>
        <w:ind w:left="2880" w:hanging="360"/>
      </w:pPr>
    </w:lvl>
    <w:lvl w:ilvl="4" w:tplc="27BCDAB0" w:tentative="1">
      <w:start w:val="1"/>
      <w:numFmt w:val="lowerLetter"/>
      <w:lvlText w:val="%5."/>
      <w:lvlJc w:val="left"/>
      <w:pPr>
        <w:ind w:left="3600" w:hanging="360"/>
      </w:pPr>
    </w:lvl>
    <w:lvl w:ilvl="5" w:tplc="4B9E661A" w:tentative="1">
      <w:start w:val="1"/>
      <w:numFmt w:val="lowerRoman"/>
      <w:lvlText w:val="%6."/>
      <w:lvlJc w:val="right"/>
      <w:pPr>
        <w:ind w:left="4320" w:hanging="180"/>
      </w:pPr>
    </w:lvl>
    <w:lvl w:ilvl="6" w:tplc="769CB558" w:tentative="1">
      <w:start w:val="1"/>
      <w:numFmt w:val="decimal"/>
      <w:lvlText w:val="%7."/>
      <w:lvlJc w:val="left"/>
      <w:pPr>
        <w:ind w:left="5040" w:hanging="360"/>
      </w:pPr>
    </w:lvl>
    <w:lvl w:ilvl="7" w:tplc="9F505A66" w:tentative="1">
      <w:start w:val="1"/>
      <w:numFmt w:val="lowerLetter"/>
      <w:lvlText w:val="%8."/>
      <w:lvlJc w:val="left"/>
      <w:pPr>
        <w:ind w:left="5760" w:hanging="360"/>
      </w:pPr>
    </w:lvl>
    <w:lvl w:ilvl="8" w:tplc="7932F3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0704400">
      <w:start w:val="1"/>
      <w:numFmt w:val="bullet"/>
      <w:lvlText w:val=""/>
      <w:lvlJc w:val="left"/>
      <w:pPr>
        <w:ind w:left="720" w:hanging="360"/>
      </w:pPr>
      <w:rPr>
        <w:rFonts w:ascii="Symbol" w:hAnsi="Symbol" w:hint="default"/>
        <w:color w:val="auto"/>
        <w:sz w:val="24"/>
        <w:szCs w:val="24"/>
      </w:rPr>
    </w:lvl>
    <w:lvl w:ilvl="1" w:tplc="35BCDA44" w:tentative="1">
      <w:start w:val="1"/>
      <w:numFmt w:val="bullet"/>
      <w:lvlText w:val="o"/>
      <w:lvlJc w:val="left"/>
      <w:pPr>
        <w:ind w:left="1440" w:hanging="360"/>
      </w:pPr>
      <w:rPr>
        <w:rFonts w:ascii="Courier New" w:hAnsi="Courier New" w:cs="Courier New" w:hint="default"/>
      </w:rPr>
    </w:lvl>
    <w:lvl w:ilvl="2" w:tplc="03AACA38" w:tentative="1">
      <w:start w:val="1"/>
      <w:numFmt w:val="bullet"/>
      <w:lvlText w:val=""/>
      <w:lvlJc w:val="left"/>
      <w:pPr>
        <w:ind w:left="2160" w:hanging="360"/>
      </w:pPr>
      <w:rPr>
        <w:rFonts w:ascii="Wingdings" w:hAnsi="Wingdings" w:hint="default"/>
      </w:rPr>
    </w:lvl>
    <w:lvl w:ilvl="3" w:tplc="6F6E4622" w:tentative="1">
      <w:start w:val="1"/>
      <w:numFmt w:val="bullet"/>
      <w:lvlText w:val=""/>
      <w:lvlJc w:val="left"/>
      <w:pPr>
        <w:ind w:left="2880" w:hanging="360"/>
      </w:pPr>
      <w:rPr>
        <w:rFonts w:ascii="Symbol" w:hAnsi="Symbol" w:hint="default"/>
      </w:rPr>
    </w:lvl>
    <w:lvl w:ilvl="4" w:tplc="EF74B9EA" w:tentative="1">
      <w:start w:val="1"/>
      <w:numFmt w:val="bullet"/>
      <w:lvlText w:val="o"/>
      <w:lvlJc w:val="left"/>
      <w:pPr>
        <w:ind w:left="3600" w:hanging="360"/>
      </w:pPr>
      <w:rPr>
        <w:rFonts w:ascii="Courier New" w:hAnsi="Courier New" w:cs="Courier New" w:hint="default"/>
      </w:rPr>
    </w:lvl>
    <w:lvl w:ilvl="5" w:tplc="CC52F4F6" w:tentative="1">
      <w:start w:val="1"/>
      <w:numFmt w:val="bullet"/>
      <w:lvlText w:val=""/>
      <w:lvlJc w:val="left"/>
      <w:pPr>
        <w:ind w:left="4320" w:hanging="360"/>
      </w:pPr>
      <w:rPr>
        <w:rFonts w:ascii="Wingdings" w:hAnsi="Wingdings" w:hint="default"/>
      </w:rPr>
    </w:lvl>
    <w:lvl w:ilvl="6" w:tplc="42B8122C" w:tentative="1">
      <w:start w:val="1"/>
      <w:numFmt w:val="bullet"/>
      <w:lvlText w:val=""/>
      <w:lvlJc w:val="left"/>
      <w:pPr>
        <w:ind w:left="5040" w:hanging="360"/>
      </w:pPr>
      <w:rPr>
        <w:rFonts w:ascii="Symbol" w:hAnsi="Symbol" w:hint="default"/>
      </w:rPr>
    </w:lvl>
    <w:lvl w:ilvl="7" w:tplc="79DEABEC" w:tentative="1">
      <w:start w:val="1"/>
      <w:numFmt w:val="bullet"/>
      <w:lvlText w:val="o"/>
      <w:lvlJc w:val="left"/>
      <w:pPr>
        <w:ind w:left="5760" w:hanging="360"/>
      </w:pPr>
      <w:rPr>
        <w:rFonts w:ascii="Courier New" w:hAnsi="Courier New" w:cs="Courier New" w:hint="default"/>
      </w:rPr>
    </w:lvl>
    <w:lvl w:ilvl="8" w:tplc="FA368A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9B809B4">
      <w:start w:val="1"/>
      <w:numFmt w:val="lowerRoman"/>
      <w:lvlText w:val="(%1)"/>
      <w:lvlJc w:val="left"/>
      <w:pPr>
        <w:ind w:left="1080" w:hanging="720"/>
      </w:pPr>
      <w:rPr>
        <w:rFonts w:hint="default"/>
      </w:rPr>
    </w:lvl>
    <w:lvl w:ilvl="1" w:tplc="9546270C" w:tentative="1">
      <w:start w:val="1"/>
      <w:numFmt w:val="lowerLetter"/>
      <w:lvlText w:val="%2."/>
      <w:lvlJc w:val="left"/>
      <w:pPr>
        <w:ind w:left="1440" w:hanging="360"/>
      </w:pPr>
    </w:lvl>
    <w:lvl w:ilvl="2" w:tplc="5BE4B194" w:tentative="1">
      <w:start w:val="1"/>
      <w:numFmt w:val="lowerRoman"/>
      <w:lvlText w:val="%3."/>
      <w:lvlJc w:val="right"/>
      <w:pPr>
        <w:ind w:left="2160" w:hanging="180"/>
      </w:pPr>
    </w:lvl>
    <w:lvl w:ilvl="3" w:tplc="1DDE337A" w:tentative="1">
      <w:start w:val="1"/>
      <w:numFmt w:val="decimal"/>
      <w:lvlText w:val="%4."/>
      <w:lvlJc w:val="left"/>
      <w:pPr>
        <w:ind w:left="2880" w:hanging="360"/>
      </w:pPr>
    </w:lvl>
    <w:lvl w:ilvl="4" w:tplc="5816989C" w:tentative="1">
      <w:start w:val="1"/>
      <w:numFmt w:val="lowerLetter"/>
      <w:lvlText w:val="%5."/>
      <w:lvlJc w:val="left"/>
      <w:pPr>
        <w:ind w:left="3600" w:hanging="360"/>
      </w:pPr>
    </w:lvl>
    <w:lvl w:ilvl="5" w:tplc="454A9460" w:tentative="1">
      <w:start w:val="1"/>
      <w:numFmt w:val="lowerRoman"/>
      <w:lvlText w:val="%6."/>
      <w:lvlJc w:val="right"/>
      <w:pPr>
        <w:ind w:left="4320" w:hanging="180"/>
      </w:pPr>
    </w:lvl>
    <w:lvl w:ilvl="6" w:tplc="B65EDB36" w:tentative="1">
      <w:start w:val="1"/>
      <w:numFmt w:val="decimal"/>
      <w:lvlText w:val="%7."/>
      <w:lvlJc w:val="left"/>
      <w:pPr>
        <w:ind w:left="5040" w:hanging="360"/>
      </w:pPr>
    </w:lvl>
    <w:lvl w:ilvl="7" w:tplc="31BEA514" w:tentative="1">
      <w:start w:val="1"/>
      <w:numFmt w:val="lowerLetter"/>
      <w:lvlText w:val="%8."/>
      <w:lvlJc w:val="left"/>
      <w:pPr>
        <w:ind w:left="5760" w:hanging="360"/>
      </w:pPr>
    </w:lvl>
    <w:lvl w:ilvl="8" w:tplc="8ADEF79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090E43E">
      <w:start w:val="1"/>
      <w:numFmt w:val="lowerRoman"/>
      <w:lvlText w:val="(%1)"/>
      <w:lvlJc w:val="left"/>
      <w:pPr>
        <w:ind w:left="1080" w:hanging="720"/>
      </w:pPr>
      <w:rPr>
        <w:rFonts w:hint="default"/>
      </w:rPr>
    </w:lvl>
    <w:lvl w:ilvl="1" w:tplc="E2F459D6" w:tentative="1">
      <w:start w:val="1"/>
      <w:numFmt w:val="lowerLetter"/>
      <w:lvlText w:val="%2."/>
      <w:lvlJc w:val="left"/>
      <w:pPr>
        <w:ind w:left="1440" w:hanging="360"/>
      </w:pPr>
    </w:lvl>
    <w:lvl w:ilvl="2" w:tplc="DCA4159E" w:tentative="1">
      <w:start w:val="1"/>
      <w:numFmt w:val="lowerRoman"/>
      <w:lvlText w:val="%3."/>
      <w:lvlJc w:val="right"/>
      <w:pPr>
        <w:ind w:left="2160" w:hanging="180"/>
      </w:pPr>
    </w:lvl>
    <w:lvl w:ilvl="3" w:tplc="A9161C40" w:tentative="1">
      <w:start w:val="1"/>
      <w:numFmt w:val="decimal"/>
      <w:lvlText w:val="%4."/>
      <w:lvlJc w:val="left"/>
      <w:pPr>
        <w:ind w:left="2880" w:hanging="360"/>
      </w:pPr>
    </w:lvl>
    <w:lvl w:ilvl="4" w:tplc="25EC3008" w:tentative="1">
      <w:start w:val="1"/>
      <w:numFmt w:val="lowerLetter"/>
      <w:lvlText w:val="%5."/>
      <w:lvlJc w:val="left"/>
      <w:pPr>
        <w:ind w:left="3600" w:hanging="360"/>
      </w:pPr>
    </w:lvl>
    <w:lvl w:ilvl="5" w:tplc="061A9210" w:tentative="1">
      <w:start w:val="1"/>
      <w:numFmt w:val="lowerRoman"/>
      <w:lvlText w:val="%6."/>
      <w:lvlJc w:val="right"/>
      <w:pPr>
        <w:ind w:left="4320" w:hanging="180"/>
      </w:pPr>
    </w:lvl>
    <w:lvl w:ilvl="6" w:tplc="F56E13C4" w:tentative="1">
      <w:start w:val="1"/>
      <w:numFmt w:val="decimal"/>
      <w:lvlText w:val="%7."/>
      <w:lvlJc w:val="left"/>
      <w:pPr>
        <w:ind w:left="5040" w:hanging="360"/>
      </w:pPr>
    </w:lvl>
    <w:lvl w:ilvl="7" w:tplc="AA1A143C" w:tentative="1">
      <w:start w:val="1"/>
      <w:numFmt w:val="lowerLetter"/>
      <w:lvlText w:val="%8."/>
      <w:lvlJc w:val="left"/>
      <w:pPr>
        <w:ind w:left="5760" w:hanging="360"/>
      </w:pPr>
    </w:lvl>
    <w:lvl w:ilvl="8" w:tplc="A5C6320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302DED6">
      <w:start w:val="1"/>
      <w:numFmt w:val="lowerRoman"/>
      <w:lvlText w:val="(%1)"/>
      <w:lvlJc w:val="left"/>
      <w:pPr>
        <w:ind w:left="1080" w:hanging="720"/>
      </w:pPr>
      <w:rPr>
        <w:rFonts w:hint="default"/>
      </w:rPr>
    </w:lvl>
    <w:lvl w:ilvl="1" w:tplc="66CC1A64" w:tentative="1">
      <w:start w:val="1"/>
      <w:numFmt w:val="lowerLetter"/>
      <w:lvlText w:val="%2."/>
      <w:lvlJc w:val="left"/>
      <w:pPr>
        <w:ind w:left="1440" w:hanging="360"/>
      </w:pPr>
    </w:lvl>
    <w:lvl w:ilvl="2" w:tplc="B54CA54A" w:tentative="1">
      <w:start w:val="1"/>
      <w:numFmt w:val="lowerRoman"/>
      <w:lvlText w:val="%3."/>
      <w:lvlJc w:val="right"/>
      <w:pPr>
        <w:ind w:left="2160" w:hanging="180"/>
      </w:pPr>
    </w:lvl>
    <w:lvl w:ilvl="3" w:tplc="BB80D516" w:tentative="1">
      <w:start w:val="1"/>
      <w:numFmt w:val="decimal"/>
      <w:lvlText w:val="%4."/>
      <w:lvlJc w:val="left"/>
      <w:pPr>
        <w:ind w:left="2880" w:hanging="360"/>
      </w:pPr>
    </w:lvl>
    <w:lvl w:ilvl="4" w:tplc="68226126" w:tentative="1">
      <w:start w:val="1"/>
      <w:numFmt w:val="lowerLetter"/>
      <w:lvlText w:val="%5."/>
      <w:lvlJc w:val="left"/>
      <w:pPr>
        <w:ind w:left="3600" w:hanging="360"/>
      </w:pPr>
    </w:lvl>
    <w:lvl w:ilvl="5" w:tplc="51A6D8F2" w:tentative="1">
      <w:start w:val="1"/>
      <w:numFmt w:val="lowerRoman"/>
      <w:lvlText w:val="%6."/>
      <w:lvlJc w:val="right"/>
      <w:pPr>
        <w:ind w:left="4320" w:hanging="180"/>
      </w:pPr>
    </w:lvl>
    <w:lvl w:ilvl="6" w:tplc="54DAAF74" w:tentative="1">
      <w:start w:val="1"/>
      <w:numFmt w:val="decimal"/>
      <w:lvlText w:val="%7."/>
      <w:lvlJc w:val="left"/>
      <w:pPr>
        <w:ind w:left="5040" w:hanging="360"/>
      </w:pPr>
    </w:lvl>
    <w:lvl w:ilvl="7" w:tplc="9E940CAA" w:tentative="1">
      <w:start w:val="1"/>
      <w:numFmt w:val="lowerLetter"/>
      <w:lvlText w:val="%8."/>
      <w:lvlJc w:val="left"/>
      <w:pPr>
        <w:ind w:left="5760" w:hanging="360"/>
      </w:pPr>
    </w:lvl>
    <w:lvl w:ilvl="8" w:tplc="4E5204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F4E78D8">
      <w:start w:val="1"/>
      <w:numFmt w:val="lowerRoman"/>
      <w:lvlText w:val="(%1)"/>
      <w:lvlJc w:val="left"/>
      <w:pPr>
        <w:ind w:left="1080" w:hanging="720"/>
      </w:pPr>
      <w:rPr>
        <w:rFonts w:hint="default"/>
      </w:rPr>
    </w:lvl>
    <w:lvl w:ilvl="1" w:tplc="7AAA30C8" w:tentative="1">
      <w:start w:val="1"/>
      <w:numFmt w:val="lowerLetter"/>
      <w:lvlText w:val="%2."/>
      <w:lvlJc w:val="left"/>
      <w:pPr>
        <w:ind w:left="1440" w:hanging="360"/>
      </w:pPr>
    </w:lvl>
    <w:lvl w:ilvl="2" w:tplc="C5BC42A8" w:tentative="1">
      <w:start w:val="1"/>
      <w:numFmt w:val="lowerRoman"/>
      <w:lvlText w:val="%3."/>
      <w:lvlJc w:val="right"/>
      <w:pPr>
        <w:ind w:left="2160" w:hanging="180"/>
      </w:pPr>
    </w:lvl>
    <w:lvl w:ilvl="3" w:tplc="8A5674C2" w:tentative="1">
      <w:start w:val="1"/>
      <w:numFmt w:val="decimal"/>
      <w:lvlText w:val="%4."/>
      <w:lvlJc w:val="left"/>
      <w:pPr>
        <w:ind w:left="2880" w:hanging="360"/>
      </w:pPr>
    </w:lvl>
    <w:lvl w:ilvl="4" w:tplc="C994CD10" w:tentative="1">
      <w:start w:val="1"/>
      <w:numFmt w:val="lowerLetter"/>
      <w:lvlText w:val="%5."/>
      <w:lvlJc w:val="left"/>
      <w:pPr>
        <w:ind w:left="3600" w:hanging="360"/>
      </w:pPr>
    </w:lvl>
    <w:lvl w:ilvl="5" w:tplc="7D4A15E0" w:tentative="1">
      <w:start w:val="1"/>
      <w:numFmt w:val="lowerRoman"/>
      <w:lvlText w:val="%6."/>
      <w:lvlJc w:val="right"/>
      <w:pPr>
        <w:ind w:left="4320" w:hanging="180"/>
      </w:pPr>
    </w:lvl>
    <w:lvl w:ilvl="6" w:tplc="749E5BBE" w:tentative="1">
      <w:start w:val="1"/>
      <w:numFmt w:val="decimal"/>
      <w:lvlText w:val="%7."/>
      <w:lvlJc w:val="left"/>
      <w:pPr>
        <w:ind w:left="5040" w:hanging="360"/>
      </w:pPr>
    </w:lvl>
    <w:lvl w:ilvl="7" w:tplc="1FA2DDA0" w:tentative="1">
      <w:start w:val="1"/>
      <w:numFmt w:val="lowerLetter"/>
      <w:lvlText w:val="%8."/>
      <w:lvlJc w:val="left"/>
      <w:pPr>
        <w:ind w:left="5760" w:hanging="360"/>
      </w:pPr>
    </w:lvl>
    <w:lvl w:ilvl="8" w:tplc="DCC874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48ED9A0">
      <w:start w:val="1"/>
      <w:numFmt w:val="lowerRoman"/>
      <w:lvlText w:val="(%1)"/>
      <w:lvlJc w:val="left"/>
      <w:pPr>
        <w:ind w:left="1080" w:hanging="720"/>
      </w:pPr>
      <w:rPr>
        <w:rFonts w:hint="default"/>
      </w:rPr>
    </w:lvl>
    <w:lvl w:ilvl="1" w:tplc="7DF466E0" w:tentative="1">
      <w:start w:val="1"/>
      <w:numFmt w:val="lowerLetter"/>
      <w:lvlText w:val="%2."/>
      <w:lvlJc w:val="left"/>
      <w:pPr>
        <w:ind w:left="1440" w:hanging="360"/>
      </w:pPr>
    </w:lvl>
    <w:lvl w:ilvl="2" w:tplc="3A88BBF6" w:tentative="1">
      <w:start w:val="1"/>
      <w:numFmt w:val="lowerRoman"/>
      <w:lvlText w:val="%3."/>
      <w:lvlJc w:val="right"/>
      <w:pPr>
        <w:ind w:left="2160" w:hanging="180"/>
      </w:pPr>
    </w:lvl>
    <w:lvl w:ilvl="3" w:tplc="67FC8D2C" w:tentative="1">
      <w:start w:val="1"/>
      <w:numFmt w:val="decimal"/>
      <w:lvlText w:val="%4."/>
      <w:lvlJc w:val="left"/>
      <w:pPr>
        <w:ind w:left="2880" w:hanging="360"/>
      </w:pPr>
    </w:lvl>
    <w:lvl w:ilvl="4" w:tplc="4018291C" w:tentative="1">
      <w:start w:val="1"/>
      <w:numFmt w:val="lowerLetter"/>
      <w:lvlText w:val="%5."/>
      <w:lvlJc w:val="left"/>
      <w:pPr>
        <w:ind w:left="3600" w:hanging="360"/>
      </w:pPr>
    </w:lvl>
    <w:lvl w:ilvl="5" w:tplc="8B4E9E72" w:tentative="1">
      <w:start w:val="1"/>
      <w:numFmt w:val="lowerRoman"/>
      <w:lvlText w:val="%6."/>
      <w:lvlJc w:val="right"/>
      <w:pPr>
        <w:ind w:left="4320" w:hanging="180"/>
      </w:pPr>
    </w:lvl>
    <w:lvl w:ilvl="6" w:tplc="024443FA" w:tentative="1">
      <w:start w:val="1"/>
      <w:numFmt w:val="decimal"/>
      <w:lvlText w:val="%7."/>
      <w:lvlJc w:val="left"/>
      <w:pPr>
        <w:ind w:left="5040" w:hanging="360"/>
      </w:pPr>
    </w:lvl>
    <w:lvl w:ilvl="7" w:tplc="41FCD2EC" w:tentative="1">
      <w:start w:val="1"/>
      <w:numFmt w:val="lowerLetter"/>
      <w:lvlText w:val="%8."/>
      <w:lvlJc w:val="left"/>
      <w:pPr>
        <w:ind w:left="5760" w:hanging="360"/>
      </w:pPr>
    </w:lvl>
    <w:lvl w:ilvl="8" w:tplc="5A1EA65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356C44C">
      <w:start w:val="1"/>
      <w:numFmt w:val="lowerRoman"/>
      <w:lvlText w:val="(%1)"/>
      <w:lvlJc w:val="left"/>
      <w:pPr>
        <w:ind w:left="1080" w:hanging="720"/>
      </w:pPr>
      <w:rPr>
        <w:rFonts w:hint="default"/>
      </w:rPr>
    </w:lvl>
    <w:lvl w:ilvl="1" w:tplc="306C137A" w:tentative="1">
      <w:start w:val="1"/>
      <w:numFmt w:val="lowerLetter"/>
      <w:lvlText w:val="%2."/>
      <w:lvlJc w:val="left"/>
      <w:pPr>
        <w:ind w:left="1440" w:hanging="360"/>
      </w:pPr>
    </w:lvl>
    <w:lvl w:ilvl="2" w:tplc="8CDC5956" w:tentative="1">
      <w:start w:val="1"/>
      <w:numFmt w:val="lowerRoman"/>
      <w:lvlText w:val="%3."/>
      <w:lvlJc w:val="right"/>
      <w:pPr>
        <w:ind w:left="2160" w:hanging="180"/>
      </w:pPr>
    </w:lvl>
    <w:lvl w:ilvl="3" w:tplc="BB6230CA" w:tentative="1">
      <w:start w:val="1"/>
      <w:numFmt w:val="decimal"/>
      <w:lvlText w:val="%4."/>
      <w:lvlJc w:val="left"/>
      <w:pPr>
        <w:ind w:left="2880" w:hanging="360"/>
      </w:pPr>
    </w:lvl>
    <w:lvl w:ilvl="4" w:tplc="FEC687B2" w:tentative="1">
      <w:start w:val="1"/>
      <w:numFmt w:val="lowerLetter"/>
      <w:lvlText w:val="%5."/>
      <w:lvlJc w:val="left"/>
      <w:pPr>
        <w:ind w:left="3600" w:hanging="360"/>
      </w:pPr>
    </w:lvl>
    <w:lvl w:ilvl="5" w:tplc="5F2EBA88" w:tentative="1">
      <w:start w:val="1"/>
      <w:numFmt w:val="lowerRoman"/>
      <w:lvlText w:val="%6."/>
      <w:lvlJc w:val="right"/>
      <w:pPr>
        <w:ind w:left="4320" w:hanging="180"/>
      </w:pPr>
    </w:lvl>
    <w:lvl w:ilvl="6" w:tplc="AB5C960A" w:tentative="1">
      <w:start w:val="1"/>
      <w:numFmt w:val="decimal"/>
      <w:lvlText w:val="%7."/>
      <w:lvlJc w:val="left"/>
      <w:pPr>
        <w:ind w:left="5040" w:hanging="360"/>
      </w:pPr>
    </w:lvl>
    <w:lvl w:ilvl="7" w:tplc="793ECDAE" w:tentative="1">
      <w:start w:val="1"/>
      <w:numFmt w:val="lowerLetter"/>
      <w:lvlText w:val="%8."/>
      <w:lvlJc w:val="left"/>
      <w:pPr>
        <w:ind w:left="5760" w:hanging="360"/>
      </w:pPr>
    </w:lvl>
    <w:lvl w:ilvl="8" w:tplc="0B529DC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306"/>
    <w:rsid w:val="000B58C4"/>
    <w:rsid w:val="0011580E"/>
    <w:rsid w:val="00162D03"/>
    <w:rsid w:val="002F7CD6"/>
    <w:rsid w:val="00484306"/>
    <w:rsid w:val="00631F30"/>
    <w:rsid w:val="00643600"/>
    <w:rsid w:val="006D1336"/>
    <w:rsid w:val="007C7D12"/>
    <w:rsid w:val="007D5CFC"/>
    <w:rsid w:val="008E5BBE"/>
    <w:rsid w:val="00965E59"/>
    <w:rsid w:val="009A0226"/>
    <w:rsid w:val="00B54B3F"/>
    <w:rsid w:val="00EF37B9"/>
    <w:rsid w:val="00F351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46ED4"/>
  <w15:docId w15:val="{3DBF0D81-EC3B-49BD-927F-38CFE29A0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2600</RACS_x0020_ID>
    <Approved_x0020_Provider xmlns="a8338b6e-77a6-4851-82b6-98166143ffdd">Allity Pty Ltd</Approved_x0020_Provider>
    <Management_x0020_Company_x0020_ID xmlns="a8338b6e-77a6-4851-82b6-98166143ffdd" xsi:nil="true"/>
    <Home xmlns="a8338b6e-77a6-4851-82b6-98166143ffdd">Brentwood Residential Aged Care Facility</Home>
    <Signed xmlns="a8338b6e-77a6-4851-82b6-98166143ffdd" xsi:nil="true"/>
    <Uploaded xmlns="a8338b6e-77a6-4851-82b6-98166143ffdd">False</Uploaded>
    <Management_x0020_Company xmlns="a8338b6e-77a6-4851-82b6-98166143ffdd" xsi:nil="true"/>
    <Doc_x0020_Date xmlns="a8338b6e-77a6-4851-82b6-98166143ffdd">2022-09-15T01:53:00+00:00</Doc_x0020_Date>
    <CSI_x0020_ID xmlns="a8338b6e-77a6-4851-82b6-98166143ffdd" xsi:nil="true"/>
    <Case_x0020_ID xmlns="a8338b6e-77a6-4851-82b6-98166143ffdd" xsi:nil="true"/>
    <Approved_x0020_Provider_x0020_ID xmlns="a8338b6e-77a6-4851-82b6-98166143ffdd">40A60409-77F4-DC11-AD41-005056922186</Approved_x0020_Provider_x0020_ID>
    <Location xmlns="a8338b6e-77a6-4851-82b6-98166143ffdd" xsi:nil="true"/>
    <Home_x0020_ID xmlns="a8338b6e-77a6-4851-82b6-98166143ffdd">3DE8A0A5-7CF4-DC11-AD41-005056922186</Home_x0020_ID>
    <State xmlns="a8338b6e-77a6-4851-82b6-98166143ffdd">NSW</State>
    <Doc_x0020_Sent_Received_x0020_Date xmlns="a8338b6e-77a6-4851-82b6-98166143ffdd">2022-09-15T00:00:00+00:00</Doc_x0020_Sent_Received_x0020_Date>
    <Activity_x0020_ID xmlns="a8338b6e-77a6-4851-82b6-98166143ffdd">CD21CB54-F52F-ED11-BFC4-005056922186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a8338b6e-77a6-4851-82b6-98166143ffdd"/>
    <ds:schemaRef ds:uri="http://schemas.openxmlformats.org/package/2006/metadata/core-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C27D37FF-04BC-48EC-9247-8F15B5637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2022-10-14T03:06:00Z</dcterms:created>
  <dcterms:modified xsi:type="dcterms:W3CDTF">2022-10-14T03:07:00Z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