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A0ADF" w14:textId="77777777" w:rsidR="00D2559D" w:rsidRPr="002C3EBF" w:rsidRDefault="006714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33FBFE" wp14:editId="1D570C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B90080B" w14:textId="77777777" w:rsidR="00D2559D" w:rsidRDefault="006714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9171B9" w14:textId="77777777" w:rsidR="00D2559D" w:rsidRDefault="006714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C4BD58" w14:textId="77777777" w:rsidR="00D2559D" w:rsidRPr="002C3EBF" w:rsidRDefault="006714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0F1F" w14:paraId="740D0EE5" w14:textId="77777777" w:rsidTr="00DC0F1F">
        <w:tc>
          <w:tcPr>
            <w:cnfStyle w:val="001000000000" w:firstRow="0" w:lastRow="0" w:firstColumn="1" w:lastColumn="0" w:oddVBand="0" w:evenVBand="0" w:oddHBand="0" w:evenHBand="0" w:firstRowFirstColumn="0" w:firstRowLastColumn="0" w:lastRowFirstColumn="0" w:lastRowLastColumn="0"/>
            <w:tcW w:w="3227" w:type="dxa"/>
          </w:tcPr>
          <w:p w14:paraId="4BA0AB9D" w14:textId="77777777" w:rsidR="00D2559D" w:rsidRPr="00996FAF" w:rsidRDefault="006714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E48D49" w14:textId="77777777" w:rsidR="00D2559D" w:rsidRPr="00996FAF" w:rsidRDefault="006714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Ballina</w:t>
            </w:r>
          </w:p>
        </w:tc>
      </w:tr>
      <w:tr w:rsidR="00DC0F1F" w14:paraId="4413B562" w14:textId="77777777" w:rsidTr="00DC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015E41" w14:textId="77777777" w:rsidR="009B6303" w:rsidRPr="00996FAF" w:rsidRDefault="0067147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89AF38" w14:textId="77777777" w:rsidR="009B6303" w:rsidRPr="00C27BE3" w:rsidRDefault="006714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0980</w:t>
            </w:r>
          </w:p>
        </w:tc>
      </w:tr>
      <w:tr w:rsidR="00DC0F1F" w14:paraId="7C21CE4A" w14:textId="77777777" w:rsidTr="00DC0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2259BA" w14:textId="77777777" w:rsidR="009B6303" w:rsidRPr="00996FAF" w:rsidRDefault="0067147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D90858" w14:textId="77777777" w:rsidR="009B6303" w:rsidRPr="00996FAF" w:rsidRDefault="006714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148 North</w:t>
            </w:r>
            <w:r>
              <w:rPr>
                <w:rFonts w:ascii="Arial" w:eastAsia="Times New Roman" w:hAnsi="Arial" w:cs="Arial"/>
                <w:lang w:eastAsia="en-AU"/>
              </w:rPr>
              <w:t xml:space="preserve"> Creek Road, Ballina, New South Wales, 2478</w:t>
            </w:r>
          </w:p>
        </w:tc>
      </w:tr>
      <w:tr w:rsidR="00DC0F1F" w14:paraId="2E112C89" w14:textId="77777777" w:rsidTr="00DC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3E12C" w14:textId="77777777" w:rsidR="009B6303" w:rsidRPr="00996FAF" w:rsidRDefault="0067147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122B3B" w14:textId="77777777" w:rsidR="009B6303" w:rsidRPr="00996FAF" w:rsidRDefault="006714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C0F1F" w14:paraId="0FBB0C40" w14:textId="77777777" w:rsidTr="00DC0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E63CCA" w14:textId="77777777" w:rsidR="009B6303" w:rsidRPr="00996FAF" w:rsidRDefault="0067147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B6F3FE" w14:textId="77777777" w:rsidR="009B6303" w:rsidRPr="00996FAF" w:rsidRDefault="006714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28 </w:t>
            </w:r>
            <w:r w:rsidRPr="00A52058">
              <w:rPr>
                <w:rFonts w:ascii="Arial" w:hAnsi="Arial" w:cs="Arial"/>
              </w:rPr>
              <w:t>November 2023</w:t>
            </w:r>
          </w:p>
        </w:tc>
      </w:tr>
      <w:tr w:rsidR="00DC0F1F" w14:paraId="6370B567" w14:textId="77777777" w:rsidTr="00DC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D1B6D7" w14:textId="77777777" w:rsidR="009B6303" w:rsidRPr="00996FAF" w:rsidRDefault="0067147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80804872"/>
            <w:placeholder>
              <w:docPart w:val="DefaultPlaceholder_-1854013437"/>
            </w:placeholder>
            <w:date w:fullDate="2023-12-22T00:00:00Z">
              <w:dateFormat w:val="d MMMM yyyy"/>
              <w:lid w:val="en-AU"/>
              <w:storeMappedDataAs w:val="dateTime"/>
              <w:calendar w:val="gregorian"/>
            </w:date>
          </w:sdtPr>
          <w:sdtEndPr/>
          <w:sdtContent>
            <w:tc>
              <w:tcPr>
                <w:tcW w:w="7114" w:type="dxa"/>
                <w:shd w:val="clear" w:color="auto" w:fill="FFFFFF" w:themeFill="background1"/>
              </w:tcPr>
              <w:p w14:paraId="29600370" w14:textId="327B0170" w:rsidR="009B6303" w:rsidRPr="00996FAF" w:rsidRDefault="00786C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December 2023</w:t>
                </w:r>
              </w:p>
            </w:tc>
          </w:sdtContent>
        </w:sdt>
      </w:tr>
      <w:tr w:rsidR="00DC0F1F" w14:paraId="59D8916F" w14:textId="77777777" w:rsidTr="00DC0F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EC28D3" w14:textId="77777777" w:rsidR="009B6303" w:rsidRPr="00996FAF" w:rsidRDefault="0067147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E722E1" w14:textId="77777777" w:rsidR="009B6303" w:rsidRPr="009B6303" w:rsidRDefault="006714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6132183C" w14:textId="77777777" w:rsidR="009B6303" w:rsidRPr="009B6303" w:rsidRDefault="006714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6806 Bupa Ballina</w:t>
            </w:r>
          </w:p>
        </w:tc>
      </w:tr>
    </w:tbl>
    <w:bookmarkEnd w:id="0"/>
    <w:p w14:paraId="64502EC8" w14:textId="5E58E37C" w:rsidR="00FA0A5B" w:rsidRPr="00996FAF" w:rsidRDefault="006714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E6C69">
        <w:rPr>
          <w:rFonts w:ascii="Arial" w:hAnsi="Arial" w:cs="Arial"/>
        </w:rPr>
        <w:t xml:space="preserve"> </w:t>
      </w:r>
      <w:r w:rsidRPr="00996FAF">
        <w:rPr>
          <w:rFonts w:ascii="Arial" w:hAnsi="Arial" w:cs="Arial"/>
        </w:rPr>
        <w:t>2018.</w:t>
      </w:r>
      <w:r w:rsidRPr="00996FAF">
        <w:rPr>
          <w:rFonts w:ascii="Arial" w:hAnsi="Arial" w:cs="Arial"/>
        </w:rPr>
        <w:br w:type="page"/>
      </w:r>
    </w:p>
    <w:p w14:paraId="731F983A" w14:textId="77777777" w:rsidR="000078F8" w:rsidRPr="00996FAF" w:rsidRDefault="0067147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1FE6A7" w14:textId="77777777" w:rsidR="000078F8" w:rsidRPr="00996FAF" w:rsidRDefault="00671473" w:rsidP="0036130C">
      <w:pPr>
        <w:pStyle w:val="NormalArial"/>
      </w:pPr>
      <w:r w:rsidRPr="00996FAF">
        <w:t xml:space="preserve">This performance report for </w:t>
      </w:r>
      <w:r w:rsidRPr="00C27BE3">
        <w:rPr>
          <w:color w:val="auto"/>
        </w:rPr>
        <w:t>Bupa Ballina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Stewart </w:t>
      </w:r>
      <w:r w:rsidRPr="008E6C69">
        <w:rPr>
          <w:color w:val="auto"/>
        </w:rPr>
        <w:t>Brumm</w:t>
      </w:r>
      <w:r w:rsidRPr="008E6C69">
        <w:rPr>
          <w:color w:val="auto"/>
        </w:rPr>
        <w:t xml:space="preserve">, </w:t>
      </w:r>
      <w:r w:rsidRPr="008E6C69">
        <w:rPr>
          <w:color w:val="auto"/>
        </w:rPr>
        <w:t>delegate</w:t>
      </w:r>
      <w:r w:rsidRPr="00996FAF">
        <w:t xml:space="preserve"> of the Aged Care Quality and Safety Commissioner (Commissioner)</w:t>
      </w:r>
      <w:r>
        <w:rPr>
          <w:rStyle w:val="FootnoteReference"/>
        </w:rPr>
        <w:footnoteReference w:id="1"/>
      </w:r>
      <w:r w:rsidRPr="00996FAF">
        <w:t xml:space="preserve">. </w:t>
      </w:r>
    </w:p>
    <w:p w14:paraId="48E058A1" w14:textId="77777777" w:rsidR="000078F8" w:rsidRPr="00996FAF" w:rsidRDefault="00671473" w:rsidP="0036130C">
      <w:pPr>
        <w:pStyle w:val="NormalArial"/>
      </w:pPr>
      <w:r w:rsidRPr="00996FAF">
        <w:t>This performance report details the Commissioner’s assessment of the provider’s performance, in relation to the service, against the Aged Care Quality Standards (Quality Standards</w:t>
      </w:r>
      <w:r w:rsidRPr="00996FAF">
        <w:t>). The Quality Standards and requirements are assessed as either compliant or non-compliant at the Standard and requirement level where applicable.</w:t>
      </w:r>
    </w:p>
    <w:p w14:paraId="61B4E8A9" w14:textId="77777777" w:rsidR="000078F8" w:rsidRPr="00996FAF" w:rsidRDefault="00671473" w:rsidP="0036130C">
      <w:pPr>
        <w:pStyle w:val="NormalArial"/>
      </w:pPr>
      <w:r w:rsidRPr="00996FAF">
        <w:t>The report also specifies any areas in which improvements must be made to ensure the Quality Standards are c</w:t>
      </w:r>
      <w:r w:rsidRPr="00996FAF">
        <w:t>omplied with.</w:t>
      </w:r>
    </w:p>
    <w:p w14:paraId="744E82DE" w14:textId="77777777" w:rsidR="00DF37F2" w:rsidRPr="00996FAF" w:rsidRDefault="00671473" w:rsidP="00712752">
      <w:pPr>
        <w:pStyle w:val="Heading1"/>
        <w:spacing w:before="240" w:after="240" w:line="22" w:lineRule="atLeast"/>
        <w:rPr>
          <w:rFonts w:ascii="Arial" w:hAnsi="Arial" w:cs="Arial"/>
        </w:rPr>
      </w:pPr>
      <w:r w:rsidRPr="00996FAF">
        <w:rPr>
          <w:rFonts w:ascii="Arial" w:hAnsi="Arial" w:cs="Arial"/>
        </w:rPr>
        <w:t>Material relied on</w:t>
      </w:r>
    </w:p>
    <w:p w14:paraId="02FF78EF" w14:textId="77777777" w:rsidR="00DF37F2" w:rsidRPr="00996FAF" w:rsidRDefault="00671473" w:rsidP="0036130C">
      <w:pPr>
        <w:pStyle w:val="NormalArial"/>
      </w:pPr>
      <w:r w:rsidRPr="00996FAF">
        <w:t>The following information has been considered in preparing the performance report:</w:t>
      </w:r>
    </w:p>
    <w:p w14:paraId="2AB8E734" w14:textId="77777777" w:rsidR="00786CEE" w:rsidRPr="008E6C69" w:rsidRDefault="00786CEE" w:rsidP="00786CE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t>
      </w:r>
      <w:r w:rsidRPr="00726C0C">
        <w:rPr>
          <w:rFonts w:ascii="Arial" w:hAnsi="Arial" w:cs="Arial"/>
          <w:color w:val="auto"/>
        </w:rPr>
        <w:t>was informed by a site assessment, observations at the service, review of documents and interviews with staff, consumers/</w:t>
      </w:r>
      <w:proofErr w:type="gramStart"/>
      <w:r w:rsidRPr="00726C0C">
        <w:rPr>
          <w:rFonts w:ascii="Arial" w:hAnsi="Arial" w:cs="Arial"/>
          <w:color w:val="auto"/>
        </w:rPr>
        <w:t>representatives</w:t>
      </w:r>
      <w:proofErr w:type="gramEnd"/>
      <w:r w:rsidRPr="00726C0C">
        <w:rPr>
          <w:rFonts w:ascii="Arial" w:hAnsi="Arial" w:cs="Arial"/>
          <w:color w:val="auto"/>
        </w:rPr>
        <w:t xml:space="preserve"> and </w:t>
      </w:r>
      <w:r w:rsidRPr="008E6C69">
        <w:rPr>
          <w:rFonts w:ascii="Arial" w:hAnsi="Arial" w:cs="Arial"/>
          <w:color w:val="auto"/>
        </w:rPr>
        <w:t>others.</w:t>
      </w:r>
    </w:p>
    <w:p w14:paraId="128A7103" w14:textId="4E3C523E" w:rsidR="00786CEE" w:rsidRPr="008E6C69" w:rsidRDefault="00786CEE" w:rsidP="00786CEE">
      <w:pPr>
        <w:pStyle w:val="ListParagraph"/>
        <w:numPr>
          <w:ilvl w:val="0"/>
          <w:numId w:val="2"/>
        </w:numPr>
        <w:spacing w:line="240" w:lineRule="atLeast"/>
        <w:ind w:left="714" w:hanging="357"/>
        <w:contextualSpacing w:val="0"/>
        <w:rPr>
          <w:rFonts w:ascii="Arial" w:hAnsi="Arial" w:cs="Arial"/>
          <w:color w:val="auto"/>
        </w:rPr>
      </w:pPr>
      <w:r w:rsidRPr="008E6C69">
        <w:rPr>
          <w:rFonts w:ascii="Arial" w:hAnsi="Arial" w:cs="Arial"/>
          <w:color w:val="auto"/>
        </w:rPr>
        <w:t>the provider’s response to the assessment team’s report dated 14 December 2023.</w:t>
      </w:r>
    </w:p>
    <w:p w14:paraId="3E1AD3A6" w14:textId="149ECA05" w:rsidR="003B1763" w:rsidRPr="00712752" w:rsidRDefault="0067147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366D95" w14:textId="77777777" w:rsidR="00FC045E" w:rsidRPr="00996FAF" w:rsidRDefault="006714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DC0F1F" w14:paraId="1ABB80EA" w14:textId="77777777" w:rsidTr="008E6C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7D29F8" w14:textId="77777777" w:rsidR="002C5FA9" w:rsidRPr="00996FAF" w:rsidRDefault="0067147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w:t>
            </w:r>
            <w:r w:rsidRPr="00996FAF">
              <w:rPr>
                <w:rFonts w:ascii="Arial" w:hAnsi="Arial" w:cs="Arial"/>
                <w:b w:val="0"/>
              </w:rPr>
              <w:t>are</w:t>
            </w:r>
          </w:p>
        </w:tc>
        <w:tc>
          <w:tcPr>
            <w:tcW w:w="1175" w:type="pct"/>
            <w:shd w:val="clear" w:color="auto" w:fill="auto"/>
          </w:tcPr>
          <w:p w14:paraId="23C01392" w14:textId="04F5525C" w:rsidR="002C5FA9" w:rsidRPr="002C5FA9" w:rsidRDefault="00786CE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w:t>
            </w:r>
          </w:p>
        </w:tc>
      </w:tr>
      <w:tr w:rsidR="00DC0F1F" w14:paraId="787D865B" w14:textId="77777777" w:rsidTr="008E6C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D7ADB2" w14:textId="77777777" w:rsidR="002C5FA9" w:rsidRPr="00786CEE" w:rsidRDefault="00671473" w:rsidP="00786CEE">
            <w:pPr>
              <w:pStyle w:val="ListBullet"/>
              <w:numPr>
                <w:ilvl w:val="0"/>
                <w:numId w:val="0"/>
              </w:numPr>
              <w:spacing w:before="0" w:after="120" w:line="22" w:lineRule="atLeast"/>
              <w:rPr>
                <w:rFonts w:ascii="Arial" w:hAnsi="Arial" w:cs="Arial"/>
                <w:b/>
                <w:bCs/>
              </w:rPr>
            </w:pPr>
            <w:r w:rsidRPr="00786CEE">
              <w:rPr>
                <w:rFonts w:ascii="Arial" w:hAnsi="Arial" w:cs="Arial"/>
                <w:b/>
                <w:bCs/>
              </w:rPr>
              <w:t xml:space="preserve">Standard 6 </w:t>
            </w:r>
            <w:r w:rsidRPr="00786CEE">
              <w:rPr>
                <w:rFonts w:ascii="Arial" w:hAnsi="Arial" w:cs="Arial"/>
              </w:rPr>
              <w:t>Feedback and complaints</w:t>
            </w:r>
          </w:p>
        </w:tc>
        <w:tc>
          <w:tcPr>
            <w:tcW w:w="1175" w:type="pct"/>
            <w:shd w:val="clear" w:color="auto" w:fill="auto"/>
          </w:tcPr>
          <w:p w14:paraId="352F73E2" w14:textId="6352A982" w:rsidR="002C5FA9" w:rsidRPr="002C5FA9" w:rsidRDefault="00786CEE" w:rsidP="00786C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86CEE">
              <w:rPr>
                <w:rFonts w:ascii="Arial" w:hAnsi="Arial" w:cs="Arial"/>
                <w:b/>
                <w:bCs/>
              </w:rPr>
              <w:t>Not Applicable</w:t>
            </w:r>
          </w:p>
        </w:tc>
      </w:tr>
      <w:tr w:rsidR="00DC0F1F" w14:paraId="6EF5E240" w14:textId="77777777" w:rsidTr="008E6C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98486C" w14:textId="77777777" w:rsidR="002C5FA9" w:rsidRPr="00786CEE" w:rsidRDefault="00671473" w:rsidP="00786CEE">
            <w:pPr>
              <w:pStyle w:val="ListBullet"/>
              <w:numPr>
                <w:ilvl w:val="0"/>
                <w:numId w:val="0"/>
              </w:numPr>
              <w:spacing w:before="0" w:after="120" w:line="22" w:lineRule="atLeast"/>
              <w:rPr>
                <w:rFonts w:ascii="Arial" w:hAnsi="Arial" w:cs="Arial"/>
                <w:b/>
                <w:bCs/>
              </w:rPr>
            </w:pPr>
            <w:r w:rsidRPr="00786CEE">
              <w:rPr>
                <w:rFonts w:ascii="Arial" w:hAnsi="Arial" w:cs="Arial"/>
                <w:b/>
                <w:bCs/>
              </w:rPr>
              <w:t xml:space="preserve">Standard 7 </w:t>
            </w:r>
            <w:r w:rsidRPr="00786CEE">
              <w:rPr>
                <w:rFonts w:ascii="Arial" w:hAnsi="Arial" w:cs="Arial"/>
              </w:rPr>
              <w:t>Human resources</w:t>
            </w:r>
          </w:p>
        </w:tc>
        <w:tc>
          <w:tcPr>
            <w:tcW w:w="1175" w:type="pct"/>
            <w:shd w:val="clear" w:color="auto" w:fill="auto"/>
          </w:tcPr>
          <w:p w14:paraId="271F1859" w14:textId="5F76490C" w:rsidR="002C5FA9" w:rsidRPr="002C5FA9" w:rsidRDefault="00786CEE" w:rsidP="00786C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86CEE">
              <w:rPr>
                <w:rFonts w:ascii="Arial" w:hAnsi="Arial" w:cs="Arial"/>
                <w:b/>
                <w:bCs/>
              </w:rPr>
              <w:t>Not Applicable</w:t>
            </w:r>
          </w:p>
        </w:tc>
      </w:tr>
    </w:tbl>
    <w:p w14:paraId="286F1A80" w14:textId="77777777" w:rsidR="00FC045E" w:rsidRPr="00996FAF" w:rsidRDefault="006714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5876D1" w14:textId="77777777" w:rsidR="00FC045E" w:rsidRPr="00996FAF" w:rsidRDefault="00671473" w:rsidP="00712752">
      <w:pPr>
        <w:pStyle w:val="Heading1"/>
        <w:spacing w:before="0" w:after="240" w:line="22" w:lineRule="atLeast"/>
        <w:rPr>
          <w:rFonts w:ascii="Arial" w:hAnsi="Arial" w:cs="Arial"/>
        </w:rPr>
      </w:pPr>
      <w:r w:rsidRPr="00996FAF">
        <w:rPr>
          <w:rFonts w:ascii="Arial" w:hAnsi="Arial" w:cs="Arial"/>
        </w:rPr>
        <w:t>Areas for improvement</w:t>
      </w:r>
    </w:p>
    <w:p w14:paraId="799A6551" w14:textId="77777777" w:rsidR="00FC045E" w:rsidRPr="00996FAF" w:rsidRDefault="0067147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DEABDD" w14:textId="4327AEB9" w:rsidR="00FC045E" w:rsidRPr="00996FAF" w:rsidRDefault="00671473" w:rsidP="0036130C">
      <w:pPr>
        <w:pStyle w:val="NormalArial"/>
      </w:pPr>
      <w:r w:rsidRPr="00996FAF">
        <w:br w:type="page"/>
      </w:r>
    </w:p>
    <w:p w14:paraId="00CE1209" w14:textId="77777777" w:rsidR="00FC045E" w:rsidRPr="00996FAF" w:rsidRDefault="00671473" w:rsidP="00FC045E">
      <w:pPr>
        <w:pStyle w:val="Heading1"/>
        <w:spacing w:before="120" w:after="240" w:line="22" w:lineRule="atLeast"/>
        <w:rPr>
          <w:rFonts w:ascii="Arial" w:hAnsi="Arial" w:cs="Arial"/>
        </w:rPr>
      </w:pPr>
      <w:r w:rsidRPr="00996FAF">
        <w:rPr>
          <w:rFonts w:ascii="Arial" w:hAnsi="Arial" w:cs="Arial"/>
        </w:rPr>
        <w:lastRenderedPageBreak/>
        <w:t>Stan</w:t>
      </w:r>
      <w:r w:rsidRPr="00996FAF">
        <w:rPr>
          <w:rFonts w:ascii="Arial" w:hAnsi="Arial" w:cs="Arial"/>
        </w:rPr>
        <w:t>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0F1F" w14:paraId="718DD22E" w14:textId="77777777" w:rsidTr="00FB7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C9689DB" w14:textId="77777777" w:rsidR="00FC045E" w:rsidRPr="00996FAF" w:rsidRDefault="0067147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633854E" w14:textId="77777777" w:rsidR="00FC045E" w:rsidRPr="00996FAF" w:rsidRDefault="006714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0F1F" w14:paraId="24C2228C" w14:textId="77777777" w:rsidTr="00DC0F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52E89" w14:textId="77777777" w:rsidR="002C5FA9" w:rsidRPr="00996FAF" w:rsidRDefault="0067147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973979" w14:textId="77777777" w:rsidR="002C5FA9" w:rsidRPr="00996FAF" w:rsidRDefault="006714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84D2E4" w14:textId="77777777" w:rsidR="002C5FA9" w:rsidRPr="00996FAF" w:rsidRDefault="0067147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9B3916" w14:textId="77777777" w:rsidR="002C5FA9" w:rsidRPr="00996FAF" w:rsidRDefault="0067147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E9ED0A" w14:textId="77777777" w:rsidR="002C5FA9" w:rsidRPr="00996FAF" w:rsidRDefault="0067147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w:t>
            </w:r>
            <w:r w:rsidRPr="00996FAF">
              <w:rPr>
                <w:rFonts w:ascii="Arial" w:hAnsi="Arial" w:cs="Arial"/>
              </w:rPr>
              <w:t>health and well-being.</w:t>
            </w:r>
          </w:p>
        </w:tc>
        <w:tc>
          <w:tcPr>
            <w:tcW w:w="1977" w:type="dxa"/>
            <w:shd w:val="clear" w:color="auto" w:fill="auto"/>
          </w:tcPr>
          <w:p w14:paraId="77376F9F" w14:textId="77777777" w:rsidR="002C5FA9" w:rsidRPr="00996FAF" w:rsidRDefault="006714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67760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C0F1F" w14:paraId="3BD1DC94" w14:textId="77777777" w:rsidTr="00DC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40B08" w14:textId="77777777" w:rsidR="002C5FA9" w:rsidRPr="00996FAF" w:rsidRDefault="0067147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4181843" w14:textId="77777777" w:rsidR="002C5FA9" w:rsidRPr="00996FAF" w:rsidRDefault="006714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B677A76" w14:textId="77777777" w:rsidR="002C5FA9" w:rsidRPr="00996FAF" w:rsidRDefault="006714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79859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6A6BB58" w14:textId="77777777" w:rsidR="00D87E7C" w:rsidRDefault="00671473" w:rsidP="00D87E7C">
      <w:pPr>
        <w:pStyle w:val="Heading20"/>
      </w:pPr>
      <w:r w:rsidRPr="00996FAF">
        <w:t>Findings</w:t>
      </w:r>
    </w:p>
    <w:p w14:paraId="2ADA0D7B" w14:textId="77777777" w:rsidR="00FB77F1" w:rsidRDefault="00FB77F1" w:rsidP="00FB77F1">
      <w:pPr>
        <w:pStyle w:val="NormalArial"/>
        <w:rPr>
          <w:rFonts w:eastAsia="Arial"/>
        </w:rPr>
      </w:pPr>
      <w:r>
        <w:t xml:space="preserve">The Assessment Team provided information that </w:t>
      </w:r>
      <w:r>
        <w:rPr>
          <w:rFonts w:eastAsia="Arial"/>
        </w:rPr>
        <w:t>c</w:t>
      </w:r>
      <w:r w:rsidRPr="73C6505E">
        <w:rPr>
          <w:rFonts w:eastAsia="Arial"/>
        </w:rPr>
        <w:t xml:space="preserve">onsumers/representatives interviewed said they were satisfied with personal and clinical care provided </w:t>
      </w:r>
      <w:r>
        <w:rPr>
          <w:rFonts w:eastAsia="Arial"/>
        </w:rPr>
        <w:t>by</w:t>
      </w:r>
      <w:r w:rsidRPr="73C6505E">
        <w:rPr>
          <w:rFonts w:eastAsia="Arial"/>
        </w:rPr>
        <w:t xml:space="preserve"> the service and that </w:t>
      </w:r>
      <w:proofErr w:type="gramStart"/>
      <w:r w:rsidRPr="73C6505E">
        <w:rPr>
          <w:rFonts w:eastAsia="Arial"/>
        </w:rPr>
        <w:t>care</w:t>
      </w:r>
      <w:proofErr w:type="gramEnd"/>
      <w:r w:rsidRPr="73C6505E">
        <w:rPr>
          <w:rFonts w:eastAsia="Arial"/>
        </w:rPr>
        <w:t xml:space="preserve"> and services met the consumers’ individual needs. Care documentation was reviewed for 12 consumers requiring management of diabetes, wounds, pain, personal hygiene</w:t>
      </w:r>
      <w:r>
        <w:rPr>
          <w:rFonts w:eastAsia="Arial"/>
        </w:rPr>
        <w:t xml:space="preserve">, </w:t>
      </w:r>
      <w:r w:rsidRPr="73C6505E">
        <w:rPr>
          <w:rFonts w:eastAsia="Arial"/>
        </w:rPr>
        <w:t>continence management</w:t>
      </w:r>
      <w:r>
        <w:rPr>
          <w:rFonts w:eastAsia="Arial"/>
        </w:rPr>
        <w:t xml:space="preserve">, indwelling catheters and stomas </w:t>
      </w:r>
      <w:r w:rsidRPr="73C6505E">
        <w:rPr>
          <w:rFonts w:eastAsia="Arial"/>
        </w:rPr>
        <w:t>and time sensitive medications. Staff interviewed confirmed</w:t>
      </w:r>
      <w:r>
        <w:rPr>
          <w:rFonts w:eastAsia="Arial"/>
        </w:rPr>
        <w:t xml:space="preserve"> </w:t>
      </w:r>
      <w:r w:rsidRPr="73C6505E">
        <w:rPr>
          <w:rFonts w:eastAsia="Arial"/>
        </w:rPr>
        <w:t>consumers are receiving individualised care which is safe and right for the consumer and best practice.</w:t>
      </w:r>
    </w:p>
    <w:p w14:paraId="0A43F84F" w14:textId="77777777" w:rsidR="00FB77F1" w:rsidRDefault="00FB77F1" w:rsidP="00FB77F1">
      <w:pPr>
        <w:pStyle w:val="NormalArial"/>
        <w:rPr>
          <w:rFonts w:eastAsia="Arial"/>
        </w:rPr>
      </w:pPr>
      <w:r w:rsidRPr="59568336">
        <w:rPr>
          <w:rFonts w:eastAsia="Arial"/>
        </w:rPr>
        <w:t xml:space="preserve">The </w:t>
      </w:r>
      <w:r>
        <w:rPr>
          <w:rFonts w:eastAsia="Arial"/>
        </w:rPr>
        <w:t>Approved Provider</w:t>
      </w:r>
      <w:r w:rsidRPr="59568336">
        <w:rPr>
          <w:rFonts w:eastAsia="Arial"/>
        </w:rPr>
        <w:t xml:space="preserve"> has effective processes to manage high impact or high prevalence risks associated with the care of each consumer. Care documentation reviewed demonstrated the service effectively manag</w:t>
      </w:r>
      <w:r>
        <w:rPr>
          <w:rFonts w:eastAsia="Arial"/>
        </w:rPr>
        <w:t>es</w:t>
      </w:r>
      <w:r w:rsidRPr="59568336">
        <w:rPr>
          <w:rFonts w:eastAsia="Arial"/>
        </w:rPr>
        <w:t xml:space="preserve"> individual consumer risks including falls, changed behaviours and complex care needs. The Assessment Team reviewed document</w:t>
      </w:r>
      <w:r>
        <w:rPr>
          <w:rFonts w:eastAsia="Arial"/>
        </w:rPr>
        <w:t>ation</w:t>
      </w:r>
      <w:r w:rsidRPr="59568336">
        <w:rPr>
          <w:rFonts w:eastAsia="Arial"/>
        </w:rPr>
        <w:t xml:space="preserve"> including incident reports, training records and clinical indicator data which identified effective monitoring and clinical oversight of care delivery for consumers.</w:t>
      </w:r>
    </w:p>
    <w:p w14:paraId="6C99B342" w14:textId="15EC5ECC" w:rsidR="00FB77F1" w:rsidRDefault="00FB77F1" w:rsidP="00FB77F1">
      <w:pPr>
        <w:pStyle w:val="NormalArial"/>
      </w:pPr>
      <w:r>
        <w:t>Based on the information provided by the Assessment Team, I find th</w:t>
      </w:r>
      <w:r w:rsidR="001D05E3">
        <w:t>ese</w:t>
      </w:r>
      <w:r>
        <w:t xml:space="preserve"> requirement</w:t>
      </w:r>
      <w:r w:rsidR="001D05E3">
        <w:t>s</w:t>
      </w:r>
      <w:r>
        <w:t xml:space="preserve"> compliant. </w:t>
      </w:r>
    </w:p>
    <w:p w14:paraId="46EC0F00" w14:textId="77777777" w:rsidR="002B0C90" w:rsidRPr="00262C0B" w:rsidRDefault="00671473" w:rsidP="0036130C">
      <w:pPr>
        <w:pStyle w:val="NormalArial"/>
      </w:pPr>
      <w:r>
        <w:br w:type="page"/>
      </w:r>
    </w:p>
    <w:p w14:paraId="159BA75A" w14:textId="77777777" w:rsidR="00FC045E" w:rsidRPr="00996FAF" w:rsidRDefault="0067147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C0F1F" w14:paraId="223FA7B5" w14:textId="77777777" w:rsidTr="00FB7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F6FE284" w14:textId="77777777" w:rsidR="00FC045E" w:rsidRPr="00996FAF" w:rsidRDefault="0067147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251ABFB" w14:textId="77777777" w:rsidR="00FC045E" w:rsidRPr="00996FAF" w:rsidRDefault="006714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0F1F" w14:paraId="19B4DEDC" w14:textId="77777777" w:rsidTr="00DC0F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239E3" w14:textId="77777777" w:rsidR="002C5FA9" w:rsidRPr="00996FAF" w:rsidRDefault="0067147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6B39FD2" w14:textId="77777777" w:rsidR="002C5FA9" w:rsidRPr="00996FAF" w:rsidRDefault="006714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w:t>
            </w:r>
            <w:r w:rsidRPr="00996FAF">
              <w:rPr>
                <w:rFonts w:ascii="Arial" w:hAnsi="Arial" w:cs="Arial"/>
              </w:rPr>
              <w:t>complaints and an open disclosure process is used when things go wrong.</w:t>
            </w:r>
          </w:p>
        </w:tc>
        <w:tc>
          <w:tcPr>
            <w:tcW w:w="1977" w:type="dxa"/>
            <w:shd w:val="clear" w:color="auto" w:fill="auto"/>
          </w:tcPr>
          <w:p w14:paraId="0406F36A" w14:textId="77777777" w:rsidR="002C5FA9" w:rsidRPr="00996FAF" w:rsidRDefault="006714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64639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D5A22F7" w14:textId="77777777" w:rsidR="00D87E7C" w:rsidRDefault="00671473" w:rsidP="00D87E7C">
      <w:pPr>
        <w:pStyle w:val="Heading20"/>
      </w:pPr>
      <w:r w:rsidRPr="00996FAF">
        <w:t>Findings</w:t>
      </w:r>
    </w:p>
    <w:p w14:paraId="25CF18ED" w14:textId="77777777" w:rsidR="00FB77F1" w:rsidRDefault="00FB77F1" w:rsidP="00FB77F1">
      <w:pPr>
        <w:pStyle w:val="NormalArial"/>
        <w:rPr>
          <w:szCs w:val="22"/>
        </w:rPr>
      </w:pPr>
      <w:r>
        <w:t xml:space="preserve">The Assessment Team provided information that </w:t>
      </w:r>
      <w:r>
        <w:rPr>
          <w:szCs w:val="22"/>
        </w:rPr>
        <w:t>the Approved Provider</w:t>
      </w:r>
      <w:r w:rsidRPr="00F7661C">
        <w:rPr>
          <w:szCs w:val="22"/>
        </w:rPr>
        <w:t xml:space="preserve"> </w:t>
      </w:r>
      <w:r>
        <w:rPr>
          <w:szCs w:val="22"/>
        </w:rPr>
        <w:t>has</w:t>
      </w:r>
      <w:r w:rsidRPr="00F7661C">
        <w:rPr>
          <w:szCs w:val="22"/>
        </w:rPr>
        <w:t xml:space="preserve"> policies, procedures and education material addressing feedback, complaint management, and the </w:t>
      </w:r>
      <w:r>
        <w:rPr>
          <w:szCs w:val="22"/>
        </w:rPr>
        <w:t xml:space="preserve">services </w:t>
      </w:r>
      <w:r w:rsidRPr="00F7661C">
        <w:rPr>
          <w:szCs w:val="22"/>
        </w:rPr>
        <w:t>open disclosure process.</w:t>
      </w:r>
      <w:r>
        <w:rPr>
          <w:szCs w:val="22"/>
        </w:rPr>
        <w:t xml:space="preserve"> Management </w:t>
      </w:r>
      <w:proofErr w:type="gramStart"/>
      <w:r>
        <w:rPr>
          <w:bCs/>
          <w:szCs w:val="22"/>
        </w:rPr>
        <w:t>were</w:t>
      </w:r>
      <w:proofErr w:type="gramEnd"/>
      <w:r>
        <w:rPr>
          <w:szCs w:val="22"/>
        </w:rPr>
        <w:t xml:space="preserve"> able to evidence feedback and complaints are collected and managed appropriately, including the use of open disclosure if applicable.</w:t>
      </w:r>
    </w:p>
    <w:p w14:paraId="14FC03BB" w14:textId="77777777" w:rsidR="00FB77F1" w:rsidRDefault="00FB77F1" w:rsidP="00FB77F1">
      <w:pPr>
        <w:pStyle w:val="NormalArial"/>
      </w:pPr>
      <w:r w:rsidRPr="00247904">
        <w:t>Management and staff demonstrated a shared understanding of processes to follow when a complaint is received.</w:t>
      </w:r>
    </w:p>
    <w:p w14:paraId="2327E94A" w14:textId="77777777" w:rsidR="00FB77F1" w:rsidRDefault="00FB77F1" w:rsidP="00FB77F1">
      <w:pPr>
        <w:pStyle w:val="NormalArial"/>
      </w:pPr>
      <w:r>
        <w:t xml:space="preserve">Most consumers considered feedback and complaints to be resolved effectively by management </w:t>
      </w:r>
      <w:proofErr w:type="gramStart"/>
      <w:r>
        <w:t>with the exception of</w:t>
      </w:r>
      <w:proofErr w:type="gramEnd"/>
      <w:r>
        <w:t xml:space="preserve"> food related complaints. Management </w:t>
      </w:r>
      <w:proofErr w:type="gramStart"/>
      <w:r>
        <w:t>were</w:t>
      </w:r>
      <w:proofErr w:type="gramEnd"/>
      <w:r>
        <w:t xml:space="preserve"> able to </w:t>
      </w:r>
      <w:r w:rsidRPr="00247904">
        <w:t>demonstrate</w:t>
      </w:r>
      <w:r>
        <w:t xml:space="preserve"> they are working with consumers to seek suitable resolutions to food related feedback including monthly food focus groups and closer collaboration with the chef.</w:t>
      </w:r>
    </w:p>
    <w:p w14:paraId="4D2D72E1" w14:textId="77777777" w:rsidR="00FB77F1" w:rsidRDefault="00FB77F1" w:rsidP="00FB77F1">
      <w:pPr>
        <w:pStyle w:val="NormalArial"/>
      </w:pPr>
      <w:r>
        <w:t xml:space="preserve">Based on the information provided by the Assessment Team, I find this requirement compliant. </w:t>
      </w:r>
    </w:p>
    <w:p w14:paraId="747FF527" w14:textId="77777777" w:rsidR="002B0C90" w:rsidRPr="00712752" w:rsidRDefault="00671473" w:rsidP="0036130C">
      <w:pPr>
        <w:pStyle w:val="NormalArial"/>
      </w:pPr>
      <w:r w:rsidRPr="00712752">
        <w:br w:type="page"/>
      </w:r>
    </w:p>
    <w:p w14:paraId="6BECCFDA" w14:textId="77777777" w:rsidR="00FC045E" w:rsidRPr="00996FAF" w:rsidRDefault="0067147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C0F1F" w14:paraId="7613C8A6" w14:textId="77777777" w:rsidTr="00FE6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6EED39B" w14:textId="77777777" w:rsidR="00FC045E" w:rsidRPr="00996FAF" w:rsidRDefault="0067147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338D36D" w14:textId="77777777" w:rsidR="00FC045E" w:rsidRPr="00996FAF" w:rsidRDefault="006714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0F1F" w14:paraId="20C257E5" w14:textId="77777777" w:rsidTr="00DC0F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57027" w14:textId="77777777" w:rsidR="002C5FA9" w:rsidRPr="00996FAF" w:rsidRDefault="0067147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AC7F15" w14:textId="77777777" w:rsidR="002C5FA9" w:rsidRPr="00996FAF" w:rsidRDefault="006714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w:t>
            </w:r>
            <w:r w:rsidRPr="00996FAF">
              <w:rPr>
                <w:rFonts w:ascii="Arial" w:hAnsi="Arial" w:cs="Arial"/>
              </w:rPr>
              <w:t>quality care and services.</w:t>
            </w:r>
          </w:p>
        </w:tc>
        <w:tc>
          <w:tcPr>
            <w:tcW w:w="1977" w:type="dxa"/>
            <w:shd w:val="clear" w:color="auto" w:fill="auto"/>
          </w:tcPr>
          <w:p w14:paraId="4394064C" w14:textId="77777777" w:rsidR="002C5FA9" w:rsidRPr="00996FAF" w:rsidRDefault="006714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28053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CE6AEC9" w14:textId="77777777" w:rsidR="002B0C90" w:rsidRDefault="00671473" w:rsidP="002B0C90">
      <w:pPr>
        <w:pStyle w:val="Heading20"/>
      </w:pPr>
      <w:r>
        <w:t>Findings</w:t>
      </w:r>
    </w:p>
    <w:p w14:paraId="4EDF88B2" w14:textId="77777777" w:rsidR="00FE67E2" w:rsidRDefault="00FE67E2" w:rsidP="00FE67E2">
      <w:pPr>
        <w:pStyle w:val="NormalArial"/>
      </w:pPr>
      <w:r>
        <w:t>The Assessment Team provided information that the Approved Provider</w:t>
      </w:r>
      <w:r w:rsidRPr="00C86F6D">
        <w:t xml:space="preserve"> was able to demonstrate </w:t>
      </w:r>
      <w:r>
        <w:t>strategic workforce planning</w:t>
      </w:r>
      <w:r w:rsidRPr="00C86F6D">
        <w:t xml:space="preserve"> to enable the delivery of safe and quality care and services. Consumers/representatives considered there are enough staff at the service to meet consumer needs.</w:t>
      </w:r>
      <w:r>
        <w:t xml:space="preserve"> Management was able to demonstrate contingency plans in the event of staff shortages.</w:t>
      </w:r>
    </w:p>
    <w:p w14:paraId="708C02CE" w14:textId="77777777" w:rsidR="00FE67E2" w:rsidRDefault="00FE67E2" w:rsidP="00FE67E2">
      <w:pPr>
        <w:pStyle w:val="NormalArial"/>
      </w:pPr>
      <w:r w:rsidRPr="00314082">
        <w:t>Consumers considered staff to be of the appropriate skill mix and confirmed they are regularly attended to by registered nurses.</w:t>
      </w:r>
      <w:r>
        <w:t xml:space="preserve"> </w:t>
      </w:r>
      <w:r w:rsidRPr="00314082">
        <w:t xml:space="preserve">Staff said there are adequate staff to provide care and services in accordance with consumers’ needs and preferences and staff generally have sufficient time to undertake their allocated tasks and responsibilities. </w:t>
      </w:r>
      <w:r>
        <w:t>S</w:t>
      </w:r>
      <w:r w:rsidRPr="00314082">
        <w:t>taff felt that management are proactive at using casual or agency staff to help ensure unplanned leave does not impact cares.</w:t>
      </w:r>
    </w:p>
    <w:p w14:paraId="6D08F5C3" w14:textId="3032486E" w:rsidR="002B0C90" w:rsidRPr="00262C0B" w:rsidRDefault="00FE67E2" w:rsidP="0036130C">
      <w:pPr>
        <w:pStyle w:val="NormalArial"/>
      </w:pPr>
      <w:r>
        <w:t>Based on the information provided by the Assessment Team, I find this requirement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7C1FF" w14:textId="77777777" w:rsidR="00D81FE3" w:rsidRDefault="00D81FE3">
      <w:pPr>
        <w:spacing w:after="0"/>
      </w:pPr>
      <w:r>
        <w:separator/>
      </w:r>
    </w:p>
  </w:endnote>
  <w:endnote w:type="continuationSeparator" w:id="0">
    <w:p w14:paraId="03CC782B" w14:textId="77777777" w:rsidR="00D81FE3" w:rsidRDefault="00D81F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FF8F" w14:textId="77777777" w:rsidR="00DF37F2" w:rsidRPr="00DF37F2" w:rsidRDefault="0067147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Ballina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1E4E791" w14:textId="77777777" w:rsidR="00DF37F2" w:rsidRPr="00DF37F2" w:rsidRDefault="0067147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0980</w:t>
    </w:r>
    <w:bookmarkEnd w:id="1"/>
    <w:r w:rsidRPr="00DF37F2">
      <w:rPr>
        <w:rStyle w:val="FooterBold"/>
        <w:rFonts w:ascii="Arial" w:hAnsi="Arial"/>
        <w:b w:val="0"/>
      </w:rPr>
      <w:tab/>
      <w:t xml:space="preserve">OFFICIAL: Sensitive </w:t>
    </w:r>
  </w:p>
  <w:p w14:paraId="55947E9D" w14:textId="77777777" w:rsidR="00DF37F2" w:rsidRPr="00DF37F2" w:rsidRDefault="006714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6D0A" w14:textId="77777777" w:rsidR="00E2364A" w:rsidRDefault="006714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E0095" w14:textId="77777777" w:rsidR="00D81FE3" w:rsidRDefault="00D81FE3" w:rsidP="00D71F88">
      <w:pPr>
        <w:spacing w:after="0"/>
      </w:pPr>
      <w:r>
        <w:separator/>
      </w:r>
    </w:p>
  </w:footnote>
  <w:footnote w:type="continuationSeparator" w:id="0">
    <w:p w14:paraId="4CAB3BC4" w14:textId="77777777" w:rsidR="00D81FE3" w:rsidRDefault="00D81FE3" w:rsidP="00D71F88">
      <w:pPr>
        <w:spacing w:after="0"/>
      </w:pPr>
      <w:r>
        <w:continuationSeparator/>
      </w:r>
    </w:p>
  </w:footnote>
  <w:footnote w:id="1">
    <w:p w14:paraId="063763D2" w14:textId="2C8091C0" w:rsidR="000078F8" w:rsidRDefault="0067147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86CEE">
        <w:rPr>
          <w:rFonts w:ascii="Arial" w:hAnsi="Arial" w:cs="Arial"/>
          <w:color w:val="auto"/>
          <w:sz w:val="20"/>
          <w:szCs w:val="20"/>
        </w:rPr>
        <w:t>with section 68A</w:t>
      </w:r>
      <w:r w:rsidR="00786CEE">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5FD1DE6" w14:textId="77777777" w:rsidR="002B0884" w:rsidRDefault="006714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B6C72" w14:textId="77777777" w:rsidR="00D71F88" w:rsidRDefault="00671473">
    <w:pPr>
      <w:pStyle w:val="Header"/>
    </w:pPr>
    <w:r>
      <w:rPr>
        <w:noProof/>
        <w:color w:val="2B579A"/>
        <w:shd w:val="clear" w:color="auto" w:fill="E6E6E6"/>
        <w:lang w:val="en-US"/>
      </w:rPr>
      <w:drawing>
        <wp:anchor distT="0" distB="0" distL="114300" distR="114300" simplePos="0" relativeHeight="251658241" behindDoc="1" locked="0" layoutInCell="1" allowOverlap="1" wp14:anchorId="13BC4FC6" wp14:editId="3A4D1CD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28D4" w14:textId="77777777" w:rsidR="00FA0A5B" w:rsidRDefault="00671473">
    <w:pPr>
      <w:pStyle w:val="Header"/>
    </w:pPr>
    <w:r>
      <w:rPr>
        <w:noProof/>
      </w:rPr>
      <w:drawing>
        <wp:anchor distT="0" distB="0" distL="114300" distR="114300" simplePos="0" relativeHeight="251658240" behindDoc="0" locked="0" layoutInCell="1" allowOverlap="1" wp14:anchorId="3B577F7A" wp14:editId="26C2475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3F2071E">
      <w:start w:val="1"/>
      <w:numFmt w:val="lowerRoman"/>
      <w:lvlText w:val="(%1)"/>
      <w:lvlJc w:val="left"/>
      <w:pPr>
        <w:ind w:left="1080" w:hanging="720"/>
      </w:pPr>
      <w:rPr>
        <w:rFonts w:hint="default"/>
      </w:rPr>
    </w:lvl>
    <w:lvl w:ilvl="1" w:tplc="8A3222EE" w:tentative="1">
      <w:start w:val="1"/>
      <w:numFmt w:val="lowerLetter"/>
      <w:lvlText w:val="%2."/>
      <w:lvlJc w:val="left"/>
      <w:pPr>
        <w:ind w:left="1440" w:hanging="360"/>
      </w:pPr>
    </w:lvl>
    <w:lvl w:ilvl="2" w:tplc="862E0008" w:tentative="1">
      <w:start w:val="1"/>
      <w:numFmt w:val="lowerRoman"/>
      <w:lvlText w:val="%3."/>
      <w:lvlJc w:val="right"/>
      <w:pPr>
        <w:ind w:left="2160" w:hanging="180"/>
      </w:pPr>
    </w:lvl>
    <w:lvl w:ilvl="3" w:tplc="6FAEDFA6" w:tentative="1">
      <w:start w:val="1"/>
      <w:numFmt w:val="decimal"/>
      <w:lvlText w:val="%4."/>
      <w:lvlJc w:val="left"/>
      <w:pPr>
        <w:ind w:left="2880" w:hanging="360"/>
      </w:pPr>
    </w:lvl>
    <w:lvl w:ilvl="4" w:tplc="8A684F6A" w:tentative="1">
      <w:start w:val="1"/>
      <w:numFmt w:val="lowerLetter"/>
      <w:lvlText w:val="%5."/>
      <w:lvlJc w:val="left"/>
      <w:pPr>
        <w:ind w:left="3600" w:hanging="360"/>
      </w:pPr>
    </w:lvl>
    <w:lvl w:ilvl="5" w:tplc="FB629814" w:tentative="1">
      <w:start w:val="1"/>
      <w:numFmt w:val="lowerRoman"/>
      <w:lvlText w:val="%6."/>
      <w:lvlJc w:val="right"/>
      <w:pPr>
        <w:ind w:left="4320" w:hanging="180"/>
      </w:pPr>
    </w:lvl>
    <w:lvl w:ilvl="6" w:tplc="D2B625D0" w:tentative="1">
      <w:start w:val="1"/>
      <w:numFmt w:val="decimal"/>
      <w:lvlText w:val="%7."/>
      <w:lvlJc w:val="left"/>
      <w:pPr>
        <w:ind w:left="5040" w:hanging="360"/>
      </w:pPr>
    </w:lvl>
    <w:lvl w:ilvl="7" w:tplc="00C8624A" w:tentative="1">
      <w:start w:val="1"/>
      <w:numFmt w:val="lowerLetter"/>
      <w:lvlText w:val="%8."/>
      <w:lvlJc w:val="left"/>
      <w:pPr>
        <w:ind w:left="5760" w:hanging="360"/>
      </w:pPr>
    </w:lvl>
    <w:lvl w:ilvl="8" w:tplc="05EC81B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456F008">
      <w:start w:val="1"/>
      <w:numFmt w:val="lowerRoman"/>
      <w:lvlText w:val="(%1)"/>
      <w:lvlJc w:val="left"/>
      <w:pPr>
        <w:ind w:left="1080" w:hanging="720"/>
      </w:pPr>
      <w:rPr>
        <w:rFonts w:hint="default"/>
      </w:rPr>
    </w:lvl>
    <w:lvl w:ilvl="1" w:tplc="F33E32EA" w:tentative="1">
      <w:start w:val="1"/>
      <w:numFmt w:val="lowerLetter"/>
      <w:lvlText w:val="%2."/>
      <w:lvlJc w:val="left"/>
      <w:pPr>
        <w:ind w:left="1440" w:hanging="360"/>
      </w:pPr>
    </w:lvl>
    <w:lvl w:ilvl="2" w:tplc="8A4C2B2A" w:tentative="1">
      <w:start w:val="1"/>
      <w:numFmt w:val="lowerRoman"/>
      <w:lvlText w:val="%3."/>
      <w:lvlJc w:val="right"/>
      <w:pPr>
        <w:ind w:left="2160" w:hanging="180"/>
      </w:pPr>
    </w:lvl>
    <w:lvl w:ilvl="3" w:tplc="4678B91C" w:tentative="1">
      <w:start w:val="1"/>
      <w:numFmt w:val="decimal"/>
      <w:lvlText w:val="%4."/>
      <w:lvlJc w:val="left"/>
      <w:pPr>
        <w:ind w:left="2880" w:hanging="360"/>
      </w:pPr>
    </w:lvl>
    <w:lvl w:ilvl="4" w:tplc="0798CFEA" w:tentative="1">
      <w:start w:val="1"/>
      <w:numFmt w:val="lowerLetter"/>
      <w:lvlText w:val="%5."/>
      <w:lvlJc w:val="left"/>
      <w:pPr>
        <w:ind w:left="3600" w:hanging="360"/>
      </w:pPr>
    </w:lvl>
    <w:lvl w:ilvl="5" w:tplc="E7F65E06" w:tentative="1">
      <w:start w:val="1"/>
      <w:numFmt w:val="lowerRoman"/>
      <w:lvlText w:val="%6."/>
      <w:lvlJc w:val="right"/>
      <w:pPr>
        <w:ind w:left="4320" w:hanging="180"/>
      </w:pPr>
    </w:lvl>
    <w:lvl w:ilvl="6" w:tplc="681C7C14" w:tentative="1">
      <w:start w:val="1"/>
      <w:numFmt w:val="decimal"/>
      <w:lvlText w:val="%7."/>
      <w:lvlJc w:val="left"/>
      <w:pPr>
        <w:ind w:left="5040" w:hanging="360"/>
      </w:pPr>
    </w:lvl>
    <w:lvl w:ilvl="7" w:tplc="72547448" w:tentative="1">
      <w:start w:val="1"/>
      <w:numFmt w:val="lowerLetter"/>
      <w:lvlText w:val="%8."/>
      <w:lvlJc w:val="left"/>
      <w:pPr>
        <w:ind w:left="5760" w:hanging="360"/>
      </w:pPr>
    </w:lvl>
    <w:lvl w:ilvl="8" w:tplc="7D7A1D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6585760">
      <w:start w:val="1"/>
      <w:numFmt w:val="lowerRoman"/>
      <w:lvlText w:val="(%1)"/>
      <w:lvlJc w:val="left"/>
      <w:pPr>
        <w:ind w:left="1080" w:hanging="720"/>
      </w:pPr>
      <w:rPr>
        <w:rFonts w:hint="default"/>
      </w:rPr>
    </w:lvl>
    <w:lvl w:ilvl="1" w:tplc="5F465314" w:tentative="1">
      <w:start w:val="1"/>
      <w:numFmt w:val="lowerLetter"/>
      <w:lvlText w:val="%2."/>
      <w:lvlJc w:val="left"/>
      <w:pPr>
        <w:ind w:left="1440" w:hanging="360"/>
      </w:pPr>
    </w:lvl>
    <w:lvl w:ilvl="2" w:tplc="A96E7474" w:tentative="1">
      <w:start w:val="1"/>
      <w:numFmt w:val="lowerRoman"/>
      <w:lvlText w:val="%3."/>
      <w:lvlJc w:val="right"/>
      <w:pPr>
        <w:ind w:left="2160" w:hanging="180"/>
      </w:pPr>
    </w:lvl>
    <w:lvl w:ilvl="3" w:tplc="E5FC776C" w:tentative="1">
      <w:start w:val="1"/>
      <w:numFmt w:val="decimal"/>
      <w:lvlText w:val="%4."/>
      <w:lvlJc w:val="left"/>
      <w:pPr>
        <w:ind w:left="2880" w:hanging="360"/>
      </w:pPr>
    </w:lvl>
    <w:lvl w:ilvl="4" w:tplc="E4D2E952" w:tentative="1">
      <w:start w:val="1"/>
      <w:numFmt w:val="lowerLetter"/>
      <w:lvlText w:val="%5."/>
      <w:lvlJc w:val="left"/>
      <w:pPr>
        <w:ind w:left="3600" w:hanging="360"/>
      </w:pPr>
    </w:lvl>
    <w:lvl w:ilvl="5" w:tplc="A906BCF0" w:tentative="1">
      <w:start w:val="1"/>
      <w:numFmt w:val="lowerRoman"/>
      <w:lvlText w:val="%6."/>
      <w:lvlJc w:val="right"/>
      <w:pPr>
        <w:ind w:left="4320" w:hanging="180"/>
      </w:pPr>
    </w:lvl>
    <w:lvl w:ilvl="6" w:tplc="ED4C3D06" w:tentative="1">
      <w:start w:val="1"/>
      <w:numFmt w:val="decimal"/>
      <w:lvlText w:val="%7."/>
      <w:lvlJc w:val="left"/>
      <w:pPr>
        <w:ind w:left="5040" w:hanging="360"/>
      </w:pPr>
    </w:lvl>
    <w:lvl w:ilvl="7" w:tplc="5DFAD89C" w:tentative="1">
      <w:start w:val="1"/>
      <w:numFmt w:val="lowerLetter"/>
      <w:lvlText w:val="%8."/>
      <w:lvlJc w:val="left"/>
      <w:pPr>
        <w:ind w:left="5760" w:hanging="360"/>
      </w:pPr>
    </w:lvl>
    <w:lvl w:ilvl="8" w:tplc="70527E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2CAE8C6">
      <w:start w:val="1"/>
      <w:numFmt w:val="bullet"/>
      <w:lvlText w:val=""/>
      <w:lvlJc w:val="left"/>
      <w:pPr>
        <w:ind w:left="720" w:hanging="360"/>
      </w:pPr>
      <w:rPr>
        <w:rFonts w:ascii="Symbol" w:hAnsi="Symbol" w:hint="default"/>
        <w:color w:val="auto"/>
        <w:sz w:val="24"/>
        <w:szCs w:val="24"/>
      </w:rPr>
    </w:lvl>
    <w:lvl w:ilvl="1" w:tplc="AC724488" w:tentative="1">
      <w:start w:val="1"/>
      <w:numFmt w:val="bullet"/>
      <w:lvlText w:val="o"/>
      <w:lvlJc w:val="left"/>
      <w:pPr>
        <w:ind w:left="1440" w:hanging="360"/>
      </w:pPr>
      <w:rPr>
        <w:rFonts w:ascii="Courier New" w:hAnsi="Courier New" w:cs="Courier New" w:hint="default"/>
      </w:rPr>
    </w:lvl>
    <w:lvl w:ilvl="2" w:tplc="72B6148C" w:tentative="1">
      <w:start w:val="1"/>
      <w:numFmt w:val="bullet"/>
      <w:lvlText w:val=""/>
      <w:lvlJc w:val="left"/>
      <w:pPr>
        <w:ind w:left="2160" w:hanging="360"/>
      </w:pPr>
      <w:rPr>
        <w:rFonts w:ascii="Wingdings" w:hAnsi="Wingdings" w:hint="default"/>
      </w:rPr>
    </w:lvl>
    <w:lvl w:ilvl="3" w:tplc="93BC0458" w:tentative="1">
      <w:start w:val="1"/>
      <w:numFmt w:val="bullet"/>
      <w:lvlText w:val=""/>
      <w:lvlJc w:val="left"/>
      <w:pPr>
        <w:ind w:left="2880" w:hanging="360"/>
      </w:pPr>
      <w:rPr>
        <w:rFonts w:ascii="Symbol" w:hAnsi="Symbol" w:hint="default"/>
      </w:rPr>
    </w:lvl>
    <w:lvl w:ilvl="4" w:tplc="EAA8CD14" w:tentative="1">
      <w:start w:val="1"/>
      <w:numFmt w:val="bullet"/>
      <w:lvlText w:val="o"/>
      <w:lvlJc w:val="left"/>
      <w:pPr>
        <w:ind w:left="3600" w:hanging="360"/>
      </w:pPr>
      <w:rPr>
        <w:rFonts w:ascii="Courier New" w:hAnsi="Courier New" w:cs="Courier New" w:hint="default"/>
      </w:rPr>
    </w:lvl>
    <w:lvl w:ilvl="5" w:tplc="16D084E8" w:tentative="1">
      <w:start w:val="1"/>
      <w:numFmt w:val="bullet"/>
      <w:lvlText w:val=""/>
      <w:lvlJc w:val="left"/>
      <w:pPr>
        <w:ind w:left="4320" w:hanging="360"/>
      </w:pPr>
      <w:rPr>
        <w:rFonts w:ascii="Wingdings" w:hAnsi="Wingdings" w:hint="default"/>
      </w:rPr>
    </w:lvl>
    <w:lvl w:ilvl="6" w:tplc="2398FED0" w:tentative="1">
      <w:start w:val="1"/>
      <w:numFmt w:val="bullet"/>
      <w:lvlText w:val=""/>
      <w:lvlJc w:val="left"/>
      <w:pPr>
        <w:ind w:left="5040" w:hanging="360"/>
      </w:pPr>
      <w:rPr>
        <w:rFonts w:ascii="Symbol" w:hAnsi="Symbol" w:hint="default"/>
      </w:rPr>
    </w:lvl>
    <w:lvl w:ilvl="7" w:tplc="28C68DF0" w:tentative="1">
      <w:start w:val="1"/>
      <w:numFmt w:val="bullet"/>
      <w:lvlText w:val="o"/>
      <w:lvlJc w:val="left"/>
      <w:pPr>
        <w:ind w:left="5760" w:hanging="360"/>
      </w:pPr>
      <w:rPr>
        <w:rFonts w:ascii="Courier New" w:hAnsi="Courier New" w:cs="Courier New" w:hint="default"/>
      </w:rPr>
    </w:lvl>
    <w:lvl w:ilvl="8" w:tplc="C6B245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5E462EC">
      <w:start w:val="1"/>
      <w:numFmt w:val="lowerRoman"/>
      <w:lvlText w:val="(%1)"/>
      <w:lvlJc w:val="left"/>
      <w:pPr>
        <w:ind w:left="1080" w:hanging="720"/>
      </w:pPr>
      <w:rPr>
        <w:rFonts w:hint="default"/>
      </w:rPr>
    </w:lvl>
    <w:lvl w:ilvl="1" w:tplc="59D4ABA6" w:tentative="1">
      <w:start w:val="1"/>
      <w:numFmt w:val="lowerLetter"/>
      <w:lvlText w:val="%2."/>
      <w:lvlJc w:val="left"/>
      <w:pPr>
        <w:ind w:left="1440" w:hanging="360"/>
      </w:pPr>
    </w:lvl>
    <w:lvl w:ilvl="2" w:tplc="6CF6740E" w:tentative="1">
      <w:start w:val="1"/>
      <w:numFmt w:val="lowerRoman"/>
      <w:lvlText w:val="%3."/>
      <w:lvlJc w:val="right"/>
      <w:pPr>
        <w:ind w:left="2160" w:hanging="180"/>
      </w:pPr>
    </w:lvl>
    <w:lvl w:ilvl="3" w:tplc="D2162D4A" w:tentative="1">
      <w:start w:val="1"/>
      <w:numFmt w:val="decimal"/>
      <w:lvlText w:val="%4."/>
      <w:lvlJc w:val="left"/>
      <w:pPr>
        <w:ind w:left="2880" w:hanging="360"/>
      </w:pPr>
    </w:lvl>
    <w:lvl w:ilvl="4" w:tplc="CD34C68A" w:tentative="1">
      <w:start w:val="1"/>
      <w:numFmt w:val="lowerLetter"/>
      <w:lvlText w:val="%5."/>
      <w:lvlJc w:val="left"/>
      <w:pPr>
        <w:ind w:left="3600" w:hanging="360"/>
      </w:pPr>
    </w:lvl>
    <w:lvl w:ilvl="5" w:tplc="16D8D704" w:tentative="1">
      <w:start w:val="1"/>
      <w:numFmt w:val="lowerRoman"/>
      <w:lvlText w:val="%6."/>
      <w:lvlJc w:val="right"/>
      <w:pPr>
        <w:ind w:left="4320" w:hanging="180"/>
      </w:pPr>
    </w:lvl>
    <w:lvl w:ilvl="6" w:tplc="67C45E5E" w:tentative="1">
      <w:start w:val="1"/>
      <w:numFmt w:val="decimal"/>
      <w:lvlText w:val="%7."/>
      <w:lvlJc w:val="left"/>
      <w:pPr>
        <w:ind w:left="5040" w:hanging="360"/>
      </w:pPr>
    </w:lvl>
    <w:lvl w:ilvl="7" w:tplc="BCACB834" w:tentative="1">
      <w:start w:val="1"/>
      <w:numFmt w:val="lowerLetter"/>
      <w:lvlText w:val="%8."/>
      <w:lvlJc w:val="left"/>
      <w:pPr>
        <w:ind w:left="5760" w:hanging="360"/>
      </w:pPr>
    </w:lvl>
    <w:lvl w:ilvl="8" w:tplc="440C0F6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32CC1CE">
      <w:start w:val="1"/>
      <w:numFmt w:val="lowerRoman"/>
      <w:lvlText w:val="(%1)"/>
      <w:lvlJc w:val="left"/>
      <w:pPr>
        <w:ind w:left="1080" w:hanging="720"/>
      </w:pPr>
      <w:rPr>
        <w:rFonts w:hint="default"/>
      </w:rPr>
    </w:lvl>
    <w:lvl w:ilvl="1" w:tplc="6EAC30CC" w:tentative="1">
      <w:start w:val="1"/>
      <w:numFmt w:val="lowerLetter"/>
      <w:lvlText w:val="%2."/>
      <w:lvlJc w:val="left"/>
      <w:pPr>
        <w:ind w:left="1440" w:hanging="360"/>
      </w:pPr>
    </w:lvl>
    <w:lvl w:ilvl="2" w:tplc="8126F492" w:tentative="1">
      <w:start w:val="1"/>
      <w:numFmt w:val="lowerRoman"/>
      <w:lvlText w:val="%3."/>
      <w:lvlJc w:val="right"/>
      <w:pPr>
        <w:ind w:left="2160" w:hanging="180"/>
      </w:pPr>
    </w:lvl>
    <w:lvl w:ilvl="3" w:tplc="09A65F30" w:tentative="1">
      <w:start w:val="1"/>
      <w:numFmt w:val="decimal"/>
      <w:lvlText w:val="%4."/>
      <w:lvlJc w:val="left"/>
      <w:pPr>
        <w:ind w:left="2880" w:hanging="360"/>
      </w:pPr>
    </w:lvl>
    <w:lvl w:ilvl="4" w:tplc="40F41CC6" w:tentative="1">
      <w:start w:val="1"/>
      <w:numFmt w:val="lowerLetter"/>
      <w:lvlText w:val="%5."/>
      <w:lvlJc w:val="left"/>
      <w:pPr>
        <w:ind w:left="3600" w:hanging="360"/>
      </w:pPr>
    </w:lvl>
    <w:lvl w:ilvl="5" w:tplc="3500D192" w:tentative="1">
      <w:start w:val="1"/>
      <w:numFmt w:val="lowerRoman"/>
      <w:lvlText w:val="%6."/>
      <w:lvlJc w:val="right"/>
      <w:pPr>
        <w:ind w:left="4320" w:hanging="180"/>
      </w:pPr>
    </w:lvl>
    <w:lvl w:ilvl="6" w:tplc="85A22806" w:tentative="1">
      <w:start w:val="1"/>
      <w:numFmt w:val="decimal"/>
      <w:lvlText w:val="%7."/>
      <w:lvlJc w:val="left"/>
      <w:pPr>
        <w:ind w:left="5040" w:hanging="360"/>
      </w:pPr>
    </w:lvl>
    <w:lvl w:ilvl="7" w:tplc="BE4E4E6E" w:tentative="1">
      <w:start w:val="1"/>
      <w:numFmt w:val="lowerLetter"/>
      <w:lvlText w:val="%8."/>
      <w:lvlJc w:val="left"/>
      <w:pPr>
        <w:ind w:left="5760" w:hanging="360"/>
      </w:pPr>
    </w:lvl>
    <w:lvl w:ilvl="8" w:tplc="543E3D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D8A28EA">
      <w:start w:val="1"/>
      <w:numFmt w:val="lowerRoman"/>
      <w:lvlText w:val="(%1)"/>
      <w:lvlJc w:val="left"/>
      <w:pPr>
        <w:ind w:left="1080" w:hanging="720"/>
      </w:pPr>
      <w:rPr>
        <w:rFonts w:hint="default"/>
      </w:rPr>
    </w:lvl>
    <w:lvl w:ilvl="1" w:tplc="E9D07A6A" w:tentative="1">
      <w:start w:val="1"/>
      <w:numFmt w:val="lowerLetter"/>
      <w:lvlText w:val="%2."/>
      <w:lvlJc w:val="left"/>
      <w:pPr>
        <w:ind w:left="1440" w:hanging="360"/>
      </w:pPr>
    </w:lvl>
    <w:lvl w:ilvl="2" w:tplc="BBB0FD50" w:tentative="1">
      <w:start w:val="1"/>
      <w:numFmt w:val="lowerRoman"/>
      <w:lvlText w:val="%3."/>
      <w:lvlJc w:val="right"/>
      <w:pPr>
        <w:ind w:left="2160" w:hanging="180"/>
      </w:pPr>
    </w:lvl>
    <w:lvl w:ilvl="3" w:tplc="915E3E8E" w:tentative="1">
      <w:start w:val="1"/>
      <w:numFmt w:val="decimal"/>
      <w:lvlText w:val="%4."/>
      <w:lvlJc w:val="left"/>
      <w:pPr>
        <w:ind w:left="2880" w:hanging="360"/>
      </w:pPr>
    </w:lvl>
    <w:lvl w:ilvl="4" w:tplc="2416D5BA" w:tentative="1">
      <w:start w:val="1"/>
      <w:numFmt w:val="lowerLetter"/>
      <w:lvlText w:val="%5."/>
      <w:lvlJc w:val="left"/>
      <w:pPr>
        <w:ind w:left="3600" w:hanging="360"/>
      </w:pPr>
    </w:lvl>
    <w:lvl w:ilvl="5" w:tplc="DE8640EE" w:tentative="1">
      <w:start w:val="1"/>
      <w:numFmt w:val="lowerRoman"/>
      <w:lvlText w:val="%6."/>
      <w:lvlJc w:val="right"/>
      <w:pPr>
        <w:ind w:left="4320" w:hanging="180"/>
      </w:pPr>
    </w:lvl>
    <w:lvl w:ilvl="6" w:tplc="5C6040F0" w:tentative="1">
      <w:start w:val="1"/>
      <w:numFmt w:val="decimal"/>
      <w:lvlText w:val="%7."/>
      <w:lvlJc w:val="left"/>
      <w:pPr>
        <w:ind w:left="5040" w:hanging="360"/>
      </w:pPr>
    </w:lvl>
    <w:lvl w:ilvl="7" w:tplc="BD5C15A8" w:tentative="1">
      <w:start w:val="1"/>
      <w:numFmt w:val="lowerLetter"/>
      <w:lvlText w:val="%8."/>
      <w:lvlJc w:val="left"/>
      <w:pPr>
        <w:ind w:left="5760" w:hanging="360"/>
      </w:pPr>
    </w:lvl>
    <w:lvl w:ilvl="8" w:tplc="12161E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0D4552E">
      <w:start w:val="1"/>
      <w:numFmt w:val="lowerRoman"/>
      <w:lvlText w:val="(%1)"/>
      <w:lvlJc w:val="left"/>
      <w:pPr>
        <w:ind w:left="1080" w:hanging="720"/>
      </w:pPr>
      <w:rPr>
        <w:rFonts w:hint="default"/>
      </w:rPr>
    </w:lvl>
    <w:lvl w:ilvl="1" w:tplc="43BCEF0E" w:tentative="1">
      <w:start w:val="1"/>
      <w:numFmt w:val="lowerLetter"/>
      <w:lvlText w:val="%2."/>
      <w:lvlJc w:val="left"/>
      <w:pPr>
        <w:ind w:left="1440" w:hanging="360"/>
      </w:pPr>
    </w:lvl>
    <w:lvl w:ilvl="2" w:tplc="A0380874" w:tentative="1">
      <w:start w:val="1"/>
      <w:numFmt w:val="lowerRoman"/>
      <w:lvlText w:val="%3."/>
      <w:lvlJc w:val="right"/>
      <w:pPr>
        <w:ind w:left="2160" w:hanging="180"/>
      </w:pPr>
    </w:lvl>
    <w:lvl w:ilvl="3" w:tplc="AE6875CE" w:tentative="1">
      <w:start w:val="1"/>
      <w:numFmt w:val="decimal"/>
      <w:lvlText w:val="%4."/>
      <w:lvlJc w:val="left"/>
      <w:pPr>
        <w:ind w:left="2880" w:hanging="360"/>
      </w:pPr>
    </w:lvl>
    <w:lvl w:ilvl="4" w:tplc="CD749AFA" w:tentative="1">
      <w:start w:val="1"/>
      <w:numFmt w:val="lowerLetter"/>
      <w:lvlText w:val="%5."/>
      <w:lvlJc w:val="left"/>
      <w:pPr>
        <w:ind w:left="3600" w:hanging="360"/>
      </w:pPr>
    </w:lvl>
    <w:lvl w:ilvl="5" w:tplc="E9143260" w:tentative="1">
      <w:start w:val="1"/>
      <w:numFmt w:val="lowerRoman"/>
      <w:lvlText w:val="%6."/>
      <w:lvlJc w:val="right"/>
      <w:pPr>
        <w:ind w:left="4320" w:hanging="180"/>
      </w:pPr>
    </w:lvl>
    <w:lvl w:ilvl="6" w:tplc="F1CE12E6" w:tentative="1">
      <w:start w:val="1"/>
      <w:numFmt w:val="decimal"/>
      <w:lvlText w:val="%7."/>
      <w:lvlJc w:val="left"/>
      <w:pPr>
        <w:ind w:left="5040" w:hanging="360"/>
      </w:pPr>
    </w:lvl>
    <w:lvl w:ilvl="7" w:tplc="47723A4A" w:tentative="1">
      <w:start w:val="1"/>
      <w:numFmt w:val="lowerLetter"/>
      <w:lvlText w:val="%8."/>
      <w:lvlJc w:val="left"/>
      <w:pPr>
        <w:ind w:left="5760" w:hanging="360"/>
      </w:pPr>
    </w:lvl>
    <w:lvl w:ilvl="8" w:tplc="B12EDF3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194D522">
      <w:start w:val="1"/>
      <w:numFmt w:val="lowerRoman"/>
      <w:lvlText w:val="(%1)"/>
      <w:lvlJc w:val="left"/>
      <w:pPr>
        <w:ind w:left="1080" w:hanging="720"/>
      </w:pPr>
      <w:rPr>
        <w:rFonts w:hint="default"/>
      </w:rPr>
    </w:lvl>
    <w:lvl w:ilvl="1" w:tplc="1DC43E96" w:tentative="1">
      <w:start w:val="1"/>
      <w:numFmt w:val="lowerLetter"/>
      <w:lvlText w:val="%2."/>
      <w:lvlJc w:val="left"/>
      <w:pPr>
        <w:ind w:left="1440" w:hanging="360"/>
      </w:pPr>
    </w:lvl>
    <w:lvl w:ilvl="2" w:tplc="767AA838" w:tentative="1">
      <w:start w:val="1"/>
      <w:numFmt w:val="lowerRoman"/>
      <w:lvlText w:val="%3."/>
      <w:lvlJc w:val="right"/>
      <w:pPr>
        <w:ind w:left="2160" w:hanging="180"/>
      </w:pPr>
    </w:lvl>
    <w:lvl w:ilvl="3" w:tplc="FE0A610E" w:tentative="1">
      <w:start w:val="1"/>
      <w:numFmt w:val="decimal"/>
      <w:lvlText w:val="%4."/>
      <w:lvlJc w:val="left"/>
      <w:pPr>
        <w:ind w:left="2880" w:hanging="360"/>
      </w:pPr>
    </w:lvl>
    <w:lvl w:ilvl="4" w:tplc="ED30D6B0" w:tentative="1">
      <w:start w:val="1"/>
      <w:numFmt w:val="lowerLetter"/>
      <w:lvlText w:val="%5."/>
      <w:lvlJc w:val="left"/>
      <w:pPr>
        <w:ind w:left="3600" w:hanging="360"/>
      </w:pPr>
    </w:lvl>
    <w:lvl w:ilvl="5" w:tplc="D7C09B30" w:tentative="1">
      <w:start w:val="1"/>
      <w:numFmt w:val="lowerRoman"/>
      <w:lvlText w:val="%6."/>
      <w:lvlJc w:val="right"/>
      <w:pPr>
        <w:ind w:left="4320" w:hanging="180"/>
      </w:pPr>
    </w:lvl>
    <w:lvl w:ilvl="6" w:tplc="2FD66E02" w:tentative="1">
      <w:start w:val="1"/>
      <w:numFmt w:val="decimal"/>
      <w:lvlText w:val="%7."/>
      <w:lvlJc w:val="left"/>
      <w:pPr>
        <w:ind w:left="5040" w:hanging="360"/>
      </w:pPr>
    </w:lvl>
    <w:lvl w:ilvl="7" w:tplc="BC3601B4" w:tentative="1">
      <w:start w:val="1"/>
      <w:numFmt w:val="lowerLetter"/>
      <w:lvlText w:val="%8."/>
      <w:lvlJc w:val="left"/>
      <w:pPr>
        <w:ind w:left="5760" w:hanging="360"/>
      </w:pPr>
    </w:lvl>
    <w:lvl w:ilvl="8" w:tplc="CAF0E2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8443FE8">
      <w:start w:val="1"/>
      <w:numFmt w:val="lowerRoman"/>
      <w:lvlText w:val="(%1)"/>
      <w:lvlJc w:val="left"/>
      <w:pPr>
        <w:ind w:left="1080" w:hanging="720"/>
      </w:pPr>
      <w:rPr>
        <w:rFonts w:hint="default"/>
      </w:rPr>
    </w:lvl>
    <w:lvl w:ilvl="1" w:tplc="12C08DE6" w:tentative="1">
      <w:start w:val="1"/>
      <w:numFmt w:val="lowerLetter"/>
      <w:lvlText w:val="%2."/>
      <w:lvlJc w:val="left"/>
      <w:pPr>
        <w:ind w:left="1440" w:hanging="360"/>
      </w:pPr>
    </w:lvl>
    <w:lvl w:ilvl="2" w:tplc="35E2A62A" w:tentative="1">
      <w:start w:val="1"/>
      <w:numFmt w:val="lowerRoman"/>
      <w:lvlText w:val="%3."/>
      <w:lvlJc w:val="right"/>
      <w:pPr>
        <w:ind w:left="2160" w:hanging="180"/>
      </w:pPr>
    </w:lvl>
    <w:lvl w:ilvl="3" w:tplc="2398FF60" w:tentative="1">
      <w:start w:val="1"/>
      <w:numFmt w:val="decimal"/>
      <w:lvlText w:val="%4."/>
      <w:lvlJc w:val="left"/>
      <w:pPr>
        <w:ind w:left="2880" w:hanging="360"/>
      </w:pPr>
    </w:lvl>
    <w:lvl w:ilvl="4" w:tplc="B816DB44" w:tentative="1">
      <w:start w:val="1"/>
      <w:numFmt w:val="lowerLetter"/>
      <w:lvlText w:val="%5."/>
      <w:lvlJc w:val="left"/>
      <w:pPr>
        <w:ind w:left="3600" w:hanging="360"/>
      </w:pPr>
    </w:lvl>
    <w:lvl w:ilvl="5" w:tplc="75FE1D80" w:tentative="1">
      <w:start w:val="1"/>
      <w:numFmt w:val="lowerRoman"/>
      <w:lvlText w:val="%6."/>
      <w:lvlJc w:val="right"/>
      <w:pPr>
        <w:ind w:left="4320" w:hanging="180"/>
      </w:pPr>
    </w:lvl>
    <w:lvl w:ilvl="6" w:tplc="FAA07144" w:tentative="1">
      <w:start w:val="1"/>
      <w:numFmt w:val="decimal"/>
      <w:lvlText w:val="%7."/>
      <w:lvlJc w:val="left"/>
      <w:pPr>
        <w:ind w:left="5040" w:hanging="360"/>
      </w:pPr>
    </w:lvl>
    <w:lvl w:ilvl="7" w:tplc="C0F4FE1E" w:tentative="1">
      <w:start w:val="1"/>
      <w:numFmt w:val="lowerLetter"/>
      <w:lvlText w:val="%8."/>
      <w:lvlJc w:val="left"/>
      <w:pPr>
        <w:ind w:left="5760" w:hanging="360"/>
      </w:pPr>
    </w:lvl>
    <w:lvl w:ilvl="8" w:tplc="6C0C9D4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1398571">
    <w:abstractNumId w:val="11"/>
  </w:num>
  <w:num w:numId="2" w16cid:durableId="717825270">
    <w:abstractNumId w:val="4"/>
  </w:num>
  <w:num w:numId="3" w16cid:durableId="1691252918">
    <w:abstractNumId w:val="2"/>
  </w:num>
  <w:num w:numId="4" w16cid:durableId="184900910">
    <w:abstractNumId w:val="7"/>
  </w:num>
  <w:num w:numId="5" w16cid:durableId="1097822750">
    <w:abstractNumId w:val="6"/>
  </w:num>
  <w:num w:numId="6" w16cid:durableId="604309840">
    <w:abstractNumId w:val="1"/>
  </w:num>
  <w:num w:numId="7" w16cid:durableId="1206914205">
    <w:abstractNumId w:val="9"/>
  </w:num>
  <w:num w:numId="8" w16cid:durableId="2065636509">
    <w:abstractNumId w:val="5"/>
  </w:num>
  <w:num w:numId="9" w16cid:durableId="1725256173">
    <w:abstractNumId w:val="8"/>
  </w:num>
  <w:num w:numId="10" w16cid:durableId="207229083">
    <w:abstractNumId w:val="3"/>
  </w:num>
  <w:num w:numId="11" w16cid:durableId="438263812">
    <w:abstractNumId w:val="10"/>
  </w:num>
  <w:num w:numId="12" w16cid:durableId="2068070673">
    <w:abstractNumId w:val="0"/>
  </w:num>
  <w:num w:numId="13" w16cid:durableId="1456168778">
    <w:abstractNumId w:val="11"/>
  </w:num>
  <w:num w:numId="14" w16cid:durableId="1961648368">
    <w:abstractNumId w:val="11"/>
  </w:num>
  <w:num w:numId="15" w16cid:durableId="8510698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1F"/>
    <w:rsid w:val="001D05E3"/>
    <w:rsid w:val="00247EFF"/>
    <w:rsid w:val="00436357"/>
    <w:rsid w:val="004D4F58"/>
    <w:rsid w:val="00671473"/>
    <w:rsid w:val="00786CEE"/>
    <w:rsid w:val="008E6C69"/>
    <w:rsid w:val="00AD7132"/>
    <w:rsid w:val="00D81FE3"/>
    <w:rsid w:val="00DC0F1F"/>
    <w:rsid w:val="00FB77F1"/>
    <w:rsid w:val="00FE6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3AC41"/>
  <w15:docId w15:val="{35EDF43C-0E7C-4421-873F-3BE6B121E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86CE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5776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31314" w:rsidRDefault="0085776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31314" w:rsidRDefault="0085776D" w:rsidP="00AF0AC5">
          <w:pPr>
            <w:pStyle w:val="B49FA1BBEF644AB6B201ADBCD49F2011"/>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31314" w:rsidRDefault="0085776D" w:rsidP="00AF0AC5">
          <w:pPr>
            <w:pStyle w:val="A92034DA58414232B74EE80A55195F29"/>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31314" w:rsidRDefault="0085776D"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1314"/>
    <w:rsid w:val="00031314"/>
    <w:rsid w:val="004801CD"/>
    <w:rsid w:val="00857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A92034DA58414232B74EE80A55195F29">
    <w:name w:val="A92034DA58414232B74EE80A55195F29"/>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2024-01-02T07:15:00Z</dcterms:created>
  <dcterms:modified xsi:type="dcterms:W3CDTF">2024-01-02T07:17:00Z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