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A4742" w14:textId="77777777" w:rsidR="00D2559D" w:rsidRPr="002C3EBF" w:rsidRDefault="004249A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E5A487E" wp14:editId="3E5A487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2846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E5A4743" w14:textId="77777777" w:rsidR="00D2559D" w:rsidRDefault="004249A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E5A4744" w14:textId="77777777" w:rsidR="00D2559D" w:rsidRDefault="004249A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E5A4745" w14:textId="77777777" w:rsidR="00D2559D" w:rsidRPr="002C3EBF" w:rsidRDefault="004249A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95AA9" w14:paraId="3E5A4748" w14:textId="77777777" w:rsidTr="00395AA9">
        <w:tc>
          <w:tcPr>
            <w:cnfStyle w:val="001000000000" w:firstRow="0" w:lastRow="0" w:firstColumn="1" w:lastColumn="0" w:oddVBand="0" w:evenVBand="0" w:oddHBand="0" w:evenHBand="0" w:firstRowFirstColumn="0" w:firstRowLastColumn="0" w:lastRowFirstColumn="0" w:lastRowLastColumn="0"/>
            <w:tcW w:w="3227" w:type="dxa"/>
          </w:tcPr>
          <w:p w14:paraId="3E5A4746" w14:textId="77777777" w:rsidR="00D2559D" w:rsidRPr="00996FAF" w:rsidRDefault="004249A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E5A4747" w14:textId="77777777" w:rsidR="00D2559D" w:rsidRPr="00996FAF" w:rsidRDefault="004249A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Maroubra</w:t>
            </w:r>
          </w:p>
        </w:tc>
      </w:tr>
      <w:tr w:rsidR="00395AA9" w14:paraId="3E5A474B" w14:textId="77777777" w:rsidTr="00395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5A4749" w14:textId="77777777" w:rsidR="00CA37CB" w:rsidRPr="00996FAF" w:rsidRDefault="004249A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E5A474A" w14:textId="77777777" w:rsidR="00CA37CB" w:rsidRPr="00996FAF" w:rsidRDefault="004249A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288 Maroubra Road</w:t>
            </w:r>
            <w:r w:rsidRPr="00602258">
              <w:rPr>
                <w:rFonts w:ascii="Arial" w:hAnsi="Arial" w:cs="Arial"/>
                <w:color w:val="auto"/>
              </w:rPr>
              <w:t xml:space="preserve"> MAROUBRA NSW 2035</w:t>
            </w:r>
          </w:p>
        </w:tc>
      </w:tr>
      <w:tr w:rsidR="00395AA9" w14:paraId="3E5A474E" w14:textId="77777777" w:rsidTr="00395A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5A474C" w14:textId="77777777" w:rsidR="00CA37CB" w:rsidRPr="00996FAF" w:rsidRDefault="004249A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E5A474D" w14:textId="77777777" w:rsidR="00CA37CB" w:rsidRPr="00996FAF" w:rsidRDefault="004249A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2585</w:t>
            </w:r>
          </w:p>
        </w:tc>
      </w:tr>
      <w:tr w:rsidR="00395AA9" w14:paraId="3E5A4751" w14:textId="77777777" w:rsidTr="00395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5A474F" w14:textId="77777777" w:rsidR="00D2559D" w:rsidRPr="00996FAF" w:rsidRDefault="004249A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E5A4750" w14:textId="77777777" w:rsidR="00D2559D" w:rsidRPr="00996FAF" w:rsidRDefault="004249A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395AA9" w14:paraId="3E5A4754" w14:textId="77777777" w:rsidTr="00395A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5A4752" w14:textId="77777777" w:rsidR="00D2559D" w:rsidRPr="00996FAF" w:rsidRDefault="004249A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E5A4753" w14:textId="77777777" w:rsidR="00D2559D" w:rsidRPr="00996FAF" w:rsidRDefault="004249A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95AA9" w14:paraId="3E5A4757" w14:textId="77777777" w:rsidTr="00395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5A4755" w14:textId="77777777" w:rsidR="00D2559D" w:rsidRPr="00996FAF" w:rsidRDefault="004249A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E5A4756" w14:textId="77777777" w:rsidR="00D2559D" w:rsidRPr="00996FAF" w:rsidRDefault="004249A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29 May 2023</w:t>
            </w:r>
          </w:p>
        </w:tc>
      </w:tr>
      <w:tr w:rsidR="00395AA9" w14:paraId="3E5A475A" w14:textId="77777777" w:rsidTr="00395AA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E5A4758" w14:textId="77777777" w:rsidR="00D2559D" w:rsidRPr="00996FAF" w:rsidRDefault="004249A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E5A4759" w14:textId="4EF2C587" w:rsidR="00D2559D" w:rsidRPr="00996FAF" w:rsidRDefault="005F66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13 July 2023</w:t>
            </w:r>
          </w:p>
        </w:tc>
      </w:tr>
    </w:tbl>
    <w:bookmarkEnd w:id="0"/>
    <w:p w14:paraId="3E5A475B" w14:textId="77777777" w:rsidR="00FA0A5B" w:rsidRPr="00996FAF" w:rsidRDefault="004249A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E5A475C" w14:textId="77777777" w:rsidR="000078F8" w:rsidRPr="00996FAF" w:rsidRDefault="004249A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E5A475D" w14:textId="0C320255" w:rsidR="000078F8" w:rsidRPr="00996FAF" w:rsidRDefault="004249A9" w:rsidP="0036130C">
      <w:pPr>
        <w:pStyle w:val="NormalArial"/>
      </w:pPr>
      <w:r w:rsidRPr="00996FAF">
        <w:t xml:space="preserve">This performance report for </w:t>
      </w:r>
      <w:r w:rsidRPr="00996FAF">
        <w:rPr>
          <w:color w:val="auto"/>
        </w:rPr>
        <w:t>Bupa Maroubra (</w:t>
      </w:r>
      <w:r w:rsidRPr="00996FAF">
        <w:rPr>
          <w:b/>
          <w:color w:val="auto"/>
        </w:rPr>
        <w:t>the service</w:t>
      </w:r>
      <w:r w:rsidRPr="00996FAF">
        <w:rPr>
          <w:color w:val="auto"/>
        </w:rPr>
        <w:t xml:space="preserve">) has been prepared </w:t>
      </w:r>
      <w:r w:rsidRPr="004249A9">
        <w:rPr>
          <w:color w:val="auto"/>
        </w:rPr>
        <w:t xml:space="preserve">by </w:t>
      </w:r>
      <w:proofErr w:type="spellStart"/>
      <w:r w:rsidRPr="004249A9">
        <w:rPr>
          <w:color w:val="auto"/>
        </w:rPr>
        <w:t>M.Wyborn</w:t>
      </w:r>
      <w:proofErr w:type="spellEnd"/>
      <w:r w:rsidRPr="004249A9">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3E5A475E" w14:textId="77777777" w:rsidR="000078F8" w:rsidRPr="00996FAF" w:rsidRDefault="004249A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E5A475F" w14:textId="77777777" w:rsidR="000078F8" w:rsidRPr="00996FAF" w:rsidRDefault="004249A9" w:rsidP="0036130C">
      <w:pPr>
        <w:pStyle w:val="NormalArial"/>
      </w:pPr>
      <w:r w:rsidRPr="00996FAF">
        <w:t>The report also specifies any areas in which improvements must be made to ensure the Quality Standards are complied with.</w:t>
      </w:r>
    </w:p>
    <w:p w14:paraId="3E5A4760" w14:textId="77777777" w:rsidR="00DF37F2" w:rsidRPr="00996FAF" w:rsidRDefault="004249A9" w:rsidP="00712752">
      <w:pPr>
        <w:pStyle w:val="Heading1"/>
        <w:spacing w:before="240" w:after="240" w:line="22" w:lineRule="atLeast"/>
        <w:rPr>
          <w:rFonts w:ascii="Arial" w:hAnsi="Arial" w:cs="Arial"/>
        </w:rPr>
      </w:pPr>
      <w:r w:rsidRPr="00996FAF">
        <w:rPr>
          <w:rFonts w:ascii="Arial" w:hAnsi="Arial" w:cs="Arial"/>
        </w:rPr>
        <w:t>Material relied on</w:t>
      </w:r>
    </w:p>
    <w:p w14:paraId="3E5A4761" w14:textId="77777777" w:rsidR="00DF37F2" w:rsidRPr="00996FAF" w:rsidRDefault="004249A9" w:rsidP="0036130C">
      <w:pPr>
        <w:pStyle w:val="NormalArial"/>
      </w:pPr>
      <w:r w:rsidRPr="00996FAF">
        <w:t>The following information has been considered in preparing the performance report:</w:t>
      </w:r>
    </w:p>
    <w:p w14:paraId="3E5A4762" w14:textId="1E3C4CE1" w:rsidR="00DF37F2" w:rsidRPr="00996FAF" w:rsidRDefault="004249A9"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4249A9">
        <w:rPr>
          <w:rFonts w:ascii="Arial" w:hAnsi="Arial" w:cs="Arial"/>
          <w:color w:val="auto"/>
        </w:rPr>
        <w:t>Assessment Contact - Site; the Assessment Contact - Site report was informed by a site assessment, observations at the service, review of documents and interviews with staff, consumers/representatives and others.</w:t>
      </w:r>
    </w:p>
    <w:p w14:paraId="3E5A4766" w14:textId="42062E8C" w:rsidR="003B1763" w:rsidRPr="00712752" w:rsidRDefault="004249A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E5A4767" w14:textId="77777777" w:rsidR="00FC045E" w:rsidRPr="00996FAF" w:rsidRDefault="004249A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95AA9" w14:paraId="3E5A4770" w14:textId="77777777" w:rsidTr="00395AA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5A476E" w14:textId="77777777" w:rsidR="00FC045E" w:rsidRPr="00996FAF" w:rsidRDefault="004249A9"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3E5A476F" w14:textId="59DFCD1A" w:rsidR="00FC045E" w:rsidRPr="00996FAF" w:rsidRDefault="00F9425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08C0">
                  <w:rPr>
                    <w:rFonts w:ascii="Arial" w:hAnsi="Arial" w:cs="Arial"/>
                  </w:rPr>
                  <w:t>Not applicable as not all requirements have been assessed</w:t>
                </w:r>
              </w:sdtContent>
            </w:sdt>
            <w:r w:rsidR="004249A9" w:rsidRPr="00996FAF">
              <w:rPr>
                <w:rFonts w:ascii="Arial" w:hAnsi="Arial" w:cs="Arial"/>
              </w:rPr>
              <w:t xml:space="preserve"> </w:t>
            </w:r>
          </w:p>
        </w:tc>
      </w:tr>
      <w:tr w:rsidR="00395AA9" w14:paraId="3E5A477F" w14:textId="77777777" w:rsidTr="00395A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5A477D" w14:textId="77777777" w:rsidR="00FC045E" w:rsidRPr="00996FAF" w:rsidRDefault="004249A9" w:rsidP="009767BC">
            <w:pPr>
              <w:keepNext/>
              <w:spacing w:before="0" w:line="22" w:lineRule="atLeast"/>
              <w:rPr>
                <w:rFonts w:ascii="Arial" w:hAnsi="Arial" w:cs="Arial"/>
              </w:rPr>
            </w:pPr>
            <w:r w:rsidRPr="00996FAF">
              <w:rPr>
                <w:rFonts w:ascii="Arial" w:hAnsi="Arial" w:cs="Arial"/>
                <w:b/>
              </w:rPr>
              <w:t xml:space="preserve">Standard </w:t>
            </w:r>
            <w:r w:rsidRPr="00CD08C0">
              <w:rPr>
                <w:rFonts w:ascii="Arial" w:hAnsi="Arial" w:cs="Arial"/>
                <w:b/>
              </w:rPr>
              <w:t>8 Organisational governance</w:t>
            </w:r>
          </w:p>
        </w:tc>
        <w:tc>
          <w:tcPr>
            <w:tcW w:w="1583" w:type="pct"/>
            <w:shd w:val="clear" w:color="auto" w:fill="auto"/>
          </w:tcPr>
          <w:p w14:paraId="3E5A477E" w14:textId="2CF3BF09" w:rsidR="00FC045E" w:rsidRPr="00996FAF" w:rsidRDefault="00F9425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08C0">
                  <w:rPr>
                    <w:rFonts w:ascii="Arial" w:hAnsi="Arial" w:cs="Arial"/>
                    <w:b/>
                  </w:rPr>
                  <w:t>Not applicable as not all requirements have been assessed</w:t>
                </w:r>
              </w:sdtContent>
            </w:sdt>
            <w:r w:rsidR="004249A9" w:rsidRPr="00996FAF">
              <w:rPr>
                <w:rFonts w:ascii="Arial" w:hAnsi="Arial" w:cs="Arial"/>
                <w:b/>
              </w:rPr>
              <w:t xml:space="preserve"> </w:t>
            </w:r>
          </w:p>
        </w:tc>
      </w:tr>
    </w:tbl>
    <w:p w14:paraId="3E5A4780" w14:textId="77777777" w:rsidR="00FC045E" w:rsidRPr="00996FAF" w:rsidRDefault="004249A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E5A4782" w14:textId="425EDD8D" w:rsidR="00FC045E" w:rsidRPr="004249A9" w:rsidRDefault="004249A9" w:rsidP="004249A9">
      <w:pPr>
        <w:pStyle w:val="Heading1"/>
        <w:spacing w:before="0" w:after="240" w:line="22" w:lineRule="atLeast"/>
        <w:rPr>
          <w:rFonts w:ascii="Arial" w:hAnsi="Arial" w:cs="Arial"/>
        </w:rPr>
      </w:pPr>
      <w:r w:rsidRPr="00996FAF">
        <w:rPr>
          <w:rFonts w:ascii="Arial" w:hAnsi="Arial" w:cs="Arial"/>
        </w:rPr>
        <w:t>Areas for improvement</w:t>
      </w:r>
    </w:p>
    <w:p w14:paraId="3E5A4783" w14:textId="77777777" w:rsidR="00FC045E" w:rsidRPr="00996FAF" w:rsidRDefault="004249A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E5A4788" w14:textId="4C664C01" w:rsidR="00FC045E" w:rsidRPr="00996FAF" w:rsidRDefault="004249A9" w:rsidP="0036130C">
      <w:pPr>
        <w:pStyle w:val="NormalArial"/>
      </w:pPr>
      <w:r w:rsidRPr="00996FAF">
        <w:br w:type="page"/>
      </w:r>
    </w:p>
    <w:p w14:paraId="3E5A47C7" w14:textId="77777777" w:rsidR="00FC045E" w:rsidRPr="00996FAF" w:rsidRDefault="004249A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95AA9" w14:paraId="3E5A47CA" w14:textId="77777777" w:rsidTr="004249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E5A47C8" w14:textId="77777777" w:rsidR="00FC045E" w:rsidRPr="00996FAF" w:rsidRDefault="004249A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E5A47C9" w14:textId="77777777" w:rsidR="00FC045E" w:rsidRPr="00996FAF" w:rsidRDefault="00F9425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95AA9" w14:paraId="3E5A47D5" w14:textId="77777777" w:rsidTr="00395A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5A47D2" w14:textId="77777777" w:rsidR="00FC045E" w:rsidRPr="00996FAF" w:rsidRDefault="004249A9"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E5A47D3" w14:textId="77777777" w:rsidR="00FC045E" w:rsidRPr="00996FAF" w:rsidRDefault="004249A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E5A47D4" w14:textId="7259E05F" w:rsidR="00FC045E" w:rsidRPr="00996FAF" w:rsidRDefault="007377B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Compliant</w:t>
            </w:r>
          </w:p>
        </w:tc>
      </w:tr>
    </w:tbl>
    <w:p w14:paraId="3E5A47EC" w14:textId="77777777" w:rsidR="00D87E7C" w:rsidRDefault="004249A9" w:rsidP="00D87E7C">
      <w:pPr>
        <w:pStyle w:val="Heading20"/>
      </w:pPr>
      <w:r w:rsidRPr="00996FAF">
        <w:t>Findings</w:t>
      </w:r>
    </w:p>
    <w:p w14:paraId="6CE270E0" w14:textId="42BCE8D1" w:rsidR="005F66C8" w:rsidRDefault="005F66C8" w:rsidP="0036130C">
      <w:pPr>
        <w:pStyle w:val="NormalArial"/>
      </w:pPr>
      <w:r>
        <w:t xml:space="preserve">The service demonstrated timely and effective continuous improvement following the site audit conducted from 13 to 15 July 2022. </w:t>
      </w:r>
      <w:r w:rsidRPr="005F66C8">
        <w:t>The</w:t>
      </w:r>
      <w:r>
        <w:t xml:space="preserve"> service has provided appropriate </w:t>
      </w:r>
      <w:r w:rsidRPr="005F66C8">
        <w:t xml:space="preserve">education </w:t>
      </w:r>
      <w:r>
        <w:t>to staff on</w:t>
      </w:r>
      <w:r w:rsidRPr="005F66C8">
        <w:t xml:space="preserve"> </w:t>
      </w:r>
      <w:r>
        <w:t xml:space="preserve">consumer </w:t>
      </w:r>
      <w:r w:rsidRPr="005F66C8">
        <w:t xml:space="preserve">incident management and identification of high impact high prevalence risks, and behaviour management. </w:t>
      </w:r>
    </w:p>
    <w:p w14:paraId="5D2F2865" w14:textId="1B7CBB33" w:rsidR="005F66C8" w:rsidRDefault="005F66C8" w:rsidP="0036130C">
      <w:pPr>
        <w:pStyle w:val="NormalArial"/>
      </w:pPr>
      <w:r>
        <w:t xml:space="preserve">The Assessment Team observed that all </w:t>
      </w:r>
      <w:r w:rsidRPr="005F66C8">
        <w:t>consumers receiving psychotropic medications prescribed as a chemical restraint</w:t>
      </w:r>
      <w:r>
        <w:t xml:space="preserve"> have authorisations recorded in their c</w:t>
      </w:r>
      <w:r w:rsidRPr="005F66C8">
        <w:t>are plan</w:t>
      </w:r>
      <w:r>
        <w:t>s</w:t>
      </w:r>
      <w:r w:rsidRPr="005F66C8">
        <w:t xml:space="preserve"> and </w:t>
      </w:r>
      <w:r>
        <w:t>receive regular</w:t>
      </w:r>
      <w:r w:rsidRPr="005F66C8">
        <w:t xml:space="preserve"> review </w:t>
      </w:r>
      <w:r>
        <w:t>related to</w:t>
      </w:r>
      <w:r w:rsidRPr="005F66C8">
        <w:t xml:space="preserve"> the chemical restrictive practice. C</w:t>
      </w:r>
      <w:r>
        <w:t>onsumer c</w:t>
      </w:r>
      <w:r w:rsidRPr="005F66C8">
        <w:t xml:space="preserve">are plans include individual </w:t>
      </w:r>
      <w:r w:rsidR="00EB1F12">
        <w:t xml:space="preserve">consumer </w:t>
      </w:r>
      <w:r w:rsidRPr="005F66C8">
        <w:t xml:space="preserve">triggers </w:t>
      </w:r>
      <w:r w:rsidR="00EB1F12">
        <w:t>and clearly record appropriate and effective</w:t>
      </w:r>
      <w:r w:rsidRPr="005F66C8">
        <w:t xml:space="preserve"> strategies to manage these</w:t>
      </w:r>
      <w:r>
        <w:t xml:space="preserve"> triggers.</w:t>
      </w:r>
    </w:p>
    <w:p w14:paraId="5FB1FEDD" w14:textId="5071A3D8" w:rsidR="00EB1F12" w:rsidRDefault="005F66C8" w:rsidP="0036130C">
      <w:pPr>
        <w:pStyle w:val="NormalArial"/>
      </w:pPr>
      <w:r>
        <w:t xml:space="preserve">The service </w:t>
      </w:r>
      <w:r w:rsidR="00EB1F12">
        <w:t xml:space="preserve">demonstrated effective dignity of risk by highlighting their </w:t>
      </w:r>
      <w:r w:rsidR="00EB1F12" w:rsidRPr="00EB1F12">
        <w:t>clinical risk register</w:t>
      </w:r>
      <w:r w:rsidR="00EB1F12">
        <w:t>. The Assessment Team observed that a</w:t>
      </w:r>
      <w:r w:rsidR="00EB1F12" w:rsidRPr="00EB1F12">
        <w:t xml:space="preserve">ll consumers and </w:t>
      </w:r>
      <w:r w:rsidR="00EB1F12">
        <w:t>consumer</w:t>
      </w:r>
      <w:r w:rsidR="00EB1F12" w:rsidRPr="00EB1F12">
        <w:t xml:space="preserve"> care plans </w:t>
      </w:r>
      <w:r w:rsidR="00EB1F12">
        <w:t xml:space="preserve">are </w:t>
      </w:r>
      <w:r w:rsidR="00EB1F12" w:rsidRPr="00EB1F12">
        <w:t>reviewed to identify and assess</w:t>
      </w:r>
      <w:r w:rsidR="00EB1F12">
        <w:t xml:space="preserve"> </w:t>
      </w:r>
      <w:r w:rsidR="00EB1F12" w:rsidRPr="00EB1F12">
        <w:t xml:space="preserve">individual </w:t>
      </w:r>
      <w:r w:rsidR="00EB1F12">
        <w:t xml:space="preserve">consumer </w:t>
      </w:r>
      <w:r w:rsidR="00EB1F12" w:rsidRPr="00EB1F12">
        <w:t>clinical risks</w:t>
      </w:r>
      <w:r w:rsidR="00EB1F12">
        <w:t xml:space="preserve">. Further, consumer care plans clearly identify those who </w:t>
      </w:r>
      <w:r w:rsidR="00EB1F12" w:rsidRPr="00EB1F12">
        <w:t>requir</w:t>
      </w:r>
      <w:r w:rsidR="00EB1F12">
        <w:t>e</w:t>
      </w:r>
      <w:r w:rsidR="00EB1F12" w:rsidRPr="00EB1F12">
        <w:t xml:space="preserve"> a dignity of risk assessment. Where necessary, dignity of risk assessment</w:t>
      </w:r>
      <w:r w:rsidR="00EB1F12">
        <w:t>s</w:t>
      </w:r>
      <w:r w:rsidR="00EB1F12" w:rsidRPr="00EB1F12">
        <w:t xml:space="preserve"> and plan</w:t>
      </w:r>
      <w:r w:rsidR="00EB1F12">
        <w:t>s</w:t>
      </w:r>
      <w:r w:rsidR="00EB1F12" w:rsidRPr="00EB1F12">
        <w:t xml:space="preserve"> </w:t>
      </w:r>
      <w:r w:rsidR="00EB1F12">
        <w:t>are</w:t>
      </w:r>
      <w:r w:rsidR="00EB1F12" w:rsidRPr="00EB1F12">
        <w:t xml:space="preserve"> integrated into the consumer</w:t>
      </w:r>
      <w:r w:rsidR="00EB1F12">
        <w:t>s’</w:t>
      </w:r>
      <w:r w:rsidR="00EB1F12" w:rsidRPr="00EB1F12">
        <w:t xml:space="preserve"> care plan. </w:t>
      </w:r>
      <w:r w:rsidRPr="005F66C8">
        <w:t xml:space="preserve"> </w:t>
      </w:r>
    </w:p>
    <w:p w14:paraId="3E5A47ED" w14:textId="41418191" w:rsidR="002B0C90" w:rsidRPr="00262C0B" w:rsidRDefault="00EB1F12" w:rsidP="0036130C">
      <w:pPr>
        <w:pStyle w:val="NormalArial"/>
      </w:pPr>
      <w:r>
        <w:t>Since the site audit in July 2022, t</w:t>
      </w:r>
      <w:r w:rsidRPr="00EB1F12">
        <w:t>he service</w:t>
      </w:r>
      <w:r>
        <w:t xml:space="preserve"> has</w:t>
      </w:r>
      <w:r w:rsidRPr="00EB1F12">
        <w:t xml:space="preserve"> implemented the</w:t>
      </w:r>
      <w:r>
        <w:t>ir</w:t>
      </w:r>
      <w:r w:rsidRPr="00EB1F12">
        <w:t xml:space="preserve"> ‘Partnerships in Care’ program to ensure family members or others who want to help with consumer care</w:t>
      </w:r>
      <w:r>
        <w:t>,</w:t>
      </w:r>
      <w:r w:rsidRPr="00EB1F12">
        <w:t xml:space="preserve"> such as feeding</w:t>
      </w:r>
      <w:r>
        <w:t>,</w:t>
      </w:r>
      <w:r w:rsidRPr="00EB1F12">
        <w:t xml:space="preserve"> are educated to do so safely. Management </w:t>
      </w:r>
      <w:r>
        <w:t>advised that</w:t>
      </w:r>
      <w:r w:rsidRPr="00EB1F12">
        <w:t xml:space="preserve"> registered staff discuss partnership in care and also provide education </w:t>
      </w:r>
      <w:r>
        <w:t>to</w:t>
      </w:r>
      <w:r w:rsidRPr="00EB1F12">
        <w:t xml:space="preserve"> the designated partner in care. The Assessment Team </w:t>
      </w:r>
      <w:r>
        <w:t>observed appropriate</w:t>
      </w:r>
      <w:r w:rsidRPr="00EB1F12">
        <w:t xml:space="preserve"> progress notes regarding discussion and education about safe feeding. </w:t>
      </w:r>
      <w:r w:rsidR="004249A9">
        <w:br w:type="page"/>
      </w:r>
    </w:p>
    <w:p w14:paraId="3E5A4857" w14:textId="77777777" w:rsidR="00FC045E" w:rsidRPr="00996FAF" w:rsidRDefault="004249A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95AA9" w14:paraId="3E5A485A" w14:textId="77777777" w:rsidTr="00395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E5A4858" w14:textId="77777777" w:rsidR="00FC045E" w:rsidRPr="00996FAF" w:rsidRDefault="004249A9"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E5A4859" w14:textId="77777777" w:rsidR="00FC045E" w:rsidRPr="00996FAF" w:rsidRDefault="00F9425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95AA9" w14:paraId="3E5A4874" w14:textId="77777777" w:rsidTr="00395AA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E5A486D" w14:textId="77777777" w:rsidR="00FC045E" w:rsidRPr="00996FAF" w:rsidRDefault="004249A9"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E5A486E" w14:textId="77777777" w:rsidR="00FC045E" w:rsidRPr="00996FAF" w:rsidRDefault="004249A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E5A486F" w14:textId="77777777" w:rsidR="00FC045E" w:rsidRPr="00996FAF" w:rsidRDefault="004249A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E5A4870" w14:textId="77777777" w:rsidR="00FC045E" w:rsidRPr="00996FAF" w:rsidRDefault="004249A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E5A4871" w14:textId="77777777" w:rsidR="00FC045E" w:rsidRPr="00996FAF" w:rsidRDefault="004249A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E5A4872" w14:textId="77777777" w:rsidR="00FC045E" w:rsidRPr="00996FAF" w:rsidRDefault="004249A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E5A4873" w14:textId="2F1FA930" w:rsidR="00FC045E" w:rsidRPr="00996FAF" w:rsidRDefault="007377B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Compliant</w:t>
            </w:r>
          </w:p>
        </w:tc>
      </w:tr>
    </w:tbl>
    <w:p w14:paraId="3E5A487C" w14:textId="77777777" w:rsidR="00D87E7C" w:rsidRDefault="004249A9" w:rsidP="00D87E7C">
      <w:pPr>
        <w:pStyle w:val="Heading20"/>
      </w:pPr>
      <w:r w:rsidRPr="00996FAF">
        <w:t>Findings</w:t>
      </w:r>
    </w:p>
    <w:p w14:paraId="3E5A487D" w14:textId="3CF5171C" w:rsidR="00117022" w:rsidRDefault="00C72F82" w:rsidP="00C72F82">
      <w:pPr>
        <w:pStyle w:val="NormalArial"/>
      </w:pPr>
      <w:r w:rsidRPr="00C72F82">
        <w:t>The service demonstrated timely and effective continuous improvement following the site audit conducted from 13 to 15 July 2022</w:t>
      </w:r>
      <w:r>
        <w:t>. T</w:t>
      </w:r>
      <w:r w:rsidRPr="00C72F82">
        <w:t xml:space="preserve">he </w:t>
      </w:r>
      <w:r>
        <w:t xml:space="preserve">Assessment Team reported that the </w:t>
      </w:r>
      <w:r w:rsidRPr="00C72F82">
        <w:t>service demonstrate</w:t>
      </w:r>
      <w:r>
        <w:t>d</w:t>
      </w:r>
      <w:r w:rsidRPr="00C72F82">
        <w:t xml:space="preserve"> effective risk management system</w:t>
      </w:r>
      <w:r w:rsidR="00704A94">
        <w:t>s</w:t>
      </w:r>
      <w:r w:rsidR="00A24B68">
        <w:t xml:space="preserve">, including </w:t>
      </w:r>
      <w:r w:rsidR="00704A94">
        <w:t xml:space="preserve">effective </w:t>
      </w:r>
      <w:r w:rsidRPr="00C72F82">
        <w:t>practices</w:t>
      </w:r>
      <w:r w:rsidR="00704A94">
        <w:t xml:space="preserve"> </w:t>
      </w:r>
      <w:r w:rsidRPr="00C72F82">
        <w:t>in managing high impact and high prevalence risks, identify</w:t>
      </w:r>
      <w:r>
        <w:t>ing</w:t>
      </w:r>
      <w:r w:rsidRPr="00C72F82">
        <w:t xml:space="preserve"> and address</w:t>
      </w:r>
      <w:r>
        <w:t>ing</w:t>
      </w:r>
      <w:r w:rsidRPr="00C72F82">
        <w:t xml:space="preserve"> abuse and neglect of consumers, support</w:t>
      </w:r>
      <w:r>
        <w:t>ing</w:t>
      </w:r>
      <w:r w:rsidRPr="00C72F82">
        <w:t xml:space="preserve"> consumers to live their best life, and </w:t>
      </w:r>
      <w:r>
        <w:t>managing</w:t>
      </w:r>
      <w:r w:rsidRPr="00C72F82">
        <w:t xml:space="preserve"> and prevent</w:t>
      </w:r>
      <w:r>
        <w:t>ing consumer</w:t>
      </w:r>
      <w:r w:rsidRPr="00C72F82">
        <w:t xml:space="preserve"> incidents.</w:t>
      </w:r>
    </w:p>
    <w:p w14:paraId="083AE080" w14:textId="15187DBD" w:rsidR="00C72F82" w:rsidRDefault="00C72F82" w:rsidP="00C72F82">
      <w:pPr>
        <w:pStyle w:val="NormalArial"/>
      </w:pPr>
      <w:r>
        <w:t>The service</w:t>
      </w:r>
      <w:r w:rsidR="00704A94">
        <w:t xml:space="preserve">’s </w:t>
      </w:r>
      <w:r>
        <w:t xml:space="preserve">clinical risk register </w:t>
      </w:r>
      <w:r w:rsidR="00704A94">
        <w:t xml:space="preserve">is used </w:t>
      </w:r>
      <w:r>
        <w:t xml:space="preserve">to identify </w:t>
      </w:r>
      <w:r w:rsidR="00A24B68">
        <w:t xml:space="preserve">consumer </w:t>
      </w:r>
      <w:r>
        <w:t>clinical risk</w:t>
      </w:r>
      <w:r w:rsidR="00A24B68">
        <w:t>(</w:t>
      </w:r>
      <w:r>
        <w:t>s</w:t>
      </w:r>
      <w:r w:rsidR="00A24B68">
        <w:t>)</w:t>
      </w:r>
      <w:r>
        <w:t xml:space="preserve"> and </w:t>
      </w:r>
      <w:r w:rsidR="00704A94">
        <w:t xml:space="preserve">supports the service to </w:t>
      </w:r>
      <w:r>
        <w:t xml:space="preserve">conduct weekly and monthly clinical meetings to track clinical quality indicators. An analysis of clinical data is performed by the quality education manager to identify trends and initiate risk mitigation strategies. The general manager and quality education manager perform daily rounds </w:t>
      </w:r>
      <w:r w:rsidR="00704A94">
        <w:t>to</w:t>
      </w:r>
      <w:r>
        <w:t xml:space="preserve"> </w:t>
      </w:r>
      <w:r w:rsidR="00704A94">
        <w:t>relevant</w:t>
      </w:r>
      <w:r>
        <w:t xml:space="preserve"> consumer</w:t>
      </w:r>
      <w:r w:rsidR="00704A94">
        <w:t>s</w:t>
      </w:r>
      <w:r>
        <w:t xml:space="preserve"> to monitor and manage clinical care. </w:t>
      </w:r>
    </w:p>
    <w:p w14:paraId="7FABE9AC" w14:textId="028FFED5" w:rsidR="00C72F82" w:rsidRDefault="00C72F82" w:rsidP="00C72F82">
      <w:pPr>
        <w:pStyle w:val="NormalArial"/>
      </w:pPr>
      <w:r>
        <w:t xml:space="preserve">The quality education manager provides ongoing education to </w:t>
      </w:r>
      <w:r w:rsidR="00704A94">
        <w:t>support staff knowledge of</w:t>
      </w:r>
      <w:r>
        <w:t xml:space="preserve"> consumer behaviour and</w:t>
      </w:r>
      <w:r w:rsidR="00704A94">
        <w:t xml:space="preserve"> </w:t>
      </w:r>
      <w:r w:rsidR="00A24B68">
        <w:t>staff application of organisational</w:t>
      </w:r>
      <w:r>
        <w:t xml:space="preserve"> policies and processes. </w:t>
      </w:r>
      <w:r w:rsidR="00704A94">
        <w:t>Allied h</w:t>
      </w:r>
      <w:r>
        <w:t xml:space="preserve">ealth professionals are involved in consumer assessments such as pharmacists, geriatricians, general practitioners, speech pathologist, psychologists, and nurse practitioners. The quality education manager liaises with family members who are involved in developing strategies for risk mitigation for consumers with areas of concern. The governing body monitor high impact and high prevalence risks through a digital alert system and are involved in risk updates and outcomes. </w:t>
      </w:r>
      <w:r w:rsidR="00704A94">
        <w:t>The Assessment Team observed that s</w:t>
      </w:r>
      <w:r>
        <w:t xml:space="preserve">taff training is aligned with agreed risk mitigation strategies for individual consumers and feedback is provided by staff whether </w:t>
      </w:r>
      <w:r w:rsidR="00704A94">
        <w:t xml:space="preserve">individual consumer </w:t>
      </w:r>
      <w:r>
        <w:t>strategies are successful.</w:t>
      </w:r>
    </w:p>
    <w:p w14:paraId="1A23F699" w14:textId="625BA710" w:rsidR="00C72F82" w:rsidRDefault="00C72F82" w:rsidP="00C72F82">
      <w:pPr>
        <w:pStyle w:val="NormalArial"/>
      </w:pPr>
      <w:r>
        <w:t xml:space="preserve">The </w:t>
      </w:r>
      <w:r w:rsidR="00704A94">
        <w:t xml:space="preserve">organisation’s </w:t>
      </w:r>
      <w:r>
        <w:t xml:space="preserve">governing body </w:t>
      </w:r>
      <w:r w:rsidR="00A24B68">
        <w:t>provides</w:t>
      </w:r>
      <w:r>
        <w:t xml:space="preserve"> policies and processes to safeguard consumers from abuse and neglect through identifying and reporting incidents according to legislative requirements. The governing body provides guidance to support regular education and training based on </w:t>
      </w:r>
      <w:r w:rsidR="00704A94">
        <w:t>serious incident response scheme (SIRS)</w:t>
      </w:r>
      <w:r>
        <w:t xml:space="preserve"> policies and processes</w:t>
      </w:r>
      <w:r w:rsidR="00704A94">
        <w:t xml:space="preserve">. These </w:t>
      </w:r>
      <w:r>
        <w:t>incidents are analyse</w:t>
      </w:r>
      <w:r w:rsidR="00704A94">
        <w:t>d</w:t>
      </w:r>
      <w:r>
        <w:t xml:space="preserve"> by the management team to implement prevention strategies and </w:t>
      </w:r>
      <w:r w:rsidR="00704A94">
        <w:t>drive continuous</w:t>
      </w:r>
      <w:r>
        <w:t xml:space="preserve"> improvements.  </w:t>
      </w:r>
    </w:p>
    <w:p w14:paraId="5584A813" w14:textId="390F3B9F" w:rsidR="00C72F82" w:rsidRDefault="00704A94" w:rsidP="00C72F82">
      <w:pPr>
        <w:pStyle w:val="NormalArial"/>
      </w:pPr>
      <w:r>
        <w:t>The Assessment Team reported that consumer d</w:t>
      </w:r>
      <w:r w:rsidR="00C72F82">
        <w:t xml:space="preserve">ocumentation </w:t>
      </w:r>
      <w:r>
        <w:t>highlights that</w:t>
      </w:r>
      <w:r w:rsidR="00C72F82">
        <w:t xml:space="preserve"> incidents are investigated and actioned</w:t>
      </w:r>
      <w:r w:rsidR="00A24B68">
        <w:t>,</w:t>
      </w:r>
      <w:r w:rsidR="00C72F82">
        <w:t xml:space="preserve"> and SIRS reporting is managed effectively. Staff confirm they have received and understand SIRS policies and processes. Registered nurs</w:t>
      </w:r>
      <w:r w:rsidR="00A24B68">
        <w:t>ing staff</w:t>
      </w:r>
      <w:r w:rsidR="00C72F82">
        <w:t xml:space="preserve"> report all incidents to the clinical care manager who conducts an initial investigation and forwards investigation outcomes and details to the quality team, who in turn provide a final submission to </w:t>
      </w:r>
      <w:r w:rsidR="00C72F82">
        <w:lastRenderedPageBreak/>
        <w:t xml:space="preserve">the </w:t>
      </w:r>
      <w:r w:rsidR="00A24B68">
        <w:t xml:space="preserve">Aged Care Quality and Safety </w:t>
      </w:r>
      <w:r w:rsidR="00C72F82">
        <w:t xml:space="preserve">Commission and legislative bodies. The quality team provide a report of the incident submission to the clinical care manager and </w:t>
      </w:r>
      <w:r w:rsidR="00A24B68">
        <w:t xml:space="preserve">to the </w:t>
      </w:r>
      <w:r w:rsidR="00C72F82">
        <w:t>governing body.</w:t>
      </w:r>
    </w:p>
    <w:p w14:paraId="2472F44C" w14:textId="5E37EFF6" w:rsidR="00C72F82" w:rsidRDefault="00704A94" w:rsidP="00C72F82">
      <w:pPr>
        <w:pStyle w:val="NormalArial"/>
      </w:pPr>
      <w:r>
        <w:t>Management</w:t>
      </w:r>
      <w:r w:rsidR="00C72F82" w:rsidRPr="00C72F82">
        <w:t xml:space="preserve"> use feedback from consumers and representatives to identify and support consumers to live their best life. Risks are discussed and explained with consumers and representatives and mitigation strategies are discussed to </w:t>
      </w:r>
      <w:r>
        <w:t>evaluate</w:t>
      </w:r>
      <w:r w:rsidR="00C72F82" w:rsidRPr="00C72F82">
        <w:t xml:space="preserve"> ways </w:t>
      </w:r>
      <w:r w:rsidR="00A24B68">
        <w:t>that</w:t>
      </w:r>
      <w:r w:rsidR="00C72F82" w:rsidRPr="00C72F82">
        <w:t xml:space="preserve"> are agreeable and practical to manage </w:t>
      </w:r>
      <w:r>
        <w:t>for both</w:t>
      </w:r>
      <w:r w:rsidR="00C72F82" w:rsidRPr="00C72F82">
        <w:t xml:space="preserve"> consumers and staff.</w:t>
      </w:r>
    </w:p>
    <w:p w14:paraId="0E91AD50" w14:textId="4976C67C" w:rsidR="00C72F82" w:rsidRPr="00712752" w:rsidRDefault="00C72F82" w:rsidP="00C72F82">
      <w:pPr>
        <w:pStyle w:val="NormalArial"/>
      </w:pPr>
      <w:r w:rsidRPr="00C72F82">
        <w:t xml:space="preserve">The </w:t>
      </w:r>
      <w:r w:rsidR="00704A94">
        <w:t>Assessment Team observed that the organ</w:t>
      </w:r>
      <w:r w:rsidR="005C2710">
        <w:t xml:space="preserve">isation’s </w:t>
      </w:r>
      <w:r w:rsidRPr="00C72F82">
        <w:t xml:space="preserve">governing body and management team </w:t>
      </w:r>
      <w:r w:rsidR="005C2710">
        <w:t xml:space="preserve">regularly </w:t>
      </w:r>
      <w:r w:rsidRPr="00C72F82">
        <w:t xml:space="preserve">review staff training and education in relation to incidents and use incident data to inform training and education. All incidents are assessed by the management team to determine reporting requirements and how to implement prevention and improvement strategies. Staff </w:t>
      </w:r>
      <w:r w:rsidR="005C2710">
        <w:t>demonstrated to the Assessment Team</w:t>
      </w:r>
      <w:r w:rsidRPr="00C72F82">
        <w:t xml:space="preserve"> how t</w:t>
      </w:r>
      <w:r w:rsidR="005C2710">
        <w:t>hey effectively</w:t>
      </w:r>
      <w:r w:rsidRPr="00C72F82">
        <w:t xml:space="preserve"> respond</w:t>
      </w:r>
      <w:r w:rsidR="005C2710">
        <w:t xml:space="preserve"> to</w:t>
      </w:r>
      <w:r w:rsidRPr="00C72F82">
        <w:t xml:space="preserve">, manage and report incidents and confirmed they have received training and education in SIRS and incident management. Policies and procedures are </w:t>
      </w:r>
      <w:r w:rsidR="005C2710">
        <w:t>provided by</w:t>
      </w:r>
      <w:r w:rsidRPr="00C72F82">
        <w:t xml:space="preserve"> the </w:t>
      </w:r>
      <w:r w:rsidR="005C2710">
        <w:t>organisation’s</w:t>
      </w:r>
      <w:r w:rsidRPr="00C72F82">
        <w:t xml:space="preserve"> quality team who ensures best practice is embedded in all policies and processes.</w:t>
      </w:r>
    </w:p>
    <w:sectPr w:rsidR="00C72F8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A488A" w14:textId="77777777" w:rsidR="00DA6E31" w:rsidRDefault="004249A9">
      <w:pPr>
        <w:spacing w:after="0"/>
      </w:pPr>
      <w:r>
        <w:separator/>
      </w:r>
    </w:p>
  </w:endnote>
  <w:endnote w:type="continuationSeparator" w:id="0">
    <w:p w14:paraId="3E5A488C" w14:textId="77777777" w:rsidR="00DA6E31" w:rsidRDefault="004249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A4883" w14:textId="77777777" w:rsidR="00DF37F2" w:rsidRPr="00DF37F2" w:rsidRDefault="004249A9" w:rsidP="00DF37F2">
    <w:pPr>
      <w:pStyle w:val="FooterArial9"/>
      <w:rPr>
        <w:rStyle w:val="FooterBold"/>
        <w:rFonts w:ascii="Arial" w:hAnsi="Arial"/>
        <w:b w:val="0"/>
      </w:rPr>
    </w:pPr>
    <w:r w:rsidRPr="00DF37F2">
      <w:rPr>
        <w:rStyle w:val="FooterBold"/>
        <w:rFonts w:ascii="Arial" w:hAnsi="Arial"/>
        <w:b w:val="0"/>
      </w:rPr>
      <w:t>Name of service: Bupa Maroubra</w:t>
    </w:r>
    <w:r w:rsidRPr="00DF37F2">
      <w:rPr>
        <w:rStyle w:val="FooterBold"/>
        <w:rFonts w:ascii="Arial" w:hAnsi="Arial"/>
        <w:b w:val="0"/>
      </w:rPr>
      <w:tab/>
      <w:t xml:space="preserve">RPT-ACC-0122 v3.0 </w:t>
    </w:r>
  </w:p>
  <w:p w14:paraId="3E5A4884" w14:textId="77777777" w:rsidR="00DF37F2" w:rsidRPr="00DF37F2" w:rsidRDefault="004249A9" w:rsidP="00DF37F2">
    <w:pPr>
      <w:pStyle w:val="FooterArial9"/>
      <w:rPr>
        <w:rStyle w:val="FooterBold"/>
        <w:rFonts w:ascii="Arial" w:hAnsi="Arial"/>
        <w:b w:val="0"/>
      </w:rPr>
    </w:pPr>
    <w:r w:rsidRPr="00DF37F2">
      <w:rPr>
        <w:rStyle w:val="FooterBold"/>
        <w:rFonts w:ascii="Arial" w:hAnsi="Arial"/>
        <w:b w:val="0"/>
      </w:rPr>
      <w:t>Commission ID: 2585</w:t>
    </w:r>
    <w:r w:rsidRPr="00DF37F2">
      <w:rPr>
        <w:rStyle w:val="FooterBold"/>
        <w:rFonts w:ascii="Arial" w:hAnsi="Arial"/>
        <w:b w:val="0"/>
      </w:rPr>
      <w:tab/>
      <w:t xml:space="preserve">OFFICIAL: Sensitive </w:t>
    </w:r>
  </w:p>
  <w:p w14:paraId="3E5A4885" w14:textId="77777777" w:rsidR="00DF37F2" w:rsidRPr="00DF37F2" w:rsidRDefault="004249A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A4887" w14:textId="77777777" w:rsidR="00E2364A" w:rsidRDefault="00F9425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A4880" w14:textId="77777777" w:rsidR="00D3157C" w:rsidRDefault="004249A9" w:rsidP="00D71F88">
      <w:pPr>
        <w:spacing w:after="0"/>
      </w:pPr>
      <w:r>
        <w:separator/>
      </w:r>
    </w:p>
  </w:footnote>
  <w:footnote w:type="continuationSeparator" w:id="0">
    <w:p w14:paraId="3E5A4881" w14:textId="77777777" w:rsidR="00D3157C" w:rsidRDefault="004249A9" w:rsidP="00D71F88">
      <w:pPr>
        <w:spacing w:after="0"/>
      </w:pPr>
      <w:r>
        <w:continuationSeparator/>
      </w:r>
    </w:p>
  </w:footnote>
  <w:footnote w:id="1">
    <w:p w14:paraId="3E5A488C" w14:textId="37567E1A" w:rsidR="000078F8" w:rsidRDefault="004249A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249A9">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p w14:paraId="3E5A488D" w14:textId="77777777" w:rsidR="002B0884" w:rsidRDefault="00F9425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A4882" w14:textId="77777777" w:rsidR="00D71F88" w:rsidRDefault="004249A9">
    <w:pPr>
      <w:pStyle w:val="Header"/>
    </w:pPr>
    <w:r>
      <w:rPr>
        <w:noProof/>
        <w:color w:val="2B579A"/>
        <w:shd w:val="clear" w:color="auto" w:fill="E6E6E6"/>
        <w:lang w:val="en-US"/>
      </w:rPr>
      <w:drawing>
        <wp:anchor distT="0" distB="0" distL="114300" distR="114300" simplePos="0" relativeHeight="251659264" behindDoc="1" locked="0" layoutInCell="1" allowOverlap="1" wp14:anchorId="3E5A4888" wp14:editId="3E5A488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641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A4886" w14:textId="77777777" w:rsidR="00FA0A5B" w:rsidRDefault="004249A9">
    <w:pPr>
      <w:pStyle w:val="Header"/>
    </w:pPr>
    <w:r>
      <w:rPr>
        <w:noProof/>
      </w:rPr>
      <w:drawing>
        <wp:anchor distT="0" distB="0" distL="114300" distR="114300" simplePos="0" relativeHeight="251658240" behindDoc="0" locked="0" layoutInCell="1" allowOverlap="1" wp14:anchorId="3E5A488A" wp14:editId="3E5A488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676AD12">
      <w:start w:val="1"/>
      <w:numFmt w:val="lowerRoman"/>
      <w:lvlText w:val="(%1)"/>
      <w:lvlJc w:val="left"/>
      <w:pPr>
        <w:ind w:left="1080" w:hanging="720"/>
      </w:pPr>
      <w:rPr>
        <w:rFonts w:hint="default"/>
      </w:rPr>
    </w:lvl>
    <w:lvl w:ilvl="1" w:tplc="3662D2C8" w:tentative="1">
      <w:start w:val="1"/>
      <w:numFmt w:val="lowerLetter"/>
      <w:lvlText w:val="%2."/>
      <w:lvlJc w:val="left"/>
      <w:pPr>
        <w:ind w:left="1440" w:hanging="360"/>
      </w:pPr>
    </w:lvl>
    <w:lvl w:ilvl="2" w:tplc="C838C2FE" w:tentative="1">
      <w:start w:val="1"/>
      <w:numFmt w:val="lowerRoman"/>
      <w:lvlText w:val="%3."/>
      <w:lvlJc w:val="right"/>
      <w:pPr>
        <w:ind w:left="2160" w:hanging="180"/>
      </w:pPr>
    </w:lvl>
    <w:lvl w:ilvl="3" w:tplc="1682C44A" w:tentative="1">
      <w:start w:val="1"/>
      <w:numFmt w:val="decimal"/>
      <w:lvlText w:val="%4."/>
      <w:lvlJc w:val="left"/>
      <w:pPr>
        <w:ind w:left="2880" w:hanging="360"/>
      </w:pPr>
    </w:lvl>
    <w:lvl w:ilvl="4" w:tplc="E42AC19E" w:tentative="1">
      <w:start w:val="1"/>
      <w:numFmt w:val="lowerLetter"/>
      <w:lvlText w:val="%5."/>
      <w:lvlJc w:val="left"/>
      <w:pPr>
        <w:ind w:left="3600" w:hanging="360"/>
      </w:pPr>
    </w:lvl>
    <w:lvl w:ilvl="5" w:tplc="80607876" w:tentative="1">
      <w:start w:val="1"/>
      <w:numFmt w:val="lowerRoman"/>
      <w:lvlText w:val="%6."/>
      <w:lvlJc w:val="right"/>
      <w:pPr>
        <w:ind w:left="4320" w:hanging="180"/>
      </w:pPr>
    </w:lvl>
    <w:lvl w:ilvl="6" w:tplc="BFFA6582" w:tentative="1">
      <w:start w:val="1"/>
      <w:numFmt w:val="decimal"/>
      <w:lvlText w:val="%7."/>
      <w:lvlJc w:val="left"/>
      <w:pPr>
        <w:ind w:left="5040" w:hanging="360"/>
      </w:pPr>
    </w:lvl>
    <w:lvl w:ilvl="7" w:tplc="B4D8605A" w:tentative="1">
      <w:start w:val="1"/>
      <w:numFmt w:val="lowerLetter"/>
      <w:lvlText w:val="%8."/>
      <w:lvlJc w:val="left"/>
      <w:pPr>
        <w:ind w:left="5760" w:hanging="360"/>
      </w:pPr>
    </w:lvl>
    <w:lvl w:ilvl="8" w:tplc="F7B8118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B948FCC">
      <w:start w:val="1"/>
      <w:numFmt w:val="lowerRoman"/>
      <w:lvlText w:val="(%1)"/>
      <w:lvlJc w:val="left"/>
      <w:pPr>
        <w:ind w:left="1080" w:hanging="720"/>
      </w:pPr>
      <w:rPr>
        <w:rFonts w:hint="default"/>
      </w:rPr>
    </w:lvl>
    <w:lvl w:ilvl="1" w:tplc="FF44978A" w:tentative="1">
      <w:start w:val="1"/>
      <w:numFmt w:val="lowerLetter"/>
      <w:lvlText w:val="%2."/>
      <w:lvlJc w:val="left"/>
      <w:pPr>
        <w:ind w:left="1440" w:hanging="360"/>
      </w:pPr>
    </w:lvl>
    <w:lvl w:ilvl="2" w:tplc="35BCFEB6" w:tentative="1">
      <w:start w:val="1"/>
      <w:numFmt w:val="lowerRoman"/>
      <w:lvlText w:val="%3."/>
      <w:lvlJc w:val="right"/>
      <w:pPr>
        <w:ind w:left="2160" w:hanging="180"/>
      </w:pPr>
    </w:lvl>
    <w:lvl w:ilvl="3" w:tplc="2E8409DA" w:tentative="1">
      <w:start w:val="1"/>
      <w:numFmt w:val="decimal"/>
      <w:lvlText w:val="%4."/>
      <w:lvlJc w:val="left"/>
      <w:pPr>
        <w:ind w:left="2880" w:hanging="360"/>
      </w:pPr>
    </w:lvl>
    <w:lvl w:ilvl="4" w:tplc="47BEC54A" w:tentative="1">
      <w:start w:val="1"/>
      <w:numFmt w:val="lowerLetter"/>
      <w:lvlText w:val="%5."/>
      <w:lvlJc w:val="left"/>
      <w:pPr>
        <w:ind w:left="3600" w:hanging="360"/>
      </w:pPr>
    </w:lvl>
    <w:lvl w:ilvl="5" w:tplc="55BC85FC" w:tentative="1">
      <w:start w:val="1"/>
      <w:numFmt w:val="lowerRoman"/>
      <w:lvlText w:val="%6."/>
      <w:lvlJc w:val="right"/>
      <w:pPr>
        <w:ind w:left="4320" w:hanging="180"/>
      </w:pPr>
    </w:lvl>
    <w:lvl w:ilvl="6" w:tplc="B8A2A02C" w:tentative="1">
      <w:start w:val="1"/>
      <w:numFmt w:val="decimal"/>
      <w:lvlText w:val="%7."/>
      <w:lvlJc w:val="left"/>
      <w:pPr>
        <w:ind w:left="5040" w:hanging="360"/>
      </w:pPr>
    </w:lvl>
    <w:lvl w:ilvl="7" w:tplc="5FE89D90" w:tentative="1">
      <w:start w:val="1"/>
      <w:numFmt w:val="lowerLetter"/>
      <w:lvlText w:val="%8."/>
      <w:lvlJc w:val="left"/>
      <w:pPr>
        <w:ind w:left="5760" w:hanging="360"/>
      </w:pPr>
    </w:lvl>
    <w:lvl w:ilvl="8" w:tplc="0C0A5BB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3F8A8C8">
      <w:start w:val="1"/>
      <w:numFmt w:val="lowerRoman"/>
      <w:lvlText w:val="(%1)"/>
      <w:lvlJc w:val="left"/>
      <w:pPr>
        <w:ind w:left="1080" w:hanging="720"/>
      </w:pPr>
      <w:rPr>
        <w:rFonts w:hint="default"/>
      </w:rPr>
    </w:lvl>
    <w:lvl w:ilvl="1" w:tplc="6E5AD3A0" w:tentative="1">
      <w:start w:val="1"/>
      <w:numFmt w:val="lowerLetter"/>
      <w:lvlText w:val="%2."/>
      <w:lvlJc w:val="left"/>
      <w:pPr>
        <w:ind w:left="1440" w:hanging="360"/>
      </w:pPr>
    </w:lvl>
    <w:lvl w:ilvl="2" w:tplc="3E28D8A0" w:tentative="1">
      <w:start w:val="1"/>
      <w:numFmt w:val="lowerRoman"/>
      <w:lvlText w:val="%3."/>
      <w:lvlJc w:val="right"/>
      <w:pPr>
        <w:ind w:left="2160" w:hanging="180"/>
      </w:pPr>
    </w:lvl>
    <w:lvl w:ilvl="3" w:tplc="210ADCDA" w:tentative="1">
      <w:start w:val="1"/>
      <w:numFmt w:val="decimal"/>
      <w:lvlText w:val="%4."/>
      <w:lvlJc w:val="left"/>
      <w:pPr>
        <w:ind w:left="2880" w:hanging="360"/>
      </w:pPr>
    </w:lvl>
    <w:lvl w:ilvl="4" w:tplc="2D187D84" w:tentative="1">
      <w:start w:val="1"/>
      <w:numFmt w:val="lowerLetter"/>
      <w:lvlText w:val="%5."/>
      <w:lvlJc w:val="left"/>
      <w:pPr>
        <w:ind w:left="3600" w:hanging="360"/>
      </w:pPr>
    </w:lvl>
    <w:lvl w:ilvl="5" w:tplc="9962CA54" w:tentative="1">
      <w:start w:val="1"/>
      <w:numFmt w:val="lowerRoman"/>
      <w:lvlText w:val="%6."/>
      <w:lvlJc w:val="right"/>
      <w:pPr>
        <w:ind w:left="4320" w:hanging="180"/>
      </w:pPr>
    </w:lvl>
    <w:lvl w:ilvl="6" w:tplc="A830D204" w:tentative="1">
      <w:start w:val="1"/>
      <w:numFmt w:val="decimal"/>
      <w:lvlText w:val="%7."/>
      <w:lvlJc w:val="left"/>
      <w:pPr>
        <w:ind w:left="5040" w:hanging="360"/>
      </w:pPr>
    </w:lvl>
    <w:lvl w:ilvl="7" w:tplc="912E27C4" w:tentative="1">
      <w:start w:val="1"/>
      <w:numFmt w:val="lowerLetter"/>
      <w:lvlText w:val="%8."/>
      <w:lvlJc w:val="left"/>
      <w:pPr>
        <w:ind w:left="5760" w:hanging="360"/>
      </w:pPr>
    </w:lvl>
    <w:lvl w:ilvl="8" w:tplc="17B0021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F3655A6">
      <w:start w:val="1"/>
      <w:numFmt w:val="bullet"/>
      <w:lvlText w:val=""/>
      <w:lvlJc w:val="left"/>
      <w:pPr>
        <w:ind w:left="720" w:hanging="360"/>
      </w:pPr>
      <w:rPr>
        <w:rFonts w:ascii="Symbol" w:hAnsi="Symbol" w:hint="default"/>
        <w:color w:val="auto"/>
        <w:sz w:val="24"/>
        <w:szCs w:val="24"/>
      </w:rPr>
    </w:lvl>
    <w:lvl w:ilvl="1" w:tplc="47E208F0" w:tentative="1">
      <w:start w:val="1"/>
      <w:numFmt w:val="bullet"/>
      <w:lvlText w:val="o"/>
      <w:lvlJc w:val="left"/>
      <w:pPr>
        <w:ind w:left="1440" w:hanging="360"/>
      </w:pPr>
      <w:rPr>
        <w:rFonts w:ascii="Courier New" w:hAnsi="Courier New" w:cs="Courier New" w:hint="default"/>
      </w:rPr>
    </w:lvl>
    <w:lvl w:ilvl="2" w:tplc="2458AA90" w:tentative="1">
      <w:start w:val="1"/>
      <w:numFmt w:val="bullet"/>
      <w:lvlText w:val=""/>
      <w:lvlJc w:val="left"/>
      <w:pPr>
        <w:ind w:left="2160" w:hanging="360"/>
      </w:pPr>
      <w:rPr>
        <w:rFonts w:ascii="Wingdings" w:hAnsi="Wingdings" w:hint="default"/>
      </w:rPr>
    </w:lvl>
    <w:lvl w:ilvl="3" w:tplc="EE8635FE" w:tentative="1">
      <w:start w:val="1"/>
      <w:numFmt w:val="bullet"/>
      <w:lvlText w:val=""/>
      <w:lvlJc w:val="left"/>
      <w:pPr>
        <w:ind w:left="2880" w:hanging="360"/>
      </w:pPr>
      <w:rPr>
        <w:rFonts w:ascii="Symbol" w:hAnsi="Symbol" w:hint="default"/>
      </w:rPr>
    </w:lvl>
    <w:lvl w:ilvl="4" w:tplc="A8204E4E" w:tentative="1">
      <w:start w:val="1"/>
      <w:numFmt w:val="bullet"/>
      <w:lvlText w:val="o"/>
      <w:lvlJc w:val="left"/>
      <w:pPr>
        <w:ind w:left="3600" w:hanging="360"/>
      </w:pPr>
      <w:rPr>
        <w:rFonts w:ascii="Courier New" w:hAnsi="Courier New" w:cs="Courier New" w:hint="default"/>
      </w:rPr>
    </w:lvl>
    <w:lvl w:ilvl="5" w:tplc="71F6801E" w:tentative="1">
      <w:start w:val="1"/>
      <w:numFmt w:val="bullet"/>
      <w:lvlText w:val=""/>
      <w:lvlJc w:val="left"/>
      <w:pPr>
        <w:ind w:left="4320" w:hanging="360"/>
      </w:pPr>
      <w:rPr>
        <w:rFonts w:ascii="Wingdings" w:hAnsi="Wingdings" w:hint="default"/>
      </w:rPr>
    </w:lvl>
    <w:lvl w:ilvl="6" w:tplc="A1B8A094" w:tentative="1">
      <w:start w:val="1"/>
      <w:numFmt w:val="bullet"/>
      <w:lvlText w:val=""/>
      <w:lvlJc w:val="left"/>
      <w:pPr>
        <w:ind w:left="5040" w:hanging="360"/>
      </w:pPr>
      <w:rPr>
        <w:rFonts w:ascii="Symbol" w:hAnsi="Symbol" w:hint="default"/>
      </w:rPr>
    </w:lvl>
    <w:lvl w:ilvl="7" w:tplc="DA06C380" w:tentative="1">
      <w:start w:val="1"/>
      <w:numFmt w:val="bullet"/>
      <w:lvlText w:val="o"/>
      <w:lvlJc w:val="left"/>
      <w:pPr>
        <w:ind w:left="5760" w:hanging="360"/>
      </w:pPr>
      <w:rPr>
        <w:rFonts w:ascii="Courier New" w:hAnsi="Courier New" w:cs="Courier New" w:hint="default"/>
      </w:rPr>
    </w:lvl>
    <w:lvl w:ilvl="8" w:tplc="84728D6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2AC67CC">
      <w:start w:val="1"/>
      <w:numFmt w:val="lowerRoman"/>
      <w:lvlText w:val="(%1)"/>
      <w:lvlJc w:val="left"/>
      <w:pPr>
        <w:ind w:left="1080" w:hanging="720"/>
      </w:pPr>
      <w:rPr>
        <w:rFonts w:hint="default"/>
      </w:rPr>
    </w:lvl>
    <w:lvl w:ilvl="1" w:tplc="924A90BE" w:tentative="1">
      <w:start w:val="1"/>
      <w:numFmt w:val="lowerLetter"/>
      <w:lvlText w:val="%2."/>
      <w:lvlJc w:val="left"/>
      <w:pPr>
        <w:ind w:left="1440" w:hanging="360"/>
      </w:pPr>
    </w:lvl>
    <w:lvl w:ilvl="2" w:tplc="6E66BE22" w:tentative="1">
      <w:start w:val="1"/>
      <w:numFmt w:val="lowerRoman"/>
      <w:lvlText w:val="%3."/>
      <w:lvlJc w:val="right"/>
      <w:pPr>
        <w:ind w:left="2160" w:hanging="180"/>
      </w:pPr>
    </w:lvl>
    <w:lvl w:ilvl="3" w:tplc="972E6628" w:tentative="1">
      <w:start w:val="1"/>
      <w:numFmt w:val="decimal"/>
      <w:lvlText w:val="%4."/>
      <w:lvlJc w:val="left"/>
      <w:pPr>
        <w:ind w:left="2880" w:hanging="360"/>
      </w:pPr>
    </w:lvl>
    <w:lvl w:ilvl="4" w:tplc="AAEEF554" w:tentative="1">
      <w:start w:val="1"/>
      <w:numFmt w:val="lowerLetter"/>
      <w:lvlText w:val="%5."/>
      <w:lvlJc w:val="left"/>
      <w:pPr>
        <w:ind w:left="3600" w:hanging="360"/>
      </w:pPr>
    </w:lvl>
    <w:lvl w:ilvl="5" w:tplc="3DE49E78" w:tentative="1">
      <w:start w:val="1"/>
      <w:numFmt w:val="lowerRoman"/>
      <w:lvlText w:val="%6."/>
      <w:lvlJc w:val="right"/>
      <w:pPr>
        <w:ind w:left="4320" w:hanging="180"/>
      </w:pPr>
    </w:lvl>
    <w:lvl w:ilvl="6" w:tplc="00FADB28" w:tentative="1">
      <w:start w:val="1"/>
      <w:numFmt w:val="decimal"/>
      <w:lvlText w:val="%7."/>
      <w:lvlJc w:val="left"/>
      <w:pPr>
        <w:ind w:left="5040" w:hanging="360"/>
      </w:pPr>
    </w:lvl>
    <w:lvl w:ilvl="7" w:tplc="44E21612" w:tentative="1">
      <w:start w:val="1"/>
      <w:numFmt w:val="lowerLetter"/>
      <w:lvlText w:val="%8."/>
      <w:lvlJc w:val="left"/>
      <w:pPr>
        <w:ind w:left="5760" w:hanging="360"/>
      </w:pPr>
    </w:lvl>
    <w:lvl w:ilvl="8" w:tplc="06761E9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97C91C2">
      <w:start w:val="1"/>
      <w:numFmt w:val="lowerRoman"/>
      <w:lvlText w:val="(%1)"/>
      <w:lvlJc w:val="left"/>
      <w:pPr>
        <w:ind w:left="1080" w:hanging="720"/>
      </w:pPr>
      <w:rPr>
        <w:rFonts w:hint="default"/>
      </w:rPr>
    </w:lvl>
    <w:lvl w:ilvl="1" w:tplc="240C4632" w:tentative="1">
      <w:start w:val="1"/>
      <w:numFmt w:val="lowerLetter"/>
      <w:lvlText w:val="%2."/>
      <w:lvlJc w:val="left"/>
      <w:pPr>
        <w:ind w:left="1440" w:hanging="360"/>
      </w:pPr>
    </w:lvl>
    <w:lvl w:ilvl="2" w:tplc="4DE82724" w:tentative="1">
      <w:start w:val="1"/>
      <w:numFmt w:val="lowerRoman"/>
      <w:lvlText w:val="%3."/>
      <w:lvlJc w:val="right"/>
      <w:pPr>
        <w:ind w:left="2160" w:hanging="180"/>
      </w:pPr>
    </w:lvl>
    <w:lvl w:ilvl="3" w:tplc="15DC06C0" w:tentative="1">
      <w:start w:val="1"/>
      <w:numFmt w:val="decimal"/>
      <w:lvlText w:val="%4."/>
      <w:lvlJc w:val="left"/>
      <w:pPr>
        <w:ind w:left="2880" w:hanging="360"/>
      </w:pPr>
    </w:lvl>
    <w:lvl w:ilvl="4" w:tplc="5E3E092E" w:tentative="1">
      <w:start w:val="1"/>
      <w:numFmt w:val="lowerLetter"/>
      <w:lvlText w:val="%5."/>
      <w:lvlJc w:val="left"/>
      <w:pPr>
        <w:ind w:left="3600" w:hanging="360"/>
      </w:pPr>
    </w:lvl>
    <w:lvl w:ilvl="5" w:tplc="7C4A8C18" w:tentative="1">
      <w:start w:val="1"/>
      <w:numFmt w:val="lowerRoman"/>
      <w:lvlText w:val="%6."/>
      <w:lvlJc w:val="right"/>
      <w:pPr>
        <w:ind w:left="4320" w:hanging="180"/>
      </w:pPr>
    </w:lvl>
    <w:lvl w:ilvl="6" w:tplc="1AD6E0B4" w:tentative="1">
      <w:start w:val="1"/>
      <w:numFmt w:val="decimal"/>
      <w:lvlText w:val="%7."/>
      <w:lvlJc w:val="left"/>
      <w:pPr>
        <w:ind w:left="5040" w:hanging="360"/>
      </w:pPr>
    </w:lvl>
    <w:lvl w:ilvl="7" w:tplc="FC40DB0A" w:tentative="1">
      <w:start w:val="1"/>
      <w:numFmt w:val="lowerLetter"/>
      <w:lvlText w:val="%8."/>
      <w:lvlJc w:val="left"/>
      <w:pPr>
        <w:ind w:left="5760" w:hanging="360"/>
      </w:pPr>
    </w:lvl>
    <w:lvl w:ilvl="8" w:tplc="8716CE2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00E40B4">
      <w:start w:val="1"/>
      <w:numFmt w:val="lowerRoman"/>
      <w:lvlText w:val="(%1)"/>
      <w:lvlJc w:val="left"/>
      <w:pPr>
        <w:ind w:left="1080" w:hanging="720"/>
      </w:pPr>
      <w:rPr>
        <w:rFonts w:hint="default"/>
      </w:rPr>
    </w:lvl>
    <w:lvl w:ilvl="1" w:tplc="B55AC226" w:tentative="1">
      <w:start w:val="1"/>
      <w:numFmt w:val="lowerLetter"/>
      <w:lvlText w:val="%2."/>
      <w:lvlJc w:val="left"/>
      <w:pPr>
        <w:ind w:left="1440" w:hanging="360"/>
      </w:pPr>
    </w:lvl>
    <w:lvl w:ilvl="2" w:tplc="B838B892" w:tentative="1">
      <w:start w:val="1"/>
      <w:numFmt w:val="lowerRoman"/>
      <w:lvlText w:val="%3."/>
      <w:lvlJc w:val="right"/>
      <w:pPr>
        <w:ind w:left="2160" w:hanging="180"/>
      </w:pPr>
    </w:lvl>
    <w:lvl w:ilvl="3" w:tplc="449A56C2" w:tentative="1">
      <w:start w:val="1"/>
      <w:numFmt w:val="decimal"/>
      <w:lvlText w:val="%4."/>
      <w:lvlJc w:val="left"/>
      <w:pPr>
        <w:ind w:left="2880" w:hanging="360"/>
      </w:pPr>
    </w:lvl>
    <w:lvl w:ilvl="4" w:tplc="B306A4A2" w:tentative="1">
      <w:start w:val="1"/>
      <w:numFmt w:val="lowerLetter"/>
      <w:lvlText w:val="%5."/>
      <w:lvlJc w:val="left"/>
      <w:pPr>
        <w:ind w:left="3600" w:hanging="360"/>
      </w:pPr>
    </w:lvl>
    <w:lvl w:ilvl="5" w:tplc="5546F610" w:tentative="1">
      <w:start w:val="1"/>
      <w:numFmt w:val="lowerRoman"/>
      <w:lvlText w:val="%6."/>
      <w:lvlJc w:val="right"/>
      <w:pPr>
        <w:ind w:left="4320" w:hanging="180"/>
      </w:pPr>
    </w:lvl>
    <w:lvl w:ilvl="6" w:tplc="7D767A50" w:tentative="1">
      <w:start w:val="1"/>
      <w:numFmt w:val="decimal"/>
      <w:lvlText w:val="%7."/>
      <w:lvlJc w:val="left"/>
      <w:pPr>
        <w:ind w:left="5040" w:hanging="360"/>
      </w:pPr>
    </w:lvl>
    <w:lvl w:ilvl="7" w:tplc="DFC42454" w:tentative="1">
      <w:start w:val="1"/>
      <w:numFmt w:val="lowerLetter"/>
      <w:lvlText w:val="%8."/>
      <w:lvlJc w:val="left"/>
      <w:pPr>
        <w:ind w:left="5760" w:hanging="360"/>
      </w:pPr>
    </w:lvl>
    <w:lvl w:ilvl="8" w:tplc="17E02A9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8242F22">
      <w:start w:val="1"/>
      <w:numFmt w:val="lowerRoman"/>
      <w:lvlText w:val="(%1)"/>
      <w:lvlJc w:val="left"/>
      <w:pPr>
        <w:ind w:left="1080" w:hanging="720"/>
      </w:pPr>
      <w:rPr>
        <w:rFonts w:hint="default"/>
      </w:rPr>
    </w:lvl>
    <w:lvl w:ilvl="1" w:tplc="AE489992" w:tentative="1">
      <w:start w:val="1"/>
      <w:numFmt w:val="lowerLetter"/>
      <w:lvlText w:val="%2."/>
      <w:lvlJc w:val="left"/>
      <w:pPr>
        <w:ind w:left="1440" w:hanging="360"/>
      </w:pPr>
    </w:lvl>
    <w:lvl w:ilvl="2" w:tplc="1AAC8D30" w:tentative="1">
      <w:start w:val="1"/>
      <w:numFmt w:val="lowerRoman"/>
      <w:lvlText w:val="%3."/>
      <w:lvlJc w:val="right"/>
      <w:pPr>
        <w:ind w:left="2160" w:hanging="180"/>
      </w:pPr>
    </w:lvl>
    <w:lvl w:ilvl="3" w:tplc="DD581A30" w:tentative="1">
      <w:start w:val="1"/>
      <w:numFmt w:val="decimal"/>
      <w:lvlText w:val="%4."/>
      <w:lvlJc w:val="left"/>
      <w:pPr>
        <w:ind w:left="2880" w:hanging="360"/>
      </w:pPr>
    </w:lvl>
    <w:lvl w:ilvl="4" w:tplc="15804080" w:tentative="1">
      <w:start w:val="1"/>
      <w:numFmt w:val="lowerLetter"/>
      <w:lvlText w:val="%5."/>
      <w:lvlJc w:val="left"/>
      <w:pPr>
        <w:ind w:left="3600" w:hanging="360"/>
      </w:pPr>
    </w:lvl>
    <w:lvl w:ilvl="5" w:tplc="DFF66CAE" w:tentative="1">
      <w:start w:val="1"/>
      <w:numFmt w:val="lowerRoman"/>
      <w:lvlText w:val="%6."/>
      <w:lvlJc w:val="right"/>
      <w:pPr>
        <w:ind w:left="4320" w:hanging="180"/>
      </w:pPr>
    </w:lvl>
    <w:lvl w:ilvl="6" w:tplc="C386A67E" w:tentative="1">
      <w:start w:val="1"/>
      <w:numFmt w:val="decimal"/>
      <w:lvlText w:val="%7."/>
      <w:lvlJc w:val="left"/>
      <w:pPr>
        <w:ind w:left="5040" w:hanging="360"/>
      </w:pPr>
    </w:lvl>
    <w:lvl w:ilvl="7" w:tplc="DAFECE5A" w:tentative="1">
      <w:start w:val="1"/>
      <w:numFmt w:val="lowerLetter"/>
      <w:lvlText w:val="%8."/>
      <w:lvlJc w:val="left"/>
      <w:pPr>
        <w:ind w:left="5760" w:hanging="360"/>
      </w:pPr>
    </w:lvl>
    <w:lvl w:ilvl="8" w:tplc="D8085DD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320452E">
      <w:start w:val="1"/>
      <w:numFmt w:val="lowerRoman"/>
      <w:lvlText w:val="(%1)"/>
      <w:lvlJc w:val="left"/>
      <w:pPr>
        <w:ind w:left="1080" w:hanging="720"/>
      </w:pPr>
      <w:rPr>
        <w:rFonts w:hint="default"/>
      </w:rPr>
    </w:lvl>
    <w:lvl w:ilvl="1" w:tplc="525E6676" w:tentative="1">
      <w:start w:val="1"/>
      <w:numFmt w:val="lowerLetter"/>
      <w:lvlText w:val="%2."/>
      <w:lvlJc w:val="left"/>
      <w:pPr>
        <w:ind w:left="1440" w:hanging="360"/>
      </w:pPr>
    </w:lvl>
    <w:lvl w:ilvl="2" w:tplc="1AFA6F00" w:tentative="1">
      <w:start w:val="1"/>
      <w:numFmt w:val="lowerRoman"/>
      <w:lvlText w:val="%3."/>
      <w:lvlJc w:val="right"/>
      <w:pPr>
        <w:ind w:left="2160" w:hanging="180"/>
      </w:pPr>
    </w:lvl>
    <w:lvl w:ilvl="3" w:tplc="E82CA7A0" w:tentative="1">
      <w:start w:val="1"/>
      <w:numFmt w:val="decimal"/>
      <w:lvlText w:val="%4."/>
      <w:lvlJc w:val="left"/>
      <w:pPr>
        <w:ind w:left="2880" w:hanging="360"/>
      </w:pPr>
    </w:lvl>
    <w:lvl w:ilvl="4" w:tplc="111238F6" w:tentative="1">
      <w:start w:val="1"/>
      <w:numFmt w:val="lowerLetter"/>
      <w:lvlText w:val="%5."/>
      <w:lvlJc w:val="left"/>
      <w:pPr>
        <w:ind w:left="3600" w:hanging="360"/>
      </w:pPr>
    </w:lvl>
    <w:lvl w:ilvl="5" w:tplc="A5A8B07E" w:tentative="1">
      <w:start w:val="1"/>
      <w:numFmt w:val="lowerRoman"/>
      <w:lvlText w:val="%6."/>
      <w:lvlJc w:val="right"/>
      <w:pPr>
        <w:ind w:left="4320" w:hanging="180"/>
      </w:pPr>
    </w:lvl>
    <w:lvl w:ilvl="6" w:tplc="807802E4" w:tentative="1">
      <w:start w:val="1"/>
      <w:numFmt w:val="decimal"/>
      <w:lvlText w:val="%7."/>
      <w:lvlJc w:val="left"/>
      <w:pPr>
        <w:ind w:left="5040" w:hanging="360"/>
      </w:pPr>
    </w:lvl>
    <w:lvl w:ilvl="7" w:tplc="33AEEFE4" w:tentative="1">
      <w:start w:val="1"/>
      <w:numFmt w:val="lowerLetter"/>
      <w:lvlText w:val="%8."/>
      <w:lvlJc w:val="left"/>
      <w:pPr>
        <w:ind w:left="5760" w:hanging="360"/>
      </w:pPr>
    </w:lvl>
    <w:lvl w:ilvl="8" w:tplc="B6489B1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EC7AC21C">
      <w:start w:val="1"/>
      <w:numFmt w:val="lowerRoman"/>
      <w:lvlText w:val="(%1)"/>
      <w:lvlJc w:val="left"/>
      <w:pPr>
        <w:ind w:left="1080" w:hanging="720"/>
      </w:pPr>
      <w:rPr>
        <w:rFonts w:hint="default"/>
      </w:rPr>
    </w:lvl>
    <w:lvl w:ilvl="1" w:tplc="373EAACE" w:tentative="1">
      <w:start w:val="1"/>
      <w:numFmt w:val="lowerLetter"/>
      <w:lvlText w:val="%2."/>
      <w:lvlJc w:val="left"/>
      <w:pPr>
        <w:ind w:left="1440" w:hanging="360"/>
      </w:pPr>
    </w:lvl>
    <w:lvl w:ilvl="2" w:tplc="2D5A32C8" w:tentative="1">
      <w:start w:val="1"/>
      <w:numFmt w:val="lowerRoman"/>
      <w:lvlText w:val="%3."/>
      <w:lvlJc w:val="right"/>
      <w:pPr>
        <w:ind w:left="2160" w:hanging="180"/>
      </w:pPr>
    </w:lvl>
    <w:lvl w:ilvl="3" w:tplc="926A93B2" w:tentative="1">
      <w:start w:val="1"/>
      <w:numFmt w:val="decimal"/>
      <w:lvlText w:val="%4."/>
      <w:lvlJc w:val="left"/>
      <w:pPr>
        <w:ind w:left="2880" w:hanging="360"/>
      </w:pPr>
    </w:lvl>
    <w:lvl w:ilvl="4" w:tplc="A79EF5A0" w:tentative="1">
      <w:start w:val="1"/>
      <w:numFmt w:val="lowerLetter"/>
      <w:lvlText w:val="%5."/>
      <w:lvlJc w:val="left"/>
      <w:pPr>
        <w:ind w:left="3600" w:hanging="360"/>
      </w:pPr>
    </w:lvl>
    <w:lvl w:ilvl="5" w:tplc="B0AAEB42" w:tentative="1">
      <w:start w:val="1"/>
      <w:numFmt w:val="lowerRoman"/>
      <w:lvlText w:val="%6."/>
      <w:lvlJc w:val="right"/>
      <w:pPr>
        <w:ind w:left="4320" w:hanging="180"/>
      </w:pPr>
    </w:lvl>
    <w:lvl w:ilvl="6" w:tplc="C45C9A34" w:tentative="1">
      <w:start w:val="1"/>
      <w:numFmt w:val="decimal"/>
      <w:lvlText w:val="%7."/>
      <w:lvlJc w:val="left"/>
      <w:pPr>
        <w:ind w:left="5040" w:hanging="360"/>
      </w:pPr>
    </w:lvl>
    <w:lvl w:ilvl="7" w:tplc="51F0F7EA" w:tentative="1">
      <w:start w:val="1"/>
      <w:numFmt w:val="lowerLetter"/>
      <w:lvlText w:val="%8."/>
      <w:lvlJc w:val="left"/>
      <w:pPr>
        <w:ind w:left="5760" w:hanging="360"/>
      </w:pPr>
    </w:lvl>
    <w:lvl w:ilvl="8" w:tplc="7DAA52D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AA9"/>
    <w:rsid w:val="00304DF2"/>
    <w:rsid w:val="00395AA9"/>
    <w:rsid w:val="004249A9"/>
    <w:rsid w:val="005C2710"/>
    <w:rsid w:val="005F66C8"/>
    <w:rsid w:val="00704A94"/>
    <w:rsid w:val="007377BE"/>
    <w:rsid w:val="0081584C"/>
    <w:rsid w:val="00A24B68"/>
    <w:rsid w:val="00C72F82"/>
    <w:rsid w:val="00CD08C0"/>
    <w:rsid w:val="00D347C3"/>
    <w:rsid w:val="00DA6E31"/>
    <w:rsid w:val="00EB1F12"/>
    <w:rsid w:val="00F942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A4742"/>
  <w15:docId w15:val="{561DBB1D-04A7-47EB-B675-5F8A6EC57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2585</RACS_x0020_ID>
    <Approved_x0020_Provider xmlns="a8338b6e-77a6-4851-82b6-98166143ffdd">Bupa Aged Care Australia Pty Ltd</Approved_x0020_Provider>
    <Management_x0020_Company_x0020_ID xmlns="a8338b6e-77a6-4851-82b6-98166143ffdd" xsi:nil="true"/>
    <Home xmlns="a8338b6e-77a6-4851-82b6-98166143ffdd">Bupa Maroubra</Home>
    <Signed xmlns="a8338b6e-77a6-4851-82b6-98166143ffdd" xsi:nil="true"/>
    <Uploaded xmlns="a8338b6e-77a6-4851-82b6-98166143ffdd">False</Uploaded>
    <Management_x0020_Company xmlns="a8338b6e-77a6-4851-82b6-98166143ffdd" xsi:nil="true"/>
    <Doc_x0020_Date xmlns="a8338b6e-77a6-4851-82b6-98166143ffdd">2023-06-02T01:44:00+00:00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1CE8A0A5-7CF4-DC11-AD41-005056922186</Home_x0020_ID>
    <State xmlns="a8338b6e-77a6-4851-82b6-98166143ffdd">NSW</State>
    <Doc_x0020_Sent_Received_x0020_Date xmlns="a8338b6e-77a6-4851-82b6-98166143ffdd">2023-06-02T00:00:00+00:00</Doc_x0020_Sent_Received_x0020_Date>
    <Activity_x0020_ID xmlns="a8338b6e-77a6-4851-82b6-98166143ffdd">DEFDA658-86E5-ED11-86F8-005056922186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5218DA15-7F57-4491-8D16-28A0048C88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schemas.microsoft.com/office/2006/metadata/properties"/>
    <ds:schemaRef ds:uri="http://www.w3.org/XML/1998/namespace"/>
    <ds:schemaRef ds:uri="http://purl.org/dc/elements/1.1/"/>
    <ds:schemaRef ds:uri="http://schemas.openxmlformats.org/package/2006/metadata/core-properties"/>
    <ds:schemaRef ds:uri="http://purl.org/dc/terms/"/>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1224</Words>
  <Characters>6980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2023-07-13T22:39:00Z</dcterms:created>
  <dcterms:modified xsi:type="dcterms:W3CDTF">2023-07-13T22:39:00Z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