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ED965" w14:textId="77777777" w:rsidR="00D2559D" w:rsidRPr="002C3EBF" w:rsidRDefault="00BE6B8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47A4DC" wp14:editId="1C8C3C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F6EB27" w14:textId="77777777" w:rsidR="00D2559D" w:rsidRDefault="00BE6B8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A833D9" w14:textId="77777777" w:rsidR="00D2559D" w:rsidRDefault="00BE6B8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D9EF42" w14:textId="77777777" w:rsidR="00D2559D" w:rsidRPr="002C3EBF" w:rsidRDefault="00BE6B8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1A19" w14:paraId="0F0F9BCF" w14:textId="77777777" w:rsidTr="00621A19">
        <w:tc>
          <w:tcPr>
            <w:cnfStyle w:val="001000000000" w:firstRow="0" w:lastRow="0" w:firstColumn="1" w:lastColumn="0" w:oddVBand="0" w:evenVBand="0" w:oddHBand="0" w:evenHBand="0" w:firstRowFirstColumn="0" w:firstRowLastColumn="0" w:lastRowFirstColumn="0" w:lastRowLastColumn="0"/>
            <w:tcW w:w="3227" w:type="dxa"/>
          </w:tcPr>
          <w:p w14:paraId="0BBCB8AE" w14:textId="77777777" w:rsidR="00D2559D" w:rsidRPr="00996FAF" w:rsidRDefault="00BE6B8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05AECB" w14:textId="77777777" w:rsidR="00D2559D" w:rsidRPr="00996FAF" w:rsidRDefault="00BE6B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Elanora</w:t>
            </w:r>
          </w:p>
        </w:tc>
      </w:tr>
      <w:tr w:rsidR="00621A19" w14:paraId="28D88CB9" w14:textId="77777777" w:rsidTr="0062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9038D" w14:textId="77777777" w:rsidR="009B6303" w:rsidRPr="00996FAF" w:rsidRDefault="00BE6B8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6A30A1" w14:textId="77777777" w:rsidR="009B6303" w:rsidRPr="00C27BE3" w:rsidRDefault="00BE6B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3617</w:t>
            </w:r>
          </w:p>
        </w:tc>
      </w:tr>
      <w:tr w:rsidR="00621A19" w14:paraId="0F159018" w14:textId="77777777" w:rsidTr="00621A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9B4EFB" w14:textId="77777777" w:rsidR="009B6303" w:rsidRPr="00996FAF" w:rsidRDefault="00BE6B8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31A862" w14:textId="77777777" w:rsidR="009B6303" w:rsidRPr="00996FAF" w:rsidRDefault="00BE6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Mair</w:t>
            </w:r>
            <w:r>
              <w:rPr>
                <w:rFonts w:ascii="Arial" w:eastAsia="Times New Roman" w:hAnsi="Arial" w:cs="Arial"/>
                <w:lang w:eastAsia="en-AU"/>
              </w:rPr>
              <w:t xml:space="preserve"> Street, BRIGHTON, Victoria, 3186</w:t>
            </w:r>
          </w:p>
        </w:tc>
      </w:tr>
      <w:tr w:rsidR="00621A19" w14:paraId="6BFEB728" w14:textId="77777777" w:rsidTr="0062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5B00D" w14:textId="77777777" w:rsidR="009B6303" w:rsidRPr="00996FAF" w:rsidRDefault="00BE6B8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7FB991" w14:textId="77777777" w:rsidR="009B6303" w:rsidRPr="00996FAF" w:rsidRDefault="00BE6B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21A19" w14:paraId="1F5C6960" w14:textId="77777777" w:rsidTr="00621A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C55E50" w14:textId="77777777" w:rsidR="009B6303" w:rsidRPr="00996FAF" w:rsidRDefault="00BE6B8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BFE261" w14:textId="77777777" w:rsidR="009B6303" w:rsidRPr="00996FAF" w:rsidRDefault="00BE6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October 2023 to 5 October 2023</w:t>
            </w:r>
          </w:p>
        </w:tc>
      </w:tr>
      <w:tr w:rsidR="00621A19" w14:paraId="58C8E7A9" w14:textId="77777777" w:rsidTr="0062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433BF3" w14:textId="77777777" w:rsidR="009B6303" w:rsidRPr="00996FAF" w:rsidRDefault="00BE6B8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57235890"/>
            <w:placeholder>
              <w:docPart w:val="DefaultPlaceholder_-1854013437"/>
            </w:placeholder>
            <w:date w:fullDate="2023-11-14T00:00:00Z">
              <w:dateFormat w:val="d MMMM yyyy"/>
              <w:lid w:val="en-AU"/>
              <w:storeMappedDataAs w:val="dateTime"/>
              <w:calendar w:val="gregorian"/>
            </w:date>
          </w:sdtPr>
          <w:sdtEndPr/>
          <w:sdtContent>
            <w:tc>
              <w:tcPr>
                <w:tcW w:w="7114" w:type="dxa"/>
                <w:shd w:val="clear" w:color="auto" w:fill="FFFFFF" w:themeFill="background1"/>
              </w:tcPr>
              <w:p w14:paraId="295FBC56" w14:textId="616912A9" w:rsidR="009B6303" w:rsidRPr="00996FAF" w:rsidRDefault="005217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2023</w:t>
                </w:r>
              </w:p>
            </w:tc>
          </w:sdtContent>
        </w:sdt>
      </w:tr>
      <w:tr w:rsidR="00621A19" w14:paraId="1804F546" w14:textId="77777777" w:rsidTr="00621A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6C35FB" w14:textId="77777777" w:rsidR="009B6303" w:rsidRPr="00996FAF" w:rsidRDefault="00BE6B8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5FB421" w14:textId="77777777" w:rsidR="009B6303" w:rsidRPr="009B6303" w:rsidRDefault="00BE6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5A8E1693" w14:textId="77777777" w:rsidR="009B6303" w:rsidRPr="009B6303" w:rsidRDefault="00BE6B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5312 Calvary Elanora</w:t>
            </w:r>
          </w:p>
        </w:tc>
      </w:tr>
    </w:tbl>
    <w:bookmarkEnd w:id="0"/>
    <w:p w14:paraId="1142392D" w14:textId="77777777" w:rsidR="00FA0A5B" w:rsidRPr="00996FAF" w:rsidRDefault="00BE6B8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983669" w14:textId="77777777" w:rsidR="000078F8" w:rsidRPr="00996FAF" w:rsidRDefault="00BE6B8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E6C236D" w14:textId="77777777" w:rsidR="000078F8" w:rsidRPr="00996FAF" w:rsidRDefault="00BE6B8B" w:rsidP="0036130C">
      <w:pPr>
        <w:pStyle w:val="NormalArial"/>
      </w:pPr>
      <w:r w:rsidRPr="00996FAF">
        <w:t xml:space="preserve">This performance report for </w:t>
      </w:r>
      <w:r w:rsidRPr="00C27BE3">
        <w:rPr>
          <w:color w:val="auto"/>
        </w:rPr>
        <w:t>Calvary Elanora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97D8CD" w14:textId="77777777" w:rsidR="000078F8" w:rsidRPr="00996FAF" w:rsidRDefault="00BE6B8B"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4D64FFE5" w14:textId="77777777" w:rsidR="000078F8" w:rsidRPr="00996FAF" w:rsidRDefault="00BE6B8B" w:rsidP="0036130C">
      <w:pPr>
        <w:pStyle w:val="NormalArial"/>
      </w:pPr>
      <w:r w:rsidRPr="00996FAF">
        <w:t>The report also specifies any areas in which improvements must be made to ensure the Qua</w:t>
      </w:r>
      <w:r w:rsidRPr="00996FAF">
        <w:t>lity Standards are complied with.</w:t>
      </w:r>
    </w:p>
    <w:p w14:paraId="36B9E2B6" w14:textId="77777777" w:rsidR="00DF37F2" w:rsidRPr="00996FAF" w:rsidRDefault="00BE6B8B" w:rsidP="00712752">
      <w:pPr>
        <w:pStyle w:val="Heading1"/>
        <w:spacing w:before="240" w:after="240" w:line="22" w:lineRule="atLeast"/>
        <w:rPr>
          <w:rFonts w:ascii="Arial" w:hAnsi="Arial" w:cs="Arial"/>
        </w:rPr>
      </w:pPr>
      <w:r w:rsidRPr="00996FAF">
        <w:rPr>
          <w:rFonts w:ascii="Arial" w:hAnsi="Arial" w:cs="Arial"/>
        </w:rPr>
        <w:t>Material relied on</w:t>
      </w:r>
    </w:p>
    <w:p w14:paraId="143B36E3" w14:textId="77777777" w:rsidR="00DF37F2" w:rsidRPr="00996FAF" w:rsidRDefault="00BE6B8B" w:rsidP="0036130C">
      <w:pPr>
        <w:pStyle w:val="NormalArial"/>
      </w:pPr>
      <w:r w:rsidRPr="00996FAF">
        <w:t>The following information has been considered in preparing the performance report:</w:t>
      </w:r>
    </w:p>
    <w:p w14:paraId="3EB562FA" w14:textId="63A3B5D0" w:rsidR="00DF37F2" w:rsidRPr="00A7293F" w:rsidRDefault="00BE6B8B" w:rsidP="00A7293F">
      <w:pPr>
        <w:pStyle w:val="ListParagraph"/>
        <w:numPr>
          <w:ilvl w:val="0"/>
          <w:numId w:val="2"/>
        </w:numPr>
        <w:spacing w:line="240" w:lineRule="atLeast"/>
        <w:ind w:left="357" w:hanging="357"/>
        <w:contextualSpacing w:val="0"/>
        <w:rPr>
          <w:rFonts w:ascii="Arial" w:hAnsi="Arial" w:cs="Arial"/>
          <w:color w:val="auto"/>
        </w:rPr>
      </w:pPr>
      <w:r w:rsidRPr="00A7293F">
        <w:rPr>
          <w:rFonts w:ascii="Arial" w:hAnsi="Arial" w:cs="Arial"/>
          <w:color w:val="auto"/>
        </w:rPr>
        <w:t xml:space="preserve">the </w:t>
      </w:r>
      <w:r w:rsidR="00A7293F">
        <w:rPr>
          <w:rFonts w:ascii="Arial" w:hAnsi="Arial" w:cs="Arial"/>
          <w:color w:val="auto"/>
        </w:rPr>
        <w:t>A</w:t>
      </w:r>
      <w:r w:rsidRPr="00A7293F">
        <w:rPr>
          <w:rFonts w:ascii="Arial" w:hAnsi="Arial" w:cs="Arial"/>
          <w:color w:val="auto"/>
        </w:rPr>
        <w:t xml:space="preserve">ssessment </w:t>
      </w:r>
      <w:r w:rsidR="00A7293F">
        <w:rPr>
          <w:rFonts w:ascii="Arial" w:hAnsi="Arial" w:cs="Arial"/>
          <w:color w:val="auto"/>
        </w:rPr>
        <w:t>T</w:t>
      </w:r>
      <w:r w:rsidRPr="00A7293F">
        <w:rPr>
          <w:rFonts w:ascii="Arial" w:hAnsi="Arial" w:cs="Arial"/>
          <w:color w:val="auto"/>
        </w:rPr>
        <w:t xml:space="preserve">eam’s report for the Site Audit report was informed by a site assessment, observations at the </w:t>
      </w:r>
      <w:r w:rsidRPr="00A7293F">
        <w:rPr>
          <w:rFonts w:ascii="Arial" w:hAnsi="Arial" w:cs="Arial"/>
          <w:color w:val="auto"/>
        </w:rPr>
        <w:t>service, review of documents and interviews with consumers</w:t>
      </w:r>
      <w:r w:rsidR="00A7293F" w:rsidRPr="00A7293F">
        <w:rPr>
          <w:rFonts w:ascii="Arial" w:hAnsi="Arial" w:cs="Arial"/>
          <w:color w:val="auto"/>
        </w:rPr>
        <w:t xml:space="preserve">, </w:t>
      </w:r>
      <w:r w:rsidRPr="00A7293F">
        <w:rPr>
          <w:rFonts w:ascii="Arial" w:hAnsi="Arial" w:cs="Arial"/>
          <w:color w:val="auto"/>
        </w:rPr>
        <w:t>representatives</w:t>
      </w:r>
      <w:r w:rsidR="00A7293F" w:rsidRPr="00A7293F">
        <w:rPr>
          <w:rFonts w:ascii="Arial" w:hAnsi="Arial" w:cs="Arial"/>
          <w:color w:val="auto"/>
        </w:rPr>
        <w:t>, staff, management,</w:t>
      </w:r>
      <w:r w:rsidRPr="00A7293F">
        <w:rPr>
          <w:rFonts w:ascii="Arial" w:hAnsi="Arial" w:cs="Arial"/>
          <w:color w:val="auto"/>
        </w:rPr>
        <w:t xml:space="preserve"> and others</w:t>
      </w:r>
      <w:r w:rsidR="00A7293F" w:rsidRPr="00A7293F">
        <w:rPr>
          <w:rFonts w:ascii="Arial" w:hAnsi="Arial" w:cs="Arial"/>
          <w:color w:val="auto"/>
        </w:rPr>
        <w:t>.</w:t>
      </w:r>
    </w:p>
    <w:p w14:paraId="17E5D1A9" w14:textId="692E0885" w:rsidR="003B1763" w:rsidRPr="00A7293F" w:rsidRDefault="00A7293F" w:rsidP="00A7293F">
      <w:pPr>
        <w:spacing w:line="22" w:lineRule="atLeast"/>
        <w:rPr>
          <w:rFonts w:ascii="Arial" w:hAnsi="Arial" w:cs="Arial"/>
        </w:rPr>
      </w:pPr>
      <w:r>
        <w:rPr>
          <w:rFonts w:ascii="Arial" w:hAnsi="Arial" w:cs="Arial"/>
        </w:rPr>
        <w:t>The provider did not submit a response to the Site Audit report.</w:t>
      </w:r>
      <w:r w:rsidRPr="00A7293F">
        <w:rPr>
          <w:rFonts w:ascii="Arial" w:hAnsi="Arial" w:cs="Arial"/>
        </w:rPr>
        <w:br w:type="page"/>
      </w:r>
    </w:p>
    <w:p w14:paraId="66A8FAD6" w14:textId="77777777" w:rsidR="00FC045E" w:rsidRPr="00996FAF" w:rsidRDefault="00BE6B8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21A19" w14:paraId="7D8659F6" w14:textId="77777777" w:rsidTr="00621A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ABD7A7" w14:textId="77777777" w:rsidR="00FC045E" w:rsidRPr="00996FAF" w:rsidRDefault="00BE6B8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7D21CD" w14:textId="77777777" w:rsidR="00FC045E" w:rsidRPr="00996FAF" w:rsidRDefault="00BE6B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316487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21A19" w14:paraId="1C7B3789" w14:textId="77777777" w:rsidTr="00621A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361DD1" w14:textId="77777777" w:rsidR="002C5FA9" w:rsidRPr="00996FAF" w:rsidRDefault="00BE6B8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22A0B0" w14:textId="77777777" w:rsidR="002C5FA9" w:rsidRPr="002C5FA9" w:rsidRDefault="00BE6B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708891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1A19" w14:paraId="328347D3" w14:textId="77777777" w:rsidTr="00621A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0E5411" w14:textId="77777777" w:rsidR="002C5FA9" w:rsidRPr="00996FAF" w:rsidRDefault="00BE6B8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6BBED16" w14:textId="77777777" w:rsidR="002C5FA9" w:rsidRPr="002C5FA9" w:rsidRDefault="00BE6B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671269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1A19" w14:paraId="2D28762B" w14:textId="77777777" w:rsidTr="00621A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673387" w14:textId="77777777" w:rsidR="002C5FA9" w:rsidRPr="00996FAF" w:rsidRDefault="00BE6B8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F30C5FE" w14:textId="77777777" w:rsidR="002C5FA9" w:rsidRPr="002C5FA9" w:rsidRDefault="00BE6B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044891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1A19" w14:paraId="53609DC8" w14:textId="77777777" w:rsidTr="00621A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4A21BF" w14:textId="77777777" w:rsidR="002C5FA9" w:rsidRPr="00996FAF" w:rsidRDefault="00BE6B8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AFD52DC" w14:textId="77777777" w:rsidR="002C5FA9" w:rsidRPr="002C5FA9" w:rsidRDefault="00BE6B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864737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1A19" w14:paraId="4F8613E2" w14:textId="77777777" w:rsidTr="00621A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91F605" w14:textId="77777777" w:rsidR="002C5FA9" w:rsidRPr="00996FAF" w:rsidRDefault="00BE6B8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697FB07" w14:textId="77777777" w:rsidR="002C5FA9" w:rsidRPr="002C5FA9" w:rsidRDefault="00BE6B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443900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1A19" w14:paraId="1A4FF276" w14:textId="77777777" w:rsidTr="00621A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B5A4DC" w14:textId="77777777" w:rsidR="002C5FA9" w:rsidRPr="00996FAF" w:rsidRDefault="00BE6B8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4826B03" w14:textId="77777777" w:rsidR="002C5FA9" w:rsidRPr="002C5FA9" w:rsidRDefault="00BE6B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635772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21A19" w14:paraId="7795BBB9" w14:textId="77777777" w:rsidTr="00621A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155E54" w14:textId="77777777" w:rsidR="002C5FA9" w:rsidRPr="00996FAF" w:rsidRDefault="00BE6B8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6D07E9A" w14:textId="77777777" w:rsidR="002C5FA9" w:rsidRPr="002C5FA9" w:rsidRDefault="00BE6B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47023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64FA9FC" w14:textId="77777777" w:rsidR="00FC045E" w:rsidRPr="00996FAF" w:rsidRDefault="00BE6B8B"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938F319" w14:textId="77777777" w:rsidR="00FC045E" w:rsidRPr="00996FAF" w:rsidRDefault="00BE6B8B" w:rsidP="00712752">
      <w:pPr>
        <w:pStyle w:val="Heading1"/>
        <w:spacing w:before="0" w:after="240" w:line="22" w:lineRule="atLeast"/>
        <w:rPr>
          <w:rFonts w:ascii="Arial" w:hAnsi="Arial" w:cs="Arial"/>
        </w:rPr>
      </w:pPr>
      <w:r w:rsidRPr="00996FAF">
        <w:rPr>
          <w:rFonts w:ascii="Arial" w:hAnsi="Arial" w:cs="Arial"/>
        </w:rPr>
        <w:t>Areas for improvement</w:t>
      </w:r>
    </w:p>
    <w:p w14:paraId="711B220E" w14:textId="77777777" w:rsidR="00FC045E" w:rsidRPr="00996FAF" w:rsidRDefault="00BE6B8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C1466F" w14:textId="681A70D9" w:rsidR="00FC045E" w:rsidRPr="00996FAF" w:rsidRDefault="00BE6B8B" w:rsidP="0036130C">
      <w:pPr>
        <w:pStyle w:val="NormalArial"/>
      </w:pPr>
      <w:r w:rsidRPr="00996FAF">
        <w:br w:type="page"/>
      </w:r>
    </w:p>
    <w:p w14:paraId="2FB7DCFA"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21A19" w14:paraId="27DC7ABC" w14:textId="77777777" w:rsidTr="000D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BA535B1" w14:textId="77777777" w:rsidR="00FC045E" w:rsidRPr="00550022" w:rsidRDefault="00BE6B8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C099D18"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39827663"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5D500B" w14:textId="77777777" w:rsidR="00FC045E" w:rsidRPr="00996FAF" w:rsidRDefault="00BE6B8B"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26D4965B" w14:textId="77777777" w:rsidR="00FC045E" w:rsidRPr="00996FAF" w:rsidRDefault="00BE6B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4498EB2A" w14:textId="77777777" w:rsidR="00FC045E" w:rsidRPr="00996FAF" w:rsidRDefault="00BE6B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1613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21A19" w14:paraId="41AE4195"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D047C6B" w14:textId="77777777" w:rsidR="002C5FA9" w:rsidRPr="00996FAF" w:rsidRDefault="00BE6B8B"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0260784"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1DFB02FC"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51712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1A19" w14:paraId="0342CA43"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16C845" w14:textId="77777777" w:rsidR="002C5FA9" w:rsidRPr="00996FAF" w:rsidRDefault="00BE6B8B"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60DE26B"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B41D87" w14:textId="77777777" w:rsidR="002C5FA9" w:rsidRPr="00996FAF" w:rsidRDefault="00BE6B8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1DDAB25" w14:textId="77777777" w:rsidR="002C5FA9" w:rsidRPr="00996FAF" w:rsidRDefault="00BE6B8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6FFB81E1" w14:textId="77777777" w:rsidR="002C5FA9" w:rsidRPr="00996FAF" w:rsidRDefault="00BE6B8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B293F8" w14:textId="77777777" w:rsidR="002C5FA9" w:rsidRPr="00996FAF" w:rsidRDefault="00BE6B8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43E3550E"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9355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1A19" w14:paraId="05AD9FE3"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562D74" w14:textId="77777777" w:rsidR="002C5FA9" w:rsidRPr="00996FAF" w:rsidRDefault="00BE6B8B"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91A8F0F"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84" w:type="dxa"/>
            <w:shd w:val="clear" w:color="auto" w:fill="auto"/>
          </w:tcPr>
          <w:p w14:paraId="3AEF3413" w14:textId="77777777" w:rsidR="002C5FA9" w:rsidRPr="00996FAF" w:rsidRDefault="00BE6B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05377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1A19" w14:paraId="4A1C54B4"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DB78EA" w14:textId="77777777" w:rsidR="002C5FA9" w:rsidRPr="00996FAF" w:rsidRDefault="00BE6B8B"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2EBAA4B7" w14:textId="77777777" w:rsidR="002C5FA9" w:rsidRPr="00996FAF" w:rsidRDefault="00BE6B8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tcPr>
          <w:p w14:paraId="494DD620"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68330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21A19" w14:paraId="4620A828"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EA5761" w14:textId="77777777" w:rsidR="002C5FA9" w:rsidRPr="00996FAF" w:rsidRDefault="00BE6B8B"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282703D9"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tcPr>
          <w:p w14:paraId="7BCB6CFA"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38248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DDFF1C0" w14:textId="77777777" w:rsidR="001A5684" w:rsidRDefault="00BE6B8B" w:rsidP="001A5684">
      <w:pPr>
        <w:pStyle w:val="Heading20"/>
      </w:pPr>
      <w:r w:rsidRPr="00996FAF">
        <w:t>Findings</w:t>
      </w:r>
    </w:p>
    <w:p w14:paraId="64511D38" w14:textId="77777777" w:rsidR="00A7293F" w:rsidRDefault="00A7293F" w:rsidP="0036130C">
      <w:pPr>
        <w:pStyle w:val="NormalArial"/>
      </w:pPr>
      <w:r>
        <w:t xml:space="preserve">Consumers and representatives described staff as kind, caring, and respectful, demonstrating awareness of consumer identity and culture, and valuing diversity. Staff demonstrated familiarity with consumer’s personal history and cultural heritage and interactions with consumers were observed being undertaken in a dignified and respectful manner. Care planning documentation reflected what is important to consumers to maintain their identity and dignity. </w:t>
      </w:r>
    </w:p>
    <w:p w14:paraId="3418E512" w14:textId="1C4550A7" w:rsidR="004B4388" w:rsidRDefault="00A7293F" w:rsidP="0036130C">
      <w:pPr>
        <w:pStyle w:val="NormalArial"/>
      </w:pPr>
      <w:r>
        <w:t xml:space="preserve">Consumers’ stories and cultural needs and preferences were captured within care planning documentation. Staff were informed in the provision of culturally safe care through policies and procedures, including through the diversity and inclusion commitment statement. </w:t>
      </w:r>
      <w:r w:rsidR="004B4388">
        <w:t>Consumers and representatives advised care and services were delivered in line with cultural needs and preferences, and they believed staff took care to learn about consumer backgrounds, language, and cultural needs. Cultural celebrations were identified on a cultural calendar, highlighting those requiring celebration.</w:t>
      </w:r>
    </w:p>
    <w:p w14:paraId="2A33E665" w14:textId="4AF4A614" w:rsidR="004B4388" w:rsidRDefault="004B4388" w:rsidP="0036130C">
      <w:pPr>
        <w:pStyle w:val="NormalArial"/>
      </w:pPr>
      <w:r>
        <w:t xml:space="preserve">Consumers and representatives described supports for consumers to maintain their independence in decision making, communicating preferences including who participates in consumer care and connections of importance. Staff provided examples of how they support consumers to make choices about care and services. Care planning document captured consumer choices on care delivery, who participates, and actions to assist maintain relationships. </w:t>
      </w:r>
    </w:p>
    <w:p w14:paraId="4D90BF8E" w14:textId="3804B1AB" w:rsidR="004B4388" w:rsidRDefault="004B4388" w:rsidP="0036130C">
      <w:pPr>
        <w:pStyle w:val="NormalArial"/>
      </w:pPr>
      <w:r>
        <w:lastRenderedPageBreak/>
        <w:t xml:space="preserve">Staff explained how consumers were supported to take risks to enable them to live their best lives. Risk assessments were undertaken to understand and inform consumers and/or representatives of potential harm and develop mitigating safety </w:t>
      </w:r>
      <w:r w:rsidR="0096584C">
        <w:t>strategies with records maintained within care planning documentation</w:t>
      </w:r>
      <w:r>
        <w:t xml:space="preserve">. Consumers and representatives said consumers were supported to live their best lives, including </w:t>
      </w:r>
      <w:r w:rsidR="0096584C">
        <w:t>taking risks.</w:t>
      </w:r>
    </w:p>
    <w:p w14:paraId="4FA457A4" w14:textId="75DA6F62" w:rsidR="0096584C" w:rsidRDefault="0096584C" w:rsidP="0036130C">
      <w:pPr>
        <w:pStyle w:val="NormalArial"/>
      </w:pPr>
      <w:r>
        <w:t>Consumers and representatives said they receive sufficient information to inform them of activities, events, and available services. Staff advised they inform consumer of daily events and keep them updated with changes to activities or menus. Informative displays and documents included flyers, lifestyle calendars, menus, and newsletters.</w:t>
      </w:r>
    </w:p>
    <w:p w14:paraId="57EFE954" w14:textId="18C8D64D" w:rsidR="0096584C" w:rsidRDefault="0096584C" w:rsidP="0036130C">
      <w:pPr>
        <w:pStyle w:val="NormalArial"/>
      </w:pPr>
      <w:r>
        <w:t xml:space="preserve">Consumers said their privacy is respected and personal information kept confidential. Staff described actions to maintain privacy, including securing personal information through use of password and locking computers when not in use. Training is provided to all staff on privacy within the onboarding program, and ongoing mandatory training, with further reminders of the importance provided within staff meetings. </w:t>
      </w:r>
    </w:p>
    <w:p w14:paraId="6BD1F753" w14:textId="6E7A0BCB" w:rsidR="0096584C"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1 Consumer dignity and choice.</w:t>
      </w:r>
    </w:p>
    <w:p w14:paraId="14F2D140" w14:textId="54153B4C" w:rsidR="001A5684" w:rsidRPr="00712752" w:rsidRDefault="00BE6B8B" w:rsidP="0036130C">
      <w:pPr>
        <w:pStyle w:val="NormalArial"/>
      </w:pPr>
      <w:r w:rsidRPr="00996FAF">
        <w:br w:type="page"/>
      </w:r>
    </w:p>
    <w:p w14:paraId="4252443D"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21A19" w14:paraId="2A67F419" w14:textId="77777777" w:rsidTr="00621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10B6A4" w14:textId="77777777" w:rsidR="00FC045E" w:rsidRPr="0075021E" w:rsidRDefault="00BE6B8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13BB3A7"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481DD3C4" w14:textId="77777777" w:rsidTr="00621A1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0C222B" w14:textId="77777777" w:rsidR="002C5FA9" w:rsidRPr="00996FAF" w:rsidRDefault="00BE6B8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987C993"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w:t>
            </w:r>
            <w:r w:rsidRPr="00996FAF">
              <w:rPr>
                <w:rFonts w:ascii="Arial" w:hAnsi="Arial" w:cs="Arial"/>
              </w:rPr>
              <w:t>consumer’s health and well-being, informs the delivery of safe and effective care and services.</w:t>
            </w:r>
          </w:p>
        </w:tc>
        <w:tc>
          <w:tcPr>
            <w:tcW w:w="970" w:type="pct"/>
            <w:shd w:val="clear" w:color="auto" w:fill="auto"/>
          </w:tcPr>
          <w:p w14:paraId="694CF347"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50038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1A19" w14:paraId="4AE8F57E" w14:textId="77777777" w:rsidTr="0062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51F266" w14:textId="77777777" w:rsidR="002C5FA9" w:rsidRPr="00996FAF" w:rsidRDefault="00BE6B8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1CD17FB"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w:t>
            </w:r>
            <w:r w:rsidRPr="00996FAF">
              <w:rPr>
                <w:rFonts w:ascii="Arial" w:hAnsi="Arial" w:cs="Arial"/>
              </w:rPr>
              <w:t>care planning and end of life planning if the consumer wishes.</w:t>
            </w:r>
          </w:p>
        </w:tc>
        <w:tc>
          <w:tcPr>
            <w:tcW w:w="970" w:type="pct"/>
            <w:shd w:val="clear" w:color="auto" w:fill="auto"/>
          </w:tcPr>
          <w:p w14:paraId="441DEBB9"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58455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1A19" w14:paraId="2F35D265" w14:textId="77777777" w:rsidTr="00621A1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1EC215" w14:textId="77777777" w:rsidR="002C5FA9" w:rsidRPr="00996FAF" w:rsidRDefault="00BE6B8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5087B44"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6DBF29" w14:textId="77777777" w:rsidR="002C5FA9" w:rsidRPr="00996FAF" w:rsidRDefault="00BE6B8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w:t>
            </w:r>
            <w:r w:rsidRPr="00996FAF">
              <w:rPr>
                <w:rFonts w:ascii="Arial" w:hAnsi="Arial" w:cs="Arial"/>
              </w:rPr>
              <w:t>involve in assessment, planning and review of the consumer’s care and services; and</w:t>
            </w:r>
          </w:p>
          <w:p w14:paraId="1A4B7179" w14:textId="77777777" w:rsidR="002C5FA9" w:rsidRPr="00996FAF" w:rsidRDefault="00BE6B8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B4CDFE2"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27943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1A19" w14:paraId="52B036F2" w14:textId="77777777" w:rsidTr="0062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D538BE" w14:textId="77777777" w:rsidR="002C5FA9" w:rsidRPr="00996FAF" w:rsidRDefault="00BE6B8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4EEB8E1"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53739C6" w14:textId="77777777" w:rsidR="002C5FA9" w:rsidRPr="00996FAF" w:rsidRDefault="00BE6B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50716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21A19" w14:paraId="6AEEA4B5" w14:textId="77777777" w:rsidTr="00621A1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38CFD5" w14:textId="77777777" w:rsidR="002C5FA9" w:rsidRPr="00996FAF" w:rsidRDefault="00BE6B8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78A0A21"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 xml:space="preserve">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5B34F1C"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41675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031B527" w14:textId="77777777" w:rsidR="00D87E7C" w:rsidRDefault="00BE6B8B" w:rsidP="00D87E7C">
      <w:pPr>
        <w:pStyle w:val="Heading20"/>
      </w:pPr>
      <w:r w:rsidRPr="00996FAF">
        <w:t>Findings</w:t>
      </w:r>
    </w:p>
    <w:p w14:paraId="6DFF8DAE" w14:textId="09A9824B" w:rsidR="00D93616" w:rsidRDefault="0096584C" w:rsidP="0036130C">
      <w:pPr>
        <w:pStyle w:val="NormalArial"/>
      </w:pPr>
      <w:r>
        <w:t xml:space="preserve">Consumers and representatives said potential risks to consumer health and well-being are known, and solutions discussed to ensure safe and effective delivery of care and services. Staff could describe assessment and planning processes, including how </w:t>
      </w:r>
      <w:r w:rsidR="0093783A">
        <w:t>validated assessment tools</w:t>
      </w:r>
      <w:r>
        <w:t xml:space="preserve"> were used to identify risk and inform management strategies. </w:t>
      </w:r>
      <w:r w:rsidR="0093783A">
        <w:t>Care planning documentation demonstrated use of assessment and planning processes to inform and communicate care.</w:t>
      </w:r>
    </w:p>
    <w:p w14:paraId="496FA40F" w14:textId="0A83238D" w:rsidR="0093783A" w:rsidRDefault="0093783A" w:rsidP="0036130C">
      <w:pPr>
        <w:pStyle w:val="NormalArial"/>
      </w:pPr>
      <w:r>
        <w:t>Consumers and representatives were satisfied assessment and planning identified current needs, goals, and preferences of consumers, with opportunity to include end-of-life care. Staff identified needs, goals, and preferences of consumers in line with consumer feedback and care planning documentation. Clinical staff explained discussion of advance care directives within admission processes, with regular review. Care planning documentation included advance care directives or re</w:t>
      </w:r>
      <w:r w:rsidR="00551F13">
        <w:t>suscitation preferences and,</w:t>
      </w:r>
      <w:r>
        <w:t xml:space="preserve"> </w:t>
      </w:r>
      <w:r w:rsidR="00551F13">
        <w:t>where specified,</w:t>
      </w:r>
      <w:r>
        <w:t xml:space="preserve"> end-of-life wishes.</w:t>
      </w:r>
    </w:p>
    <w:p w14:paraId="28A796C7" w14:textId="4352142E" w:rsidR="00551F13" w:rsidRDefault="00551F13" w:rsidP="0036130C">
      <w:pPr>
        <w:pStyle w:val="NormalArial"/>
      </w:pPr>
      <w:r>
        <w:t xml:space="preserve">Consumers and representatives described the care planning process as a partnership </w:t>
      </w:r>
      <w:r w:rsidR="00E452AD">
        <w:t xml:space="preserve">held </w:t>
      </w:r>
      <w:r>
        <w:t>between themselves, staff, and other providers</w:t>
      </w:r>
      <w:r w:rsidR="00E452AD">
        <w:t>. Staff described practices to ensure consumers and/or representatives were consulted and informed of changes to consumer condition or care needs. Care planning documentation recorded who was to be involved in care planning processes and confirmed engagement, including for external providers.</w:t>
      </w:r>
    </w:p>
    <w:p w14:paraId="053BB9A3" w14:textId="54349D62" w:rsidR="00E452AD" w:rsidRDefault="00E452AD" w:rsidP="0036130C">
      <w:pPr>
        <w:pStyle w:val="NormalArial"/>
      </w:pPr>
      <w:r>
        <w:t xml:space="preserve">Consumers and representatives explained staff </w:t>
      </w:r>
      <w:r w:rsidR="00975798">
        <w:t>provided</w:t>
      </w:r>
      <w:r>
        <w:t xml:space="preserve"> clear </w:t>
      </w:r>
      <w:r w:rsidR="00975798">
        <w:t xml:space="preserve">and detailed </w:t>
      </w:r>
      <w:r>
        <w:t>communication</w:t>
      </w:r>
      <w:r w:rsidR="00975798">
        <w:t xml:space="preserve"> about assessments</w:t>
      </w:r>
      <w:r>
        <w:t xml:space="preserve"> to inform decisions about care</w:t>
      </w:r>
      <w:r w:rsidR="00975798">
        <w:t xml:space="preserve">, and they are consistently offered a copy of </w:t>
      </w:r>
      <w:r w:rsidR="00975798">
        <w:lastRenderedPageBreak/>
        <w:t xml:space="preserve">the documented care plan. Staff described how they communicate with consumers and representatives, as well as other staff and providers. Care planning documentation included summary assessment and planning in progress notes and evidence of communication with consumers and/or representatives. </w:t>
      </w:r>
    </w:p>
    <w:p w14:paraId="7013639A" w14:textId="432138C0" w:rsidR="00975798" w:rsidRDefault="00975798" w:rsidP="0036130C">
      <w:pPr>
        <w:pStyle w:val="NormalArial"/>
      </w:pPr>
      <w:r>
        <w:t>Care planning documentation reflected review of effectiveness was undertaken regularly and following change or incident. Staff demonstrated understanding of evaluation and review processes, following the assessment and care planning procedures. Incident reporting processes also triggered reassessment or review of the effectiveness of strategies within the care and services plan.</w:t>
      </w:r>
    </w:p>
    <w:p w14:paraId="7FEB375B" w14:textId="69DE7AE8" w:rsidR="0087700C" w:rsidRPr="00334B7D"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2 Ongoing assessment and planning with consumers.</w:t>
      </w:r>
      <w:r w:rsidRPr="00996FAF">
        <w:br w:type="page"/>
      </w:r>
    </w:p>
    <w:p w14:paraId="7DB794AB"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21A19" w14:paraId="1BC1DAB8" w14:textId="77777777" w:rsidTr="000D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6CF52A5" w14:textId="77777777" w:rsidR="00FC045E" w:rsidRPr="00996FAF" w:rsidRDefault="00BE6B8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5AA2346B"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3783DEAD"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6F08342" w14:textId="77777777" w:rsidR="002C5FA9" w:rsidRPr="00996FAF" w:rsidRDefault="00BE6B8B"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03E86095"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personal care, clinical care, or both personal care and clinical care, that:</w:t>
            </w:r>
          </w:p>
          <w:p w14:paraId="04CDF34C" w14:textId="77777777" w:rsidR="002C5FA9" w:rsidRPr="00996FAF" w:rsidRDefault="00BE6B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FB62CE" w14:textId="77777777" w:rsidR="002C5FA9" w:rsidRPr="00996FAF" w:rsidRDefault="00BE6B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0A5B85" w14:textId="77777777" w:rsidR="002C5FA9" w:rsidRPr="00996FAF" w:rsidRDefault="00BE6B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7665B955"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1272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1A19" w14:paraId="19D98046"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90262CC" w14:textId="77777777" w:rsidR="002C5FA9" w:rsidRPr="00996FAF" w:rsidRDefault="00BE6B8B"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4B94FEAE"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84" w:type="dxa"/>
            <w:shd w:val="clear" w:color="auto" w:fill="auto"/>
          </w:tcPr>
          <w:p w14:paraId="2DFB397F"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5403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1A19" w14:paraId="3A983DFF"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81ACDAD" w14:textId="77777777" w:rsidR="002C5FA9" w:rsidRPr="00996FAF" w:rsidRDefault="00BE6B8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4751544B" w14:textId="77777777" w:rsidR="002C5FA9" w:rsidRPr="00996FAF" w:rsidRDefault="00BE6B8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161B910C"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6567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1A19" w14:paraId="34416ABA"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D8F21CC" w14:textId="77777777" w:rsidR="002C5FA9" w:rsidRPr="00996FAF" w:rsidRDefault="00BE6B8B"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771077DB"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4DD30A5D" w14:textId="77777777" w:rsidR="002C5FA9" w:rsidRPr="00996FAF" w:rsidRDefault="00BE6B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4435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1A19" w14:paraId="108073E6"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CA82C59" w14:textId="77777777" w:rsidR="002C5FA9" w:rsidRPr="00996FAF" w:rsidRDefault="00BE6B8B"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6ABA36CF"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84" w:type="dxa"/>
            <w:shd w:val="clear" w:color="auto" w:fill="auto"/>
          </w:tcPr>
          <w:p w14:paraId="04D5934C"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5585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1A19" w14:paraId="2443AE7A"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AEAF541" w14:textId="77777777" w:rsidR="002C5FA9" w:rsidRPr="00996FAF" w:rsidRDefault="00BE6B8B"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12CF8905"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84" w:type="dxa"/>
            <w:shd w:val="clear" w:color="auto" w:fill="auto"/>
          </w:tcPr>
          <w:p w14:paraId="3EC84674"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18064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21A19" w14:paraId="5CCE9B06"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3894C18" w14:textId="77777777" w:rsidR="002C5FA9" w:rsidRPr="00996FAF" w:rsidRDefault="00BE6B8B"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55392363"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0F71AC" w14:textId="77777777" w:rsidR="002C5FA9" w:rsidRPr="00996FAF" w:rsidRDefault="00BE6B8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7888BC1" w14:textId="77777777" w:rsidR="002C5FA9" w:rsidRPr="00996FAF" w:rsidRDefault="00BE6B8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w:t>
            </w:r>
            <w:r w:rsidRPr="00996FAF">
              <w:rPr>
                <w:rFonts w:ascii="Arial" w:hAnsi="Arial" w:cs="Arial"/>
              </w:rPr>
              <w:t>propriate antibiotic prescribing and use to support optimal care and reduce the risk of increasing resistance to antibiotics.</w:t>
            </w:r>
          </w:p>
        </w:tc>
        <w:tc>
          <w:tcPr>
            <w:tcW w:w="1984" w:type="dxa"/>
            <w:shd w:val="clear" w:color="auto" w:fill="auto"/>
          </w:tcPr>
          <w:p w14:paraId="5C6654C3"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52324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D1E1B61" w14:textId="77777777" w:rsidR="00D87E7C" w:rsidRDefault="00BE6B8B" w:rsidP="00D87E7C">
      <w:pPr>
        <w:pStyle w:val="Heading20"/>
      </w:pPr>
      <w:r w:rsidRPr="00996FAF">
        <w:t>Findings</w:t>
      </w:r>
    </w:p>
    <w:p w14:paraId="070D4F27" w14:textId="349C6B1C" w:rsidR="00D93616" w:rsidRDefault="00D60048" w:rsidP="0036130C">
      <w:pPr>
        <w:pStyle w:val="NormalArial"/>
      </w:pPr>
      <w:r>
        <w:t xml:space="preserve">Consumers and representatives reported consumers were receiving tailored care to safely optimise health and well-being. </w:t>
      </w:r>
      <w:r w:rsidR="00EA1DC6">
        <w:t xml:space="preserve">Staff were guided by policies and procedures to inform best practice personal and clinical care with advice from specialist providers, such as wound specialists, where required. Care planning documentation demonstrated personalised strategies for consumer care in line with consumer and staff feedback. Management described ongoing education </w:t>
      </w:r>
      <w:r w:rsidR="00CB615F">
        <w:t>for all staff in relation to provision of best practice clinical and personal care.</w:t>
      </w:r>
    </w:p>
    <w:p w14:paraId="721618A6" w14:textId="5125A796" w:rsidR="00EA1DC6" w:rsidRDefault="00CB615F" w:rsidP="0036130C">
      <w:pPr>
        <w:pStyle w:val="NormalArial"/>
      </w:pPr>
      <w:r>
        <w:t xml:space="preserve">Staff were able to explain high impact or high prevalence risks for consumers, and management strategies in place. Consumers and representatives said consumer care risks were effectively managed by the service. </w:t>
      </w:r>
      <w:r w:rsidR="00657A85">
        <w:t xml:space="preserve">Care planning documentation demonstrated how assessment and planning identified risks and informed strategies, with management describing processes for monitoring and evaluation of the effectiveness of interventions. </w:t>
      </w:r>
    </w:p>
    <w:p w14:paraId="2C9AFF8F" w14:textId="50E2248A" w:rsidR="00657A85" w:rsidRDefault="00657A85" w:rsidP="0036130C">
      <w:pPr>
        <w:pStyle w:val="NormalArial"/>
      </w:pPr>
      <w:r>
        <w:t xml:space="preserve">Staff described how they provided end-of-life care to maximise comfort and dignity, with support available through specialist palliative care services. Care planning documentation demonstrated </w:t>
      </w:r>
      <w:r>
        <w:lastRenderedPageBreak/>
        <w:t xml:space="preserve">discussion with consumers and representatives after which a palliative care plan is developed to direct staff on provision of care focusing on keeping the consumer comfortable and free from pain. </w:t>
      </w:r>
    </w:p>
    <w:p w14:paraId="0EA0B2D4" w14:textId="553C8E9A" w:rsidR="00657A85" w:rsidRDefault="00657A85" w:rsidP="0036130C">
      <w:pPr>
        <w:pStyle w:val="NormalArial"/>
      </w:pPr>
      <w:r>
        <w:t xml:space="preserve">Consumers and representatives said staff identified changes to consumer condition, adapting care to gradual changes and appropriately responding to sudden deterioration. Staff detailed escalation processes they follow when noticing changes to consumer condition, and management described monitoring processes for consumer changes included daily updates and reviewing of progress notes. </w:t>
      </w:r>
      <w:r w:rsidR="00084A35">
        <w:t>Policies and procedures were available to guide staff on management pathways, and education on recognising and reporting changes and deterioration provided in September 2023.</w:t>
      </w:r>
    </w:p>
    <w:p w14:paraId="44FF3412" w14:textId="73C62A5F" w:rsidR="00084A35" w:rsidRDefault="00084A35" w:rsidP="0036130C">
      <w:pPr>
        <w:pStyle w:val="NormalArial"/>
      </w:pPr>
      <w:r>
        <w:t xml:space="preserve">Consumers said their condition, needs, and preferences were known by staff. Staff explained how they ensured handover processes were effective, including communicating with visiting providers and ensuring documentation is up to date. Management said they have a daily meeting with heads of all departments to ensure clear communication of changes to consumer condition, needs, or preferences. </w:t>
      </w:r>
    </w:p>
    <w:p w14:paraId="7D661B26" w14:textId="77777777" w:rsidR="0094171F" w:rsidRDefault="00084A35" w:rsidP="0036130C">
      <w:pPr>
        <w:pStyle w:val="NormalArial"/>
      </w:pPr>
      <w:r>
        <w:t xml:space="preserve">Staff described referral processes for review by </w:t>
      </w:r>
      <w:proofErr w:type="gramStart"/>
      <w:r>
        <w:t>Medical</w:t>
      </w:r>
      <w:proofErr w:type="gramEnd"/>
      <w:r>
        <w:t xml:space="preserve"> officers and other health professionals. Care planning documentation included evidence of referrals for Allied health staff, and escalation to </w:t>
      </w:r>
      <w:proofErr w:type="gramStart"/>
      <w:r>
        <w:t>Medical</w:t>
      </w:r>
      <w:proofErr w:type="gramEnd"/>
      <w:r>
        <w:t xml:space="preserve"> officers and hospitals. Consumers and representatives were satisfied referrals were timely and made to </w:t>
      </w:r>
      <w:r w:rsidR="0094171F">
        <w:t>a</w:t>
      </w:r>
      <w:r>
        <w:t xml:space="preserve"> provider</w:t>
      </w:r>
      <w:r w:rsidR="0094171F">
        <w:t xml:space="preserve"> that was appropriate for consumer needs</w:t>
      </w:r>
      <w:r>
        <w:t>.</w:t>
      </w:r>
    </w:p>
    <w:p w14:paraId="145471B8" w14:textId="4BF7604D" w:rsidR="00084A35" w:rsidRDefault="0094171F" w:rsidP="0036130C">
      <w:pPr>
        <w:pStyle w:val="NormalArial"/>
      </w:pPr>
      <w:r>
        <w:t xml:space="preserve">Consumers and representatives recalled the service’s management of outbreaks and expressed satisfaction with actions taken to prevent further infections. Staff said they received infection prevention and control training, including hand hygiene and use of personal protective equipment, and clinical staff could explain principles of antimicrobial stewardship. Staff actions were guided by education, policies, procedures, and outbreak management plans, and overseen by the Infection prevention and control lead. </w:t>
      </w:r>
    </w:p>
    <w:p w14:paraId="24A248D6" w14:textId="48296B0D" w:rsidR="002B0C90" w:rsidRPr="00262C0B"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3 Personal care and clinical care.</w:t>
      </w:r>
      <w:r>
        <w:br w:type="page"/>
      </w:r>
    </w:p>
    <w:p w14:paraId="00D10007"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Standard</w:t>
      </w:r>
      <w:r w:rsidRPr="00996FAF">
        <w:rPr>
          <w:rFonts w:ascii="Arial" w:hAnsi="Arial" w:cs="Arial"/>
        </w:rPr>
        <w:t xml:space="preserve">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21A19" w14:paraId="74904C20" w14:textId="77777777" w:rsidTr="000D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CFACE8D" w14:textId="77777777" w:rsidR="00FC045E" w:rsidRPr="00996FAF" w:rsidRDefault="00BE6B8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6CD2F866"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7EFABF9D"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EC55731" w14:textId="77777777" w:rsidR="002C5FA9" w:rsidRPr="00996FAF" w:rsidRDefault="00BE6B8B"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53AEDE79"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w:t>
            </w:r>
            <w:r w:rsidRPr="00996FAF">
              <w:rPr>
                <w:rFonts w:ascii="Arial" w:hAnsi="Arial" w:cs="Arial"/>
              </w:rPr>
              <w:t>quality of life.</w:t>
            </w:r>
          </w:p>
        </w:tc>
        <w:tc>
          <w:tcPr>
            <w:tcW w:w="1984" w:type="dxa"/>
            <w:shd w:val="clear" w:color="auto" w:fill="auto"/>
          </w:tcPr>
          <w:p w14:paraId="7699A278"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2282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1A19" w14:paraId="3E3E82FD"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95EB22" w14:textId="77777777" w:rsidR="002C5FA9" w:rsidRPr="00996FAF" w:rsidRDefault="00BE6B8B"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366A765B"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2D4B5667"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06824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1A19" w14:paraId="3D512334"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33E804" w14:textId="77777777" w:rsidR="002C5FA9" w:rsidRPr="00996FAF" w:rsidRDefault="00BE6B8B"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0558E5EE"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assist each </w:t>
            </w:r>
            <w:r w:rsidRPr="00996FAF">
              <w:rPr>
                <w:rFonts w:ascii="Arial" w:hAnsi="Arial" w:cs="Arial"/>
              </w:rPr>
              <w:t>consumer to:</w:t>
            </w:r>
          </w:p>
          <w:p w14:paraId="3E799455" w14:textId="77777777" w:rsidR="002C5FA9" w:rsidRPr="00996FAF" w:rsidRDefault="00BE6B8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3C558C" w14:textId="77777777" w:rsidR="002C5FA9" w:rsidRPr="00996FAF" w:rsidRDefault="00BE6B8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AABF70" w14:textId="77777777" w:rsidR="002C5FA9" w:rsidRPr="00996FAF" w:rsidRDefault="00BE6B8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037F14E4"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1795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1A19" w14:paraId="64ABAAAD"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CC05A74" w14:textId="77777777" w:rsidR="002C5FA9" w:rsidRPr="00996FAF" w:rsidRDefault="00BE6B8B"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2A5B08CE"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1984" w:type="dxa"/>
            <w:shd w:val="clear" w:color="auto" w:fill="auto"/>
          </w:tcPr>
          <w:p w14:paraId="016D99A3" w14:textId="77777777" w:rsidR="002C5FA9" w:rsidRPr="00996FAF" w:rsidRDefault="00BE6B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22153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1A19" w14:paraId="26F7793C"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8BF8BFD" w14:textId="77777777" w:rsidR="002C5FA9" w:rsidRPr="00996FAF" w:rsidRDefault="00BE6B8B"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576A1F62"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1984" w:type="dxa"/>
            <w:shd w:val="clear" w:color="auto" w:fill="auto"/>
          </w:tcPr>
          <w:p w14:paraId="1D42CE77" w14:textId="77777777" w:rsidR="002C5FA9" w:rsidRPr="00996FAF" w:rsidRDefault="00BE6B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44889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1A19" w14:paraId="4AF023F6"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EF2A9A4" w14:textId="77777777" w:rsidR="002C5FA9" w:rsidRPr="00996FAF" w:rsidRDefault="00BE6B8B"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3E62F748"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75B564FD"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92226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21A19" w14:paraId="7EED73BD"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A07D7D" w14:textId="77777777" w:rsidR="002C5FA9" w:rsidRPr="00996FAF" w:rsidRDefault="00BE6B8B"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1CFB1E8C"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w:t>
            </w:r>
            <w:r w:rsidRPr="00996FAF">
              <w:rPr>
                <w:rFonts w:ascii="Arial" w:hAnsi="Arial" w:cs="Arial"/>
              </w:rPr>
              <w:t>maintained.</w:t>
            </w:r>
          </w:p>
        </w:tc>
        <w:tc>
          <w:tcPr>
            <w:tcW w:w="1984" w:type="dxa"/>
            <w:shd w:val="clear" w:color="auto" w:fill="auto"/>
          </w:tcPr>
          <w:p w14:paraId="68CF9755"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70860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67E0E05" w14:textId="77777777" w:rsidR="00D87E7C" w:rsidRDefault="00BE6B8B" w:rsidP="00D87E7C">
      <w:pPr>
        <w:pStyle w:val="Heading20"/>
      </w:pPr>
      <w:r w:rsidRPr="00996FAF">
        <w:t>Findings</w:t>
      </w:r>
    </w:p>
    <w:p w14:paraId="5CECD977" w14:textId="53D9DF17" w:rsidR="00D93616" w:rsidRDefault="0094171F" w:rsidP="0036130C">
      <w:pPr>
        <w:pStyle w:val="NormalArial"/>
      </w:pPr>
      <w:r>
        <w:t>Staff explained assessment processes to understand consumer preferences and needs</w:t>
      </w:r>
      <w:r w:rsidR="002A7181">
        <w:t xml:space="preserve"> and considered strategies for consumers with cognitive changes. Staff were knowledgeable about services and supports for consumers, with feedback in line with care planning documentation. Overall, consumers were satisfied with services and supports provided, although some described issues with laundry items going missing. Management acknowledged the concerns, with improvement actions captured within the Continuous improvement plan and staff training being coordinated. </w:t>
      </w:r>
    </w:p>
    <w:p w14:paraId="2BC8D837" w14:textId="28B223CE" w:rsidR="002A7181" w:rsidRDefault="002A7181" w:rsidP="0036130C">
      <w:pPr>
        <w:pStyle w:val="NormalArial"/>
      </w:pPr>
      <w:r>
        <w:t>Consumers said when they feel low, staff understand and provide emotional support. Lifestyle staff spoke of spending additional time with consumers who do not participate in group activities to ensure they receive sufficient emotional support for well-being. Care planning documentation included emotional support strategies, and staff could explain how these were implemented. Consumers explained available religious services and supports, including from volunteers, to meet their spiritual needs.</w:t>
      </w:r>
    </w:p>
    <w:p w14:paraId="0E42EFB2" w14:textId="14B2C4E6" w:rsidR="002A7181" w:rsidRDefault="002A7181" w:rsidP="0036130C">
      <w:pPr>
        <w:pStyle w:val="NormalArial"/>
      </w:pPr>
      <w:r>
        <w:t xml:space="preserve">Consumers said they felt supported to identify and participate in activities of choice, including outside the service. Care planning documentation included information of </w:t>
      </w:r>
      <w:r w:rsidR="00005BE8">
        <w:t xml:space="preserve">supports provided for </w:t>
      </w:r>
      <w:r>
        <w:t xml:space="preserve">consumer interests, </w:t>
      </w:r>
      <w:r w:rsidR="00005BE8">
        <w:t xml:space="preserve">maintaining </w:t>
      </w:r>
      <w:r>
        <w:t xml:space="preserve">relationships of </w:t>
      </w:r>
      <w:r w:rsidR="00005BE8">
        <w:t xml:space="preserve">importance, and participating within the </w:t>
      </w:r>
      <w:r w:rsidR="00005BE8">
        <w:lastRenderedPageBreak/>
        <w:t>community. Staff described fostering of social relationships between consumers as well as supporting those with family and friends.</w:t>
      </w:r>
    </w:p>
    <w:p w14:paraId="20644B89" w14:textId="34FC89B4" w:rsidR="00005BE8" w:rsidRDefault="00005BE8" w:rsidP="0036130C">
      <w:pPr>
        <w:pStyle w:val="NormalArial"/>
      </w:pPr>
      <w:r>
        <w:t>Consumers said services and supports provided are consistent, and they do not need to repeat preferences. Staff described how information is communicated</w:t>
      </w:r>
      <w:r w:rsidR="006E3DCF">
        <w:t xml:space="preserve"> verbally and within care planning documentation</w:t>
      </w:r>
      <w:r>
        <w:t xml:space="preserve">, including ensuring </w:t>
      </w:r>
      <w:r w:rsidR="006E3DCF">
        <w:t xml:space="preserve">other staff, such as </w:t>
      </w:r>
      <w:r>
        <w:t>lifestyle and kitchen staff</w:t>
      </w:r>
      <w:r w:rsidR="006E3DCF">
        <w:t>,</w:t>
      </w:r>
      <w:r>
        <w:t xml:space="preserve"> are advised of changes to consumer condition, needs, or preferences</w:t>
      </w:r>
      <w:r w:rsidR="006E3DCF">
        <w:t xml:space="preserve">. </w:t>
      </w:r>
    </w:p>
    <w:p w14:paraId="539BC558" w14:textId="3B6110BB" w:rsidR="006E3DCF" w:rsidRDefault="006E3DCF" w:rsidP="0036130C">
      <w:pPr>
        <w:pStyle w:val="NormalArial"/>
      </w:pPr>
      <w:r>
        <w:t>Staff explained current referral processes, including for volunteers, to meet needs of consumers in a timely and appropriate manner. Consumers explained the services and supports coordinated for them to meet their needs. Care planning documentation demonstrated collaboration with external providers to support the diverse needs of consumers.</w:t>
      </w:r>
    </w:p>
    <w:p w14:paraId="15CB9DB8" w14:textId="110259EB" w:rsidR="006E3DCF" w:rsidRDefault="006E3DCF" w:rsidP="0036130C">
      <w:pPr>
        <w:pStyle w:val="NormalArial"/>
      </w:pPr>
      <w:r>
        <w:t xml:space="preserve">Consumers said meals were of suitable quality and quantity, with a variety of choices and alternates. Staff were knowledgeable about consumer dietary needs and preferences in line with care planning documentation. The service has processes in place to support consumers influencing the </w:t>
      </w:r>
      <w:r w:rsidR="00CA29A9">
        <w:t>seasonal rotating menu, ensuring it caters to preferences. The kitchen was observed to be clean and tidy, with staff observed to adhere to food safety and workplace health and safety protocols.</w:t>
      </w:r>
    </w:p>
    <w:p w14:paraId="22404C23" w14:textId="2EB138D0" w:rsidR="00CA29A9" w:rsidRDefault="00CA29A9" w:rsidP="0036130C">
      <w:pPr>
        <w:pStyle w:val="NormalArial"/>
      </w:pPr>
      <w:r>
        <w:t xml:space="preserve">Consumers said provided equipment is safe, clean, well-maintained, and suited to their needs, in line with observations. Staff described monitoring, maintenance, and cleaning processes, and said they have sufficient access when needed. Maintenance records included scheduled maintenance regimes, with monthly monitoring of consumer equipment. </w:t>
      </w:r>
    </w:p>
    <w:p w14:paraId="055F899E" w14:textId="1D7FFE90" w:rsidR="002B0C90" w:rsidRPr="00262C0B"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4 Services and supports for daily living.</w:t>
      </w:r>
      <w:r>
        <w:br w:type="page"/>
      </w:r>
    </w:p>
    <w:p w14:paraId="3D2F2EA4"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21A19" w14:paraId="1730A0B4" w14:textId="77777777" w:rsidTr="000D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61D24EA" w14:textId="77777777" w:rsidR="00FC045E" w:rsidRPr="00996FAF" w:rsidRDefault="00BE6B8B" w:rsidP="009767BC">
            <w:pPr>
              <w:spacing w:before="0" w:line="22" w:lineRule="atLeast"/>
              <w:rPr>
                <w:rFonts w:ascii="Arial" w:hAnsi="Arial" w:cs="Arial"/>
                <w:b w:val="0"/>
              </w:rPr>
            </w:pPr>
            <w:r w:rsidRPr="0075021E">
              <w:rPr>
                <w:rFonts w:ascii="Arial" w:hAnsi="Arial" w:cs="Arial"/>
                <w:color w:val="FFFFFF" w:themeColor="background1"/>
              </w:rPr>
              <w:t>Organisation</w:t>
            </w:r>
            <w:r w:rsidRPr="0075021E">
              <w:rPr>
                <w:rFonts w:ascii="Arial" w:hAnsi="Arial" w:cs="Arial"/>
                <w:color w:val="FFFFFF" w:themeColor="background1"/>
              </w:rPr>
              <w:t>’s service environment</w:t>
            </w:r>
          </w:p>
        </w:tc>
        <w:tc>
          <w:tcPr>
            <w:tcW w:w="1984" w:type="dxa"/>
            <w:tcBorders>
              <w:bottom w:val="single" w:sz="4" w:space="0" w:color="BFBFBF" w:themeColor="background1" w:themeShade="BF"/>
            </w:tcBorders>
          </w:tcPr>
          <w:p w14:paraId="371E0EF5"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09A870CA"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F91C8BF" w14:textId="77777777" w:rsidR="002C5FA9" w:rsidRPr="00996FAF" w:rsidRDefault="00BE6B8B"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56CF196F"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tcPr>
          <w:p w14:paraId="620F8D31"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47677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21A19" w14:paraId="77C43EEC"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DFB9CA6" w14:textId="77777777" w:rsidR="002C5FA9" w:rsidRPr="00996FAF" w:rsidRDefault="00BE6B8B"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58B546AC"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environment:</w:t>
            </w:r>
          </w:p>
          <w:p w14:paraId="3D65216E" w14:textId="77777777" w:rsidR="002C5FA9" w:rsidRPr="00996FAF" w:rsidRDefault="00BE6B8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BC056D8" w14:textId="77777777" w:rsidR="002C5FA9" w:rsidRPr="00996FAF" w:rsidRDefault="00BE6B8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4CD08D29"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36468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21A19" w14:paraId="28500A64"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EAEEC8E" w14:textId="77777777" w:rsidR="002C5FA9" w:rsidRPr="00996FAF" w:rsidRDefault="00BE6B8B"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57B5D123"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w:t>
            </w:r>
            <w:r w:rsidRPr="00996FAF">
              <w:rPr>
                <w:rFonts w:ascii="Arial" w:hAnsi="Arial" w:cs="Arial"/>
              </w:rPr>
              <w:t>consumer.</w:t>
            </w:r>
          </w:p>
        </w:tc>
        <w:tc>
          <w:tcPr>
            <w:tcW w:w="1984" w:type="dxa"/>
            <w:shd w:val="clear" w:color="auto" w:fill="auto"/>
          </w:tcPr>
          <w:p w14:paraId="7525057A" w14:textId="77777777" w:rsidR="002C5FA9" w:rsidRPr="00996FAF" w:rsidRDefault="00BE6B8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06864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1AB558D" w14:textId="77777777" w:rsidR="002B0C90" w:rsidRDefault="00BE6B8B" w:rsidP="002B0C90">
      <w:pPr>
        <w:pStyle w:val="Heading20"/>
      </w:pPr>
      <w:r>
        <w:t>Findings</w:t>
      </w:r>
    </w:p>
    <w:p w14:paraId="62389448" w14:textId="4BAE94A4" w:rsidR="00A15650" w:rsidRDefault="00CA29A9" w:rsidP="0036130C">
      <w:pPr>
        <w:pStyle w:val="NormalArial"/>
      </w:pPr>
      <w:r>
        <w:t xml:space="preserve">The environment was sufficiently lit, </w:t>
      </w:r>
      <w:r w:rsidR="00A15650">
        <w:t xml:space="preserve">maintained at a comfortable temperature, </w:t>
      </w:r>
      <w:r>
        <w:t>had adequate signage to guide consumers and visitors, and had communal areas with sufficient seating for comfort whilst spending time with visitors or others. Consumers said they could navigate most areas independently and felt comfortable and at home.</w:t>
      </w:r>
      <w:r w:rsidR="00A15650">
        <w:t xml:space="preserve"> Consumer rooms were personalised with photographs, decorations, and memory boxes. </w:t>
      </w:r>
    </w:p>
    <w:p w14:paraId="0C559A23" w14:textId="77777777" w:rsidR="00772EBF" w:rsidRDefault="00A15650" w:rsidP="0036130C">
      <w:pPr>
        <w:pStyle w:val="NormalArial"/>
      </w:pPr>
      <w:r>
        <w:t xml:space="preserve">Consumers said they could freely access indoor and outdoor areas and expressed satisfaction with the cleanliness and maintenance of the environment. Most areas were observed to be clean, safe, and </w:t>
      </w:r>
      <w:r w:rsidR="00D11F69">
        <w:t xml:space="preserve">well-maintained, with prompt action taken in response to feedback and evidence of planned renovations to the memory support unit and additional maintenance staff hired for assistance in the interim. Cleaning schedules and maintenance logs were completed in a timely manner. </w:t>
      </w:r>
    </w:p>
    <w:p w14:paraId="44FDD70B" w14:textId="7FF326FD" w:rsidR="00D93616" w:rsidRDefault="00772EBF" w:rsidP="0036130C">
      <w:pPr>
        <w:pStyle w:val="NormalArial"/>
      </w:pPr>
      <w:r>
        <w:t>Consumers said furniture, fittings and equipment were well maintained. Staff knew processes for reporting maintenance issues. Maintenance staff were observed checking, cleaning, and repairing equipment, and explained how routine, preventative, and corrective maintenance is undertaken. Records showed evidence of contractor’s safety inspection reports.</w:t>
      </w:r>
      <w:r w:rsidR="00CA29A9">
        <w:t xml:space="preserve"> </w:t>
      </w:r>
    </w:p>
    <w:p w14:paraId="592F8C26" w14:textId="78219D87" w:rsidR="002B0C90" w:rsidRPr="00262C0B"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5 Organisation’s service environment.</w:t>
      </w:r>
      <w:r>
        <w:br w:type="page"/>
      </w:r>
    </w:p>
    <w:p w14:paraId="10206EC4"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621A19" w14:paraId="5A18ED16" w14:textId="77777777" w:rsidTr="000D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7460A54" w14:textId="77777777" w:rsidR="00FC045E" w:rsidRPr="00996FAF" w:rsidRDefault="00BE6B8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65070A09"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46E5C4A3"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94C3B77" w14:textId="77777777" w:rsidR="002C5FA9" w:rsidRPr="00996FAF" w:rsidRDefault="00BE6B8B"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4C91E8DF"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w:t>
            </w:r>
            <w:r w:rsidRPr="00996FAF">
              <w:rPr>
                <w:rFonts w:ascii="Arial" w:hAnsi="Arial" w:cs="Arial"/>
              </w:rPr>
              <w:t>encouraged and supported to provide feedback and make complaints.</w:t>
            </w:r>
          </w:p>
        </w:tc>
        <w:tc>
          <w:tcPr>
            <w:tcW w:w="1984" w:type="dxa"/>
            <w:shd w:val="clear" w:color="auto" w:fill="auto"/>
          </w:tcPr>
          <w:p w14:paraId="149F8609"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109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21A19" w14:paraId="7A568A35"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7B571FC" w14:textId="77777777" w:rsidR="002C5FA9" w:rsidRPr="00996FAF" w:rsidRDefault="00BE6B8B"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06E2C969"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555742C"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93292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21A19" w14:paraId="2E1088CF"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501055E" w14:textId="77777777" w:rsidR="002C5FA9" w:rsidRPr="00996FAF" w:rsidRDefault="00BE6B8B"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7337D990"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40A2512A"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6768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21A19" w14:paraId="585B525A" w14:textId="77777777" w:rsidTr="000D22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B5D2ACA" w14:textId="77777777" w:rsidR="002C5FA9" w:rsidRPr="00996FAF" w:rsidRDefault="00BE6B8B"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03F6D0F"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and </w:t>
            </w:r>
            <w:r w:rsidRPr="00996FAF">
              <w:rPr>
                <w:rFonts w:ascii="Arial" w:hAnsi="Arial" w:cs="Arial"/>
              </w:rPr>
              <w:t>services.</w:t>
            </w:r>
          </w:p>
        </w:tc>
        <w:tc>
          <w:tcPr>
            <w:tcW w:w="1984" w:type="dxa"/>
            <w:shd w:val="clear" w:color="auto" w:fill="auto"/>
          </w:tcPr>
          <w:p w14:paraId="2C47C4F2" w14:textId="77777777" w:rsidR="002C5FA9" w:rsidRPr="00996FAF" w:rsidRDefault="00BE6B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9111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27329C0" w14:textId="77777777" w:rsidR="00D87E7C" w:rsidRDefault="00BE6B8B" w:rsidP="00D87E7C">
      <w:pPr>
        <w:pStyle w:val="Heading20"/>
      </w:pPr>
      <w:r w:rsidRPr="00996FAF">
        <w:t>Findings</w:t>
      </w:r>
    </w:p>
    <w:p w14:paraId="57158989" w14:textId="47F13406" w:rsidR="00D93616" w:rsidRDefault="00772EBF" w:rsidP="0036130C">
      <w:pPr>
        <w:pStyle w:val="NormalArial"/>
      </w:pPr>
      <w:r>
        <w:t xml:space="preserve">Consumers said they felt safe and supported to provide feedback and make complaints. Staff described different complaints avenues, gave examples of how they could support consumers give feedback, and explained escalation processes for serious </w:t>
      </w:r>
      <w:r w:rsidR="009525B7">
        <w:t>matters</w:t>
      </w:r>
      <w:r>
        <w:t xml:space="preserve">. The service has processes for complainants to remain anonymous if preferred. Feedback forms and lodgement boxes were available on each floor. </w:t>
      </w:r>
    </w:p>
    <w:p w14:paraId="74A93478" w14:textId="0E827784" w:rsidR="009525B7" w:rsidRDefault="009525B7" w:rsidP="0036130C">
      <w:pPr>
        <w:pStyle w:val="NormalArial"/>
      </w:pPr>
      <w:r>
        <w:t xml:space="preserve">Consumers and representatives said they were aware of support services and other channels for complaints, with an advocacy service visiting to meet with consumers, but felt comfortable approaching staff and management. Staff knew how to access interpreter and advocacy services and explained how they could also support consumers with communication difficulties. Information on advocacy services was displayed, available in pamphlet form and documented in the consumer admission handbook.  </w:t>
      </w:r>
    </w:p>
    <w:p w14:paraId="522D219D" w14:textId="73F636BD" w:rsidR="00180291" w:rsidRDefault="006643C6" w:rsidP="0036130C">
      <w:pPr>
        <w:pStyle w:val="NormalArial"/>
      </w:pPr>
      <w:r>
        <w:t>C</w:t>
      </w:r>
      <w:r w:rsidR="009525B7">
        <w:t xml:space="preserve">onsumers and representatives were satisfied prompt action was taken in response to complaints, </w:t>
      </w:r>
      <w:r w:rsidR="00180291">
        <w:t>describing actions consistent with an open disclosure process and management taking a proactive approach to resolving concerns. Staff described escalation pathways, and management confirmed open disclosure was always applied following complaint or adverse event. Policies and procedures informed the complaint management process, including use of open disclosure.</w:t>
      </w:r>
    </w:p>
    <w:p w14:paraId="0D3701DF" w14:textId="2D8B413A" w:rsidR="009525B7" w:rsidRDefault="006643C6" w:rsidP="0036130C">
      <w:pPr>
        <w:pStyle w:val="NormalArial"/>
      </w:pPr>
      <w:r>
        <w:t xml:space="preserve">Overall, consumers and representatives said feedback and complaints had been used to improve care and services. Management was aware of dissatisfaction relating to laundry services, with continuous improvement activities created including meeting with complainants, training for staff, monitoring processes, and providing ongoing updates to all consumers and representatives. Staff and management described how feedback and complaints resulted in care and service improvements. Documentation demonstrated feedback and complaints are analysed for trends and used to inform improvements. </w:t>
      </w:r>
      <w:r w:rsidR="00180291">
        <w:t xml:space="preserve"> </w:t>
      </w:r>
    </w:p>
    <w:p w14:paraId="704A1DFD" w14:textId="5FDADED0" w:rsidR="002B0C90" w:rsidRPr="00712752"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6 Feedback and complaints.</w:t>
      </w:r>
      <w:r w:rsidRPr="00712752">
        <w:br w:type="page"/>
      </w:r>
    </w:p>
    <w:p w14:paraId="666D6F37"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621A19" w14:paraId="57EC4283" w14:textId="77777777" w:rsidTr="000D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F507803" w14:textId="77777777" w:rsidR="00FC045E" w:rsidRPr="00996FAF" w:rsidRDefault="00BE6B8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1D18B534"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76D63216"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DC08564" w14:textId="77777777" w:rsidR="002C5FA9" w:rsidRPr="00996FAF" w:rsidRDefault="00BE6B8B"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7DCA1315"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84" w:type="dxa"/>
            <w:shd w:val="clear" w:color="auto" w:fill="auto"/>
          </w:tcPr>
          <w:p w14:paraId="4C4B10F4"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1103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1A19" w14:paraId="61D02491"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24C60D8" w14:textId="77777777" w:rsidR="002C5FA9" w:rsidRPr="00996FAF" w:rsidRDefault="00BE6B8B"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172BF2D9"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0C10210A"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6584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1A19" w14:paraId="73654AE1"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917C7C3" w14:textId="77777777" w:rsidR="002C5FA9" w:rsidRPr="00996FAF" w:rsidRDefault="00BE6B8B"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70574BB2"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w:t>
            </w:r>
            <w:r w:rsidRPr="00996FAF">
              <w:rPr>
                <w:rFonts w:ascii="Arial" w:hAnsi="Arial" w:cs="Arial"/>
              </w:rPr>
              <w:t>members of the workforce have the qualifications and knowledge to effectively perform their roles.</w:t>
            </w:r>
          </w:p>
        </w:tc>
        <w:tc>
          <w:tcPr>
            <w:tcW w:w="1984" w:type="dxa"/>
            <w:shd w:val="clear" w:color="auto" w:fill="auto"/>
          </w:tcPr>
          <w:p w14:paraId="5FFFCCEB"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67694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1A19" w14:paraId="7A38EBAF"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FF68F14" w14:textId="77777777" w:rsidR="002C5FA9" w:rsidRPr="00996FAF" w:rsidRDefault="00BE6B8B"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00DBB721"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080D1DB2" w14:textId="77777777" w:rsidR="002C5FA9" w:rsidRPr="00996FAF" w:rsidRDefault="00BE6B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32041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21A19" w14:paraId="37DCE793"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B6A2DA" w14:textId="77777777" w:rsidR="002C5FA9" w:rsidRPr="00996FAF" w:rsidRDefault="00BE6B8B"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1D927A9C"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17767E6D" w14:textId="77777777" w:rsidR="002C5FA9" w:rsidRPr="00996FAF" w:rsidRDefault="00BE6B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62934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0ACD349" w14:textId="77777777" w:rsidR="002B0C90" w:rsidRDefault="00BE6B8B" w:rsidP="002B0C90">
      <w:pPr>
        <w:pStyle w:val="Heading20"/>
      </w:pPr>
      <w:r>
        <w:t>Findings</w:t>
      </w:r>
    </w:p>
    <w:p w14:paraId="71326C09" w14:textId="45C79467" w:rsidR="00D93616" w:rsidRDefault="00EB6387" w:rsidP="0036130C">
      <w:pPr>
        <w:pStyle w:val="NormalArial"/>
      </w:pPr>
      <w:r>
        <w:t>Consumer and representative feedback indicated staffing levels were sufficient, and consumers’ care and services were met with timely response to call bell use. Management described rostering and allocation processes to ensure appropriate number and mix of skilled staff to meet consumer needs and comply with required care minutes. Staff confirmed they have sufficient time to complete their required duties, and shifts are always filled. Rosters demonstrated shifts were filled and unplanned leave covered.</w:t>
      </w:r>
    </w:p>
    <w:p w14:paraId="2007456E" w14:textId="2A7A7FD9" w:rsidR="00EB6387" w:rsidRDefault="00EB6387" w:rsidP="0036130C">
      <w:pPr>
        <w:pStyle w:val="NormalArial"/>
      </w:pPr>
      <w:r>
        <w:t>Consumers and representatives provided positive feedback about staff, describing interactions with consumers as respectful, kind, caring, and gentle. Management and staff demonstrated awareness of consumer’s identity, culture, and diversity, and expectations were communicated through the organisation’s statements and policies on diversity and inclusion</w:t>
      </w:r>
      <w:r w:rsidR="00323591">
        <w:t>, and position descriptions outline the values of the organisation</w:t>
      </w:r>
      <w:r>
        <w:t>.</w:t>
      </w:r>
    </w:p>
    <w:p w14:paraId="2FAC0247" w14:textId="02E3134B" w:rsidR="00323591" w:rsidRDefault="00EB6387" w:rsidP="00323591">
      <w:pPr>
        <w:pStyle w:val="NormalArial"/>
      </w:pPr>
      <w:r>
        <w:t xml:space="preserve">Consumers and representatives were satisfied with staff knowledge and competence to perform their roles. Management </w:t>
      </w:r>
      <w:r w:rsidR="00323591">
        <w:t xml:space="preserve">explained processes for monitoring staff competency through supervision, feedback, and performance reviews. Position descriptions outline roles, </w:t>
      </w:r>
      <w:r w:rsidR="00692CFB">
        <w:t>responsibilities,</w:t>
      </w:r>
      <w:r w:rsidR="00323591">
        <w:t xml:space="preserve"> and requirements, with monitoring processes for registrations, qualifications, police clearances, and work visas.</w:t>
      </w:r>
    </w:p>
    <w:p w14:paraId="5C67E13D" w14:textId="45E1E160" w:rsidR="00692CFB" w:rsidRDefault="00692CFB" w:rsidP="00323591">
      <w:pPr>
        <w:pStyle w:val="NormalArial"/>
      </w:pPr>
      <w:r>
        <w:t>Staff described the training, support, professional development, and supervision received during orientation and on an ongoing basis.</w:t>
      </w:r>
      <w:r w:rsidR="00173B2D">
        <w:t xml:space="preserve"> </w:t>
      </w:r>
      <w:r>
        <w:t xml:space="preserve">Training records demonstrated compliance with mandatory training </w:t>
      </w:r>
      <w:r w:rsidR="00173B2D">
        <w:t>attendance and needs based training</w:t>
      </w:r>
      <w:r>
        <w:t xml:space="preserve">. Processes ensured the workforce was effectively recruited, trained, and supported to deliver outcomes required by the Quality Standards. </w:t>
      </w:r>
    </w:p>
    <w:p w14:paraId="058FFBE4" w14:textId="4A82D0B7" w:rsidR="00173B2D" w:rsidRDefault="00173B2D" w:rsidP="00323591">
      <w:pPr>
        <w:pStyle w:val="NormalArial"/>
      </w:pPr>
      <w:r>
        <w:t xml:space="preserve">Staff said their performance was monitored through competency assessments, formal review processes, training attendance, and observation, and confirmed they had undergone an annual performance appraisal within the past 12 months. Clinical staff described their responsibility to ensure compliance with the organisation’s policies, procedures, and processes and would raise </w:t>
      </w:r>
      <w:r>
        <w:lastRenderedPageBreak/>
        <w:t xml:space="preserve">any concerns with management. Management advised processes to ensure staff were monitored, and undertook formal performance evaluation by December 2023, demonstrated by documented records. </w:t>
      </w:r>
    </w:p>
    <w:p w14:paraId="36679147" w14:textId="5FF28AE7" w:rsidR="002B0C90" w:rsidRPr="00262C0B"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7 Human resources.</w:t>
      </w:r>
      <w:r>
        <w:br w:type="page"/>
      </w:r>
    </w:p>
    <w:p w14:paraId="3E3D1BF2" w14:textId="77777777" w:rsidR="00FC045E" w:rsidRPr="00996FAF" w:rsidRDefault="00BE6B8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621A19" w14:paraId="0BC63907" w14:textId="77777777" w:rsidTr="000D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965F3DF" w14:textId="77777777" w:rsidR="00FC045E" w:rsidRPr="00996FAF" w:rsidRDefault="00BE6B8B" w:rsidP="009767BC">
            <w:pPr>
              <w:spacing w:before="0" w:line="22" w:lineRule="atLeast"/>
              <w:rPr>
                <w:rFonts w:ascii="Arial" w:hAnsi="Arial" w:cs="Arial"/>
                <w:b w:val="0"/>
              </w:rPr>
            </w:pPr>
            <w:r w:rsidRPr="0075021E">
              <w:rPr>
                <w:rFonts w:ascii="Arial" w:hAnsi="Arial" w:cs="Arial"/>
                <w:color w:val="FFFFFF" w:themeColor="background1"/>
              </w:rPr>
              <w:t>Organisat</w:t>
            </w:r>
            <w:r w:rsidRPr="0075021E">
              <w:rPr>
                <w:rFonts w:ascii="Arial" w:hAnsi="Arial" w:cs="Arial"/>
                <w:color w:val="FFFFFF" w:themeColor="background1"/>
              </w:rPr>
              <w:t>ional governance</w:t>
            </w:r>
          </w:p>
        </w:tc>
        <w:tc>
          <w:tcPr>
            <w:tcW w:w="1984" w:type="dxa"/>
          </w:tcPr>
          <w:p w14:paraId="67498D7F" w14:textId="77777777" w:rsidR="00FC045E" w:rsidRPr="00996FAF" w:rsidRDefault="00BE6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1A19" w14:paraId="201C45C5"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E8666A2" w14:textId="77777777" w:rsidR="002C5FA9" w:rsidRPr="00996FAF" w:rsidRDefault="00BE6B8B"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51C2B52"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74B6B3CA"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3212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1A19" w14:paraId="4CD86052"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7AD53EE" w14:textId="77777777" w:rsidR="002C5FA9" w:rsidRPr="00996FAF" w:rsidRDefault="00BE6B8B"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4F79C899"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r w:rsidRPr="00996FAF">
              <w:rPr>
                <w:rFonts w:ascii="Arial" w:hAnsi="Arial" w:cs="Arial"/>
              </w:rPr>
              <w:t xml:space="preserve">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0E11683B"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792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1A19" w14:paraId="5264FCC6"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3F40F2B" w14:textId="77777777" w:rsidR="002C5FA9" w:rsidRPr="00996FAF" w:rsidRDefault="00BE6B8B"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64F6B53E"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93F672" w14:textId="77777777" w:rsidR="002C5FA9" w:rsidRPr="00996FAF" w:rsidRDefault="00BE6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26254F9" w14:textId="77777777" w:rsidR="002C5FA9" w:rsidRPr="00996FAF" w:rsidRDefault="00BE6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1629AF8" w14:textId="77777777" w:rsidR="002C5FA9" w:rsidRPr="00996FAF" w:rsidRDefault="00BE6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EDFCCA6" w14:textId="77777777" w:rsidR="002C5FA9" w:rsidRPr="00996FAF" w:rsidRDefault="00BE6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ABACAC2" w14:textId="77777777" w:rsidR="002C5FA9" w:rsidRPr="00996FAF" w:rsidRDefault="00BE6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B013A3C" w14:textId="77777777" w:rsidR="002C5FA9" w:rsidRPr="00996FAF" w:rsidRDefault="00BE6B8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5923EDC1"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1640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1A19" w14:paraId="4C91EBA0" w14:textId="77777777" w:rsidTr="000D2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74214D8" w14:textId="77777777" w:rsidR="002C5FA9" w:rsidRPr="00996FAF" w:rsidRDefault="00BE6B8B"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0D265EF0" w14:textId="77777777" w:rsidR="002C5FA9" w:rsidRPr="00996FAF" w:rsidRDefault="00BE6B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w:t>
            </w:r>
            <w:r w:rsidRPr="00996FAF">
              <w:rPr>
                <w:rFonts w:ascii="Arial" w:hAnsi="Arial" w:cs="Arial"/>
              </w:rPr>
              <w:t>including but not limited to the following:</w:t>
            </w:r>
          </w:p>
          <w:p w14:paraId="1414E712" w14:textId="77777777" w:rsidR="002C5FA9" w:rsidRPr="00996FAF" w:rsidRDefault="00BE6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0F154C4" w14:textId="77777777" w:rsidR="002C5FA9" w:rsidRPr="00996FAF" w:rsidRDefault="00BE6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54D91A9" w14:textId="77777777" w:rsidR="002C5FA9" w:rsidRPr="00996FAF" w:rsidRDefault="00BE6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BD9CB8C" w14:textId="77777777" w:rsidR="002C5FA9" w:rsidRPr="00996FAF" w:rsidRDefault="00BE6B8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and </w:t>
            </w:r>
            <w:r w:rsidRPr="00996FAF">
              <w:rPr>
                <w:rFonts w:ascii="Arial" w:hAnsi="Arial" w:cs="Arial"/>
              </w:rPr>
              <w:t>preventing incidents, including the use of an incident management system.</w:t>
            </w:r>
          </w:p>
        </w:tc>
        <w:tc>
          <w:tcPr>
            <w:tcW w:w="1984" w:type="dxa"/>
            <w:shd w:val="clear" w:color="auto" w:fill="auto"/>
          </w:tcPr>
          <w:p w14:paraId="7D62A647" w14:textId="77777777" w:rsidR="002C5FA9" w:rsidRPr="00996FAF" w:rsidRDefault="00BE6B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523390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21A19" w14:paraId="0C0BCE2C" w14:textId="77777777" w:rsidTr="000D221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5094074" w14:textId="77777777" w:rsidR="002C5FA9" w:rsidRPr="00996FAF" w:rsidRDefault="00BE6B8B"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1EFA6820" w14:textId="77777777" w:rsidR="002C5FA9" w:rsidRPr="00996FAF" w:rsidRDefault="00BE6B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796021" w14:textId="77777777" w:rsidR="002C5FA9" w:rsidRPr="00996FAF" w:rsidRDefault="00BE6B8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66996EC" w14:textId="77777777" w:rsidR="002C5FA9" w:rsidRPr="00996FAF" w:rsidRDefault="00BE6B8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BCFB9C5" w14:textId="77777777" w:rsidR="002C5FA9" w:rsidRPr="00996FAF" w:rsidRDefault="00BE6B8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5B1692D5" w14:textId="77777777" w:rsidR="002C5FA9" w:rsidRPr="00996FAF" w:rsidRDefault="00BE6B8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79090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BF12AD4" w14:textId="77777777" w:rsidR="00D87E7C" w:rsidRDefault="00BE6B8B" w:rsidP="00D87E7C">
      <w:pPr>
        <w:pStyle w:val="Heading20"/>
      </w:pPr>
      <w:r w:rsidRPr="00996FAF">
        <w:t>Findings</w:t>
      </w:r>
    </w:p>
    <w:p w14:paraId="2E04CD60" w14:textId="5CAB4789" w:rsidR="00117022" w:rsidRDefault="00173B2D" w:rsidP="0036130C">
      <w:pPr>
        <w:pStyle w:val="NormalArial"/>
      </w:pPr>
      <w:r>
        <w:t>Consumers and representatives described consultation processes through meetings, forums, feedback, and surveys and said they found the service well run. Management described channels to gather input of consumers and representatives and demonstrated how it influences service operations</w:t>
      </w:r>
      <w:r w:rsidR="00EA7889">
        <w:t xml:space="preserve">, and the organisation is in the process of developing a regional consumer advisory committee. Consumer meeting minutes included a standing agenda titled ‘you said, we did’ </w:t>
      </w:r>
      <w:r w:rsidR="00B40898">
        <w:t>demonstrating</w:t>
      </w:r>
      <w:r w:rsidR="00EA7889">
        <w:t xml:space="preserve"> implementation of consumer feedback and suggestions. </w:t>
      </w:r>
      <w:r>
        <w:t xml:space="preserve"> </w:t>
      </w:r>
    </w:p>
    <w:p w14:paraId="0C790DD6" w14:textId="12204262" w:rsidR="00B40898" w:rsidRDefault="00B40898" w:rsidP="0036130C">
      <w:pPr>
        <w:pStyle w:val="NormalArial"/>
      </w:pPr>
      <w:r>
        <w:t xml:space="preserve">Management </w:t>
      </w:r>
      <w:r w:rsidR="00E91943">
        <w:t>explained a range of strategies utilised to ensure the governing body ensures care and services are safe, inclusive and of quality, such as undertaking</w:t>
      </w:r>
      <w:r>
        <w:t xml:space="preserve"> discussion and review of outcomes including clinical indicators, quality initiatives, and incidents at service and organisational level. Quality auditing is undertaken to monitor and review performance against </w:t>
      </w:r>
      <w:r>
        <w:lastRenderedPageBreak/>
        <w:t>the Quality Standards and organisational oversight includes analysis and review of information by service and executive management and reported through subcommittees to the governing body.</w:t>
      </w:r>
    </w:p>
    <w:p w14:paraId="66525627" w14:textId="1D5FF51A" w:rsidR="00B40898" w:rsidRDefault="00E91943" w:rsidP="0036130C">
      <w:pPr>
        <w:pStyle w:val="NormalArial"/>
      </w:pPr>
      <w:r>
        <w:t>Organisation wide governance systems including for information management, continuous improvement, financial and workforce governance, regulatory compliance, and feedback and complaints are applied and controlled within the governance framework</w:t>
      </w:r>
      <w:r w:rsidR="0077008A">
        <w:t>. Regional management undertakes monitoring through reviewing reporting and analysis of data, ensuring the Board is satisfied systems and processes provide care and services in accordance with the Quality Standards. For example, regulatory compliance is maintained through monitoring updates of responsibilities and ensuring relevant actions are taken, such as updating policies and procedures, communicating changes to the service, coordination of required training, and review of service compliance.</w:t>
      </w:r>
    </w:p>
    <w:p w14:paraId="4DEF6E3D" w14:textId="690C8EF0" w:rsidR="00B40898" w:rsidRDefault="0077008A" w:rsidP="0036130C">
      <w:pPr>
        <w:pStyle w:val="NormalArial"/>
      </w:pPr>
      <w:r>
        <w:t xml:space="preserve">Staff described </w:t>
      </w:r>
      <w:r w:rsidR="00CA5C46">
        <w:t xml:space="preserve">the risk management systems incorporated </w:t>
      </w:r>
      <w:r>
        <w:t xml:space="preserve">use of policies, procedures, and practices to identify and minimise consumer risks, including </w:t>
      </w:r>
      <w:r w:rsidR="00156385">
        <w:t xml:space="preserve">assessment and planning and </w:t>
      </w:r>
      <w:r>
        <w:t>reporting</w:t>
      </w:r>
      <w:r w:rsidR="00156385">
        <w:t xml:space="preserve"> of</w:t>
      </w:r>
      <w:r>
        <w:t xml:space="preserve"> incidents. Management explained the risk management framework included policies, procedures, and the incident/Serious Incident Response Scheme register. A risk register is used to record and monitor identified risks with outcomes reported to the governing body and drive continuous improvement. Actions taken in response to risk and incidents </w:t>
      </w:r>
      <w:r w:rsidR="00156385">
        <w:t>demonstrated how the framework was used to identify and responds to abuse and neglect of consumers and support them</w:t>
      </w:r>
      <w:r>
        <w:t xml:space="preserve"> to live their best lives.</w:t>
      </w:r>
    </w:p>
    <w:p w14:paraId="4424220E" w14:textId="2CFD190F" w:rsidR="00156385" w:rsidRDefault="00CA5C46" w:rsidP="0036130C">
      <w:pPr>
        <w:pStyle w:val="NormalArial"/>
      </w:pPr>
      <w:r>
        <w:t xml:space="preserve">The clinical governance framework included policies, procedures, and associated tools to support and guide staff in delivery of care, overseen by the </w:t>
      </w:r>
      <w:proofErr w:type="gramStart"/>
      <w:r>
        <w:t>Aged</w:t>
      </w:r>
      <w:proofErr w:type="gramEnd"/>
      <w:r>
        <w:t xml:space="preserve"> care quality and clinical governance committee. For example, the framework for antimicrobial stewardship incorporated policies, training, expectations of staff, and the role of the Infection prevention and control lead.  Staff and management detailed policies, procedures, and training informing their practice in relation to antimicrobial stewardship, minimisation of restrictive practices, and use of open disclosure. </w:t>
      </w:r>
    </w:p>
    <w:p w14:paraId="6467E1DE" w14:textId="53205D67" w:rsidR="0096584C" w:rsidRPr="00712752" w:rsidRDefault="0096584C" w:rsidP="0036130C">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8 Organisational governance.</w:t>
      </w:r>
    </w:p>
    <w:sectPr w:rsidR="0096584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4BE5F" w14:textId="77777777" w:rsidR="0047516B" w:rsidRDefault="0047516B">
      <w:pPr>
        <w:spacing w:after="0"/>
      </w:pPr>
      <w:r>
        <w:separator/>
      </w:r>
    </w:p>
  </w:endnote>
  <w:endnote w:type="continuationSeparator" w:id="0">
    <w:p w14:paraId="14585F4D" w14:textId="77777777" w:rsidR="0047516B" w:rsidRDefault="004751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7C6F" w14:textId="77777777" w:rsidR="000D2219" w:rsidRDefault="000D2219" w:rsidP="00DF37F2">
    <w:pPr>
      <w:pStyle w:val="FooterArial9"/>
      <w:rPr>
        <w:rStyle w:val="FooterBold"/>
        <w:rFonts w:ascii="Arial" w:hAnsi="Arial"/>
        <w:b w:val="0"/>
      </w:rPr>
    </w:pPr>
    <w:bookmarkStart w:id="1" w:name="_Hlk144301213"/>
  </w:p>
  <w:p w14:paraId="1AAAB4AD" w14:textId="7E46591C" w:rsidR="00DF37F2" w:rsidRPr="00DF37F2" w:rsidRDefault="00BE6B8B"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Calvary Elanora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E2200D" w14:textId="77777777" w:rsidR="00DF37F2" w:rsidRPr="00DF37F2" w:rsidRDefault="00BE6B8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3617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AF445F8" w14:textId="77777777" w:rsidR="00DF37F2" w:rsidRPr="00DF37F2" w:rsidRDefault="00BE6B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071E" w14:textId="77777777" w:rsidR="00E2364A" w:rsidRDefault="00BE6B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8ABD" w14:textId="77777777" w:rsidR="0047516B" w:rsidRDefault="0047516B" w:rsidP="00D71F88">
      <w:pPr>
        <w:spacing w:after="0"/>
      </w:pPr>
      <w:r>
        <w:separator/>
      </w:r>
    </w:p>
  </w:footnote>
  <w:footnote w:type="continuationSeparator" w:id="0">
    <w:p w14:paraId="2C6F9872" w14:textId="77777777" w:rsidR="0047516B" w:rsidRDefault="0047516B" w:rsidP="00D71F88">
      <w:pPr>
        <w:spacing w:after="0"/>
      </w:pPr>
      <w:r>
        <w:continuationSeparator/>
      </w:r>
    </w:p>
  </w:footnote>
  <w:footnote w:id="1">
    <w:p w14:paraId="5E6055F5" w14:textId="58FA3A2A" w:rsidR="002B0884" w:rsidRPr="000D2219" w:rsidRDefault="00BE6B8B" w:rsidP="000D221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A7293F">
        <w:rPr>
          <w:rFonts w:ascii="Arial" w:hAnsi="Arial" w:cs="Arial"/>
          <w:color w:val="auto"/>
          <w:sz w:val="20"/>
          <w:szCs w:val="20"/>
        </w:rPr>
        <w:t>with section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FAE7" w14:textId="77777777" w:rsidR="00D71F88" w:rsidRDefault="00BE6B8B">
    <w:pPr>
      <w:pStyle w:val="Header"/>
    </w:pPr>
    <w:r>
      <w:rPr>
        <w:noProof/>
        <w:color w:val="2B579A"/>
        <w:shd w:val="clear" w:color="auto" w:fill="E6E6E6"/>
        <w:lang w:val="en-US"/>
      </w:rPr>
      <w:drawing>
        <wp:anchor distT="0" distB="0" distL="114300" distR="114300" simplePos="0" relativeHeight="251658241" behindDoc="1" locked="0" layoutInCell="1" allowOverlap="1" wp14:anchorId="7D5AE8B9" wp14:editId="239F014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1452" w14:textId="77777777" w:rsidR="00FA0A5B" w:rsidRDefault="00BE6B8B">
    <w:pPr>
      <w:pStyle w:val="Header"/>
    </w:pPr>
    <w:r>
      <w:rPr>
        <w:noProof/>
      </w:rPr>
      <w:drawing>
        <wp:anchor distT="0" distB="0" distL="114300" distR="114300" simplePos="0" relativeHeight="251658240" behindDoc="0" locked="0" layoutInCell="1" allowOverlap="1" wp14:anchorId="26002B27" wp14:editId="6F8439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2E96CA">
      <w:start w:val="1"/>
      <w:numFmt w:val="lowerRoman"/>
      <w:lvlText w:val="(%1)"/>
      <w:lvlJc w:val="left"/>
      <w:pPr>
        <w:ind w:left="1080" w:hanging="720"/>
      </w:pPr>
      <w:rPr>
        <w:rFonts w:hint="default"/>
      </w:rPr>
    </w:lvl>
    <w:lvl w:ilvl="1" w:tplc="373E9B24" w:tentative="1">
      <w:start w:val="1"/>
      <w:numFmt w:val="lowerLetter"/>
      <w:lvlText w:val="%2."/>
      <w:lvlJc w:val="left"/>
      <w:pPr>
        <w:ind w:left="1440" w:hanging="360"/>
      </w:pPr>
    </w:lvl>
    <w:lvl w:ilvl="2" w:tplc="60006672" w:tentative="1">
      <w:start w:val="1"/>
      <w:numFmt w:val="lowerRoman"/>
      <w:lvlText w:val="%3."/>
      <w:lvlJc w:val="right"/>
      <w:pPr>
        <w:ind w:left="2160" w:hanging="180"/>
      </w:pPr>
    </w:lvl>
    <w:lvl w:ilvl="3" w:tplc="7BA86EE0" w:tentative="1">
      <w:start w:val="1"/>
      <w:numFmt w:val="decimal"/>
      <w:lvlText w:val="%4."/>
      <w:lvlJc w:val="left"/>
      <w:pPr>
        <w:ind w:left="2880" w:hanging="360"/>
      </w:pPr>
    </w:lvl>
    <w:lvl w:ilvl="4" w:tplc="0E2E6AE2" w:tentative="1">
      <w:start w:val="1"/>
      <w:numFmt w:val="lowerLetter"/>
      <w:lvlText w:val="%5."/>
      <w:lvlJc w:val="left"/>
      <w:pPr>
        <w:ind w:left="3600" w:hanging="360"/>
      </w:pPr>
    </w:lvl>
    <w:lvl w:ilvl="5" w:tplc="C80E50CE" w:tentative="1">
      <w:start w:val="1"/>
      <w:numFmt w:val="lowerRoman"/>
      <w:lvlText w:val="%6."/>
      <w:lvlJc w:val="right"/>
      <w:pPr>
        <w:ind w:left="4320" w:hanging="180"/>
      </w:pPr>
    </w:lvl>
    <w:lvl w:ilvl="6" w:tplc="567AD7BC" w:tentative="1">
      <w:start w:val="1"/>
      <w:numFmt w:val="decimal"/>
      <w:lvlText w:val="%7."/>
      <w:lvlJc w:val="left"/>
      <w:pPr>
        <w:ind w:left="5040" w:hanging="360"/>
      </w:pPr>
    </w:lvl>
    <w:lvl w:ilvl="7" w:tplc="0A54B0D0" w:tentative="1">
      <w:start w:val="1"/>
      <w:numFmt w:val="lowerLetter"/>
      <w:lvlText w:val="%8."/>
      <w:lvlJc w:val="left"/>
      <w:pPr>
        <w:ind w:left="5760" w:hanging="360"/>
      </w:pPr>
    </w:lvl>
    <w:lvl w:ilvl="8" w:tplc="9FE496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87CB31A">
      <w:start w:val="1"/>
      <w:numFmt w:val="lowerRoman"/>
      <w:lvlText w:val="(%1)"/>
      <w:lvlJc w:val="left"/>
      <w:pPr>
        <w:ind w:left="1080" w:hanging="720"/>
      </w:pPr>
      <w:rPr>
        <w:rFonts w:hint="default"/>
      </w:rPr>
    </w:lvl>
    <w:lvl w:ilvl="1" w:tplc="66089B38" w:tentative="1">
      <w:start w:val="1"/>
      <w:numFmt w:val="lowerLetter"/>
      <w:lvlText w:val="%2."/>
      <w:lvlJc w:val="left"/>
      <w:pPr>
        <w:ind w:left="1440" w:hanging="360"/>
      </w:pPr>
    </w:lvl>
    <w:lvl w:ilvl="2" w:tplc="41B8A088" w:tentative="1">
      <w:start w:val="1"/>
      <w:numFmt w:val="lowerRoman"/>
      <w:lvlText w:val="%3."/>
      <w:lvlJc w:val="right"/>
      <w:pPr>
        <w:ind w:left="2160" w:hanging="180"/>
      </w:pPr>
    </w:lvl>
    <w:lvl w:ilvl="3" w:tplc="2C68F762" w:tentative="1">
      <w:start w:val="1"/>
      <w:numFmt w:val="decimal"/>
      <w:lvlText w:val="%4."/>
      <w:lvlJc w:val="left"/>
      <w:pPr>
        <w:ind w:left="2880" w:hanging="360"/>
      </w:pPr>
    </w:lvl>
    <w:lvl w:ilvl="4" w:tplc="11F67174" w:tentative="1">
      <w:start w:val="1"/>
      <w:numFmt w:val="lowerLetter"/>
      <w:lvlText w:val="%5."/>
      <w:lvlJc w:val="left"/>
      <w:pPr>
        <w:ind w:left="3600" w:hanging="360"/>
      </w:pPr>
    </w:lvl>
    <w:lvl w:ilvl="5" w:tplc="CC2403AE" w:tentative="1">
      <w:start w:val="1"/>
      <w:numFmt w:val="lowerRoman"/>
      <w:lvlText w:val="%6."/>
      <w:lvlJc w:val="right"/>
      <w:pPr>
        <w:ind w:left="4320" w:hanging="180"/>
      </w:pPr>
    </w:lvl>
    <w:lvl w:ilvl="6" w:tplc="6318F428" w:tentative="1">
      <w:start w:val="1"/>
      <w:numFmt w:val="decimal"/>
      <w:lvlText w:val="%7."/>
      <w:lvlJc w:val="left"/>
      <w:pPr>
        <w:ind w:left="5040" w:hanging="360"/>
      </w:pPr>
    </w:lvl>
    <w:lvl w:ilvl="7" w:tplc="5E3452B2" w:tentative="1">
      <w:start w:val="1"/>
      <w:numFmt w:val="lowerLetter"/>
      <w:lvlText w:val="%8."/>
      <w:lvlJc w:val="left"/>
      <w:pPr>
        <w:ind w:left="5760" w:hanging="360"/>
      </w:pPr>
    </w:lvl>
    <w:lvl w:ilvl="8" w:tplc="0F940A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14AEAA8">
      <w:start w:val="1"/>
      <w:numFmt w:val="lowerRoman"/>
      <w:lvlText w:val="(%1)"/>
      <w:lvlJc w:val="left"/>
      <w:pPr>
        <w:ind w:left="1080" w:hanging="720"/>
      </w:pPr>
      <w:rPr>
        <w:rFonts w:hint="default"/>
      </w:rPr>
    </w:lvl>
    <w:lvl w:ilvl="1" w:tplc="C9D20A36" w:tentative="1">
      <w:start w:val="1"/>
      <w:numFmt w:val="lowerLetter"/>
      <w:lvlText w:val="%2."/>
      <w:lvlJc w:val="left"/>
      <w:pPr>
        <w:ind w:left="1440" w:hanging="360"/>
      </w:pPr>
    </w:lvl>
    <w:lvl w:ilvl="2" w:tplc="354E78DE" w:tentative="1">
      <w:start w:val="1"/>
      <w:numFmt w:val="lowerRoman"/>
      <w:lvlText w:val="%3."/>
      <w:lvlJc w:val="right"/>
      <w:pPr>
        <w:ind w:left="2160" w:hanging="180"/>
      </w:pPr>
    </w:lvl>
    <w:lvl w:ilvl="3" w:tplc="5CD6E57A" w:tentative="1">
      <w:start w:val="1"/>
      <w:numFmt w:val="decimal"/>
      <w:lvlText w:val="%4."/>
      <w:lvlJc w:val="left"/>
      <w:pPr>
        <w:ind w:left="2880" w:hanging="360"/>
      </w:pPr>
    </w:lvl>
    <w:lvl w:ilvl="4" w:tplc="0FE8A2A0" w:tentative="1">
      <w:start w:val="1"/>
      <w:numFmt w:val="lowerLetter"/>
      <w:lvlText w:val="%5."/>
      <w:lvlJc w:val="left"/>
      <w:pPr>
        <w:ind w:left="3600" w:hanging="360"/>
      </w:pPr>
    </w:lvl>
    <w:lvl w:ilvl="5" w:tplc="7D2EECD0" w:tentative="1">
      <w:start w:val="1"/>
      <w:numFmt w:val="lowerRoman"/>
      <w:lvlText w:val="%6."/>
      <w:lvlJc w:val="right"/>
      <w:pPr>
        <w:ind w:left="4320" w:hanging="180"/>
      </w:pPr>
    </w:lvl>
    <w:lvl w:ilvl="6" w:tplc="96EC7258" w:tentative="1">
      <w:start w:val="1"/>
      <w:numFmt w:val="decimal"/>
      <w:lvlText w:val="%7."/>
      <w:lvlJc w:val="left"/>
      <w:pPr>
        <w:ind w:left="5040" w:hanging="360"/>
      </w:pPr>
    </w:lvl>
    <w:lvl w:ilvl="7" w:tplc="017097CA" w:tentative="1">
      <w:start w:val="1"/>
      <w:numFmt w:val="lowerLetter"/>
      <w:lvlText w:val="%8."/>
      <w:lvlJc w:val="left"/>
      <w:pPr>
        <w:ind w:left="5760" w:hanging="360"/>
      </w:pPr>
    </w:lvl>
    <w:lvl w:ilvl="8" w:tplc="95AC5A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74AB9EA">
      <w:start w:val="1"/>
      <w:numFmt w:val="bullet"/>
      <w:lvlText w:val=""/>
      <w:lvlJc w:val="left"/>
      <w:pPr>
        <w:ind w:left="720" w:hanging="360"/>
      </w:pPr>
      <w:rPr>
        <w:rFonts w:ascii="Symbol" w:hAnsi="Symbol" w:hint="default"/>
        <w:color w:val="auto"/>
        <w:sz w:val="24"/>
        <w:szCs w:val="24"/>
      </w:rPr>
    </w:lvl>
    <w:lvl w:ilvl="1" w:tplc="EA521434" w:tentative="1">
      <w:start w:val="1"/>
      <w:numFmt w:val="bullet"/>
      <w:lvlText w:val="o"/>
      <w:lvlJc w:val="left"/>
      <w:pPr>
        <w:ind w:left="1440" w:hanging="360"/>
      </w:pPr>
      <w:rPr>
        <w:rFonts w:ascii="Courier New" w:hAnsi="Courier New" w:cs="Courier New" w:hint="default"/>
      </w:rPr>
    </w:lvl>
    <w:lvl w:ilvl="2" w:tplc="8E4A4E48" w:tentative="1">
      <w:start w:val="1"/>
      <w:numFmt w:val="bullet"/>
      <w:lvlText w:val=""/>
      <w:lvlJc w:val="left"/>
      <w:pPr>
        <w:ind w:left="2160" w:hanging="360"/>
      </w:pPr>
      <w:rPr>
        <w:rFonts w:ascii="Wingdings" w:hAnsi="Wingdings" w:hint="default"/>
      </w:rPr>
    </w:lvl>
    <w:lvl w:ilvl="3" w:tplc="9C26D4CC" w:tentative="1">
      <w:start w:val="1"/>
      <w:numFmt w:val="bullet"/>
      <w:lvlText w:val=""/>
      <w:lvlJc w:val="left"/>
      <w:pPr>
        <w:ind w:left="2880" w:hanging="360"/>
      </w:pPr>
      <w:rPr>
        <w:rFonts w:ascii="Symbol" w:hAnsi="Symbol" w:hint="default"/>
      </w:rPr>
    </w:lvl>
    <w:lvl w:ilvl="4" w:tplc="245A0AEA" w:tentative="1">
      <w:start w:val="1"/>
      <w:numFmt w:val="bullet"/>
      <w:lvlText w:val="o"/>
      <w:lvlJc w:val="left"/>
      <w:pPr>
        <w:ind w:left="3600" w:hanging="360"/>
      </w:pPr>
      <w:rPr>
        <w:rFonts w:ascii="Courier New" w:hAnsi="Courier New" w:cs="Courier New" w:hint="default"/>
      </w:rPr>
    </w:lvl>
    <w:lvl w:ilvl="5" w:tplc="2E42E1A6" w:tentative="1">
      <w:start w:val="1"/>
      <w:numFmt w:val="bullet"/>
      <w:lvlText w:val=""/>
      <w:lvlJc w:val="left"/>
      <w:pPr>
        <w:ind w:left="4320" w:hanging="360"/>
      </w:pPr>
      <w:rPr>
        <w:rFonts w:ascii="Wingdings" w:hAnsi="Wingdings" w:hint="default"/>
      </w:rPr>
    </w:lvl>
    <w:lvl w:ilvl="6" w:tplc="5484C0F4" w:tentative="1">
      <w:start w:val="1"/>
      <w:numFmt w:val="bullet"/>
      <w:lvlText w:val=""/>
      <w:lvlJc w:val="left"/>
      <w:pPr>
        <w:ind w:left="5040" w:hanging="360"/>
      </w:pPr>
      <w:rPr>
        <w:rFonts w:ascii="Symbol" w:hAnsi="Symbol" w:hint="default"/>
      </w:rPr>
    </w:lvl>
    <w:lvl w:ilvl="7" w:tplc="F21A88AE" w:tentative="1">
      <w:start w:val="1"/>
      <w:numFmt w:val="bullet"/>
      <w:lvlText w:val="o"/>
      <w:lvlJc w:val="left"/>
      <w:pPr>
        <w:ind w:left="5760" w:hanging="360"/>
      </w:pPr>
      <w:rPr>
        <w:rFonts w:ascii="Courier New" w:hAnsi="Courier New" w:cs="Courier New" w:hint="default"/>
      </w:rPr>
    </w:lvl>
    <w:lvl w:ilvl="8" w:tplc="0A5270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C94B4D8">
      <w:start w:val="1"/>
      <w:numFmt w:val="lowerRoman"/>
      <w:lvlText w:val="(%1)"/>
      <w:lvlJc w:val="left"/>
      <w:pPr>
        <w:ind w:left="1080" w:hanging="720"/>
      </w:pPr>
      <w:rPr>
        <w:rFonts w:hint="default"/>
      </w:rPr>
    </w:lvl>
    <w:lvl w:ilvl="1" w:tplc="36B62B8A" w:tentative="1">
      <w:start w:val="1"/>
      <w:numFmt w:val="lowerLetter"/>
      <w:lvlText w:val="%2."/>
      <w:lvlJc w:val="left"/>
      <w:pPr>
        <w:ind w:left="1440" w:hanging="360"/>
      </w:pPr>
    </w:lvl>
    <w:lvl w:ilvl="2" w:tplc="B596EA4C" w:tentative="1">
      <w:start w:val="1"/>
      <w:numFmt w:val="lowerRoman"/>
      <w:lvlText w:val="%3."/>
      <w:lvlJc w:val="right"/>
      <w:pPr>
        <w:ind w:left="2160" w:hanging="180"/>
      </w:pPr>
    </w:lvl>
    <w:lvl w:ilvl="3" w:tplc="170C8A64" w:tentative="1">
      <w:start w:val="1"/>
      <w:numFmt w:val="decimal"/>
      <w:lvlText w:val="%4."/>
      <w:lvlJc w:val="left"/>
      <w:pPr>
        <w:ind w:left="2880" w:hanging="360"/>
      </w:pPr>
    </w:lvl>
    <w:lvl w:ilvl="4" w:tplc="92E60506" w:tentative="1">
      <w:start w:val="1"/>
      <w:numFmt w:val="lowerLetter"/>
      <w:lvlText w:val="%5."/>
      <w:lvlJc w:val="left"/>
      <w:pPr>
        <w:ind w:left="3600" w:hanging="360"/>
      </w:pPr>
    </w:lvl>
    <w:lvl w:ilvl="5" w:tplc="0EF4E264" w:tentative="1">
      <w:start w:val="1"/>
      <w:numFmt w:val="lowerRoman"/>
      <w:lvlText w:val="%6."/>
      <w:lvlJc w:val="right"/>
      <w:pPr>
        <w:ind w:left="4320" w:hanging="180"/>
      </w:pPr>
    </w:lvl>
    <w:lvl w:ilvl="6" w:tplc="D81E866C" w:tentative="1">
      <w:start w:val="1"/>
      <w:numFmt w:val="decimal"/>
      <w:lvlText w:val="%7."/>
      <w:lvlJc w:val="left"/>
      <w:pPr>
        <w:ind w:left="5040" w:hanging="360"/>
      </w:pPr>
    </w:lvl>
    <w:lvl w:ilvl="7" w:tplc="6F126660" w:tentative="1">
      <w:start w:val="1"/>
      <w:numFmt w:val="lowerLetter"/>
      <w:lvlText w:val="%8."/>
      <w:lvlJc w:val="left"/>
      <w:pPr>
        <w:ind w:left="5760" w:hanging="360"/>
      </w:pPr>
    </w:lvl>
    <w:lvl w:ilvl="8" w:tplc="07FC8D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5D2BC78">
      <w:start w:val="1"/>
      <w:numFmt w:val="lowerRoman"/>
      <w:lvlText w:val="(%1)"/>
      <w:lvlJc w:val="left"/>
      <w:pPr>
        <w:ind w:left="1080" w:hanging="720"/>
      </w:pPr>
      <w:rPr>
        <w:rFonts w:hint="default"/>
      </w:rPr>
    </w:lvl>
    <w:lvl w:ilvl="1" w:tplc="F3280C8E" w:tentative="1">
      <w:start w:val="1"/>
      <w:numFmt w:val="lowerLetter"/>
      <w:lvlText w:val="%2."/>
      <w:lvlJc w:val="left"/>
      <w:pPr>
        <w:ind w:left="1440" w:hanging="360"/>
      </w:pPr>
    </w:lvl>
    <w:lvl w:ilvl="2" w:tplc="FE5A7B40" w:tentative="1">
      <w:start w:val="1"/>
      <w:numFmt w:val="lowerRoman"/>
      <w:lvlText w:val="%3."/>
      <w:lvlJc w:val="right"/>
      <w:pPr>
        <w:ind w:left="2160" w:hanging="180"/>
      </w:pPr>
    </w:lvl>
    <w:lvl w:ilvl="3" w:tplc="A9025FD0" w:tentative="1">
      <w:start w:val="1"/>
      <w:numFmt w:val="decimal"/>
      <w:lvlText w:val="%4."/>
      <w:lvlJc w:val="left"/>
      <w:pPr>
        <w:ind w:left="2880" w:hanging="360"/>
      </w:pPr>
    </w:lvl>
    <w:lvl w:ilvl="4" w:tplc="14929A5C" w:tentative="1">
      <w:start w:val="1"/>
      <w:numFmt w:val="lowerLetter"/>
      <w:lvlText w:val="%5."/>
      <w:lvlJc w:val="left"/>
      <w:pPr>
        <w:ind w:left="3600" w:hanging="360"/>
      </w:pPr>
    </w:lvl>
    <w:lvl w:ilvl="5" w:tplc="226CEFF2" w:tentative="1">
      <w:start w:val="1"/>
      <w:numFmt w:val="lowerRoman"/>
      <w:lvlText w:val="%6."/>
      <w:lvlJc w:val="right"/>
      <w:pPr>
        <w:ind w:left="4320" w:hanging="180"/>
      </w:pPr>
    </w:lvl>
    <w:lvl w:ilvl="6" w:tplc="C1348FA0" w:tentative="1">
      <w:start w:val="1"/>
      <w:numFmt w:val="decimal"/>
      <w:lvlText w:val="%7."/>
      <w:lvlJc w:val="left"/>
      <w:pPr>
        <w:ind w:left="5040" w:hanging="360"/>
      </w:pPr>
    </w:lvl>
    <w:lvl w:ilvl="7" w:tplc="60F29CF4" w:tentative="1">
      <w:start w:val="1"/>
      <w:numFmt w:val="lowerLetter"/>
      <w:lvlText w:val="%8."/>
      <w:lvlJc w:val="left"/>
      <w:pPr>
        <w:ind w:left="5760" w:hanging="360"/>
      </w:pPr>
    </w:lvl>
    <w:lvl w:ilvl="8" w:tplc="A23A1E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2E09404">
      <w:start w:val="1"/>
      <w:numFmt w:val="lowerRoman"/>
      <w:lvlText w:val="(%1)"/>
      <w:lvlJc w:val="left"/>
      <w:pPr>
        <w:ind w:left="1080" w:hanging="720"/>
      </w:pPr>
      <w:rPr>
        <w:rFonts w:hint="default"/>
      </w:rPr>
    </w:lvl>
    <w:lvl w:ilvl="1" w:tplc="071E515C" w:tentative="1">
      <w:start w:val="1"/>
      <w:numFmt w:val="lowerLetter"/>
      <w:lvlText w:val="%2."/>
      <w:lvlJc w:val="left"/>
      <w:pPr>
        <w:ind w:left="1440" w:hanging="360"/>
      </w:pPr>
    </w:lvl>
    <w:lvl w:ilvl="2" w:tplc="B6E29DDE" w:tentative="1">
      <w:start w:val="1"/>
      <w:numFmt w:val="lowerRoman"/>
      <w:lvlText w:val="%3."/>
      <w:lvlJc w:val="right"/>
      <w:pPr>
        <w:ind w:left="2160" w:hanging="180"/>
      </w:pPr>
    </w:lvl>
    <w:lvl w:ilvl="3" w:tplc="CA20D3F8" w:tentative="1">
      <w:start w:val="1"/>
      <w:numFmt w:val="decimal"/>
      <w:lvlText w:val="%4."/>
      <w:lvlJc w:val="left"/>
      <w:pPr>
        <w:ind w:left="2880" w:hanging="360"/>
      </w:pPr>
    </w:lvl>
    <w:lvl w:ilvl="4" w:tplc="92F8C7B2" w:tentative="1">
      <w:start w:val="1"/>
      <w:numFmt w:val="lowerLetter"/>
      <w:lvlText w:val="%5."/>
      <w:lvlJc w:val="left"/>
      <w:pPr>
        <w:ind w:left="3600" w:hanging="360"/>
      </w:pPr>
    </w:lvl>
    <w:lvl w:ilvl="5" w:tplc="78BC4DF8" w:tentative="1">
      <w:start w:val="1"/>
      <w:numFmt w:val="lowerRoman"/>
      <w:lvlText w:val="%6."/>
      <w:lvlJc w:val="right"/>
      <w:pPr>
        <w:ind w:left="4320" w:hanging="180"/>
      </w:pPr>
    </w:lvl>
    <w:lvl w:ilvl="6" w:tplc="AC2E0226" w:tentative="1">
      <w:start w:val="1"/>
      <w:numFmt w:val="decimal"/>
      <w:lvlText w:val="%7."/>
      <w:lvlJc w:val="left"/>
      <w:pPr>
        <w:ind w:left="5040" w:hanging="360"/>
      </w:pPr>
    </w:lvl>
    <w:lvl w:ilvl="7" w:tplc="C2966832" w:tentative="1">
      <w:start w:val="1"/>
      <w:numFmt w:val="lowerLetter"/>
      <w:lvlText w:val="%8."/>
      <w:lvlJc w:val="left"/>
      <w:pPr>
        <w:ind w:left="5760" w:hanging="360"/>
      </w:pPr>
    </w:lvl>
    <w:lvl w:ilvl="8" w:tplc="C070FA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96AB04">
      <w:start w:val="1"/>
      <w:numFmt w:val="lowerRoman"/>
      <w:lvlText w:val="(%1)"/>
      <w:lvlJc w:val="left"/>
      <w:pPr>
        <w:ind w:left="1080" w:hanging="720"/>
      </w:pPr>
      <w:rPr>
        <w:rFonts w:hint="default"/>
      </w:rPr>
    </w:lvl>
    <w:lvl w:ilvl="1" w:tplc="5AC6BEBA" w:tentative="1">
      <w:start w:val="1"/>
      <w:numFmt w:val="lowerLetter"/>
      <w:lvlText w:val="%2."/>
      <w:lvlJc w:val="left"/>
      <w:pPr>
        <w:ind w:left="1440" w:hanging="360"/>
      </w:pPr>
    </w:lvl>
    <w:lvl w:ilvl="2" w:tplc="7EA62EA2" w:tentative="1">
      <w:start w:val="1"/>
      <w:numFmt w:val="lowerRoman"/>
      <w:lvlText w:val="%3."/>
      <w:lvlJc w:val="right"/>
      <w:pPr>
        <w:ind w:left="2160" w:hanging="180"/>
      </w:pPr>
    </w:lvl>
    <w:lvl w:ilvl="3" w:tplc="7FEE3F70" w:tentative="1">
      <w:start w:val="1"/>
      <w:numFmt w:val="decimal"/>
      <w:lvlText w:val="%4."/>
      <w:lvlJc w:val="left"/>
      <w:pPr>
        <w:ind w:left="2880" w:hanging="360"/>
      </w:pPr>
    </w:lvl>
    <w:lvl w:ilvl="4" w:tplc="145A05EE" w:tentative="1">
      <w:start w:val="1"/>
      <w:numFmt w:val="lowerLetter"/>
      <w:lvlText w:val="%5."/>
      <w:lvlJc w:val="left"/>
      <w:pPr>
        <w:ind w:left="3600" w:hanging="360"/>
      </w:pPr>
    </w:lvl>
    <w:lvl w:ilvl="5" w:tplc="FEB6187A" w:tentative="1">
      <w:start w:val="1"/>
      <w:numFmt w:val="lowerRoman"/>
      <w:lvlText w:val="%6."/>
      <w:lvlJc w:val="right"/>
      <w:pPr>
        <w:ind w:left="4320" w:hanging="180"/>
      </w:pPr>
    </w:lvl>
    <w:lvl w:ilvl="6" w:tplc="63F66798" w:tentative="1">
      <w:start w:val="1"/>
      <w:numFmt w:val="decimal"/>
      <w:lvlText w:val="%7."/>
      <w:lvlJc w:val="left"/>
      <w:pPr>
        <w:ind w:left="5040" w:hanging="360"/>
      </w:pPr>
    </w:lvl>
    <w:lvl w:ilvl="7" w:tplc="C3B4453E" w:tentative="1">
      <w:start w:val="1"/>
      <w:numFmt w:val="lowerLetter"/>
      <w:lvlText w:val="%8."/>
      <w:lvlJc w:val="left"/>
      <w:pPr>
        <w:ind w:left="5760" w:hanging="360"/>
      </w:pPr>
    </w:lvl>
    <w:lvl w:ilvl="8" w:tplc="B6C089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F121E14">
      <w:start w:val="1"/>
      <w:numFmt w:val="lowerRoman"/>
      <w:lvlText w:val="(%1)"/>
      <w:lvlJc w:val="left"/>
      <w:pPr>
        <w:ind w:left="1080" w:hanging="720"/>
      </w:pPr>
      <w:rPr>
        <w:rFonts w:hint="default"/>
      </w:rPr>
    </w:lvl>
    <w:lvl w:ilvl="1" w:tplc="252C6A68" w:tentative="1">
      <w:start w:val="1"/>
      <w:numFmt w:val="lowerLetter"/>
      <w:lvlText w:val="%2."/>
      <w:lvlJc w:val="left"/>
      <w:pPr>
        <w:ind w:left="1440" w:hanging="360"/>
      </w:pPr>
    </w:lvl>
    <w:lvl w:ilvl="2" w:tplc="755483D0" w:tentative="1">
      <w:start w:val="1"/>
      <w:numFmt w:val="lowerRoman"/>
      <w:lvlText w:val="%3."/>
      <w:lvlJc w:val="right"/>
      <w:pPr>
        <w:ind w:left="2160" w:hanging="180"/>
      </w:pPr>
    </w:lvl>
    <w:lvl w:ilvl="3" w:tplc="262E2128" w:tentative="1">
      <w:start w:val="1"/>
      <w:numFmt w:val="decimal"/>
      <w:lvlText w:val="%4."/>
      <w:lvlJc w:val="left"/>
      <w:pPr>
        <w:ind w:left="2880" w:hanging="360"/>
      </w:pPr>
    </w:lvl>
    <w:lvl w:ilvl="4" w:tplc="40B830DA" w:tentative="1">
      <w:start w:val="1"/>
      <w:numFmt w:val="lowerLetter"/>
      <w:lvlText w:val="%5."/>
      <w:lvlJc w:val="left"/>
      <w:pPr>
        <w:ind w:left="3600" w:hanging="360"/>
      </w:pPr>
    </w:lvl>
    <w:lvl w:ilvl="5" w:tplc="A33CCB98" w:tentative="1">
      <w:start w:val="1"/>
      <w:numFmt w:val="lowerRoman"/>
      <w:lvlText w:val="%6."/>
      <w:lvlJc w:val="right"/>
      <w:pPr>
        <w:ind w:left="4320" w:hanging="180"/>
      </w:pPr>
    </w:lvl>
    <w:lvl w:ilvl="6" w:tplc="1848E088" w:tentative="1">
      <w:start w:val="1"/>
      <w:numFmt w:val="decimal"/>
      <w:lvlText w:val="%7."/>
      <w:lvlJc w:val="left"/>
      <w:pPr>
        <w:ind w:left="5040" w:hanging="360"/>
      </w:pPr>
    </w:lvl>
    <w:lvl w:ilvl="7" w:tplc="7EFAE0F6" w:tentative="1">
      <w:start w:val="1"/>
      <w:numFmt w:val="lowerLetter"/>
      <w:lvlText w:val="%8."/>
      <w:lvlJc w:val="left"/>
      <w:pPr>
        <w:ind w:left="5760" w:hanging="360"/>
      </w:pPr>
    </w:lvl>
    <w:lvl w:ilvl="8" w:tplc="039CE5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644C80C">
      <w:start w:val="1"/>
      <w:numFmt w:val="lowerRoman"/>
      <w:lvlText w:val="(%1)"/>
      <w:lvlJc w:val="left"/>
      <w:pPr>
        <w:ind w:left="1080" w:hanging="720"/>
      </w:pPr>
      <w:rPr>
        <w:rFonts w:hint="default"/>
      </w:rPr>
    </w:lvl>
    <w:lvl w:ilvl="1" w:tplc="FD5AF0AC" w:tentative="1">
      <w:start w:val="1"/>
      <w:numFmt w:val="lowerLetter"/>
      <w:lvlText w:val="%2."/>
      <w:lvlJc w:val="left"/>
      <w:pPr>
        <w:ind w:left="1440" w:hanging="360"/>
      </w:pPr>
    </w:lvl>
    <w:lvl w:ilvl="2" w:tplc="A10CF4D6" w:tentative="1">
      <w:start w:val="1"/>
      <w:numFmt w:val="lowerRoman"/>
      <w:lvlText w:val="%3."/>
      <w:lvlJc w:val="right"/>
      <w:pPr>
        <w:ind w:left="2160" w:hanging="180"/>
      </w:pPr>
    </w:lvl>
    <w:lvl w:ilvl="3" w:tplc="76BC8446" w:tentative="1">
      <w:start w:val="1"/>
      <w:numFmt w:val="decimal"/>
      <w:lvlText w:val="%4."/>
      <w:lvlJc w:val="left"/>
      <w:pPr>
        <w:ind w:left="2880" w:hanging="360"/>
      </w:pPr>
    </w:lvl>
    <w:lvl w:ilvl="4" w:tplc="DE78455E" w:tentative="1">
      <w:start w:val="1"/>
      <w:numFmt w:val="lowerLetter"/>
      <w:lvlText w:val="%5."/>
      <w:lvlJc w:val="left"/>
      <w:pPr>
        <w:ind w:left="3600" w:hanging="360"/>
      </w:pPr>
    </w:lvl>
    <w:lvl w:ilvl="5" w:tplc="AF749DAC" w:tentative="1">
      <w:start w:val="1"/>
      <w:numFmt w:val="lowerRoman"/>
      <w:lvlText w:val="%6."/>
      <w:lvlJc w:val="right"/>
      <w:pPr>
        <w:ind w:left="4320" w:hanging="180"/>
      </w:pPr>
    </w:lvl>
    <w:lvl w:ilvl="6" w:tplc="48043800" w:tentative="1">
      <w:start w:val="1"/>
      <w:numFmt w:val="decimal"/>
      <w:lvlText w:val="%7."/>
      <w:lvlJc w:val="left"/>
      <w:pPr>
        <w:ind w:left="5040" w:hanging="360"/>
      </w:pPr>
    </w:lvl>
    <w:lvl w:ilvl="7" w:tplc="B65EBE60" w:tentative="1">
      <w:start w:val="1"/>
      <w:numFmt w:val="lowerLetter"/>
      <w:lvlText w:val="%8."/>
      <w:lvlJc w:val="left"/>
      <w:pPr>
        <w:ind w:left="5760" w:hanging="360"/>
      </w:pPr>
    </w:lvl>
    <w:lvl w:ilvl="8" w:tplc="FA4CFE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2984071">
    <w:abstractNumId w:val="11"/>
  </w:num>
  <w:num w:numId="2" w16cid:durableId="2010328623">
    <w:abstractNumId w:val="4"/>
  </w:num>
  <w:num w:numId="3" w16cid:durableId="1288242749">
    <w:abstractNumId w:val="2"/>
  </w:num>
  <w:num w:numId="4" w16cid:durableId="1251894118">
    <w:abstractNumId w:val="7"/>
  </w:num>
  <w:num w:numId="5" w16cid:durableId="392043376">
    <w:abstractNumId w:val="6"/>
  </w:num>
  <w:num w:numId="6" w16cid:durableId="1011565408">
    <w:abstractNumId w:val="1"/>
  </w:num>
  <w:num w:numId="7" w16cid:durableId="2048602386">
    <w:abstractNumId w:val="9"/>
  </w:num>
  <w:num w:numId="8" w16cid:durableId="15733899">
    <w:abstractNumId w:val="5"/>
  </w:num>
  <w:num w:numId="9" w16cid:durableId="1399085280">
    <w:abstractNumId w:val="8"/>
  </w:num>
  <w:num w:numId="10" w16cid:durableId="320232410">
    <w:abstractNumId w:val="3"/>
  </w:num>
  <w:num w:numId="11" w16cid:durableId="1974604106">
    <w:abstractNumId w:val="10"/>
  </w:num>
  <w:num w:numId="12" w16cid:durableId="1925067729">
    <w:abstractNumId w:val="0"/>
  </w:num>
  <w:num w:numId="13" w16cid:durableId="884410366">
    <w:abstractNumId w:val="11"/>
  </w:num>
  <w:num w:numId="14" w16cid:durableId="104230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A19"/>
    <w:rsid w:val="00005BE8"/>
    <w:rsid w:val="000278F9"/>
    <w:rsid w:val="00084A35"/>
    <w:rsid w:val="000D2219"/>
    <w:rsid w:val="00156385"/>
    <w:rsid w:val="00173B2D"/>
    <w:rsid w:val="00180291"/>
    <w:rsid w:val="002A7181"/>
    <w:rsid w:val="00323591"/>
    <w:rsid w:val="0047516B"/>
    <w:rsid w:val="004B4388"/>
    <w:rsid w:val="00521746"/>
    <w:rsid w:val="00551F13"/>
    <w:rsid w:val="00621A19"/>
    <w:rsid w:val="00657A85"/>
    <w:rsid w:val="006643C6"/>
    <w:rsid w:val="00692CFB"/>
    <w:rsid w:val="006E3DCF"/>
    <w:rsid w:val="0077008A"/>
    <w:rsid w:val="00772EBF"/>
    <w:rsid w:val="0089299B"/>
    <w:rsid w:val="0093783A"/>
    <w:rsid w:val="0094171F"/>
    <w:rsid w:val="009525B7"/>
    <w:rsid w:val="0096584C"/>
    <w:rsid w:val="00975798"/>
    <w:rsid w:val="00A15650"/>
    <w:rsid w:val="00A7293F"/>
    <w:rsid w:val="00B40898"/>
    <w:rsid w:val="00BE6B8B"/>
    <w:rsid w:val="00CA29A9"/>
    <w:rsid w:val="00CA5C46"/>
    <w:rsid w:val="00CB615F"/>
    <w:rsid w:val="00D11F69"/>
    <w:rsid w:val="00D60048"/>
    <w:rsid w:val="00E452AD"/>
    <w:rsid w:val="00E91943"/>
    <w:rsid w:val="00EA1DC6"/>
    <w:rsid w:val="00EA7889"/>
    <w:rsid w:val="00EB6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C6888"/>
  <w15:docId w15:val="{AA93151C-8485-407F-9847-9643B7300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677A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677A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677A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054F8" w:rsidRDefault="008677A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054F8" w:rsidRDefault="008677A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054F8" w:rsidRDefault="008677A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054F8" w:rsidRDefault="008677A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054F8" w:rsidRDefault="008677A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054F8" w:rsidRDefault="008677A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054F8" w:rsidRDefault="008677A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054F8" w:rsidRDefault="008677A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054F8" w:rsidRDefault="008677A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054F8" w:rsidRDefault="008677A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054F8" w:rsidRDefault="008677A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054F8" w:rsidRDefault="008677AC"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054F8" w:rsidRDefault="008677A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054F8" w:rsidRDefault="008677A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054F8" w:rsidRDefault="008677A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054F8" w:rsidRDefault="008677A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054F8" w:rsidRDefault="008677A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054F8" w:rsidRDefault="008677A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054F8" w:rsidRDefault="008677A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054F8" w:rsidRDefault="008677A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054F8" w:rsidRDefault="008677A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054F8" w:rsidRDefault="008677A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054F8" w:rsidRDefault="008677A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054F8" w:rsidRDefault="008677A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054F8" w:rsidRDefault="008677A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054F8" w:rsidRDefault="008677A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054F8" w:rsidRDefault="008677A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054F8" w:rsidRDefault="008677A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054F8" w:rsidRDefault="008677A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054F8" w:rsidRDefault="008677A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054F8" w:rsidRDefault="008677A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054F8" w:rsidRDefault="008677A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054F8" w:rsidRDefault="008677A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054F8" w:rsidRDefault="008677A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054F8" w:rsidRDefault="008677A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054F8" w:rsidRDefault="008677A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054F8" w:rsidRDefault="008677A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054F8" w:rsidRDefault="008677A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054F8" w:rsidRDefault="008677A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054F8" w:rsidRDefault="008677A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054F8" w:rsidRDefault="008677A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054F8" w:rsidRDefault="008677A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054F8" w:rsidRDefault="008677AC"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054F8" w:rsidRDefault="008677A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054F8" w:rsidRDefault="008677A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054F8" w:rsidRDefault="008677A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054F8" w:rsidRDefault="008677A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054F8" w:rsidRDefault="008677A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54F8"/>
    <w:rsid w:val="008677AC"/>
    <w:rsid w:val="00E62E5A"/>
    <w:rsid w:val="00F054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4719</Words>
  <Characters>26903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2023-11-15T05:59:00Z</dcterms:created>
  <dcterms:modified xsi:type="dcterms:W3CDTF">2023-11-15T05:59:00Z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