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FF47F" w14:textId="77777777" w:rsidR="00D2559D" w:rsidRPr="002C3EBF" w:rsidRDefault="004042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4FF5BB" wp14:editId="7F4FF5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898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4FF480" w14:textId="77777777" w:rsidR="00D2559D" w:rsidRDefault="004042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4FF481" w14:textId="77777777" w:rsidR="00D2559D" w:rsidRDefault="004042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4FF482" w14:textId="77777777" w:rsidR="00D2559D" w:rsidRPr="002C3EBF" w:rsidRDefault="004042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1FC3" w14:paraId="7F4FF485" w14:textId="77777777" w:rsidTr="00E61FC3">
        <w:tc>
          <w:tcPr>
            <w:cnfStyle w:val="001000000000" w:firstRow="0" w:lastRow="0" w:firstColumn="1" w:lastColumn="0" w:oddVBand="0" w:evenVBand="0" w:oddHBand="0" w:evenHBand="0" w:firstRowFirstColumn="0" w:firstRowLastColumn="0" w:lastRowFirstColumn="0" w:lastRowLastColumn="0"/>
            <w:tcW w:w="3227" w:type="dxa"/>
          </w:tcPr>
          <w:p w14:paraId="7F4FF483" w14:textId="77777777" w:rsidR="00D2559D" w:rsidRPr="00996FAF" w:rsidRDefault="004042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4FF484" w14:textId="77777777" w:rsidR="00D2559D" w:rsidRPr="00996FAF" w:rsidRDefault="004042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Canberra Aged Care Facility</w:t>
            </w:r>
          </w:p>
        </w:tc>
      </w:tr>
      <w:tr w:rsidR="00E61FC3" w14:paraId="7F4FF488" w14:textId="77777777" w:rsidTr="00E61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FF486" w14:textId="77777777" w:rsidR="00CA37CB" w:rsidRPr="00996FAF" w:rsidRDefault="0040424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4FF487" w14:textId="77777777" w:rsidR="00CA37CB" w:rsidRPr="00996FAF" w:rsidRDefault="004042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48 Archibald Street</w:t>
            </w:r>
            <w:r w:rsidRPr="00602258">
              <w:rPr>
                <w:rFonts w:ascii="Arial" w:hAnsi="Arial" w:cs="Arial"/>
                <w:color w:val="auto"/>
              </w:rPr>
              <w:t xml:space="preserve"> LYNEHAM ACT 2602</w:t>
            </w:r>
          </w:p>
        </w:tc>
      </w:tr>
      <w:tr w:rsidR="00E61FC3" w14:paraId="7F4FF48B" w14:textId="77777777" w:rsidTr="00E61F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FF489" w14:textId="77777777" w:rsidR="00CA37CB" w:rsidRPr="00996FAF" w:rsidRDefault="0040424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4FF48A" w14:textId="77777777" w:rsidR="00CA37CB" w:rsidRPr="00996FAF" w:rsidRDefault="004042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2984</w:t>
            </w:r>
          </w:p>
        </w:tc>
      </w:tr>
      <w:tr w:rsidR="00E61FC3" w14:paraId="7F4FF48E" w14:textId="77777777" w:rsidTr="00E61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FF48C" w14:textId="77777777" w:rsidR="00D2559D" w:rsidRPr="00996FAF" w:rsidRDefault="0040424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4FF48D" w14:textId="77777777" w:rsidR="00D2559D" w:rsidRPr="00996FAF" w:rsidRDefault="004042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Bunyundah</w:t>
            </w:r>
            <w:proofErr w:type="spellEnd"/>
            <w:r w:rsidRPr="00996FAF">
              <w:rPr>
                <w:rFonts w:ascii="Arial" w:hAnsi="Arial" w:cs="Arial"/>
                <w:color w:val="auto"/>
              </w:rPr>
              <w:t xml:space="preserve"> Nominees Pty Ltd</w:t>
            </w:r>
          </w:p>
        </w:tc>
      </w:tr>
      <w:tr w:rsidR="00E61FC3" w14:paraId="7F4FF491" w14:textId="77777777" w:rsidTr="00E61F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FF48F" w14:textId="77777777" w:rsidR="00D2559D" w:rsidRPr="00996FAF" w:rsidRDefault="0040424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4FF490" w14:textId="77777777" w:rsidR="00D2559D" w:rsidRPr="00996FAF" w:rsidRDefault="004042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61FC3" w14:paraId="7F4FF494" w14:textId="77777777" w:rsidTr="00E61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FF492" w14:textId="77777777" w:rsidR="00D2559D" w:rsidRPr="00996FAF" w:rsidRDefault="0040424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4FF493" w14:textId="77777777" w:rsidR="00D2559D" w:rsidRPr="00996FAF" w:rsidRDefault="004042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September 2022</w:t>
            </w:r>
          </w:p>
        </w:tc>
      </w:tr>
      <w:tr w:rsidR="00E61FC3" w14:paraId="7F4FF497" w14:textId="77777777" w:rsidTr="00E61F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4FF495" w14:textId="77777777" w:rsidR="00D2559D" w:rsidRPr="00996FAF" w:rsidRDefault="0040424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4FF496" w14:textId="083408C9" w:rsidR="00D2559D" w:rsidRPr="00996FAF" w:rsidRDefault="002327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C8">
              <w:rPr>
                <w:rFonts w:ascii="Arial" w:hAnsi="Arial" w:cs="Arial"/>
                <w:color w:val="auto"/>
              </w:rPr>
              <w:t>27 October 2022</w:t>
            </w:r>
          </w:p>
        </w:tc>
      </w:tr>
    </w:tbl>
    <w:bookmarkEnd w:id="0"/>
    <w:p w14:paraId="7F4FF498" w14:textId="77777777" w:rsidR="00FA0A5B" w:rsidRPr="00996FAF" w:rsidRDefault="004042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4FF499" w14:textId="77777777" w:rsidR="000078F8" w:rsidRPr="00996FAF" w:rsidRDefault="0040424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4FF49A" w14:textId="71BB269E" w:rsidR="000078F8" w:rsidRPr="00996FAF" w:rsidRDefault="0040424B" w:rsidP="0036130C">
      <w:pPr>
        <w:pStyle w:val="NormalArial"/>
      </w:pPr>
      <w:r w:rsidRPr="00996FAF">
        <w:t xml:space="preserve">This performance report for </w:t>
      </w:r>
      <w:r w:rsidRPr="00996FAF">
        <w:rPr>
          <w:color w:val="auto"/>
        </w:rPr>
        <w:t>Canberra Aged Care Facility (</w:t>
      </w:r>
      <w:r w:rsidRPr="00996FAF">
        <w:rPr>
          <w:b/>
          <w:color w:val="auto"/>
        </w:rPr>
        <w:t>the service</w:t>
      </w:r>
      <w:r w:rsidRPr="00996FAF">
        <w:rPr>
          <w:color w:val="auto"/>
        </w:rPr>
        <w:t>) has been prepared by</w:t>
      </w:r>
      <w:r w:rsidRPr="00996FAF">
        <w:rPr>
          <w:color w:val="0000FF"/>
        </w:rPr>
        <w:t xml:space="preserve"> </w:t>
      </w:r>
      <w:r w:rsidR="002327C8" w:rsidRPr="00D84965">
        <w:rPr>
          <w:color w:val="auto"/>
        </w:rPr>
        <w:t xml:space="preserve">Gill Jones, </w:t>
      </w:r>
      <w:r w:rsidRPr="00996FAF">
        <w:t>delegate of the Aged Care Quality and Safety Commissioner (Commissioner)</w:t>
      </w:r>
      <w:r>
        <w:rPr>
          <w:rStyle w:val="FootnoteReference"/>
        </w:rPr>
        <w:footnoteReference w:id="1"/>
      </w:r>
      <w:r w:rsidRPr="00996FAF">
        <w:t xml:space="preserve">. </w:t>
      </w:r>
    </w:p>
    <w:p w14:paraId="7F4FF49B" w14:textId="77777777" w:rsidR="000078F8" w:rsidRPr="00996FAF" w:rsidRDefault="0040424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4FF49C" w14:textId="77777777" w:rsidR="000078F8" w:rsidRPr="00996FAF" w:rsidRDefault="0040424B" w:rsidP="0036130C">
      <w:pPr>
        <w:pStyle w:val="NormalArial"/>
      </w:pPr>
      <w:r w:rsidRPr="00996FAF">
        <w:t>The report also specifies any areas in which improvements must be made to ensure the Quality Standards are complied with.</w:t>
      </w:r>
    </w:p>
    <w:p w14:paraId="7F4FF49D" w14:textId="77777777" w:rsidR="00DF37F2" w:rsidRPr="00996FAF" w:rsidRDefault="0040424B" w:rsidP="00712752">
      <w:pPr>
        <w:pStyle w:val="Heading1"/>
        <w:spacing w:before="240" w:after="240" w:line="22" w:lineRule="atLeast"/>
        <w:rPr>
          <w:rFonts w:ascii="Arial" w:hAnsi="Arial" w:cs="Arial"/>
        </w:rPr>
      </w:pPr>
      <w:r w:rsidRPr="00996FAF">
        <w:rPr>
          <w:rFonts w:ascii="Arial" w:hAnsi="Arial" w:cs="Arial"/>
        </w:rPr>
        <w:t>Material relied on</w:t>
      </w:r>
    </w:p>
    <w:p w14:paraId="7F4FF49E" w14:textId="77777777" w:rsidR="00DF37F2" w:rsidRPr="00996FAF" w:rsidRDefault="0040424B" w:rsidP="0036130C">
      <w:pPr>
        <w:pStyle w:val="NormalArial"/>
      </w:pPr>
      <w:r w:rsidRPr="00996FAF">
        <w:t>The following information has been considered in preparing the performance report:</w:t>
      </w:r>
    </w:p>
    <w:p w14:paraId="7F4FF49F" w14:textId="47AA1070" w:rsidR="00DF37F2" w:rsidRPr="00E03613" w:rsidRDefault="0040424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E03613">
        <w:rPr>
          <w:rFonts w:ascii="Arial" w:hAnsi="Arial" w:cs="Arial"/>
          <w:color w:val="auto"/>
        </w:rPr>
        <w:t>a site assessment, observations at the service, review of documents and interviews with staff, consumers/</w:t>
      </w:r>
      <w:proofErr w:type="gramStart"/>
      <w:r w:rsidRPr="00E03613">
        <w:rPr>
          <w:rFonts w:ascii="Arial" w:hAnsi="Arial" w:cs="Arial"/>
          <w:color w:val="auto"/>
        </w:rPr>
        <w:t>representatives</w:t>
      </w:r>
      <w:proofErr w:type="gramEnd"/>
      <w:r w:rsidRPr="00E03613">
        <w:rPr>
          <w:rFonts w:ascii="Arial" w:hAnsi="Arial" w:cs="Arial"/>
          <w:color w:val="auto"/>
        </w:rPr>
        <w:t xml:space="preserve"> and others</w:t>
      </w:r>
      <w:r w:rsidR="002327C8" w:rsidRPr="00E03613">
        <w:rPr>
          <w:rFonts w:ascii="Arial" w:hAnsi="Arial" w:cs="Arial"/>
          <w:color w:val="auto"/>
        </w:rPr>
        <w:t>.</w:t>
      </w:r>
    </w:p>
    <w:p w14:paraId="7F4FF4A0" w14:textId="60C6B950" w:rsidR="00DF37F2" w:rsidRPr="00996FAF" w:rsidRDefault="0040424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03613">
        <w:rPr>
          <w:rFonts w:ascii="Arial" w:hAnsi="Arial" w:cs="Arial"/>
        </w:rPr>
        <w:t>12 October 2022.</w:t>
      </w:r>
    </w:p>
    <w:p w14:paraId="7F4FF4A3" w14:textId="42C02AEC" w:rsidR="003B1763" w:rsidRPr="00712752" w:rsidRDefault="0040424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4FF4A4" w14:textId="77777777" w:rsidR="00FC045E" w:rsidRPr="00996FAF" w:rsidRDefault="0040424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61FC3" w14:paraId="7F4FF4AD" w14:textId="77777777" w:rsidTr="00E61F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4FF4AB" w14:textId="77777777" w:rsidR="00FC045E" w:rsidRPr="00996FAF" w:rsidRDefault="0040424B" w:rsidP="009767BC">
            <w:pPr>
              <w:keepNext/>
              <w:spacing w:before="0" w:line="22" w:lineRule="atLeast"/>
              <w:rPr>
                <w:rFonts w:ascii="Arial" w:hAnsi="Arial" w:cs="Arial"/>
              </w:rPr>
            </w:pPr>
            <w:r w:rsidRPr="00996FAF">
              <w:rPr>
                <w:rFonts w:ascii="Arial" w:hAnsi="Arial" w:cs="Arial"/>
              </w:rPr>
              <w:t xml:space="preserve">Standard 3 </w:t>
            </w:r>
            <w:r w:rsidRPr="0015047F">
              <w:rPr>
                <w:rFonts w:ascii="Arial" w:hAnsi="Arial" w:cs="Arial"/>
                <w:b w:val="0"/>
                <w:bCs/>
              </w:rPr>
              <w:t>Personal care and clinical care</w:t>
            </w:r>
          </w:p>
        </w:tc>
        <w:tc>
          <w:tcPr>
            <w:tcW w:w="1583" w:type="pct"/>
            <w:shd w:val="clear" w:color="auto" w:fill="auto"/>
          </w:tcPr>
          <w:p w14:paraId="7F4FF4AC" w14:textId="20D63B68" w:rsidR="00FC045E" w:rsidRPr="00996FAF" w:rsidRDefault="006F78C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3B61">
                  <w:rPr>
                    <w:rFonts w:ascii="Arial" w:hAnsi="Arial" w:cs="Arial"/>
                  </w:rPr>
                  <w:t>Not applicable as not all requirements have been assessed</w:t>
                </w:r>
              </w:sdtContent>
            </w:sdt>
            <w:r w:rsidR="0040424B" w:rsidRPr="00996FAF">
              <w:rPr>
                <w:rFonts w:ascii="Arial" w:hAnsi="Arial" w:cs="Arial"/>
              </w:rPr>
              <w:t xml:space="preserve"> </w:t>
            </w:r>
          </w:p>
        </w:tc>
      </w:tr>
      <w:tr w:rsidR="00E61FC3" w14:paraId="7F4FF4B9" w14:textId="77777777" w:rsidTr="00E61F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4FF4B7" w14:textId="77777777" w:rsidR="00FC045E" w:rsidRPr="00996FAF" w:rsidRDefault="0040424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F4FF4B8" w14:textId="46234F65" w:rsidR="00FC045E" w:rsidRPr="00996FAF" w:rsidRDefault="006F78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965">
                  <w:rPr>
                    <w:rFonts w:ascii="Arial" w:hAnsi="Arial" w:cs="Arial"/>
                    <w:b/>
                  </w:rPr>
                  <w:t>Not applicable as not all requirements have been assessed</w:t>
                </w:r>
              </w:sdtContent>
            </w:sdt>
            <w:r w:rsidR="0040424B" w:rsidRPr="00996FAF">
              <w:rPr>
                <w:rFonts w:ascii="Arial" w:hAnsi="Arial" w:cs="Arial"/>
                <w:b/>
              </w:rPr>
              <w:t xml:space="preserve"> </w:t>
            </w:r>
          </w:p>
        </w:tc>
      </w:tr>
      <w:tr w:rsidR="00E61FC3" w14:paraId="7F4FF4BC" w14:textId="77777777" w:rsidTr="00E61F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4FF4BA" w14:textId="77777777" w:rsidR="00FC045E" w:rsidRPr="00996FAF" w:rsidRDefault="0040424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F4FF4BB" w14:textId="2E91F3A9" w:rsidR="00FC045E" w:rsidRPr="00996FAF" w:rsidRDefault="006F78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4965">
                  <w:rPr>
                    <w:rFonts w:ascii="Arial" w:hAnsi="Arial" w:cs="Arial"/>
                    <w:b/>
                  </w:rPr>
                  <w:t>Not applicable as not all requirements have been assessed</w:t>
                </w:r>
              </w:sdtContent>
            </w:sdt>
            <w:r w:rsidR="0040424B" w:rsidRPr="00996FAF">
              <w:rPr>
                <w:rFonts w:ascii="Arial" w:hAnsi="Arial" w:cs="Arial"/>
                <w:b/>
              </w:rPr>
              <w:t xml:space="preserve"> </w:t>
            </w:r>
          </w:p>
        </w:tc>
      </w:tr>
    </w:tbl>
    <w:p w14:paraId="7F4FF4BD" w14:textId="77777777" w:rsidR="00FC045E" w:rsidRPr="00996FAF" w:rsidRDefault="0040424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4FF4BE" w14:textId="77777777" w:rsidR="00FC045E" w:rsidRPr="00996FAF" w:rsidRDefault="0040424B" w:rsidP="00712752">
      <w:pPr>
        <w:pStyle w:val="Heading1"/>
        <w:spacing w:before="0" w:after="240" w:line="22" w:lineRule="atLeast"/>
        <w:rPr>
          <w:rFonts w:ascii="Arial" w:hAnsi="Arial" w:cs="Arial"/>
        </w:rPr>
      </w:pPr>
      <w:r w:rsidRPr="00996FAF">
        <w:rPr>
          <w:rFonts w:ascii="Arial" w:hAnsi="Arial" w:cs="Arial"/>
        </w:rPr>
        <w:t>Areas for improvement</w:t>
      </w:r>
    </w:p>
    <w:p w14:paraId="1D432B9A" w14:textId="77777777" w:rsidR="00D84965" w:rsidRPr="00D84965" w:rsidRDefault="00D84965" w:rsidP="00D84965">
      <w:pPr>
        <w:rPr>
          <w:rFonts w:ascii="Arial" w:hAnsi="Arial" w:cs="Arial"/>
        </w:rPr>
      </w:pPr>
      <w:r w:rsidRPr="00D84965">
        <w:rPr>
          <w:rFonts w:ascii="Arial" w:hAnsi="Arial" w:cs="Arial"/>
        </w:rPr>
        <w:t xml:space="preserve">Areas have been identified in which </w:t>
      </w:r>
      <w:r w:rsidRPr="00D84965">
        <w:rPr>
          <w:rFonts w:ascii="Arial" w:hAnsi="Arial" w:cs="Arial"/>
          <w:b/>
        </w:rPr>
        <w:t>improvements must be made to ensure compliance with the Quality Standards</w:t>
      </w:r>
      <w:r w:rsidRPr="00D84965">
        <w:rPr>
          <w:rFonts w:ascii="Arial" w:hAnsi="Arial" w:cs="Arial"/>
        </w:rPr>
        <w:t>. This is based on non-compliance with the Quality Standards as described in this performance report.</w:t>
      </w:r>
    </w:p>
    <w:p w14:paraId="41AE291B" w14:textId="77777777" w:rsidR="00D84965" w:rsidRPr="00A2143C" w:rsidRDefault="00D84965" w:rsidP="00A2143C">
      <w:pPr>
        <w:pStyle w:val="Heading1"/>
        <w:spacing w:before="240" w:after="240" w:line="22" w:lineRule="atLeast"/>
        <w:rPr>
          <w:rFonts w:ascii="Arial" w:hAnsi="Arial" w:cs="Arial"/>
        </w:rPr>
      </w:pPr>
      <w:r w:rsidRPr="00D84965">
        <w:rPr>
          <w:rFonts w:ascii="Arial" w:hAnsi="Arial" w:cs="Arial"/>
        </w:rPr>
        <w:t xml:space="preserve">Other relevant matters: </w:t>
      </w:r>
    </w:p>
    <w:p w14:paraId="516BD6EF" w14:textId="77777777" w:rsidR="00D84965" w:rsidRPr="00D84965" w:rsidRDefault="00D84965" w:rsidP="00D84965">
      <w:pPr>
        <w:rPr>
          <w:rFonts w:ascii="Arial" w:hAnsi="Arial" w:cs="Arial"/>
          <w:color w:val="auto"/>
        </w:rPr>
      </w:pPr>
      <w:r w:rsidRPr="00D84965">
        <w:rPr>
          <w:rFonts w:ascii="Arial" w:eastAsia="Times New Roman" w:hAnsi="Arial" w:cs="Arial"/>
          <w:color w:val="auto"/>
          <w:lang w:eastAsia="en-AU"/>
        </w:rPr>
        <w:t xml:space="preserve">A decision was made on 14 January 2022 that the service was non-compliant </w:t>
      </w:r>
      <w:r w:rsidRPr="00D84965">
        <w:rPr>
          <w:rFonts w:ascii="Arial" w:hAnsi="Arial" w:cs="Arial"/>
          <w:color w:val="auto"/>
        </w:rPr>
        <w:t xml:space="preserve">in Standard 3 Requirement (3)(a), Standard 7 Requirement (3)(e), and Standard 8 Requirement (3)(c) following a site audit undertaken 23-26 November 2021. </w:t>
      </w:r>
    </w:p>
    <w:p w14:paraId="31217EC5" w14:textId="77777777" w:rsidR="00D84965" w:rsidRPr="00D84965" w:rsidRDefault="00D84965" w:rsidP="00D84965">
      <w:pPr>
        <w:rPr>
          <w:rFonts w:ascii="Arial" w:hAnsi="Arial" w:cs="Arial"/>
          <w:color w:val="auto"/>
        </w:rPr>
      </w:pPr>
      <w:r w:rsidRPr="00D84965">
        <w:rPr>
          <w:rFonts w:ascii="Arial" w:hAnsi="Arial" w:cs="Arial"/>
          <w:color w:val="auto"/>
        </w:rPr>
        <w:t>A Directions Notice was issued 28 January 2022.</w:t>
      </w:r>
    </w:p>
    <w:p w14:paraId="2B4F5558" w14:textId="522A9105" w:rsidR="0015047F" w:rsidRDefault="0015047F">
      <w:pPr>
        <w:spacing w:after="160" w:line="259" w:lineRule="auto"/>
        <w:rPr>
          <w:rFonts w:ascii="Arial" w:eastAsiaTheme="majorEastAsia" w:hAnsi="Arial" w:cs="Arial"/>
          <w:b/>
          <w:bCs/>
          <w:sz w:val="30"/>
          <w:szCs w:val="28"/>
        </w:rPr>
      </w:pPr>
      <w:r>
        <w:rPr>
          <w:rFonts w:ascii="Arial" w:hAnsi="Arial" w:cs="Arial"/>
        </w:rPr>
        <w:br w:type="page"/>
      </w:r>
    </w:p>
    <w:p w14:paraId="7F4FF504" w14:textId="1D89CBF1" w:rsidR="00FC045E" w:rsidRPr="00996FAF" w:rsidRDefault="0040424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61FC3" w14:paraId="7F4FF507" w14:textId="77777777" w:rsidTr="00E036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F4FF505" w14:textId="77777777" w:rsidR="00FC045E" w:rsidRPr="00996FAF" w:rsidRDefault="0040424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4FF506" w14:textId="77777777" w:rsidR="00FC045E" w:rsidRPr="00996FAF" w:rsidRDefault="006F78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1FC3" w14:paraId="7F4FF50E" w14:textId="77777777" w:rsidTr="00E61F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FF508" w14:textId="77777777" w:rsidR="00FC045E" w:rsidRPr="00996FAF" w:rsidRDefault="0040424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4FF509" w14:textId="77777777" w:rsidR="00FC045E" w:rsidRPr="00996FAF" w:rsidRDefault="004042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4FF50A" w14:textId="77777777" w:rsidR="00FC045E" w:rsidRPr="00996FAF" w:rsidRDefault="0040424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4FF50B" w14:textId="77777777" w:rsidR="00FC045E" w:rsidRPr="00996FAF" w:rsidRDefault="0040424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4FF50C" w14:textId="77777777" w:rsidR="00FC045E" w:rsidRPr="00996FAF" w:rsidRDefault="0040424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4FF50D" w14:textId="21749C6F" w:rsidR="00FC045E" w:rsidRPr="00996FAF" w:rsidRDefault="006F78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B3B61">
                  <w:rPr>
                    <w:rFonts w:ascii="Arial" w:hAnsi="Arial" w:cs="Arial"/>
                    <w:color w:val="auto"/>
                  </w:rPr>
                  <w:t>Compliant</w:t>
                </w:r>
              </w:sdtContent>
            </w:sdt>
            <w:r w:rsidR="0040424B" w:rsidRPr="00996FAF">
              <w:rPr>
                <w:rFonts w:ascii="Arial" w:hAnsi="Arial" w:cs="Arial"/>
                <w:color w:val="0000FF"/>
              </w:rPr>
              <w:t xml:space="preserve"> </w:t>
            </w:r>
          </w:p>
        </w:tc>
      </w:tr>
    </w:tbl>
    <w:p w14:paraId="7F4FF529" w14:textId="77777777" w:rsidR="00D87E7C" w:rsidRDefault="0040424B" w:rsidP="00D87E7C">
      <w:pPr>
        <w:pStyle w:val="Heading20"/>
      </w:pPr>
      <w:r w:rsidRPr="00996FAF">
        <w:t>Findings</w:t>
      </w:r>
    </w:p>
    <w:p w14:paraId="4C00058B" w14:textId="77777777" w:rsidR="00D84965" w:rsidRPr="00A2143C" w:rsidRDefault="00D84965" w:rsidP="00A2143C">
      <w:pPr>
        <w:pStyle w:val="NormalArial"/>
      </w:pPr>
      <w:r w:rsidRPr="00A2143C">
        <w:t>A decision was made 14 January 2022 that the service was non-compliant in this requirement following a site audit undertaken 23-26 November 2021. During the site audit the Assessment Team found consent documentation for consumers where restrictive practices are being used are not consistently being signed, are not reviewed every 3 months (as management stated is their policy), and inacuracies in the indication of psychotropic medication were observed. Futhermore, a consumer under the care of the public guardian, did not have consent for psychotropic medication signed by the public guardian.</w:t>
      </w:r>
    </w:p>
    <w:p w14:paraId="5F100CBC" w14:textId="19F44213" w:rsidR="00D84965" w:rsidRPr="00A2143C" w:rsidRDefault="00D84965" w:rsidP="00A2143C">
      <w:pPr>
        <w:pStyle w:val="NormalArial"/>
      </w:pPr>
      <w:r w:rsidRPr="00A2143C">
        <w:t xml:space="preserve">During the assessment contact on 20 September 2022 the Assessment Team found the service was unable to demonstrate best practice clinical care is being followed in relation to a small number of consumers prescribed medication deemed to be chemical restraint. For a small number of consumers there was an inconsistent approach to </w:t>
      </w:r>
      <w:r w:rsidR="00475DD4" w:rsidRPr="00A2143C">
        <w:t xml:space="preserve">documenting </w:t>
      </w:r>
      <w:r w:rsidRPr="00A2143C">
        <w:t xml:space="preserve">the use of chemical restraint and incomplete consent documentation. The Assessment team identified six consumers being treated with psychotropic medication including Risperidone and Haloperidol to treat symptoms including agitation and restlessness. As none of these consumers were being treated with this medication for a diagnosis of a mental health condition, a physical </w:t>
      </w:r>
      <w:proofErr w:type="gramStart"/>
      <w:r w:rsidRPr="00A2143C">
        <w:t>illness</w:t>
      </w:r>
      <w:proofErr w:type="gramEnd"/>
      <w:r w:rsidRPr="00A2143C">
        <w:t xml:space="preserve"> or a physical condition the use of this medication met the definition of chemical restraint as the use of the medication was for the purpose of influencing a person’s behaviour. Under the </w:t>
      </w:r>
      <w:proofErr w:type="gramStart"/>
      <w:r w:rsidRPr="00A2143C">
        <w:t>Quality of Care</w:t>
      </w:r>
      <w:proofErr w:type="gramEnd"/>
      <w:r w:rsidRPr="00A2143C">
        <w:t xml:space="preserve"> Principles 2014, if chemical restraint is being used, then Approved Providers must have in place a behaviour support plan which includes information on assessment, monitoring, review and provision of consent.</w:t>
      </w:r>
    </w:p>
    <w:p w14:paraId="11E9E99B" w14:textId="6D3C9F18" w:rsidR="00FB3B61" w:rsidRPr="00A2143C" w:rsidRDefault="00D84965" w:rsidP="00A2143C">
      <w:pPr>
        <w:pStyle w:val="NormalArial"/>
      </w:pPr>
      <w:r w:rsidRPr="00A2143C">
        <w:t xml:space="preserve">For the six consumers identified, the GP had not identified that the medications in use met the definition for chemical </w:t>
      </w:r>
      <w:proofErr w:type="gramStart"/>
      <w:r w:rsidRPr="00A2143C">
        <w:t>restraint</w:t>
      </w:r>
      <w:proofErr w:type="gramEnd"/>
      <w:r w:rsidR="00FB3B61" w:rsidRPr="00A2143C">
        <w:t xml:space="preserve"> but the service were aware that these consumers were taking these medications </w:t>
      </w:r>
      <w:r w:rsidRPr="00A2143C">
        <w:t xml:space="preserve">The Assessment Team identified that the service understood their obligations with regard to the use of these medications as chemical restraint and were working with the GP to improve their understanding of the legislation and </w:t>
      </w:r>
      <w:r w:rsidR="00475DD4" w:rsidRPr="00A2143C">
        <w:t xml:space="preserve">to </w:t>
      </w:r>
      <w:r w:rsidRPr="00A2143C">
        <w:t xml:space="preserve">correct </w:t>
      </w:r>
      <w:r w:rsidR="00FB3B61" w:rsidRPr="00A2143C">
        <w:t xml:space="preserve">the </w:t>
      </w:r>
      <w:r w:rsidRPr="00A2143C">
        <w:t xml:space="preserve">documentation. The Assessment team found one of the six consumers </w:t>
      </w:r>
      <w:r w:rsidR="00FB3B61" w:rsidRPr="00A2143C">
        <w:t>had</w:t>
      </w:r>
      <w:r w:rsidRPr="00A2143C">
        <w:t xml:space="preserve"> a consent </w:t>
      </w:r>
      <w:r w:rsidR="00FB3B61" w:rsidRPr="00A2143C">
        <w:t xml:space="preserve">form that had not been </w:t>
      </w:r>
      <w:r w:rsidRPr="00A2143C">
        <w:t>signed by the consumer</w:t>
      </w:r>
      <w:r w:rsidR="00FB3B61" w:rsidRPr="00A2143C">
        <w:t>/</w:t>
      </w:r>
      <w:r w:rsidRPr="00A2143C">
        <w:t xml:space="preserve">their substitute decision maker or their GP for the use of chemical restraint. Another consumer’s consent form was not completed </w:t>
      </w:r>
      <w:r w:rsidR="00FB3B61" w:rsidRPr="00A2143C">
        <w:t xml:space="preserve">fully by </w:t>
      </w:r>
      <w:r w:rsidRPr="00A2143C">
        <w:t xml:space="preserve">showing her diagnosis or the reason for the use of two psychotropic medications. </w:t>
      </w:r>
    </w:p>
    <w:p w14:paraId="05C56D01" w14:textId="42D4510E" w:rsidR="00D84965" w:rsidRPr="00A2143C" w:rsidRDefault="00D84965" w:rsidP="00A2143C">
      <w:pPr>
        <w:pStyle w:val="NormalArial"/>
      </w:pPr>
      <w:r w:rsidRPr="00A2143C">
        <w:t xml:space="preserve">The Assessment team identified two consumers where it was unclear if the continued use of psychotropic medications had been reviewed regularly. The Assessment Team also identified </w:t>
      </w:r>
      <w:r w:rsidR="00FB3B61" w:rsidRPr="00A2143C">
        <w:t>one</w:t>
      </w:r>
      <w:r w:rsidRPr="00A2143C">
        <w:t xml:space="preserve"> consumer who had been admitted to the service on psychotropic medication and had been commenced on another soon after entry. </w:t>
      </w:r>
      <w:r w:rsidR="00FB3B61" w:rsidRPr="00A2143C">
        <w:t>Whilst some assessment documentation was available t</w:t>
      </w:r>
      <w:r w:rsidRPr="00A2143C">
        <w:t>he service was unable to demonstrate that a</w:t>
      </w:r>
      <w:r w:rsidR="00FB3B61" w:rsidRPr="00A2143C">
        <w:t xml:space="preserve"> </w:t>
      </w:r>
      <w:r w:rsidRPr="00A2143C">
        <w:t xml:space="preserve">comprehensive assessment was undertaken prior to the </w:t>
      </w:r>
      <w:r w:rsidR="00FB3B61" w:rsidRPr="00A2143C">
        <w:t>introduction</w:t>
      </w:r>
      <w:r w:rsidRPr="00A2143C">
        <w:t xml:space="preserve"> of a second psychotropic medication</w:t>
      </w:r>
      <w:r w:rsidR="00FB3B61" w:rsidRPr="00A2143C">
        <w:t>. It was also unclear if</w:t>
      </w:r>
      <w:r w:rsidRPr="00A2143C">
        <w:t xml:space="preserve"> the substitute decision maker was fully aware that another psychotropic medication had been commenced. Furthermore, this consumer’s behaviour support plan</w:t>
      </w:r>
      <w:r w:rsidR="00FB3B61" w:rsidRPr="00A2143C">
        <w:t xml:space="preserve"> identified goals to manage her anxiety but</w:t>
      </w:r>
      <w:r w:rsidRPr="00A2143C">
        <w:t xml:space="preserve"> </w:t>
      </w:r>
      <w:r w:rsidRPr="00A2143C">
        <w:lastRenderedPageBreak/>
        <w:t>did not identify the strategies/interventions to guide staff practice. Lastly, the Assessment team identified that, a consumer under the care of the public guardian, did not have consent signed by the public guardian for the use of psychotropic medication. This was the same consumer identified by the Assessment team during the site audit undertaken 23-26 November 2021.</w:t>
      </w:r>
    </w:p>
    <w:p w14:paraId="01F377A3" w14:textId="556653B1" w:rsidR="00D84965" w:rsidRPr="00A2143C" w:rsidRDefault="00D84965" w:rsidP="00A2143C">
      <w:pPr>
        <w:pStyle w:val="NormalArial"/>
      </w:pPr>
      <w:r w:rsidRPr="00A2143C">
        <w:t>The Approved Provider, in their response, stated that no consumers were taking unnecessary medication and all consumers were having a therapeutic effect from the psychotropic medications they were taking. The Approved Provider argued</w:t>
      </w:r>
      <w:r w:rsidR="00FB3B61" w:rsidRPr="00A2143C">
        <w:t xml:space="preserve"> all</w:t>
      </w:r>
      <w:r w:rsidRPr="00A2143C">
        <w:t xml:space="preserve"> consumers have the correct </w:t>
      </w:r>
      <w:r w:rsidR="00FB3B61" w:rsidRPr="00A2143C">
        <w:t xml:space="preserve">consent </w:t>
      </w:r>
      <w:r w:rsidRPr="00A2143C">
        <w:t xml:space="preserve">documentation in place as per the legislation. The Approved Provider explained that, as the GP did not identify the intent of the medication being to restrain the consumer, they had not correctly identified it as a form of chemical restraint. The Approved Provider indicated the GP made a mistake which is easily rectifiable. </w:t>
      </w:r>
    </w:p>
    <w:p w14:paraId="74416B7F" w14:textId="4A9790F1" w:rsidR="00D84965" w:rsidRPr="00A2143C" w:rsidRDefault="00D84965" w:rsidP="00A2143C">
      <w:pPr>
        <w:pStyle w:val="NormalArial"/>
      </w:pPr>
      <w:r w:rsidRPr="00A2143C">
        <w:t xml:space="preserve">In their response, the Approved Provider stated that three of the six consumers identified by the Assessment team not identified by the GP as being on medication classified as chemical restraint, were respite consumers. The Approved Provider stated the GP had charted the psychotropic medications the consumers had been taking at home on admission to the service so as not to upset their current medication regimes. The Approved Provider stated that, now that these consumers are permanent residents, the suitability of their medications will be reviewed. The Approved Provider stated that they have updated the consent forms and medication charts for the remaining three of the six consumers, identified by the Assessment Team. The Approved Provider stated that three consumers who were already permanent residents (not respite) had comprehensive behaviour plans that show how the service is managing their agitation and aggression which included non-pharma logical interventions for one consumer. </w:t>
      </w:r>
    </w:p>
    <w:p w14:paraId="0CC5EBB1" w14:textId="72CDF711" w:rsidR="00D84965" w:rsidRPr="00A2143C" w:rsidRDefault="00D84965" w:rsidP="00A2143C">
      <w:pPr>
        <w:pStyle w:val="NormalArial"/>
      </w:pPr>
      <w:r w:rsidRPr="00A2143C">
        <w:t xml:space="preserve">The Approved Provider stated that they have a good system for reviewing medications with GP’s reviewing medications every four months but did not provide any further information in relation to the two consumers the Assessment Team identified where it was unclear if the continued use of psychotropic medications had been reviewed regularly. The Approved Provider stated that they had approached the public guardian </w:t>
      </w:r>
      <w:r w:rsidR="008F648E" w:rsidRPr="00A2143C">
        <w:t xml:space="preserve">in September 2022 </w:t>
      </w:r>
      <w:r w:rsidRPr="00A2143C">
        <w:t xml:space="preserve">to sign the consent form </w:t>
      </w:r>
      <w:r w:rsidR="008F648E" w:rsidRPr="00A2143C">
        <w:t xml:space="preserve">for the use of psychotropic medication when the guardian signed a consent for environmental restraint </w:t>
      </w:r>
      <w:r w:rsidRPr="00A2143C">
        <w:t>for th</w:t>
      </w:r>
      <w:r w:rsidR="008F648E" w:rsidRPr="00A2143C">
        <w:t>is</w:t>
      </w:r>
      <w:r w:rsidRPr="00A2143C">
        <w:t xml:space="preserve"> </w:t>
      </w:r>
      <w:proofErr w:type="gramStart"/>
      <w:r w:rsidRPr="00A2143C">
        <w:t>consumer</w:t>
      </w:r>
      <w:proofErr w:type="gramEnd"/>
      <w:r w:rsidRPr="00A2143C">
        <w:t xml:space="preserve"> but the public guardian had declined. </w:t>
      </w:r>
      <w:r w:rsidR="008F648E" w:rsidRPr="00A2143C">
        <w:t xml:space="preserve">The email from the public guardian dated 12 September 2022 was shown to the Assessment Team when on site. </w:t>
      </w:r>
    </w:p>
    <w:p w14:paraId="1FEF95C8" w14:textId="628C4461" w:rsidR="00D84965" w:rsidRPr="00A2143C" w:rsidRDefault="00D84965" w:rsidP="00A2143C">
      <w:pPr>
        <w:pStyle w:val="NormalArial"/>
      </w:pPr>
      <w:r w:rsidRPr="00A2143C">
        <w:t>The Approved Provider did not respond to the Assessment Team’s findings that one consumer was commenced on a second psychotropic medication without evidence that alternative, non-pharmacological strategies were trailed/considered first. Neither did the Approved Provider respond to the Assessment Team’s concern about the consultation process with the substitute decision maker when another psychotropic medication was commenced, or that this consumers behaviour support plan did not identify strategies/interventions for managing her behaviour to guide staff practice.</w:t>
      </w:r>
    </w:p>
    <w:p w14:paraId="614F2760" w14:textId="758B67E4" w:rsidR="00D84965" w:rsidRPr="00A2143C" w:rsidRDefault="00D84965" w:rsidP="00A2143C">
      <w:pPr>
        <w:pStyle w:val="NormalArial"/>
      </w:pPr>
      <w:r w:rsidRPr="00A2143C">
        <w:t>I have considered the Approved Provider’s response. I</w:t>
      </w:r>
      <w:r w:rsidR="008F648E" w:rsidRPr="00A2143C">
        <w:t xml:space="preserve">t is regrettable that </w:t>
      </w:r>
      <w:r w:rsidRPr="00A2143C">
        <w:t>the Approved Provider</w:t>
      </w:r>
      <w:r w:rsidR="008F648E" w:rsidRPr="00A2143C">
        <w:t xml:space="preserve"> did not provide more evidence to respond to the Assessment Teams report. I am of the view that </w:t>
      </w:r>
      <w:r w:rsidRPr="00A2143C">
        <w:t xml:space="preserve">the Approved Provider understands their responsibilities in relation to restrictive practices and the </w:t>
      </w:r>
      <w:bookmarkStart w:id="1" w:name="_Hlk117179546"/>
      <w:proofErr w:type="gramStart"/>
      <w:r w:rsidRPr="00A2143C">
        <w:t>Quality of Care</w:t>
      </w:r>
      <w:proofErr w:type="gramEnd"/>
      <w:r w:rsidRPr="00A2143C">
        <w:t xml:space="preserve"> Principles 2014</w:t>
      </w:r>
      <w:r w:rsidR="008F648E" w:rsidRPr="00A2143C">
        <w:t xml:space="preserve">. There are some </w:t>
      </w:r>
      <w:bookmarkEnd w:id="1"/>
      <w:r w:rsidR="008F648E" w:rsidRPr="00A2143C">
        <w:t>documentation</w:t>
      </w:r>
      <w:r w:rsidR="0015047F" w:rsidRPr="00A2143C">
        <w:t xml:space="preserve"> issues that need correcting </w:t>
      </w:r>
      <w:proofErr w:type="gramStart"/>
      <w:r w:rsidR="0015047F" w:rsidRPr="00A2143C">
        <w:t>with regard to</w:t>
      </w:r>
      <w:proofErr w:type="gramEnd"/>
      <w:r w:rsidR="0015047F" w:rsidRPr="00A2143C">
        <w:t xml:space="preserve"> the classification of chemical restraint and consent and</w:t>
      </w:r>
      <w:r w:rsidR="008F648E" w:rsidRPr="00A2143C">
        <w:t xml:space="preserve"> the Approved Provider has shown they are committed to addressing these. </w:t>
      </w:r>
      <w:r w:rsidR="0015047F" w:rsidRPr="00A2143C">
        <w:t xml:space="preserve">I note these </w:t>
      </w:r>
      <w:r w:rsidR="008F648E" w:rsidRPr="00A2143C">
        <w:t xml:space="preserve">gaps </w:t>
      </w:r>
      <w:r w:rsidR="0015047F" w:rsidRPr="00A2143C">
        <w:t>have not</w:t>
      </w:r>
      <w:r w:rsidR="008F648E" w:rsidRPr="00A2143C">
        <w:t xml:space="preserve"> ha</w:t>
      </w:r>
      <w:r w:rsidR="0015047F" w:rsidRPr="00A2143C">
        <w:t>d</w:t>
      </w:r>
      <w:r w:rsidR="008F648E" w:rsidRPr="00A2143C">
        <w:t xml:space="preserve"> a detrimental impact on </w:t>
      </w:r>
      <w:r w:rsidR="0015047F" w:rsidRPr="00A2143C">
        <w:t xml:space="preserve">the health, safety or wellbeing of </w:t>
      </w:r>
      <w:r w:rsidR="008F648E" w:rsidRPr="00A2143C">
        <w:t>consumers</w:t>
      </w:r>
      <w:r w:rsidR="0015047F" w:rsidRPr="00A2143C">
        <w:t xml:space="preserve"> as outlined both in the Assessment Team’s report and the response from the Approved Provider</w:t>
      </w:r>
      <w:r w:rsidRPr="00A2143C">
        <w:t xml:space="preserve">. </w:t>
      </w:r>
    </w:p>
    <w:p w14:paraId="7F4FF52A" w14:textId="09BE9F8B" w:rsidR="002B0C90" w:rsidRPr="00816B66" w:rsidRDefault="00D84965" w:rsidP="0036130C">
      <w:pPr>
        <w:pStyle w:val="NormalArial"/>
      </w:pPr>
      <w:r w:rsidRPr="00A2143C">
        <w:t>I find this requirement compliant.</w:t>
      </w:r>
      <w:r w:rsidR="0040424B" w:rsidRPr="00816B66">
        <w:br w:type="page"/>
      </w:r>
    </w:p>
    <w:p w14:paraId="7F4FF57A" w14:textId="77777777" w:rsidR="00FC045E" w:rsidRPr="00996FAF" w:rsidRDefault="0040424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61FC3" w14:paraId="7F4FF57D" w14:textId="77777777" w:rsidTr="00E036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F4FF57B" w14:textId="77777777" w:rsidR="00FC045E" w:rsidRPr="00996FAF" w:rsidRDefault="0040424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4FF57C" w14:textId="77777777" w:rsidR="00FC045E" w:rsidRPr="00996FAF" w:rsidRDefault="006F78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1FC3" w14:paraId="7F4FF581" w14:textId="77777777" w:rsidTr="00E61F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FF57E" w14:textId="03877C7F" w:rsidR="00FC045E" w:rsidRPr="00996FAF" w:rsidRDefault="0040424B" w:rsidP="003574D0">
            <w:pPr>
              <w:spacing w:line="22" w:lineRule="atLeast"/>
              <w:rPr>
                <w:rFonts w:ascii="Arial" w:hAnsi="Arial" w:cs="Arial"/>
                <w:color w:val="auto"/>
              </w:rPr>
            </w:pPr>
            <w:r w:rsidRPr="00996FAF">
              <w:rPr>
                <w:rFonts w:ascii="Arial" w:hAnsi="Arial" w:cs="Arial"/>
                <w:color w:val="auto"/>
              </w:rPr>
              <w:t>Requirement (3)(</w:t>
            </w:r>
            <w:r w:rsidR="009031CF">
              <w:rPr>
                <w:rFonts w:ascii="Arial" w:hAnsi="Arial" w:cs="Arial"/>
                <w:color w:val="auto"/>
              </w:rPr>
              <w:t>e</w:t>
            </w:r>
            <w:r w:rsidRPr="00996FAF">
              <w:rPr>
                <w:rFonts w:ascii="Arial" w:hAnsi="Arial" w:cs="Arial"/>
                <w:color w:val="auto"/>
              </w:rPr>
              <w:t>)</w:t>
            </w:r>
          </w:p>
        </w:tc>
        <w:tc>
          <w:tcPr>
            <w:tcW w:w="6321" w:type="dxa"/>
            <w:shd w:val="clear" w:color="auto" w:fill="auto"/>
            <w:vAlign w:val="top"/>
          </w:tcPr>
          <w:p w14:paraId="7F4FF57F" w14:textId="1D9C028C" w:rsidR="00FC045E" w:rsidRPr="009031CF" w:rsidRDefault="009031C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9031CF">
              <w:rPr>
                <w:rFonts w:ascii="Arial" w:hAnsi="Arial" w:cs="Arial"/>
                <w:iCs/>
              </w:rPr>
              <w:t>Regular assessment, monitoring and review of the performance of each member of the workforce is undertaken.</w:t>
            </w:r>
          </w:p>
        </w:tc>
        <w:tc>
          <w:tcPr>
            <w:tcW w:w="2124" w:type="dxa"/>
            <w:shd w:val="clear" w:color="auto" w:fill="auto"/>
            <w:vAlign w:val="top"/>
          </w:tcPr>
          <w:p w14:paraId="7F4FF580" w14:textId="1B1316E4" w:rsidR="00FC045E" w:rsidRPr="00996FAF" w:rsidRDefault="006F78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031CF">
                  <w:rPr>
                    <w:rFonts w:ascii="Arial" w:hAnsi="Arial" w:cs="Arial"/>
                    <w:color w:val="auto"/>
                  </w:rPr>
                  <w:t>Compliant</w:t>
                </w:r>
              </w:sdtContent>
            </w:sdt>
            <w:r w:rsidR="0040424B" w:rsidRPr="00996FAF">
              <w:rPr>
                <w:rFonts w:ascii="Arial" w:hAnsi="Arial" w:cs="Arial"/>
                <w:color w:val="0000FF"/>
              </w:rPr>
              <w:t xml:space="preserve"> </w:t>
            </w:r>
          </w:p>
        </w:tc>
      </w:tr>
    </w:tbl>
    <w:p w14:paraId="0B97385D" w14:textId="77777777" w:rsidR="00A2143C" w:rsidRDefault="00A2143C" w:rsidP="00A2143C">
      <w:pPr>
        <w:pStyle w:val="Heading20"/>
      </w:pPr>
      <w:r w:rsidRPr="00996FAF">
        <w:t>Findings</w:t>
      </w:r>
    </w:p>
    <w:p w14:paraId="2877524A" w14:textId="7FBFC8E2" w:rsidR="00D84965" w:rsidRPr="00A2143C" w:rsidRDefault="00D84965" w:rsidP="00A2143C">
      <w:pPr>
        <w:pStyle w:val="NormalArial"/>
      </w:pPr>
      <w:r w:rsidRPr="00A2143C">
        <w:t xml:space="preserve">A decision was made 14 January 2022 that the service was non-compliant in this requirement following a site audit undertaken 23-26 November 2021. At the site audit the Assessment Team found the service’s staff performance framework was under development resulting in the service being able unable to demonstrate how it regularly assesses, monitors and reviews the performance of each member of its workforce. </w:t>
      </w:r>
    </w:p>
    <w:p w14:paraId="049C9B2E" w14:textId="77777777" w:rsidR="00D84965" w:rsidRPr="00A2143C" w:rsidRDefault="00D84965" w:rsidP="00A2143C">
      <w:pPr>
        <w:pStyle w:val="NormalArial"/>
      </w:pPr>
      <w:r w:rsidRPr="00A2143C">
        <w:t>During the assessment contact on 20 September 2022 the service demonstrated it has implemented systems since January 2022 to monitor, measure and review staff performance. Sampled staff where able to confirm they have received performance reviews, and documentation sighted confirmed performance reviews contain feedback from staff and management, and show completion and progress of reviews, and staff development plans.</w:t>
      </w:r>
    </w:p>
    <w:p w14:paraId="06F9F354" w14:textId="77777777" w:rsidR="00D84965" w:rsidRPr="00D84965" w:rsidRDefault="00D84965" w:rsidP="00A2143C">
      <w:pPr>
        <w:pStyle w:val="NormalArial"/>
      </w:pPr>
      <w:r w:rsidRPr="00D84965">
        <w:t>I find this requirement compliant.</w:t>
      </w:r>
    </w:p>
    <w:p w14:paraId="455E6918" w14:textId="0D220DD7" w:rsidR="00D84965" w:rsidRDefault="00D84965">
      <w:pPr>
        <w:spacing w:after="160" w:line="259" w:lineRule="auto"/>
        <w:rPr>
          <w:rFonts w:ascii="Arial" w:eastAsia="Times New Roman" w:hAnsi="Arial" w:cs="Arial"/>
          <w:color w:val="auto"/>
          <w:lang w:eastAsia="en-AU"/>
        </w:rPr>
      </w:pPr>
      <w:r>
        <w:rPr>
          <w:rFonts w:ascii="Arial" w:eastAsia="Times New Roman" w:hAnsi="Arial" w:cs="Arial"/>
          <w:b/>
          <w:bCs/>
          <w:color w:val="auto"/>
          <w:lang w:eastAsia="en-AU"/>
        </w:rPr>
        <w:br w:type="page"/>
      </w:r>
    </w:p>
    <w:p w14:paraId="7F4FF594" w14:textId="50F2941C" w:rsidR="00FC045E" w:rsidRPr="00996FAF" w:rsidRDefault="0040424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61FC3" w14:paraId="7F4FF597" w14:textId="77777777" w:rsidTr="00E61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4FF595" w14:textId="77777777" w:rsidR="00FC045E" w:rsidRPr="00996FAF" w:rsidRDefault="0040424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4FF596" w14:textId="77777777" w:rsidR="00FC045E" w:rsidRPr="00996FAF" w:rsidRDefault="006F78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1FC3" w14:paraId="7F4FF5A9" w14:textId="77777777" w:rsidTr="00E61F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4FF5A0" w14:textId="77777777" w:rsidR="00FC045E" w:rsidRPr="00996FAF" w:rsidRDefault="0040424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4FF5A1" w14:textId="77777777" w:rsidR="00FC045E" w:rsidRPr="00996FAF" w:rsidRDefault="004042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4FF5A2" w14:textId="77777777" w:rsidR="00FC045E" w:rsidRPr="00996FAF" w:rsidRDefault="004042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F4FF5A3" w14:textId="77777777" w:rsidR="00FC045E" w:rsidRPr="00996FAF" w:rsidRDefault="004042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4FF5A4" w14:textId="77777777" w:rsidR="00FC045E" w:rsidRPr="00996FAF" w:rsidRDefault="004042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4FF5A5" w14:textId="77777777" w:rsidR="00FC045E" w:rsidRPr="00996FAF" w:rsidRDefault="004042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F4FF5A6" w14:textId="77777777" w:rsidR="00FC045E" w:rsidRPr="00996FAF" w:rsidRDefault="004042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F4FF5A7" w14:textId="77777777" w:rsidR="00FC045E" w:rsidRPr="00996FAF" w:rsidRDefault="004042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F4FF5A8" w14:textId="30AC4AE0" w:rsidR="00FC045E" w:rsidRPr="00996FAF" w:rsidRDefault="006F78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84965">
                  <w:rPr>
                    <w:rFonts w:ascii="Arial" w:hAnsi="Arial" w:cs="Arial"/>
                    <w:color w:val="auto"/>
                  </w:rPr>
                  <w:t>Compliant</w:t>
                </w:r>
              </w:sdtContent>
            </w:sdt>
          </w:p>
        </w:tc>
      </w:tr>
    </w:tbl>
    <w:p w14:paraId="41D97620" w14:textId="77777777" w:rsidR="00A2143C" w:rsidRDefault="00A2143C" w:rsidP="00A2143C">
      <w:pPr>
        <w:pStyle w:val="Heading20"/>
      </w:pPr>
      <w:r w:rsidRPr="00996FAF">
        <w:t>Findings</w:t>
      </w:r>
    </w:p>
    <w:p w14:paraId="547CE1A8" w14:textId="429238DB" w:rsidR="00D84965" w:rsidRPr="00A2143C" w:rsidRDefault="00D84965" w:rsidP="00A2143C">
      <w:pPr>
        <w:pStyle w:val="NormalArial"/>
      </w:pPr>
      <w:r w:rsidRPr="00A2143C">
        <w:t xml:space="preserve">A decision was made 14 January 2022 that the service was non-compliant in this requirement following a site audit undertaken 23-26 November 2021. The Assessment Team found, in relation to restrictive practices, the service had not obtained consent for all consumers where restrictive practice is used. </w:t>
      </w:r>
    </w:p>
    <w:p w14:paraId="55E9D28E" w14:textId="77777777" w:rsidR="00D84965" w:rsidRPr="00A2143C" w:rsidRDefault="00D84965" w:rsidP="00A2143C">
      <w:pPr>
        <w:pStyle w:val="NormalArial"/>
      </w:pPr>
      <w:r w:rsidRPr="00A2143C">
        <w:t xml:space="preserve">At the Assessment Contact on 20 September 2022 the Assessment Team found the organisation has effective governance systems but was not able to demonstrate it effectively understands or manages reporting systems and staff practices in relation to regulatory compliance.  </w:t>
      </w:r>
    </w:p>
    <w:p w14:paraId="063F7A57" w14:textId="77777777" w:rsidR="00D84965" w:rsidRPr="00A2143C" w:rsidRDefault="00D84965" w:rsidP="00A2143C">
      <w:pPr>
        <w:pStyle w:val="NormalArial"/>
      </w:pPr>
      <w:r w:rsidRPr="00A2143C">
        <w:t xml:space="preserve">The Assessment Team reviewed the service’s management and understanding of restrictive practices. The Assessment team found that staff had received education on restrictive practices since the site audit and both staff and management, when interviewed, demonstrated they understood their responsibilities. The Assessment team found practices in relation environmental restraint were now in place but practices in relation to chemical restraint were still being fully implemented. </w:t>
      </w:r>
    </w:p>
    <w:p w14:paraId="4C450C89" w14:textId="77777777" w:rsidR="00D84965" w:rsidRPr="00A2143C" w:rsidRDefault="00D84965" w:rsidP="00A2143C">
      <w:pPr>
        <w:pStyle w:val="NormalArial"/>
      </w:pPr>
      <w:r w:rsidRPr="00A2143C">
        <w:t xml:space="preserve">The Assessment Team identified one instance where a </w:t>
      </w:r>
      <w:proofErr w:type="gramStart"/>
      <w:r w:rsidRPr="00A2143C">
        <w:t>SIRS</w:t>
      </w:r>
      <w:proofErr w:type="gramEnd"/>
      <w:r w:rsidRPr="00A2143C">
        <w:t xml:space="preserve"> report was not made by the service following an altercation between two consumers. This incident had been correctly classified as a SIRS however it had not been reported. The service acknowledged the oversight and reported the incident during the assessment contact visit.</w:t>
      </w:r>
    </w:p>
    <w:p w14:paraId="0FFEAEB3" w14:textId="77777777" w:rsidR="00D84965" w:rsidRPr="00A2143C" w:rsidRDefault="00D84965" w:rsidP="00A2143C">
      <w:pPr>
        <w:pStyle w:val="NormalArial"/>
      </w:pPr>
      <w:r w:rsidRPr="00A2143C">
        <w:t xml:space="preserve">The Approved Provider, in their response, stated that the issues found by the Assessment Team in relation to the use of chemical restraint were minor clerical errors which were easily fixed. They indicated that they were working with a GP to educate them around the identification of chemical restraint as per the </w:t>
      </w:r>
      <w:proofErr w:type="gramStart"/>
      <w:r w:rsidRPr="00A2143C">
        <w:t>Quality of Care</w:t>
      </w:r>
      <w:proofErr w:type="gramEnd"/>
      <w:r w:rsidRPr="00A2143C">
        <w:t xml:space="preserve"> Principles 2014.</w:t>
      </w:r>
    </w:p>
    <w:p w14:paraId="280F74A1" w14:textId="77777777" w:rsidR="00D84965" w:rsidRPr="00A2143C" w:rsidRDefault="00D84965" w:rsidP="00A2143C">
      <w:pPr>
        <w:pStyle w:val="NormalArial"/>
      </w:pPr>
      <w:r w:rsidRPr="00A2143C">
        <w:t xml:space="preserve">The Approved Provider, in their response, stated that the failure to report one SIRS </w:t>
      </w:r>
      <w:proofErr w:type="gramStart"/>
      <w:r w:rsidRPr="00A2143C">
        <w:t>incident  was</w:t>
      </w:r>
      <w:proofErr w:type="gramEnd"/>
      <w:r w:rsidRPr="00A2143C">
        <w:t xml:space="preserve"> one, single, isolated event. The Approved Provider believed that they have effective governance systems. The Approved Provider provided evidence of other SIRS incidents that had been reported and explained that they had not sought to hide information and had dealt with this incident appropriately.</w:t>
      </w:r>
    </w:p>
    <w:p w14:paraId="73FA0C0B" w14:textId="77777777" w:rsidR="00D84965" w:rsidRPr="00A2143C" w:rsidRDefault="00D84965" w:rsidP="00A2143C">
      <w:pPr>
        <w:pStyle w:val="NormalArial"/>
      </w:pPr>
      <w:r w:rsidRPr="00A2143C">
        <w:t xml:space="preserve">I have considered the Assessment Team’s report and the response by the Approved Provider and find that I am persuaded by the Approved Provider’s argument that they do have effective governance systems in place. I consider the Approved Provider does understand their responsibilities </w:t>
      </w:r>
      <w:proofErr w:type="gramStart"/>
      <w:r w:rsidRPr="00A2143C">
        <w:t>in regards to</w:t>
      </w:r>
      <w:proofErr w:type="gramEnd"/>
      <w:r w:rsidRPr="00A2143C">
        <w:t xml:space="preserve"> restrictive practices and SIRS reporting and their systems are effective.</w:t>
      </w:r>
    </w:p>
    <w:p w14:paraId="5AACEDBE" w14:textId="77777777" w:rsidR="00D84965" w:rsidRPr="00A2143C" w:rsidRDefault="00D84965" w:rsidP="00A2143C">
      <w:pPr>
        <w:pStyle w:val="NormalArial"/>
      </w:pPr>
      <w:r w:rsidRPr="00A2143C">
        <w:lastRenderedPageBreak/>
        <w:t>I find this requirement compliant.</w:t>
      </w:r>
    </w:p>
    <w:sectPr w:rsidR="00D84965" w:rsidRPr="00A2143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FF5C7" w14:textId="77777777" w:rsidR="00AA091D" w:rsidRDefault="0040424B">
      <w:pPr>
        <w:spacing w:after="0"/>
      </w:pPr>
      <w:r>
        <w:separator/>
      </w:r>
    </w:p>
  </w:endnote>
  <w:endnote w:type="continuationSeparator" w:id="0">
    <w:p w14:paraId="7F4FF5C9" w14:textId="77777777" w:rsidR="00AA091D" w:rsidRDefault="004042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F5C0" w14:textId="77777777" w:rsidR="00DF37F2" w:rsidRPr="00DF37F2" w:rsidRDefault="0040424B" w:rsidP="00DF37F2">
    <w:pPr>
      <w:pStyle w:val="FooterArial9"/>
      <w:rPr>
        <w:rStyle w:val="FooterBold"/>
        <w:rFonts w:ascii="Arial" w:hAnsi="Arial"/>
        <w:b w:val="0"/>
      </w:rPr>
    </w:pPr>
    <w:r w:rsidRPr="00DF37F2">
      <w:rPr>
        <w:rStyle w:val="FooterBold"/>
        <w:rFonts w:ascii="Arial" w:hAnsi="Arial"/>
        <w:b w:val="0"/>
      </w:rPr>
      <w:t>Name of service: Canberra Aged Care Facility</w:t>
    </w:r>
    <w:r w:rsidRPr="00DF37F2">
      <w:rPr>
        <w:rStyle w:val="FooterBold"/>
        <w:rFonts w:ascii="Arial" w:hAnsi="Arial"/>
        <w:b w:val="0"/>
      </w:rPr>
      <w:tab/>
      <w:t xml:space="preserve">RPT-ACC-0122 v3.0 </w:t>
    </w:r>
  </w:p>
  <w:p w14:paraId="7F4FF5C1" w14:textId="77777777" w:rsidR="00DF37F2" w:rsidRPr="00DF37F2" w:rsidRDefault="0040424B" w:rsidP="00DF37F2">
    <w:pPr>
      <w:pStyle w:val="FooterArial9"/>
      <w:rPr>
        <w:rStyle w:val="FooterBold"/>
        <w:rFonts w:ascii="Arial" w:hAnsi="Arial"/>
        <w:b w:val="0"/>
      </w:rPr>
    </w:pPr>
    <w:r w:rsidRPr="00DF37F2">
      <w:rPr>
        <w:rStyle w:val="FooterBold"/>
        <w:rFonts w:ascii="Arial" w:hAnsi="Arial"/>
        <w:b w:val="0"/>
      </w:rPr>
      <w:t>Commission ID: 2984</w:t>
    </w:r>
    <w:r w:rsidRPr="00DF37F2">
      <w:rPr>
        <w:rStyle w:val="FooterBold"/>
        <w:rFonts w:ascii="Arial" w:hAnsi="Arial"/>
        <w:b w:val="0"/>
      </w:rPr>
      <w:tab/>
      <w:t xml:space="preserve">OFFICIAL: Sensitive </w:t>
    </w:r>
  </w:p>
  <w:p w14:paraId="7F4FF5C2" w14:textId="77777777" w:rsidR="00DF37F2" w:rsidRPr="00DF37F2" w:rsidRDefault="004042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F5C4" w14:textId="77777777" w:rsidR="00E2364A" w:rsidRDefault="006F78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FF5BD" w14:textId="77777777" w:rsidR="00D3157C" w:rsidRDefault="0040424B" w:rsidP="00D71F88">
      <w:pPr>
        <w:spacing w:after="0"/>
      </w:pPr>
      <w:r>
        <w:separator/>
      </w:r>
    </w:p>
  </w:footnote>
  <w:footnote w:type="continuationSeparator" w:id="0">
    <w:p w14:paraId="7F4FF5BE" w14:textId="77777777" w:rsidR="00D3157C" w:rsidRDefault="0040424B" w:rsidP="00D71F88">
      <w:pPr>
        <w:spacing w:after="0"/>
      </w:pPr>
      <w:r>
        <w:continuationSeparator/>
      </w:r>
    </w:p>
  </w:footnote>
  <w:footnote w:id="1">
    <w:p w14:paraId="7F4FF5C9" w14:textId="3464420E" w:rsidR="000078F8" w:rsidRDefault="0040424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E03613">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7F4FF5CA" w14:textId="77777777" w:rsidR="002B0884" w:rsidRDefault="006F78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F5BF" w14:textId="77777777" w:rsidR="00D71F88" w:rsidRDefault="0040424B">
    <w:pPr>
      <w:pStyle w:val="Header"/>
    </w:pPr>
    <w:r>
      <w:rPr>
        <w:noProof/>
        <w:color w:val="2B579A"/>
        <w:shd w:val="clear" w:color="auto" w:fill="E6E6E6"/>
        <w:lang w:val="en-US"/>
      </w:rPr>
      <w:drawing>
        <wp:anchor distT="0" distB="0" distL="114300" distR="114300" simplePos="0" relativeHeight="251659264" behindDoc="1" locked="0" layoutInCell="1" allowOverlap="1" wp14:anchorId="7F4FF5C5" wp14:editId="7F4FF5C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060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F5C3" w14:textId="77777777" w:rsidR="00FA0A5B" w:rsidRDefault="0040424B">
    <w:pPr>
      <w:pStyle w:val="Header"/>
    </w:pPr>
    <w:r>
      <w:rPr>
        <w:noProof/>
      </w:rPr>
      <w:drawing>
        <wp:anchor distT="0" distB="0" distL="114300" distR="114300" simplePos="0" relativeHeight="251658240" behindDoc="0" locked="0" layoutInCell="1" allowOverlap="1" wp14:anchorId="7F4FF5C7" wp14:editId="7F4FF5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6C86724">
      <w:start w:val="1"/>
      <w:numFmt w:val="lowerRoman"/>
      <w:lvlText w:val="(%1)"/>
      <w:lvlJc w:val="left"/>
      <w:pPr>
        <w:ind w:left="1080" w:hanging="720"/>
      </w:pPr>
      <w:rPr>
        <w:rFonts w:hint="default"/>
      </w:rPr>
    </w:lvl>
    <w:lvl w:ilvl="1" w:tplc="33D6F8B8" w:tentative="1">
      <w:start w:val="1"/>
      <w:numFmt w:val="lowerLetter"/>
      <w:lvlText w:val="%2."/>
      <w:lvlJc w:val="left"/>
      <w:pPr>
        <w:ind w:left="1440" w:hanging="360"/>
      </w:pPr>
    </w:lvl>
    <w:lvl w:ilvl="2" w:tplc="5A169808" w:tentative="1">
      <w:start w:val="1"/>
      <w:numFmt w:val="lowerRoman"/>
      <w:lvlText w:val="%3."/>
      <w:lvlJc w:val="right"/>
      <w:pPr>
        <w:ind w:left="2160" w:hanging="180"/>
      </w:pPr>
    </w:lvl>
    <w:lvl w:ilvl="3" w:tplc="10BA18E2" w:tentative="1">
      <w:start w:val="1"/>
      <w:numFmt w:val="decimal"/>
      <w:lvlText w:val="%4."/>
      <w:lvlJc w:val="left"/>
      <w:pPr>
        <w:ind w:left="2880" w:hanging="360"/>
      </w:pPr>
    </w:lvl>
    <w:lvl w:ilvl="4" w:tplc="0DA00EF6" w:tentative="1">
      <w:start w:val="1"/>
      <w:numFmt w:val="lowerLetter"/>
      <w:lvlText w:val="%5."/>
      <w:lvlJc w:val="left"/>
      <w:pPr>
        <w:ind w:left="3600" w:hanging="360"/>
      </w:pPr>
    </w:lvl>
    <w:lvl w:ilvl="5" w:tplc="354C1744" w:tentative="1">
      <w:start w:val="1"/>
      <w:numFmt w:val="lowerRoman"/>
      <w:lvlText w:val="%6."/>
      <w:lvlJc w:val="right"/>
      <w:pPr>
        <w:ind w:left="4320" w:hanging="180"/>
      </w:pPr>
    </w:lvl>
    <w:lvl w:ilvl="6" w:tplc="F8EE8CDA" w:tentative="1">
      <w:start w:val="1"/>
      <w:numFmt w:val="decimal"/>
      <w:lvlText w:val="%7."/>
      <w:lvlJc w:val="left"/>
      <w:pPr>
        <w:ind w:left="5040" w:hanging="360"/>
      </w:pPr>
    </w:lvl>
    <w:lvl w:ilvl="7" w:tplc="0C3EED82" w:tentative="1">
      <w:start w:val="1"/>
      <w:numFmt w:val="lowerLetter"/>
      <w:lvlText w:val="%8."/>
      <w:lvlJc w:val="left"/>
      <w:pPr>
        <w:ind w:left="5760" w:hanging="360"/>
      </w:pPr>
    </w:lvl>
    <w:lvl w:ilvl="8" w:tplc="1AE896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E58A2D2">
      <w:start w:val="1"/>
      <w:numFmt w:val="lowerRoman"/>
      <w:lvlText w:val="(%1)"/>
      <w:lvlJc w:val="left"/>
      <w:pPr>
        <w:ind w:left="1080" w:hanging="720"/>
      </w:pPr>
      <w:rPr>
        <w:rFonts w:hint="default"/>
      </w:rPr>
    </w:lvl>
    <w:lvl w:ilvl="1" w:tplc="DDEA1686" w:tentative="1">
      <w:start w:val="1"/>
      <w:numFmt w:val="lowerLetter"/>
      <w:lvlText w:val="%2."/>
      <w:lvlJc w:val="left"/>
      <w:pPr>
        <w:ind w:left="1440" w:hanging="360"/>
      </w:pPr>
    </w:lvl>
    <w:lvl w:ilvl="2" w:tplc="81CE580A" w:tentative="1">
      <w:start w:val="1"/>
      <w:numFmt w:val="lowerRoman"/>
      <w:lvlText w:val="%3."/>
      <w:lvlJc w:val="right"/>
      <w:pPr>
        <w:ind w:left="2160" w:hanging="180"/>
      </w:pPr>
    </w:lvl>
    <w:lvl w:ilvl="3" w:tplc="D6180382" w:tentative="1">
      <w:start w:val="1"/>
      <w:numFmt w:val="decimal"/>
      <w:lvlText w:val="%4."/>
      <w:lvlJc w:val="left"/>
      <w:pPr>
        <w:ind w:left="2880" w:hanging="360"/>
      </w:pPr>
    </w:lvl>
    <w:lvl w:ilvl="4" w:tplc="EAEE39F4" w:tentative="1">
      <w:start w:val="1"/>
      <w:numFmt w:val="lowerLetter"/>
      <w:lvlText w:val="%5."/>
      <w:lvlJc w:val="left"/>
      <w:pPr>
        <w:ind w:left="3600" w:hanging="360"/>
      </w:pPr>
    </w:lvl>
    <w:lvl w:ilvl="5" w:tplc="B27CF0E0" w:tentative="1">
      <w:start w:val="1"/>
      <w:numFmt w:val="lowerRoman"/>
      <w:lvlText w:val="%6."/>
      <w:lvlJc w:val="right"/>
      <w:pPr>
        <w:ind w:left="4320" w:hanging="180"/>
      </w:pPr>
    </w:lvl>
    <w:lvl w:ilvl="6" w:tplc="6CE03DB6" w:tentative="1">
      <w:start w:val="1"/>
      <w:numFmt w:val="decimal"/>
      <w:lvlText w:val="%7."/>
      <w:lvlJc w:val="left"/>
      <w:pPr>
        <w:ind w:left="5040" w:hanging="360"/>
      </w:pPr>
    </w:lvl>
    <w:lvl w:ilvl="7" w:tplc="BA0AC094" w:tentative="1">
      <w:start w:val="1"/>
      <w:numFmt w:val="lowerLetter"/>
      <w:lvlText w:val="%8."/>
      <w:lvlJc w:val="left"/>
      <w:pPr>
        <w:ind w:left="5760" w:hanging="360"/>
      </w:pPr>
    </w:lvl>
    <w:lvl w:ilvl="8" w:tplc="A97CAF9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22A08C4">
      <w:start w:val="1"/>
      <w:numFmt w:val="lowerRoman"/>
      <w:lvlText w:val="(%1)"/>
      <w:lvlJc w:val="left"/>
      <w:pPr>
        <w:ind w:left="1080" w:hanging="720"/>
      </w:pPr>
      <w:rPr>
        <w:rFonts w:hint="default"/>
      </w:rPr>
    </w:lvl>
    <w:lvl w:ilvl="1" w:tplc="85D22C20" w:tentative="1">
      <w:start w:val="1"/>
      <w:numFmt w:val="lowerLetter"/>
      <w:lvlText w:val="%2."/>
      <w:lvlJc w:val="left"/>
      <w:pPr>
        <w:ind w:left="1440" w:hanging="360"/>
      </w:pPr>
    </w:lvl>
    <w:lvl w:ilvl="2" w:tplc="38EC073A" w:tentative="1">
      <w:start w:val="1"/>
      <w:numFmt w:val="lowerRoman"/>
      <w:lvlText w:val="%3."/>
      <w:lvlJc w:val="right"/>
      <w:pPr>
        <w:ind w:left="2160" w:hanging="180"/>
      </w:pPr>
    </w:lvl>
    <w:lvl w:ilvl="3" w:tplc="8F54321A" w:tentative="1">
      <w:start w:val="1"/>
      <w:numFmt w:val="decimal"/>
      <w:lvlText w:val="%4."/>
      <w:lvlJc w:val="left"/>
      <w:pPr>
        <w:ind w:left="2880" w:hanging="360"/>
      </w:pPr>
    </w:lvl>
    <w:lvl w:ilvl="4" w:tplc="7554BB20" w:tentative="1">
      <w:start w:val="1"/>
      <w:numFmt w:val="lowerLetter"/>
      <w:lvlText w:val="%5."/>
      <w:lvlJc w:val="left"/>
      <w:pPr>
        <w:ind w:left="3600" w:hanging="360"/>
      </w:pPr>
    </w:lvl>
    <w:lvl w:ilvl="5" w:tplc="7410F9FC" w:tentative="1">
      <w:start w:val="1"/>
      <w:numFmt w:val="lowerRoman"/>
      <w:lvlText w:val="%6."/>
      <w:lvlJc w:val="right"/>
      <w:pPr>
        <w:ind w:left="4320" w:hanging="180"/>
      </w:pPr>
    </w:lvl>
    <w:lvl w:ilvl="6" w:tplc="C2F84EA2" w:tentative="1">
      <w:start w:val="1"/>
      <w:numFmt w:val="decimal"/>
      <w:lvlText w:val="%7."/>
      <w:lvlJc w:val="left"/>
      <w:pPr>
        <w:ind w:left="5040" w:hanging="360"/>
      </w:pPr>
    </w:lvl>
    <w:lvl w:ilvl="7" w:tplc="FF2A7B5C" w:tentative="1">
      <w:start w:val="1"/>
      <w:numFmt w:val="lowerLetter"/>
      <w:lvlText w:val="%8."/>
      <w:lvlJc w:val="left"/>
      <w:pPr>
        <w:ind w:left="5760" w:hanging="360"/>
      </w:pPr>
    </w:lvl>
    <w:lvl w:ilvl="8" w:tplc="DE54DA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168136A">
      <w:start w:val="1"/>
      <w:numFmt w:val="bullet"/>
      <w:lvlText w:val=""/>
      <w:lvlJc w:val="left"/>
      <w:pPr>
        <w:ind w:left="720" w:hanging="360"/>
      </w:pPr>
      <w:rPr>
        <w:rFonts w:ascii="Symbol" w:hAnsi="Symbol" w:hint="default"/>
        <w:color w:val="auto"/>
        <w:sz w:val="24"/>
        <w:szCs w:val="24"/>
      </w:rPr>
    </w:lvl>
    <w:lvl w:ilvl="1" w:tplc="260E6FB8" w:tentative="1">
      <w:start w:val="1"/>
      <w:numFmt w:val="bullet"/>
      <w:lvlText w:val="o"/>
      <w:lvlJc w:val="left"/>
      <w:pPr>
        <w:ind w:left="1440" w:hanging="360"/>
      </w:pPr>
      <w:rPr>
        <w:rFonts w:ascii="Courier New" w:hAnsi="Courier New" w:cs="Courier New" w:hint="default"/>
      </w:rPr>
    </w:lvl>
    <w:lvl w:ilvl="2" w:tplc="561E2412" w:tentative="1">
      <w:start w:val="1"/>
      <w:numFmt w:val="bullet"/>
      <w:lvlText w:val=""/>
      <w:lvlJc w:val="left"/>
      <w:pPr>
        <w:ind w:left="2160" w:hanging="360"/>
      </w:pPr>
      <w:rPr>
        <w:rFonts w:ascii="Wingdings" w:hAnsi="Wingdings" w:hint="default"/>
      </w:rPr>
    </w:lvl>
    <w:lvl w:ilvl="3" w:tplc="52C607FC" w:tentative="1">
      <w:start w:val="1"/>
      <w:numFmt w:val="bullet"/>
      <w:lvlText w:val=""/>
      <w:lvlJc w:val="left"/>
      <w:pPr>
        <w:ind w:left="2880" w:hanging="360"/>
      </w:pPr>
      <w:rPr>
        <w:rFonts w:ascii="Symbol" w:hAnsi="Symbol" w:hint="default"/>
      </w:rPr>
    </w:lvl>
    <w:lvl w:ilvl="4" w:tplc="B0728188" w:tentative="1">
      <w:start w:val="1"/>
      <w:numFmt w:val="bullet"/>
      <w:lvlText w:val="o"/>
      <w:lvlJc w:val="left"/>
      <w:pPr>
        <w:ind w:left="3600" w:hanging="360"/>
      </w:pPr>
      <w:rPr>
        <w:rFonts w:ascii="Courier New" w:hAnsi="Courier New" w:cs="Courier New" w:hint="default"/>
      </w:rPr>
    </w:lvl>
    <w:lvl w:ilvl="5" w:tplc="BFEA20C0" w:tentative="1">
      <w:start w:val="1"/>
      <w:numFmt w:val="bullet"/>
      <w:lvlText w:val=""/>
      <w:lvlJc w:val="left"/>
      <w:pPr>
        <w:ind w:left="4320" w:hanging="360"/>
      </w:pPr>
      <w:rPr>
        <w:rFonts w:ascii="Wingdings" w:hAnsi="Wingdings" w:hint="default"/>
      </w:rPr>
    </w:lvl>
    <w:lvl w:ilvl="6" w:tplc="AFF6EF00" w:tentative="1">
      <w:start w:val="1"/>
      <w:numFmt w:val="bullet"/>
      <w:lvlText w:val=""/>
      <w:lvlJc w:val="left"/>
      <w:pPr>
        <w:ind w:left="5040" w:hanging="360"/>
      </w:pPr>
      <w:rPr>
        <w:rFonts w:ascii="Symbol" w:hAnsi="Symbol" w:hint="default"/>
      </w:rPr>
    </w:lvl>
    <w:lvl w:ilvl="7" w:tplc="873C95F4" w:tentative="1">
      <w:start w:val="1"/>
      <w:numFmt w:val="bullet"/>
      <w:lvlText w:val="o"/>
      <w:lvlJc w:val="left"/>
      <w:pPr>
        <w:ind w:left="5760" w:hanging="360"/>
      </w:pPr>
      <w:rPr>
        <w:rFonts w:ascii="Courier New" w:hAnsi="Courier New" w:cs="Courier New" w:hint="default"/>
      </w:rPr>
    </w:lvl>
    <w:lvl w:ilvl="8" w:tplc="616277E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A84E278">
      <w:start w:val="1"/>
      <w:numFmt w:val="lowerRoman"/>
      <w:lvlText w:val="(%1)"/>
      <w:lvlJc w:val="left"/>
      <w:pPr>
        <w:ind w:left="1080" w:hanging="720"/>
      </w:pPr>
      <w:rPr>
        <w:rFonts w:hint="default"/>
      </w:rPr>
    </w:lvl>
    <w:lvl w:ilvl="1" w:tplc="D110C808" w:tentative="1">
      <w:start w:val="1"/>
      <w:numFmt w:val="lowerLetter"/>
      <w:lvlText w:val="%2."/>
      <w:lvlJc w:val="left"/>
      <w:pPr>
        <w:ind w:left="1440" w:hanging="360"/>
      </w:pPr>
    </w:lvl>
    <w:lvl w:ilvl="2" w:tplc="8BE4557C" w:tentative="1">
      <w:start w:val="1"/>
      <w:numFmt w:val="lowerRoman"/>
      <w:lvlText w:val="%3."/>
      <w:lvlJc w:val="right"/>
      <w:pPr>
        <w:ind w:left="2160" w:hanging="180"/>
      </w:pPr>
    </w:lvl>
    <w:lvl w:ilvl="3" w:tplc="CBD434C2" w:tentative="1">
      <w:start w:val="1"/>
      <w:numFmt w:val="decimal"/>
      <w:lvlText w:val="%4."/>
      <w:lvlJc w:val="left"/>
      <w:pPr>
        <w:ind w:left="2880" w:hanging="360"/>
      </w:pPr>
    </w:lvl>
    <w:lvl w:ilvl="4" w:tplc="44F85872" w:tentative="1">
      <w:start w:val="1"/>
      <w:numFmt w:val="lowerLetter"/>
      <w:lvlText w:val="%5."/>
      <w:lvlJc w:val="left"/>
      <w:pPr>
        <w:ind w:left="3600" w:hanging="360"/>
      </w:pPr>
    </w:lvl>
    <w:lvl w:ilvl="5" w:tplc="750026B0" w:tentative="1">
      <w:start w:val="1"/>
      <w:numFmt w:val="lowerRoman"/>
      <w:lvlText w:val="%6."/>
      <w:lvlJc w:val="right"/>
      <w:pPr>
        <w:ind w:left="4320" w:hanging="180"/>
      </w:pPr>
    </w:lvl>
    <w:lvl w:ilvl="6" w:tplc="8C2E5BFA" w:tentative="1">
      <w:start w:val="1"/>
      <w:numFmt w:val="decimal"/>
      <w:lvlText w:val="%7."/>
      <w:lvlJc w:val="left"/>
      <w:pPr>
        <w:ind w:left="5040" w:hanging="360"/>
      </w:pPr>
    </w:lvl>
    <w:lvl w:ilvl="7" w:tplc="F926AF26" w:tentative="1">
      <w:start w:val="1"/>
      <w:numFmt w:val="lowerLetter"/>
      <w:lvlText w:val="%8."/>
      <w:lvlJc w:val="left"/>
      <w:pPr>
        <w:ind w:left="5760" w:hanging="360"/>
      </w:pPr>
    </w:lvl>
    <w:lvl w:ilvl="8" w:tplc="EEEE9F7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BE2D89A">
      <w:start w:val="1"/>
      <w:numFmt w:val="lowerRoman"/>
      <w:lvlText w:val="(%1)"/>
      <w:lvlJc w:val="left"/>
      <w:pPr>
        <w:ind w:left="1080" w:hanging="720"/>
      </w:pPr>
      <w:rPr>
        <w:rFonts w:hint="default"/>
      </w:rPr>
    </w:lvl>
    <w:lvl w:ilvl="1" w:tplc="40E8762A" w:tentative="1">
      <w:start w:val="1"/>
      <w:numFmt w:val="lowerLetter"/>
      <w:lvlText w:val="%2."/>
      <w:lvlJc w:val="left"/>
      <w:pPr>
        <w:ind w:left="1440" w:hanging="360"/>
      </w:pPr>
    </w:lvl>
    <w:lvl w:ilvl="2" w:tplc="8A0A17EA" w:tentative="1">
      <w:start w:val="1"/>
      <w:numFmt w:val="lowerRoman"/>
      <w:lvlText w:val="%3."/>
      <w:lvlJc w:val="right"/>
      <w:pPr>
        <w:ind w:left="2160" w:hanging="180"/>
      </w:pPr>
    </w:lvl>
    <w:lvl w:ilvl="3" w:tplc="B00A18A6" w:tentative="1">
      <w:start w:val="1"/>
      <w:numFmt w:val="decimal"/>
      <w:lvlText w:val="%4."/>
      <w:lvlJc w:val="left"/>
      <w:pPr>
        <w:ind w:left="2880" w:hanging="360"/>
      </w:pPr>
    </w:lvl>
    <w:lvl w:ilvl="4" w:tplc="F12A67CA" w:tentative="1">
      <w:start w:val="1"/>
      <w:numFmt w:val="lowerLetter"/>
      <w:lvlText w:val="%5."/>
      <w:lvlJc w:val="left"/>
      <w:pPr>
        <w:ind w:left="3600" w:hanging="360"/>
      </w:pPr>
    </w:lvl>
    <w:lvl w:ilvl="5" w:tplc="4822AC00" w:tentative="1">
      <w:start w:val="1"/>
      <w:numFmt w:val="lowerRoman"/>
      <w:lvlText w:val="%6."/>
      <w:lvlJc w:val="right"/>
      <w:pPr>
        <w:ind w:left="4320" w:hanging="180"/>
      </w:pPr>
    </w:lvl>
    <w:lvl w:ilvl="6" w:tplc="20C81D7A" w:tentative="1">
      <w:start w:val="1"/>
      <w:numFmt w:val="decimal"/>
      <w:lvlText w:val="%7."/>
      <w:lvlJc w:val="left"/>
      <w:pPr>
        <w:ind w:left="5040" w:hanging="360"/>
      </w:pPr>
    </w:lvl>
    <w:lvl w:ilvl="7" w:tplc="3A8A3FD0" w:tentative="1">
      <w:start w:val="1"/>
      <w:numFmt w:val="lowerLetter"/>
      <w:lvlText w:val="%8."/>
      <w:lvlJc w:val="left"/>
      <w:pPr>
        <w:ind w:left="5760" w:hanging="360"/>
      </w:pPr>
    </w:lvl>
    <w:lvl w:ilvl="8" w:tplc="6C94D2F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4F07882">
      <w:start w:val="1"/>
      <w:numFmt w:val="lowerRoman"/>
      <w:lvlText w:val="(%1)"/>
      <w:lvlJc w:val="left"/>
      <w:pPr>
        <w:ind w:left="1080" w:hanging="720"/>
      </w:pPr>
      <w:rPr>
        <w:rFonts w:hint="default"/>
      </w:rPr>
    </w:lvl>
    <w:lvl w:ilvl="1" w:tplc="B322BDE0" w:tentative="1">
      <w:start w:val="1"/>
      <w:numFmt w:val="lowerLetter"/>
      <w:lvlText w:val="%2."/>
      <w:lvlJc w:val="left"/>
      <w:pPr>
        <w:ind w:left="1440" w:hanging="360"/>
      </w:pPr>
    </w:lvl>
    <w:lvl w:ilvl="2" w:tplc="B2641DC4" w:tentative="1">
      <w:start w:val="1"/>
      <w:numFmt w:val="lowerRoman"/>
      <w:lvlText w:val="%3."/>
      <w:lvlJc w:val="right"/>
      <w:pPr>
        <w:ind w:left="2160" w:hanging="180"/>
      </w:pPr>
    </w:lvl>
    <w:lvl w:ilvl="3" w:tplc="3E92C480" w:tentative="1">
      <w:start w:val="1"/>
      <w:numFmt w:val="decimal"/>
      <w:lvlText w:val="%4."/>
      <w:lvlJc w:val="left"/>
      <w:pPr>
        <w:ind w:left="2880" w:hanging="360"/>
      </w:pPr>
    </w:lvl>
    <w:lvl w:ilvl="4" w:tplc="14A2CB2C" w:tentative="1">
      <w:start w:val="1"/>
      <w:numFmt w:val="lowerLetter"/>
      <w:lvlText w:val="%5."/>
      <w:lvlJc w:val="left"/>
      <w:pPr>
        <w:ind w:left="3600" w:hanging="360"/>
      </w:pPr>
    </w:lvl>
    <w:lvl w:ilvl="5" w:tplc="FEB861C6" w:tentative="1">
      <w:start w:val="1"/>
      <w:numFmt w:val="lowerRoman"/>
      <w:lvlText w:val="%6."/>
      <w:lvlJc w:val="right"/>
      <w:pPr>
        <w:ind w:left="4320" w:hanging="180"/>
      </w:pPr>
    </w:lvl>
    <w:lvl w:ilvl="6" w:tplc="63E6C61E" w:tentative="1">
      <w:start w:val="1"/>
      <w:numFmt w:val="decimal"/>
      <w:lvlText w:val="%7."/>
      <w:lvlJc w:val="left"/>
      <w:pPr>
        <w:ind w:left="5040" w:hanging="360"/>
      </w:pPr>
    </w:lvl>
    <w:lvl w:ilvl="7" w:tplc="264A3590" w:tentative="1">
      <w:start w:val="1"/>
      <w:numFmt w:val="lowerLetter"/>
      <w:lvlText w:val="%8."/>
      <w:lvlJc w:val="left"/>
      <w:pPr>
        <w:ind w:left="5760" w:hanging="360"/>
      </w:pPr>
    </w:lvl>
    <w:lvl w:ilvl="8" w:tplc="5180241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DF258B8">
      <w:start w:val="1"/>
      <w:numFmt w:val="lowerRoman"/>
      <w:lvlText w:val="(%1)"/>
      <w:lvlJc w:val="left"/>
      <w:pPr>
        <w:ind w:left="1080" w:hanging="720"/>
      </w:pPr>
      <w:rPr>
        <w:rFonts w:hint="default"/>
      </w:rPr>
    </w:lvl>
    <w:lvl w:ilvl="1" w:tplc="FF5AB200" w:tentative="1">
      <w:start w:val="1"/>
      <w:numFmt w:val="lowerLetter"/>
      <w:lvlText w:val="%2."/>
      <w:lvlJc w:val="left"/>
      <w:pPr>
        <w:ind w:left="1440" w:hanging="360"/>
      </w:pPr>
    </w:lvl>
    <w:lvl w:ilvl="2" w:tplc="2626E336" w:tentative="1">
      <w:start w:val="1"/>
      <w:numFmt w:val="lowerRoman"/>
      <w:lvlText w:val="%3."/>
      <w:lvlJc w:val="right"/>
      <w:pPr>
        <w:ind w:left="2160" w:hanging="180"/>
      </w:pPr>
    </w:lvl>
    <w:lvl w:ilvl="3" w:tplc="3D22AF9E" w:tentative="1">
      <w:start w:val="1"/>
      <w:numFmt w:val="decimal"/>
      <w:lvlText w:val="%4."/>
      <w:lvlJc w:val="left"/>
      <w:pPr>
        <w:ind w:left="2880" w:hanging="360"/>
      </w:pPr>
    </w:lvl>
    <w:lvl w:ilvl="4" w:tplc="F000C21A" w:tentative="1">
      <w:start w:val="1"/>
      <w:numFmt w:val="lowerLetter"/>
      <w:lvlText w:val="%5."/>
      <w:lvlJc w:val="left"/>
      <w:pPr>
        <w:ind w:left="3600" w:hanging="360"/>
      </w:pPr>
    </w:lvl>
    <w:lvl w:ilvl="5" w:tplc="E16A626C" w:tentative="1">
      <w:start w:val="1"/>
      <w:numFmt w:val="lowerRoman"/>
      <w:lvlText w:val="%6."/>
      <w:lvlJc w:val="right"/>
      <w:pPr>
        <w:ind w:left="4320" w:hanging="180"/>
      </w:pPr>
    </w:lvl>
    <w:lvl w:ilvl="6" w:tplc="503ED028" w:tentative="1">
      <w:start w:val="1"/>
      <w:numFmt w:val="decimal"/>
      <w:lvlText w:val="%7."/>
      <w:lvlJc w:val="left"/>
      <w:pPr>
        <w:ind w:left="5040" w:hanging="360"/>
      </w:pPr>
    </w:lvl>
    <w:lvl w:ilvl="7" w:tplc="26889E66" w:tentative="1">
      <w:start w:val="1"/>
      <w:numFmt w:val="lowerLetter"/>
      <w:lvlText w:val="%8."/>
      <w:lvlJc w:val="left"/>
      <w:pPr>
        <w:ind w:left="5760" w:hanging="360"/>
      </w:pPr>
    </w:lvl>
    <w:lvl w:ilvl="8" w:tplc="3C480BE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2889582">
      <w:start w:val="1"/>
      <w:numFmt w:val="lowerRoman"/>
      <w:lvlText w:val="(%1)"/>
      <w:lvlJc w:val="left"/>
      <w:pPr>
        <w:ind w:left="1080" w:hanging="720"/>
      </w:pPr>
      <w:rPr>
        <w:rFonts w:hint="default"/>
      </w:rPr>
    </w:lvl>
    <w:lvl w:ilvl="1" w:tplc="4560D89C" w:tentative="1">
      <w:start w:val="1"/>
      <w:numFmt w:val="lowerLetter"/>
      <w:lvlText w:val="%2."/>
      <w:lvlJc w:val="left"/>
      <w:pPr>
        <w:ind w:left="1440" w:hanging="360"/>
      </w:pPr>
    </w:lvl>
    <w:lvl w:ilvl="2" w:tplc="696E18D6" w:tentative="1">
      <w:start w:val="1"/>
      <w:numFmt w:val="lowerRoman"/>
      <w:lvlText w:val="%3."/>
      <w:lvlJc w:val="right"/>
      <w:pPr>
        <w:ind w:left="2160" w:hanging="180"/>
      </w:pPr>
    </w:lvl>
    <w:lvl w:ilvl="3" w:tplc="510CC644" w:tentative="1">
      <w:start w:val="1"/>
      <w:numFmt w:val="decimal"/>
      <w:lvlText w:val="%4."/>
      <w:lvlJc w:val="left"/>
      <w:pPr>
        <w:ind w:left="2880" w:hanging="360"/>
      </w:pPr>
    </w:lvl>
    <w:lvl w:ilvl="4" w:tplc="91642988" w:tentative="1">
      <w:start w:val="1"/>
      <w:numFmt w:val="lowerLetter"/>
      <w:lvlText w:val="%5."/>
      <w:lvlJc w:val="left"/>
      <w:pPr>
        <w:ind w:left="3600" w:hanging="360"/>
      </w:pPr>
    </w:lvl>
    <w:lvl w:ilvl="5" w:tplc="B44A1422" w:tentative="1">
      <w:start w:val="1"/>
      <w:numFmt w:val="lowerRoman"/>
      <w:lvlText w:val="%6."/>
      <w:lvlJc w:val="right"/>
      <w:pPr>
        <w:ind w:left="4320" w:hanging="180"/>
      </w:pPr>
    </w:lvl>
    <w:lvl w:ilvl="6" w:tplc="B1349FA8" w:tentative="1">
      <w:start w:val="1"/>
      <w:numFmt w:val="decimal"/>
      <w:lvlText w:val="%7."/>
      <w:lvlJc w:val="left"/>
      <w:pPr>
        <w:ind w:left="5040" w:hanging="360"/>
      </w:pPr>
    </w:lvl>
    <w:lvl w:ilvl="7" w:tplc="56B4C8DE" w:tentative="1">
      <w:start w:val="1"/>
      <w:numFmt w:val="lowerLetter"/>
      <w:lvlText w:val="%8."/>
      <w:lvlJc w:val="left"/>
      <w:pPr>
        <w:ind w:left="5760" w:hanging="360"/>
      </w:pPr>
    </w:lvl>
    <w:lvl w:ilvl="8" w:tplc="7C761F44" w:tentative="1">
      <w:start w:val="1"/>
      <w:numFmt w:val="lowerRoman"/>
      <w:lvlText w:val="%9."/>
      <w:lvlJc w:val="right"/>
      <w:pPr>
        <w:ind w:left="6480" w:hanging="180"/>
      </w:pPr>
    </w:lvl>
  </w:abstractNum>
  <w:abstractNum w:abstractNumId="9" w15:restartNumberingAfterBreak="0">
    <w:nsid w:val="5D1234E8"/>
    <w:multiLevelType w:val="hybridMultilevel"/>
    <w:tmpl w:val="C1464148"/>
    <w:lvl w:ilvl="0" w:tplc="B1A45B4E">
      <w:start w:val="1"/>
      <w:numFmt w:val="bullet"/>
      <w:lvlText w:val="•"/>
      <w:lvlJc w:val="left"/>
      <w:pPr>
        <w:ind w:left="360" w:hanging="360"/>
      </w:pPr>
      <w:rPr>
        <w:rFonts w:ascii="Calibri" w:hAnsi="Calibri"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CEA423F0">
      <w:start w:val="1"/>
      <w:numFmt w:val="lowerRoman"/>
      <w:lvlText w:val="(%1)"/>
      <w:lvlJc w:val="left"/>
      <w:pPr>
        <w:ind w:left="1080" w:hanging="720"/>
      </w:pPr>
      <w:rPr>
        <w:rFonts w:hint="default"/>
      </w:rPr>
    </w:lvl>
    <w:lvl w:ilvl="1" w:tplc="F446DE0C" w:tentative="1">
      <w:start w:val="1"/>
      <w:numFmt w:val="lowerLetter"/>
      <w:lvlText w:val="%2."/>
      <w:lvlJc w:val="left"/>
      <w:pPr>
        <w:ind w:left="1440" w:hanging="360"/>
      </w:pPr>
    </w:lvl>
    <w:lvl w:ilvl="2" w:tplc="048CF01A" w:tentative="1">
      <w:start w:val="1"/>
      <w:numFmt w:val="lowerRoman"/>
      <w:lvlText w:val="%3."/>
      <w:lvlJc w:val="right"/>
      <w:pPr>
        <w:ind w:left="2160" w:hanging="180"/>
      </w:pPr>
    </w:lvl>
    <w:lvl w:ilvl="3" w:tplc="A1280344" w:tentative="1">
      <w:start w:val="1"/>
      <w:numFmt w:val="decimal"/>
      <w:lvlText w:val="%4."/>
      <w:lvlJc w:val="left"/>
      <w:pPr>
        <w:ind w:left="2880" w:hanging="360"/>
      </w:pPr>
    </w:lvl>
    <w:lvl w:ilvl="4" w:tplc="807C8E76" w:tentative="1">
      <w:start w:val="1"/>
      <w:numFmt w:val="lowerLetter"/>
      <w:lvlText w:val="%5."/>
      <w:lvlJc w:val="left"/>
      <w:pPr>
        <w:ind w:left="3600" w:hanging="360"/>
      </w:pPr>
    </w:lvl>
    <w:lvl w:ilvl="5" w:tplc="C466F2D6" w:tentative="1">
      <w:start w:val="1"/>
      <w:numFmt w:val="lowerRoman"/>
      <w:lvlText w:val="%6."/>
      <w:lvlJc w:val="right"/>
      <w:pPr>
        <w:ind w:left="4320" w:hanging="180"/>
      </w:pPr>
    </w:lvl>
    <w:lvl w:ilvl="6" w:tplc="826AB936" w:tentative="1">
      <w:start w:val="1"/>
      <w:numFmt w:val="decimal"/>
      <w:lvlText w:val="%7."/>
      <w:lvlJc w:val="left"/>
      <w:pPr>
        <w:ind w:left="5040" w:hanging="360"/>
      </w:pPr>
    </w:lvl>
    <w:lvl w:ilvl="7" w:tplc="EB746B1A" w:tentative="1">
      <w:start w:val="1"/>
      <w:numFmt w:val="lowerLetter"/>
      <w:lvlText w:val="%8."/>
      <w:lvlJc w:val="left"/>
      <w:pPr>
        <w:ind w:left="5760" w:hanging="360"/>
      </w:pPr>
    </w:lvl>
    <w:lvl w:ilvl="8" w:tplc="2F5AE59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FC3"/>
    <w:rsid w:val="00124372"/>
    <w:rsid w:val="0013362F"/>
    <w:rsid w:val="0015047F"/>
    <w:rsid w:val="0022131B"/>
    <w:rsid w:val="002327C8"/>
    <w:rsid w:val="0023771A"/>
    <w:rsid w:val="002A77E9"/>
    <w:rsid w:val="0030084B"/>
    <w:rsid w:val="00346A79"/>
    <w:rsid w:val="00356137"/>
    <w:rsid w:val="003757D5"/>
    <w:rsid w:val="00381243"/>
    <w:rsid w:val="0040424B"/>
    <w:rsid w:val="00475DD4"/>
    <w:rsid w:val="00503698"/>
    <w:rsid w:val="00532450"/>
    <w:rsid w:val="00536BF8"/>
    <w:rsid w:val="006379BD"/>
    <w:rsid w:val="006F19F9"/>
    <w:rsid w:val="006F78C0"/>
    <w:rsid w:val="008025CA"/>
    <w:rsid w:val="00816B66"/>
    <w:rsid w:val="0088149E"/>
    <w:rsid w:val="008F648E"/>
    <w:rsid w:val="009031CF"/>
    <w:rsid w:val="009B50C0"/>
    <w:rsid w:val="00A2143C"/>
    <w:rsid w:val="00AA091D"/>
    <w:rsid w:val="00B32F52"/>
    <w:rsid w:val="00BE1050"/>
    <w:rsid w:val="00C53F56"/>
    <w:rsid w:val="00C83C4E"/>
    <w:rsid w:val="00D27058"/>
    <w:rsid w:val="00D84965"/>
    <w:rsid w:val="00DF362C"/>
    <w:rsid w:val="00E03613"/>
    <w:rsid w:val="00E61FC3"/>
    <w:rsid w:val="00FB3B61"/>
    <w:rsid w:val="00FD26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FF47F"/>
  <w15:docId w15:val="{E29F025D-5F84-4C91-9E9D-A97FEF95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9031C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88149E"/>
    <w:rPr>
      <w:sz w:val="16"/>
      <w:szCs w:val="16"/>
    </w:rPr>
  </w:style>
  <w:style w:type="paragraph" w:styleId="CommentSubject">
    <w:name w:val="annotation subject"/>
    <w:basedOn w:val="CommentText"/>
    <w:next w:val="CommentText"/>
    <w:link w:val="CommentSubjectChar"/>
    <w:uiPriority w:val="99"/>
    <w:semiHidden/>
    <w:unhideWhenUsed/>
    <w:rsid w:val="0088149E"/>
    <w:rPr>
      <w:b/>
      <w:bCs/>
      <w:sz w:val="20"/>
      <w:szCs w:val="20"/>
    </w:rPr>
  </w:style>
  <w:style w:type="character" w:customStyle="1" w:styleId="CommentSubjectChar">
    <w:name w:val="Comment Subject Char"/>
    <w:basedOn w:val="CommentTextChar"/>
    <w:link w:val="CommentSubject"/>
    <w:uiPriority w:val="99"/>
    <w:semiHidden/>
    <w:rsid w:val="0088149E"/>
    <w:rPr>
      <w:rFonts w:ascii="Fira Sans Light" w:hAnsi="Fira Sans Light"/>
      <w:b/>
      <w:bCs/>
      <w:color w:val="000000" w:themeColor="text1"/>
      <w:sz w:val="20"/>
      <w:szCs w:val="20"/>
    </w:rPr>
  </w:style>
  <w:style w:type="table" w:customStyle="1" w:styleId="TableGrid1">
    <w:name w:val="Table Grid1"/>
    <w:basedOn w:val="TableNormal"/>
    <w:next w:val="TableGrid"/>
    <w:uiPriority w:val="59"/>
    <w:rsid w:val="009031CF"/>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641C4"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641C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641C4"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641C4"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641C4" w:rsidP="00BF58F7">
          <w:pPr>
            <w:pStyle w:val="040F0EF36B404E88893C78AC8F2F70A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641C4"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1C4"/>
    <w:rsid w:val="00612683"/>
    <w:rsid w:val="006641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040F0EF36B404E88893C78AC8F2F70A5">
    <w:name w:val="040F0EF36B404E88893C78AC8F2F70A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2984</RACS_x0020_ID>
    <Approved_x0020_Provider xmlns="a8338b6e-77a6-4851-82b6-98166143ffdd">Bunyundah Nominees Pty Ltd</Approved_x0020_Provider>
    <Management_x0020_Company_x0020_ID xmlns="a8338b6e-77a6-4851-82b6-98166143ffdd" xsi:nil="true"/>
    <Home xmlns="a8338b6e-77a6-4851-82b6-98166143ffdd">Canberra Aged Care Facility</Home>
    <Signed xmlns="a8338b6e-77a6-4851-82b6-98166143ffdd" xsi:nil="true"/>
    <Uploaded xmlns="a8338b6e-77a6-4851-82b6-98166143ffdd">False</Uploaded>
    <Management_x0020_Company xmlns="a8338b6e-77a6-4851-82b6-98166143ffdd" xsi:nil="true"/>
    <Doc_x0020_Date xmlns="a8338b6e-77a6-4851-82b6-98166143ffdd">2022-09-27T02:18:00+00:00</Doc_x0020_Date>
    <CSI_x0020_ID xmlns="a8338b6e-77a6-4851-82b6-98166143ffdd" xsi:nil="true"/>
    <Case_x0020_ID xmlns="a8338b6e-77a6-4851-82b6-98166143ffdd" xsi:nil="true"/>
    <Approved_x0020_Provider_x0020_ID xmlns="a8338b6e-77a6-4851-82b6-98166143ffdd">5B87BA3E-75F4-DC11-AD41-005056922186</Approved_x0020_Provider_x0020_ID>
    <Location xmlns="a8338b6e-77a6-4851-82b6-98166143ffdd" xsi:nil="true"/>
    <Home_x0020_ID xmlns="a8338b6e-77a6-4851-82b6-98166143ffdd">B3EAA0A5-7CF4-DC11-AD41-005056922186</Home_x0020_ID>
    <State xmlns="a8338b6e-77a6-4851-82b6-98166143ffdd">ACT</State>
    <Doc_x0020_Sent_Received_x0020_Date xmlns="a8338b6e-77a6-4851-82b6-98166143ffdd">2022-09-27T00:00:00+00:00</Doc_x0020_Sent_Received_x0020_Date>
    <Activity_x0020_ID xmlns="a8338b6e-77a6-4851-82b6-98166143ffdd">F5026C0D-E733-ED11-9AD5-005056922186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term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1C7D92D4-6AFB-4E11-BBF9-C8F96BBA3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2099</Words>
  <Characters>11969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2022-10-24T03:39:00Z</dcterms:created>
  <dcterms:modified xsi:type="dcterms:W3CDTF">2022-10-24T03:41:00Z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