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956F" w14:textId="77777777" w:rsidR="00D2559D" w:rsidRPr="002C3EBF" w:rsidRDefault="009E6B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FF58C8" wp14:editId="0EFDD4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5FC0D5" w14:textId="77777777" w:rsidR="00D2559D" w:rsidRDefault="009E6B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75685E" w14:textId="77777777" w:rsidR="00D2559D" w:rsidRDefault="009E6B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31D8CE" w14:textId="77777777" w:rsidR="00D2559D" w:rsidRPr="002C3EBF" w:rsidRDefault="009E6B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75E5" w14:paraId="19FBB45B" w14:textId="77777777" w:rsidTr="003E75E5">
        <w:tc>
          <w:tcPr>
            <w:cnfStyle w:val="001000000000" w:firstRow="0" w:lastRow="0" w:firstColumn="1" w:lastColumn="0" w:oddVBand="0" w:evenVBand="0" w:oddHBand="0" w:evenHBand="0" w:firstRowFirstColumn="0" w:firstRowLastColumn="0" w:lastRowFirstColumn="0" w:lastRowLastColumn="0"/>
            <w:tcW w:w="3227" w:type="dxa"/>
          </w:tcPr>
          <w:p w14:paraId="30573DF0" w14:textId="77777777" w:rsidR="00D2559D" w:rsidRPr="00996FAF" w:rsidRDefault="009E6B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EFF7A2" w14:textId="77777777" w:rsidR="00D2559D" w:rsidRPr="00996FAF" w:rsidRDefault="009E6B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Casa Mia Aged Care Centre</w:t>
            </w:r>
          </w:p>
        </w:tc>
      </w:tr>
      <w:tr w:rsidR="003E75E5" w14:paraId="371D539B" w14:textId="77777777" w:rsidTr="003E7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2CADE" w14:textId="77777777" w:rsidR="009B6303" w:rsidRPr="00996FAF" w:rsidRDefault="009E6B0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6D8F3F" w14:textId="77777777" w:rsidR="009B6303" w:rsidRPr="00C27BE3" w:rsidRDefault="009E6B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2550</w:t>
            </w:r>
          </w:p>
        </w:tc>
      </w:tr>
      <w:tr w:rsidR="003E75E5" w14:paraId="1D523B85" w14:textId="77777777" w:rsidTr="003E75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D347A" w14:textId="77777777" w:rsidR="009B6303" w:rsidRPr="00996FAF" w:rsidRDefault="009E6B0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731DFD" w14:textId="77777777" w:rsidR="009B6303" w:rsidRPr="00996FAF" w:rsidRDefault="009E6B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 Alma</w:t>
            </w:r>
            <w:r>
              <w:rPr>
                <w:rFonts w:ascii="Arial" w:eastAsia="Times New Roman" w:hAnsi="Arial" w:cs="Arial"/>
                <w:lang w:eastAsia="en-AU"/>
              </w:rPr>
              <w:t xml:space="preserve"> Road, PADSTOW, New South Wales, 2211</w:t>
            </w:r>
          </w:p>
        </w:tc>
      </w:tr>
      <w:tr w:rsidR="003E75E5" w14:paraId="006EACCB" w14:textId="77777777" w:rsidTr="003E7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2112A" w14:textId="77777777" w:rsidR="009B6303" w:rsidRPr="00996FAF" w:rsidRDefault="009E6B0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196CC6" w14:textId="77777777" w:rsidR="009B6303" w:rsidRPr="00996FAF" w:rsidRDefault="009E6B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E75E5" w14:paraId="35A03F2D" w14:textId="77777777" w:rsidTr="003E75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79873" w14:textId="77777777" w:rsidR="009B6303" w:rsidRPr="00996FAF" w:rsidRDefault="009E6B0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D0502A" w14:textId="77777777" w:rsidR="009B6303" w:rsidRPr="00996FAF" w:rsidRDefault="009E6B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15 November 2023</w:t>
            </w:r>
          </w:p>
        </w:tc>
      </w:tr>
      <w:tr w:rsidR="003E75E5" w14:paraId="3FD9BB6A" w14:textId="77777777" w:rsidTr="003E7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A47052" w14:textId="77777777" w:rsidR="009B6303" w:rsidRPr="00996FAF" w:rsidRDefault="009E6B0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37563220"/>
            <w:placeholder>
              <w:docPart w:val="DefaultPlaceholder_-1854013437"/>
            </w:placeholder>
            <w:date w:fullDate="2023-12-22T00:00:00Z">
              <w:dateFormat w:val="d MMMM yyyy"/>
              <w:lid w:val="en-AU"/>
              <w:storeMappedDataAs w:val="dateTime"/>
              <w:calendar w:val="gregorian"/>
            </w:date>
          </w:sdtPr>
          <w:sdtEndPr/>
          <w:sdtContent>
            <w:tc>
              <w:tcPr>
                <w:tcW w:w="7114" w:type="dxa"/>
                <w:shd w:val="clear" w:color="auto" w:fill="FFFFFF" w:themeFill="background1"/>
              </w:tcPr>
              <w:p w14:paraId="4275E4DD" w14:textId="1A97A1E4" w:rsidR="009B6303" w:rsidRPr="00996FAF" w:rsidRDefault="00240A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December 2023</w:t>
                </w:r>
              </w:p>
            </w:tc>
          </w:sdtContent>
        </w:sdt>
      </w:tr>
      <w:tr w:rsidR="003E75E5" w14:paraId="3029398A" w14:textId="77777777" w:rsidTr="003E75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F7B624" w14:textId="77777777" w:rsidR="009B6303" w:rsidRPr="00996FAF" w:rsidRDefault="009E6B0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133462" w14:textId="77777777" w:rsidR="009B6303" w:rsidRPr="009B6303" w:rsidRDefault="009E6B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7106 IC (PADSTOW) PTY LTD </w:t>
            </w:r>
          </w:p>
          <w:p w14:paraId="1BCD5B03" w14:textId="77777777" w:rsidR="009B6303" w:rsidRPr="009B6303" w:rsidRDefault="009E6B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923 Casa Mia Aged Care Centre</w:t>
            </w:r>
          </w:p>
        </w:tc>
      </w:tr>
    </w:tbl>
    <w:bookmarkEnd w:id="0"/>
    <w:p w14:paraId="3891267E" w14:textId="77777777" w:rsidR="00FA0A5B" w:rsidRPr="00996FAF" w:rsidRDefault="009E6B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7E94ED" w14:textId="77777777" w:rsidR="000078F8" w:rsidRPr="00996FAF" w:rsidRDefault="009E6B0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A242A2E" w14:textId="369C85A2" w:rsidR="000078F8" w:rsidRPr="00996FAF" w:rsidRDefault="009E6B06" w:rsidP="0036130C">
      <w:pPr>
        <w:pStyle w:val="NormalArial"/>
      </w:pPr>
      <w:r w:rsidRPr="00996FAF">
        <w:t xml:space="preserve">This performance report for </w:t>
      </w:r>
      <w:r w:rsidRPr="00C27BE3">
        <w:rPr>
          <w:color w:val="auto"/>
        </w:rPr>
        <w:t>Casa Mia Aged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40ACF">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72F7A1" w14:textId="77777777" w:rsidR="000078F8" w:rsidRPr="00996FAF" w:rsidRDefault="009E6B0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92E248" w14:textId="77777777" w:rsidR="000078F8" w:rsidRPr="00996FAF" w:rsidRDefault="009E6B06" w:rsidP="0036130C">
      <w:pPr>
        <w:pStyle w:val="NormalArial"/>
      </w:pPr>
      <w:r w:rsidRPr="00996FAF">
        <w:t>The report also specifies any areas in which improvements must be made to ensure the Quality Standards are complied with.</w:t>
      </w:r>
    </w:p>
    <w:p w14:paraId="36FFDBAB" w14:textId="77777777" w:rsidR="00DF37F2" w:rsidRPr="00996FAF" w:rsidRDefault="009E6B06" w:rsidP="00712752">
      <w:pPr>
        <w:pStyle w:val="Heading1"/>
        <w:spacing w:before="240" w:after="240" w:line="22" w:lineRule="atLeast"/>
        <w:rPr>
          <w:rFonts w:ascii="Arial" w:hAnsi="Arial" w:cs="Arial"/>
        </w:rPr>
      </w:pPr>
      <w:r w:rsidRPr="00996FAF">
        <w:rPr>
          <w:rFonts w:ascii="Arial" w:hAnsi="Arial" w:cs="Arial"/>
        </w:rPr>
        <w:t>Material relied on</w:t>
      </w:r>
    </w:p>
    <w:p w14:paraId="109AFE2C" w14:textId="77777777" w:rsidR="00DF37F2" w:rsidRPr="00996FAF" w:rsidRDefault="009E6B06" w:rsidP="0036130C">
      <w:pPr>
        <w:pStyle w:val="NormalArial"/>
      </w:pPr>
      <w:r w:rsidRPr="00996FAF">
        <w:t>The following information has been considered in preparing the performance report:</w:t>
      </w:r>
    </w:p>
    <w:p w14:paraId="2515A9AA" w14:textId="6ADB06C7" w:rsidR="00DF37F2" w:rsidRPr="0070422B" w:rsidRDefault="009E6B06" w:rsidP="00712752">
      <w:pPr>
        <w:pStyle w:val="ListParagraph"/>
        <w:numPr>
          <w:ilvl w:val="0"/>
          <w:numId w:val="2"/>
        </w:numPr>
        <w:spacing w:line="240" w:lineRule="atLeast"/>
        <w:ind w:left="714" w:hanging="357"/>
        <w:contextualSpacing w:val="0"/>
        <w:rPr>
          <w:rFonts w:ascii="Arial" w:hAnsi="Arial" w:cs="Arial"/>
          <w:color w:val="auto"/>
        </w:rPr>
      </w:pPr>
      <w:r w:rsidRPr="0070422B">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560148">
        <w:rPr>
          <w:rFonts w:ascii="Arial" w:hAnsi="Arial" w:cs="Arial"/>
          <w:color w:val="auto"/>
        </w:rPr>
        <w:t xml:space="preserve">, </w:t>
      </w:r>
      <w:r w:rsidRPr="0070422B">
        <w:rPr>
          <w:rFonts w:ascii="Arial" w:hAnsi="Arial" w:cs="Arial"/>
          <w:color w:val="auto"/>
        </w:rPr>
        <w:t>representatives</w:t>
      </w:r>
      <w:r w:rsidR="0070422B" w:rsidRPr="0070422B">
        <w:rPr>
          <w:rFonts w:ascii="Arial" w:hAnsi="Arial" w:cs="Arial"/>
          <w:color w:val="auto"/>
        </w:rPr>
        <w:t>,</w:t>
      </w:r>
      <w:r w:rsidRPr="0070422B">
        <w:rPr>
          <w:rFonts w:ascii="Arial" w:hAnsi="Arial" w:cs="Arial"/>
          <w:color w:val="auto"/>
        </w:rPr>
        <w:t xml:space="preserve"> and others</w:t>
      </w:r>
      <w:r w:rsidR="0070422B" w:rsidRPr="0070422B">
        <w:rPr>
          <w:rFonts w:ascii="Arial" w:hAnsi="Arial" w:cs="Arial"/>
          <w:color w:val="auto"/>
        </w:rPr>
        <w:t>.</w:t>
      </w:r>
    </w:p>
    <w:p w14:paraId="4B1AA3C4" w14:textId="42711450" w:rsidR="00DF37F2" w:rsidRPr="0070422B" w:rsidRDefault="009E6B06" w:rsidP="00712752">
      <w:pPr>
        <w:pStyle w:val="ListParagraph"/>
        <w:numPr>
          <w:ilvl w:val="0"/>
          <w:numId w:val="2"/>
        </w:numPr>
        <w:spacing w:line="240" w:lineRule="atLeast"/>
        <w:ind w:left="714" w:hanging="357"/>
        <w:contextualSpacing w:val="0"/>
        <w:rPr>
          <w:rFonts w:ascii="Arial" w:hAnsi="Arial" w:cs="Arial"/>
          <w:color w:val="auto"/>
        </w:rPr>
      </w:pPr>
      <w:r w:rsidRPr="0070422B">
        <w:rPr>
          <w:rFonts w:ascii="Arial" w:hAnsi="Arial" w:cs="Arial"/>
          <w:color w:val="auto"/>
        </w:rPr>
        <w:t xml:space="preserve">the provider’s response to the assessment team’s report received </w:t>
      </w:r>
      <w:r w:rsidR="00560148">
        <w:rPr>
          <w:rFonts w:ascii="Arial" w:hAnsi="Arial" w:cs="Arial"/>
          <w:color w:val="auto"/>
        </w:rPr>
        <w:t>11</w:t>
      </w:r>
      <w:r w:rsidR="0070422B" w:rsidRPr="0070422B">
        <w:rPr>
          <w:rFonts w:ascii="Arial" w:hAnsi="Arial" w:cs="Arial"/>
          <w:color w:val="auto"/>
        </w:rPr>
        <w:t xml:space="preserve"> December 2023</w:t>
      </w:r>
    </w:p>
    <w:p w14:paraId="6B264638" w14:textId="071F0CC0" w:rsidR="003B1763" w:rsidRPr="00712752" w:rsidRDefault="009E6B0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60B22E" w14:textId="77777777" w:rsidR="00FC045E" w:rsidRPr="00996FAF" w:rsidRDefault="009E6B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E75E5" w14:paraId="2E776399" w14:textId="77777777" w:rsidTr="003E75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7767CC" w14:textId="77777777" w:rsidR="002C5FA9" w:rsidRPr="009063CD" w:rsidRDefault="009E6B06" w:rsidP="002C5FA9">
            <w:pPr>
              <w:keepNext/>
              <w:spacing w:before="0" w:line="22" w:lineRule="atLeast"/>
              <w:ind w:right="-109"/>
              <w:rPr>
                <w:rFonts w:ascii="Arial" w:hAnsi="Arial" w:cs="Arial"/>
              </w:rPr>
            </w:pPr>
            <w:r w:rsidRPr="009063CD">
              <w:rPr>
                <w:rFonts w:ascii="Arial" w:hAnsi="Arial" w:cs="Arial"/>
              </w:rPr>
              <w:t>Standard 2</w:t>
            </w:r>
            <w:r w:rsidRPr="009063CD">
              <w:rPr>
                <w:rFonts w:ascii="Arial" w:hAnsi="Arial" w:cs="Arial"/>
                <w:b w:val="0"/>
              </w:rPr>
              <w:t xml:space="preserve"> Ongoing assessment and planning with consumers</w:t>
            </w:r>
          </w:p>
        </w:tc>
        <w:tc>
          <w:tcPr>
            <w:tcW w:w="1175" w:type="pct"/>
            <w:shd w:val="clear" w:color="auto" w:fill="auto"/>
          </w:tcPr>
          <w:p w14:paraId="50D5A067" w14:textId="7EC6E00B" w:rsidR="002C5FA9" w:rsidRPr="009063CD" w:rsidRDefault="005A74B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22650163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063CD" w:rsidRPr="009063CD">
                  <w:rPr>
                    <w:rFonts w:ascii="Arial" w:hAnsi="Arial" w:cs="Arial"/>
                    <w:bCs/>
                  </w:rPr>
                  <w:t>Not Compliant</w:t>
                </w:r>
              </w:sdtContent>
            </w:sdt>
          </w:p>
        </w:tc>
      </w:tr>
      <w:tr w:rsidR="003E75E5" w14:paraId="63636EA8" w14:textId="77777777" w:rsidTr="003E75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34A672" w14:textId="77777777" w:rsidR="002C5FA9" w:rsidRPr="009063CD" w:rsidRDefault="009E6B06" w:rsidP="002C5FA9">
            <w:pPr>
              <w:keepNext/>
              <w:spacing w:before="0" w:line="22" w:lineRule="atLeast"/>
              <w:rPr>
                <w:rFonts w:ascii="Arial" w:hAnsi="Arial" w:cs="Arial"/>
              </w:rPr>
            </w:pPr>
            <w:r w:rsidRPr="009063CD">
              <w:rPr>
                <w:rFonts w:ascii="Arial" w:hAnsi="Arial" w:cs="Arial"/>
                <w:b/>
              </w:rPr>
              <w:t>Standard 3</w:t>
            </w:r>
            <w:r w:rsidRPr="009063CD">
              <w:rPr>
                <w:rFonts w:ascii="Arial" w:hAnsi="Arial" w:cs="Arial"/>
              </w:rPr>
              <w:t xml:space="preserve"> Personal care and clinical care</w:t>
            </w:r>
          </w:p>
        </w:tc>
        <w:tc>
          <w:tcPr>
            <w:tcW w:w="1175" w:type="pct"/>
            <w:shd w:val="clear" w:color="auto" w:fill="auto"/>
          </w:tcPr>
          <w:p w14:paraId="3FE2304A" w14:textId="34516199" w:rsidR="002C5FA9" w:rsidRPr="009063CD" w:rsidRDefault="005A74B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811607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22983">
                  <w:rPr>
                    <w:rFonts w:ascii="Arial" w:hAnsi="Arial" w:cs="Arial"/>
                    <w:b/>
                    <w:bCs/>
                  </w:rPr>
                  <w:t>Not Compliant</w:t>
                </w:r>
              </w:sdtContent>
            </w:sdt>
          </w:p>
        </w:tc>
      </w:tr>
    </w:tbl>
    <w:p w14:paraId="21954E26" w14:textId="77777777" w:rsidR="00FC045E" w:rsidRPr="00996FAF" w:rsidRDefault="009E6B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E3BC1A" w14:textId="77777777" w:rsidR="00FC045E" w:rsidRPr="00996FAF" w:rsidRDefault="009E6B06" w:rsidP="00712752">
      <w:pPr>
        <w:pStyle w:val="Heading1"/>
        <w:spacing w:before="0" w:after="240" w:line="22" w:lineRule="atLeast"/>
        <w:rPr>
          <w:rFonts w:ascii="Arial" w:hAnsi="Arial" w:cs="Arial"/>
        </w:rPr>
      </w:pPr>
      <w:r w:rsidRPr="00996FAF">
        <w:rPr>
          <w:rFonts w:ascii="Arial" w:hAnsi="Arial" w:cs="Arial"/>
        </w:rPr>
        <w:t>Areas for improvement</w:t>
      </w:r>
    </w:p>
    <w:p w14:paraId="25CCB760" w14:textId="56B9527D" w:rsidR="00FC045E" w:rsidRPr="00996FAF" w:rsidRDefault="009E6B0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1339CF3" w14:textId="456287D3" w:rsidR="004D1A62" w:rsidRPr="00E70A05" w:rsidRDefault="004D1A62" w:rsidP="004D1A62">
      <w:pPr>
        <w:pStyle w:val="NormalArial"/>
        <w:numPr>
          <w:ilvl w:val="0"/>
          <w:numId w:val="23"/>
        </w:numPr>
      </w:pPr>
      <w:r w:rsidRPr="00996FAF">
        <w:t>Requirement 2(3)(a)</w:t>
      </w:r>
      <w:r>
        <w:t xml:space="preserve"> – </w:t>
      </w:r>
      <w:r>
        <w:rPr>
          <w:bCs/>
          <w:szCs w:val="22"/>
        </w:rPr>
        <w:t>the approved provider must demonstrate assessment and planning consistently identifies and addresses risks to consumer’s health and well-being and informs the delivery of safe and effective care and services.</w:t>
      </w:r>
      <w:r w:rsidR="00A15B4A">
        <w:rPr>
          <w:bCs/>
          <w:szCs w:val="22"/>
        </w:rPr>
        <w:t xml:space="preserve"> This includes the re-assessment of new or changed risks. </w:t>
      </w:r>
      <w:r w:rsidR="00FB0314">
        <w:rPr>
          <w:rFonts w:eastAsia="Arial"/>
          <w:lang w:eastAsia="en-AU"/>
        </w:rPr>
        <w:t xml:space="preserve">Behaviour support planning is effective to inform safe and effective care, and </w:t>
      </w:r>
      <w:r w:rsidR="00560148">
        <w:rPr>
          <w:rFonts w:eastAsia="Arial"/>
          <w:lang w:eastAsia="en-AU"/>
        </w:rPr>
        <w:t xml:space="preserve">is </w:t>
      </w:r>
      <w:r w:rsidR="00FB0314">
        <w:rPr>
          <w:rFonts w:eastAsia="Arial"/>
          <w:lang w:eastAsia="en-AU"/>
        </w:rPr>
        <w:t>in line with the organisation’s policies and current legislation.</w:t>
      </w:r>
    </w:p>
    <w:p w14:paraId="54E0ED89" w14:textId="0768B011" w:rsidR="00E70A05" w:rsidRPr="00FB0314" w:rsidRDefault="00E70A05" w:rsidP="004D1A62">
      <w:pPr>
        <w:pStyle w:val="NormalArial"/>
        <w:numPr>
          <w:ilvl w:val="0"/>
          <w:numId w:val="23"/>
        </w:numPr>
      </w:pPr>
      <w:r w:rsidRPr="00996FAF">
        <w:t>Requirement 3(3)(a)</w:t>
      </w:r>
      <w:r>
        <w:t xml:space="preserve"> – the </w:t>
      </w:r>
      <w:r>
        <w:rPr>
          <w:bCs/>
          <w:szCs w:val="22"/>
        </w:rPr>
        <w:t>approved provider must demonstrate consumer clinical and personal care is best practice, tailored to the consumer’s needs and optimises their health and well-being.</w:t>
      </w:r>
      <w:r w:rsidR="00FB0314">
        <w:rPr>
          <w:bCs/>
          <w:szCs w:val="22"/>
        </w:rPr>
        <w:t xml:space="preserve"> This includes personal hygiene care, and management of pain, wounds, skin integrity, and unplanned weight loss. The service has effective processes to ensure </w:t>
      </w:r>
      <w:r w:rsidR="00FB0314" w:rsidRPr="00FB0314">
        <w:rPr>
          <w:rFonts w:eastAsia="Arial"/>
          <w:lang w:eastAsia="en-AU"/>
        </w:rPr>
        <w:t>consumers are consistently receiving safe and effective care, including processes to identify where this is not occurring and take appropriate action in response</w:t>
      </w:r>
      <w:r w:rsidR="00560148">
        <w:rPr>
          <w:rFonts w:eastAsia="Arial"/>
          <w:lang w:eastAsia="en-AU"/>
        </w:rPr>
        <w:t>.</w:t>
      </w:r>
    </w:p>
    <w:p w14:paraId="797B6B84" w14:textId="77777777" w:rsidR="00FB0314" w:rsidRDefault="00FB0314" w:rsidP="00FB0314">
      <w:pPr>
        <w:pStyle w:val="NormalArial"/>
        <w:numPr>
          <w:ilvl w:val="0"/>
          <w:numId w:val="23"/>
        </w:numPr>
        <w:rPr>
          <w:bCs/>
          <w:szCs w:val="22"/>
        </w:rPr>
      </w:pPr>
      <w:r>
        <w:rPr>
          <w:bCs/>
          <w:szCs w:val="22"/>
        </w:rPr>
        <w:t xml:space="preserve">The approved provider must demonstrate the service has implemented all continuous improvement actions identified in their response to the Assessment Contact report. </w:t>
      </w:r>
    </w:p>
    <w:p w14:paraId="1CB004D6" w14:textId="42A2F8E7" w:rsidR="00FC045E" w:rsidRPr="00996FAF" w:rsidRDefault="009E6B06" w:rsidP="00FB0314">
      <w:pPr>
        <w:pStyle w:val="NormalArial"/>
      </w:pPr>
      <w:r w:rsidRPr="00996FAF">
        <w:br w:type="page"/>
      </w:r>
    </w:p>
    <w:p w14:paraId="227BE609" w14:textId="77777777" w:rsidR="00FC045E" w:rsidRPr="00996FAF" w:rsidRDefault="009E6B0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E75E5" w14:paraId="6409E83F" w14:textId="77777777" w:rsidTr="003E7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34A2B1" w14:textId="77777777" w:rsidR="00FC045E" w:rsidRPr="0075021E" w:rsidRDefault="009E6B0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C52155A" w14:textId="77777777" w:rsidR="00FC045E" w:rsidRPr="00996FAF" w:rsidRDefault="005A74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75E5" w14:paraId="1486C525" w14:textId="77777777" w:rsidTr="003E75E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1FAED2" w14:textId="77777777" w:rsidR="002C5FA9" w:rsidRPr="00996FAF" w:rsidRDefault="009E6B0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82AABF" w14:textId="77777777" w:rsidR="002C5FA9" w:rsidRPr="00F45116" w:rsidRDefault="009E6B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45116">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DD2FFC" w14:textId="2CAE2550" w:rsidR="002C5FA9" w:rsidRPr="00F45116" w:rsidRDefault="005A7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9846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45116" w:rsidRPr="00F45116">
                  <w:rPr>
                    <w:rFonts w:ascii="Arial" w:hAnsi="Arial" w:cs="Arial"/>
                    <w:color w:val="auto"/>
                  </w:rPr>
                  <w:t>Not Compliant</w:t>
                </w:r>
              </w:sdtContent>
            </w:sdt>
          </w:p>
        </w:tc>
      </w:tr>
    </w:tbl>
    <w:p w14:paraId="62BDAC5A" w14:textId="77777777" w:rsidR="00D87E7C" w:rsidRDefault="009E6B06" w:rsidP="00D87E7C">
      <w:pPr>
        <w:pStyle w:val="Heading20"/>
      </w:pPr>
      <w:r w:rsidRPr="00996FAF">
        <w:t>Findings</w:t>
      </w:r>
    </w:p>
    <w:p w14:paraId="7254C138" w14:textId="60329244" w:rsidR="00F45116" w:rsidRDefault="00F45116" w:rsidP="00F45116">
      <w:pPr>
        <w:pStyle w:val="CommentText"/>
        <w:rPr>
          <w:rFonts w:ascii="Arial" w:hAnsi="Arial" w:cs="Arial"/>
          <w:color w:val="auto"/>
        </w:rPr>
      </w:pPr>
      <w:bookmarkStart w:id="1" w:name="_Hlk147231710"/>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70335B44" w14:textId="0521FAA4" w:rsidR="00C96E4B" w:rsidRDefault="00240ACF" w:rsidP="002C66AD">
      <w:pPr>
        <w:spacing w:before="240" w:line="276" w:lineRule="auto"/>
        <w:rPr>
          <w:rFonts w:ascii="Arial" w:eastAsia="Arial" w:hAnsi="Arial" w:cs="Arial"/>
          <w:lang w:eastAsia="en-AU"/>
        </w:rPr>
      </w:pPr>
      <w:r>
        <w:rPr>
          <w:rFonts w:ascii="Arial" w:eastAsia="Arial" w:hAnsi="Arial" w:cs="Arial"/>
          <w:lang w:eastAsia="en-AU"/>
        </w:rPr>
        <w:t>The Assessment Team found assessment and planning was not effective</w:t>
      </w:r>
      <w:r w:rsidR="002C66AD">
        <w:rPr>
          <w:rFonts w:ascii="Arial" w:eastAsia="Arial" w:hAnsi="Arial" w:cs="Arial"/>
          <w:lang w:eastAsia="en-AU"/>
        </w:rPr>
        <w:t xml:space="preserve">ly considering risks to consumer’s health and well-being, and informing safe and effective care and services. </w:t>
      </w:r>
      <w:bookmarkEnd w:id="1"/>
      <w:r w:rsidR="002C66AD">
        <w:rPr>
          <w:rFonts w:ascii="Arial" w:eastAsia="Arial" w:hAnsi="Arial" w:cs="Arial"/>
          <w:lang w:eastAsia="en-AU"/>
        </w:rPr>
        <w:t xml:space="preserve">For consumers sampled, assessment and planning was not updated to consider new or </w:t>
      </w:r>
      <w:r w:rsidR="001E4FB3">
        <w:rPr>
          <w:rFonts w:ascii="Arial" w:eastAsia="Arial" w:hAnsi="Arial" w:cs="Arial"/>
          <w:lang w:eastAsia="en-AU"/>
        </w:rPr>
        <w:t>changed</w:t>
      </w:r>
      <w:r w:rsidR="002C66AD">
        <w:rPr>
          <w:rFonts w:ascii="Arial" w:eastAsia="Arial" w:hAnsi="Arial" w:cs="Arial"/>
          <w:lang w:eastAsia="en-AU"/>
        </w:rPr>
        <w:t xml:space="preserve"> risks to consumer’s health and well-being including </w:t>
      </w:r>
      <w:r w:rsidR="00C96E4B">
        <w:rPr>
          <w:rFonts w:ascii="Arial" w:eastAsia="Arial" w:hAnsi="Arial" w:cs="Arial"/>
          <w:lang w:eastAsia="en-AU"/>
        </w:rPr>
        <w:t xml:space="preserve">mobility, </w:t>
      </w:r>
      <w:r w:rsidR="002C66AD" w:rsidRPr="002C66AD">
        <w:rPr>
          <w:rFonts w:ascii="Arial" w:eastAsia="Arial" w:hAnsi="Arial" w:cs="Arial"/>
          <w:lang w:eastAsia="en-AU"/>
        </w:rPr>
        <w:t>aspiration pneumonia</w:t>
      </w:r>
      <w:r w:rsidR="002C66AD">
        <w:rPr>
          <w:rFonts w:ascii="Arial" w:eastAsia="Arial" w:hAnsi="Arial" w:cs="Arial"/>
          <w:lang w:eastAsia="en-AU"/>
        </w:rPr>
        <w:t xml:space="preserve">, falls, </w:t>
      </w:r>
      <w:r w:rsidR="0004020B">
        <w:rPr>
          <w:rFonts w:ascii="Arial" w:eastAsia="Arial" w:hAnsi="Arial" w:cs="Arial"/>
          <w:lang w:eastAsia="en-AU"/>
        </w:rPr>
        <w:t xml:space="preserve">and </w:t>
      </w:r>
      <w:r w:rsidR="002C66AD">
        <w:rPr>
          <w:rFonts w:ascii="Arial" w:eastAsia="Arial" w:hAnsi="Arial" w:cs="Arial"/>
          <w:lang w:eastAsia="en-AU"/>
        </w:rPr>
        <w:t>dehydration</w:t>
      </w:r>
      <w:r w:rsidR="0004020B">
        <w:rPr>
          <w:rFonts w:ascii="Arial" w:eastAsia="Arial" w:hAnsi="Arial" w:cs="Arial"/>
          <w:lang w:eastAsia="en-AU"/>
        </w:rPr>
        <w:t xml:space="preserve">. </w:t>
      </w:r>
      <w:r w:rsidR="002C66AD">
        <w:rPr>
          <w:rFonts w:ascii="Arial" w:eastAsia="Arial" w:hAnsi="Arial" w:cs="Arial"/>
          <w:lang w:eastAsia="en-AU"/>
        </w:rPr>
        <w:t xml:space="preserve">Assessment and planning was not comprehensive to inform the effective management of two </w:t>
      </w:r>
      <w:r w:rsidR="0004020B">
        <w:rPr>
          <w:rFonts w:ascii="Arial" w:eastAsia="Arial" w:hAnsi="Arial" w:cs="Arial"/>
          <w:lang w:eastAsia="en-AU"/>
        </w:rPr>
        <w:t>consumer’s</w:t>
      </w:r>
      <w:r w:rsidR="002C66AD">
        <w:rPr>
          <w:rFonts w:ascii="Arial" w:eastAsia="Arial" w:hAnsi="Arial" w:cs="Arial"/>
          <w:lang w:eastAsia="en-AU"/>
        </w:rPr>
        <w:t xml:space="preserve"> diabetes and blood glucose levels. </w:t>
      </w:r>
      <w:r w:rsidR="0004020B">
        <w:rPr>
          <w:rFonts w:ascii="Arial" w:eastAsia="Arial" w:hAnsi="Arial" w:cs="Arial"/>
          <w:lang w:eastAsia="en-AU"/>
        </w:rPr>
        <w:t xml:space="preserve">Assessment of chemical restrictive practice and behaviour support planning </w:t>
      </w:r>
      <w:r w:rsidR="00062F3F">
        <w:rPr>
          <w:rFonts w:ascii="Arial" w:eastAsia="Arial" w:hAnsi="Arial" w:cs="Arial"/>
          <w:lang w:eastAsia="en-AU"/>
        </w:rPr>
        <w:t>was not consistently effective to inform safe and effective care, and</w:t>
      </w:r>
      <w:r w:rsidR="00560148">
        <w:rPr>
          <w:rFonts w:ascii="Arial" w:eastAsia="Arial" w:hAnsi="Arial" w:cs="Arial"/>
          <w:lang w:eastAsia="en-AU"/>
        </w:rPr>
        <w:t xml:space="preserve"> ensure it is undertaken</w:t>
      </w:r>
      <w:r w:rsidR="00062F3F">
        <w:rPr>
          <w:rFonts w:ascii="Arial" w:eastAsia="Arial" w:hAnsi="Arial" w:cs="Arial"/>
          <w:lang w:eastAsia="en-AU"/>
        </w:rPr>
        <w:t xml:space="preserve"> </w:t>
      </w:r>
      <w:r w:rsidR="0004020B">
        <w:rPr>
          <w:rFonts w:ascii="Arial" w:eastAsia="Arial" w:hAnsi="Arial" w:cs="Arial"/>
          <w:lang w:eastAsia="en-AU"/>
        </w:rPr>
        <w:t xml:space="preserve">in line with the organisation’s policies and current legislation. </w:t>
      </w:r>
    </w:p>
    <w:p w14:paraId="47672D69" w14:textId="23B921ED" w:rsidR="00C96E4B" w:rsidRDefault="001321CF" w:rsidP="002C66AD">
      <w:pPr>
        <w:spacing w:before="240" w:line="276" w:lineRule="auto"/>
        <w:rPr>
          <w:rFonts w:ascii="Arial" w:eastAsia="Arial" w:hAnsi="Arial" w:cs="Arial"/>
          <w:lang w:eastAsia="en-AU"/>
        </w:rPr>
      </w:pPr>
      <w:r>
        <w:rPr>
          <w:rFonts w:ascii="Arial" w:eastAsia="Arial" w:hAnsi="Arial" w:cs="Arial"/>
          <w:lang w:eastAsia="en-AU"/>
        </w:rPr>
        <w:t>The provider’s response to the Assessment Contact report a</w:t>
      </w:r>
      <w:r w:rsidR="00C96E4B">
        <w:rPr>
          <w:rFonts w:ascii="Arial" w:eastAsia="Arial" w:hAnsi="Arial" w:cs="Arial"/>
          <w:lang w:eastAsia="en-AU"/>
        </w:rPr>
        <w:t>cknowledge</w:t>
      </w:r>
      <w:r>
        <w:rPr>
          <w:rFonts w:ascii="Arial" w:eastAsia="Arial" w:hAnsi="Arial" w:cs="Arial"/>
          <w:lang w:eastAsia="en-AU"/>
        </w:rPr>
        <w:t>s</w:t>
      </w:r>
      <w:r w:rsidR="00C96E4B">
        <w:rPr>
          <w:rFonts w:ascii="Arial" w:eastAsia="Arial" w:hAnsi="Arial" w:cs="Arial"/>
          <w:lang w:eastAsia="en-AU"/>
        </w:rPr>
        <w:t xml:space="preserve"> some</w:t>
      </w:r>
      <w:r w:rsidR="00382491">
        <w:rPr>
          <w:rFonts w:ascii="Arial" w:eastAsia="Arial" w:hAnsi="Arial" w:cs="Arial"/>
          <w:lang w:eastAsia="en-AU"/>
        </w:rPr>
        <w:t xml:space="preserve"> aspects of </w:t>
      </w:r>
      <w:r>
        <w:rPr>
          <w:rFonts w:ascii="Arial" w:eastAsia="Arial" w:hAnsi="Arial" w:cs="Arial"/>
          <w:lang w:eastAsia="en-AU"/>
        </w:rPr>
        <w:t xml:space="preserve">assessment and planning lacked detail to inform management of risks to consumer health and well-being. </w:t>
      </w:r>
      <w:r w:rsidR="00382491">
        <w:rPr>
          <w:rFonts w:ascii="Arial" w:eastAsia="Arial" w:hAnsi="Arial" w:cs="Arial"/>
          <w:lang w:eastAsia="en-AU"/>
        </w:rPr>
        <w:t>The provider’s response identifies that the</w:t>
      </w:r>
      <w:r>
        <w:rPr>
          <w:rFonts w:ascii="Arial" w:eastAsia="Arial" w:hAnsi="Arial" w:cs="Arial"/>
          <w:lang w:eastAsia="en-AU"/>
        </w:rPr>
        <w:t xml:space="preserve"> service has </w:t>
      </w:r>
      <w:r w:rsidR="00C96E4B">
        <w:rPr>
          <w:rFonts w:ascii="Arial" w:eastAsia="Arial" w:hAnsi="Arial" w:cs="Arial"/>
          <w:lang w:eastAsia="en-AU"/>
        </w:rPr>
        <w:t>completed a suite of assessments and review of care planning documentation</w:t>
      </w:r>
      <w:r w:rsidR="00306E92">
        <w:rPr>
          <w:rFonts w:ascii="Arial" w:eastAsia="Arial" w:hAnsi="Arial" w:cs="Arial"/>
          <w:lang w:eastAsia="en-AU"/>
        </w:rPr>
        <w:t xml:space="preserve">. For one consumer I acknowledge that assessment and planning to manage their </w:t>
      </w:r>
      <w:r w:rsidR="00306E92" w:rsidRPr="002C66AD">
        <w:rPr>
          <w:rFonts w:ascii="Arial" w:eastAsia="Arial" w:hAnsi="Arial" w:cs="Arial"/>
          <w:lang w:eastAsia="en-AU"/>
        </w:rPr>
        <w:t>aspiration pneumonia</w:t>
      </w:r>
      <w:r w:rsidR="00306E92">
        <w:rPr>
          <w:rFonts w:ascii="Arial" w:eastAsia="Arial" w:hAnsi="Arial" w:cs="Arial"/>
          <w:lang w:eastAsia="en-AU"/>
        </w:rPr>
        <w:t xml:space="preserve"> was underway during the Assessment Contact. The provider’s response identifies continuous improvement action </w:t>
      </w:r>
      <w:r w:rsidR="00A861C8">
        <w:rPr>
          <w:rFonts w:ascii="Arial" w:eastAsia="Arial" w:hAnsi="Arial" w:cs="Arial"/>
          <w:lang w:eastAsia="en-AU"/>
        </w:rPr>
        <w:t>implemented</w:t>
      </w:r>
      <w:r w:rsidR="00306E92">
        <w:rPr>
          <w:rFonts w:ascii="Arial" w:eastAsia="Arial" w:hAnsi="Arial" w:cs="Arial"/>
          <w:lang w:eastAsia="en-AU"/>
        </w:rPr>
        <w:t xml:space="preserve"> since the Assessment Contact to improve consumer assessment and planning. This includes staff education and training, consultation with consumers and representatives, review of high risk consumers</w:t>
      </w:r>
      <w:r>
        <w:rPr>
          <w:rFonts w:ascii="Arial" w:eastAsia="Arial" w:hAnsi="Arial" w:cs="Arial"/>
          <w:lang w:eastAsia="en-AU"/>
        </w:rPr>
        <w:t xml:space="preserve">, and the implementation of a new care review schedule. </w:t>
      </w:r>
      <w:r w:rsidR="00306E92">
        <w:rPr>
          <w:rFonts w:ascii="Arial" w:eastAsia="Arial" w:hAnsi="Arial" w:cs="Arial"/>
          <w:lang w:eastAsia="en-AU"/>
        </w:rPr>
        <w:t xml:space="preserve"> </w:t>
      </w:r>
    </w:p>
    <w:p w14:paraId="0EF93DAA" w14:textId="6E3616CE" w:rsidR="001321CF" w:rsidRDefault="00F45116" w:rsidP="002C66AD">
      <w:pPr>
        <w:spacing w:before="240" w:line="276" w:lineRule="auto"/>
        <w:rPr>
          <w:rFonts w:ascii="Arial" w:hAnsi="Arial" w:cs="Arial"/>
          <w:color w:val="auto"/>
        </w:rPr>
      </w:pPr>
      <w:r>
        <w:rPr>
          <w:rFonts w:ascii="Arial" w:eastAsia="Arial" w:hAnsi="Arial" w:cs="Arial"/>
          <w:lang w:eastAsia="en-AU"/>
        </w:rPr>
        <w:t>I acknowledge</w:t>
      </w:r>
      <w:r w:rsidR="001321CF">
        <w:rPr>
          <w:rFonts w:ascii="Arial" w:eastAsia="Arial" w:hAnsi="Arial" w:cs="Arial"/>
          <w:lang w:eastAsia="en-AU"/>
        </w:rPr>
        <w:t xml:space="preserve"> the approved provider has</w:t>
      </w:r>
      <w:r>
        <w:rPr>
          <w:rFonts w:ascii="Arial" w:eastAsia="Arial" w:hAnsi="Arial" w:cs="Arial"/>
          <w:lang w:eastAsia="en-AU"/>
        </w:rPr>
        <w:t xml:space="preserve"> reviewed the care for consumers and the risks identified in the Assessment Contact report and identified continuous improvement action in response. However, </w:t>
      </w:r>
      <w:r w:rsidR="001321CF">
        <w:rPr>
          <w:rFonts w:ascii="Arial" w:hAnsi="Arial" w:cs="Arial"/>
          <w:color w:val="auto"/>
        </w:rPr>
        <w:t>the service has not demonstrated this has been effective in identifying deficiencies in consumer assessment and planning across the service for all consumers, and risks to consumer’s health and well-being are consistently identified and addressed in assessment and planning.</w:t>
      </w:r>
    </w:p>
    <w:p w14:paraId="2C15C091" w14:textId="5BAB3D5A" w:rsidR="00F45116" w:rsidRPr="002C66AD" w:rsidRDefault="00F45116" w:rsidP="002C66AD">
      <w:pPr>
        <w:spacing w:before="240" w:line="276" w:lineRule="auto"/>
        <w:rPr>
          <w:rFonts w:ascii="Arial" w:eastAsia="Arial" w:hAnsi="Arial" w:cs="Arial"/>
          <w:lang w:eastAsia="en-AU"/>
        </w:rPr>
      </w:pPr>
      <w:r>
        <w:rPr>
          <w:rFonts w:ascii="Arial" w:hAnsi="Arial" w:cs="Arial"/>
          <w:color w:val="auto"/>
        </w:rPr>
        <w:t xml:space="preserve">I find Requirement 2(3)(a) is non-compliant. </w:t>
      </w:r>
    </w:p>
    <w:p w14:paraId="4086B61F" w14:textId="3B15B020" w:rsidR="0087700C" w:rsidRPr="00334B7D" w:rsidRDefault="009E6B06" w:rsidP="0036130C">
      <w:pPr>
        <w:pStyle w:val="NormalArial"/>
      </w:pPr>
      <w:r w:rsidRPr="00996FAF">
        <w:br w:type="page"/>
      </w:r>
    </w:p>
    <w:p w14:paraId="0B059A2F" w14:textId="77777777" w:rsidR="00FC045E" w:rsidRPr="00996FAF" w:rsidRDefault="009E6B0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E75E5" w14:paraId="23D3655A" w14:textId="77777777" w:rsidTr="00704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0F8A528" w14:textId="77777777" w:rsidR="00FC045E" w:rsidRPr="00996FAF" w:rsidRDefault="009E6B0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DE4F68E" w14:textId="77777777" w:rsidR="00FC045E" w:rsidRPr="00996FAF" w:rsidRDefault="005A74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75E5" w14:paraId="376E0A7A" w14:textId="77777777" w:rsidTr="003E75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3F745" w14:textId="77777777" w:rsidR="002C5FA9" w:rsidRPr="00996FAF" w:rsidRDefault="009E6B0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922081" w14:textId="77777777" w:rsidR="002C5FA9" w:rsidRPr="00E70A05" w:rsidRDefault="009E6B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70A05">
              <w:rPr>
                <w:rFonts w:ascii="Arial" w:hAnsi="Arial" w:cs="Arial"/>
              </w:rPr>
              <w:t>Each consumer gets safe and effective personal care, clinical care, or both personal care and clinical care, that:</w:t>
            </w:r>
          </w:p>
          <w:p w14:paraId="6BF5DA3D" w14:textId="77777777" w:rsidR="002C5FA9" w:rsidRPr="00E70A05" w:rsidRDefault="009E6B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70A05">
              <w:rPr>
                <w:rFonts w:ascii="Arial" w:hAnsi="Arial" w:cs="Arial"/>
              </w:rPr>
              <w:t>is best practice; and</w:t>
            </w:r>
          </w:p>
          <w:p w14:paraId="51C24D25" w14:textId="77777777" w:rsidR="002C5FA9" w:rsidRPr="00E70A05" w:rsidRDefault="009E6B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70A05">
              <w:rPr>
                <w:rFonts w:ascii="Arial" w:hAnsi="Arial" w:cs="Arial"/>
              </w:rPr>
              <w:t>is tailored to their needs; and</w:t>
            </w:r>
          </w:p>
          <w:p w14:paraId="26166F5E" w14:textId="77777777" w:rsidR="002C5FA9" w:rsidRPr="00E70A05" w:rsidRDefault="009E6B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70A05">
              <w:rPr>
                <w:rFonts w:ascii="Arial" w:hAnsi="Arial" w:cs="Arial"/>
              </w:rPr>
              <w:t>optimises their health and well-being.</w:t>
            </w:r>
          </w:p>
        </w:tc>
        <w:tc>
          <w:tcPr>
            <w:tcW w:w="1977" w:type="dxa"/>
            <w:shd w:val="clear" w:color="auto" w:fill="auto"/>
          </w:tcPr>
          <w:p w14:paraId="45BB2457" w14:textId="17C56243" w:rsidR="002C5FA9" w:rsidRPr="00E70A05" w:rsidRDefault="005A74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65487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0A05">
                  <w:rPr>
                    <w:rFonts w:ascii="Arial" w:hAnsi="Arial" w:cs="Arial"/>
                    <w:color w:val="auto"/>
                  </w:rPr>
                  <w:t>Not Compliant</w:t>
                </w:r>
              </w:sdtContent>
            </w:sdt>
          </w:p>
        </w:tc>
      </w:tr>
      <w:tr w:rsidR="00422ED4" w14:paraId="6EACFDD0" w14:textId="77777777" w:rsidTr="003E75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1356D" w14:textId="06545C57" w:rsidR="00422ED4" w:rsidRPr="00996FAF" w:rsidRDefault="00422ED4" w:rsidP="00422ED4">
            <w:pPr>
              <w:spacing w:line="22" w:lineRule="atLeast"/>
              <w:rPr>
                <w:rFonts w:ascii="Arial" w:hAnsi="Arial" w:cs="Arial"/>
              </w:rPr>
            </w:pPr>
            <w:r w:rsidRPr="00996FAF">
              <w:rPr>
                <w:rFonts w:ascii="Arial" w:hAnsi="Arial" w:cs="Arial"/>
              </w:rPr>
              <w:t>Requirement 3(3)(</w:t>
            </w:r>
            <w:r>
              <w:rPr>
                <w:rFonts w:ascii="Arial" w:hAnsi="Arial" w:cs="Arial"/>
              </w:rPr>
              <w:t>d</w:t>
            </w:r>
            <w:r w:rsidRPr="00996FAF">
              <w:rPr>
                <w:rFonts w:ascii="Arial" w:hAnsi="Arial" w:cs="Arial"/>
              </w:rPr>
              <w:t>)</w:t>
            </w:r>
          </w:p>
        </w:tc>
        <w:tc>
          <w:tcPr>
            <w:tcW w:w="6496" w:type="dxa"/>
            <w:shd w:val="clear" w:color="auto" w:fill="auto"/>
          </w:tcPr>
          <w:p w14:paraId="4B3B753B" w14:textId="349E3812" w:rsidR="00422ED4" w:rsidRPr="00E70A05" w:rsidRDefault="00422ED4" w:rsidP="00422E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70A05">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0D4215" w14:textId="02EE9B81" w:rsidR="00422ED4" w:rsidRPr="00E70A05" w:rsidRDefault="005A74BA" w:rsidP="00422E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350631"/>
                <w:placeholder>
                  <w:docPart w:val="0B6F1168FDAF4368ACF36AA1937D62B4"/>
                </w:placeholder>
                <w:dropDownList>
                  <w:listItem w:displayText="choose a rating" w:value="choose a rating"/>
                  <w:listItem w:displayText="Compliant" w:value="Compliant"/>
                  <w:listItem w:displayText="Not Compliant" w:value="Not Compliant"/>
                </w:dropDownList>
              </w:sdtPr>
              <w:sdtEndPr/>
              <w:sdtContent>
                <w:r w:rsidR="00422ED4" w:rsidRPr="00E70A05">
                  <w:rPr>
                    <w:rFonts w:ascii="Arial" w:hAnsi="Arial" w:cs="Arial"/>
                  </w:rPr>
                  <w:t>Compliant</w:t>
                </w:r>
              </w:sdtContent>
            </w:sdt>
          </w:p>
        </w:tc>
      </w:tr>
    </w:tbl>
    <w:p w14:paraId="15319D58" w14:textId="77777777" w:rsidR="00D87E7C" w:rsidRDefault="009E6B06" w:rsidP="00D87E7C">
      <w:pPr>
        <w:pStyle w:val="Heading20"/>
      </w:pPr>
      <w:r w:rsidRPr="00996FAF">
        <w:t>Findings</w:t>
      </w:r>
    </w:p>
    <w:p w14:paraId="4A6462ED" w14:textId="2FD3DFDB" w:rsidR="00E27D7F" w:rsidRPr="004F6A8F" w:rsidRDefault="00C42B8A" w:rsidP="004F6A8F">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E70A05">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497F673E" w14:textId="2931D8F3" w:rsidR="00E81E7E" w:rsidRDefault="00E27D7F">
      <w:pPr>
        <w:spacing w:before="240" w:line="276" w:lineRule="auto"/>
        <w:rPr>
          <w:rFonts w:ascii="Arial" w:eastAsia="Arial" w:hAnsi="Arial" w:cs="Arial"/>
          <w:lang w:eastAsia="en-AU"/>
        </w:rPr>
      </w:pPr>
      <w:r>
        <w:rPr>
          <w:rFonts w:ascii="Arial" w:eastAsia="Arial" w:hAnsi="Arial" w:cs="Arial"/>
          <w:lang w:eastAsia="en-AU"/>
        </w:rPr>
        <w:t xml:space="preserve">The Assessment Team found </w:t>
      </w:r>
      <w:r w:rsidR="00E85733">
        <w:rPr>
          <w:rFonts w:ascii="Arial" w:eastAsia="Arial" w:hAnsi="Arial" w:cs="Arial"/>
          <w:lang w:eastAsia="en-AU"/>
        </w:rPr>
        <w:t xml:space="preserve">consumers were not </w:t>
      </w:r>
      <w:r w:rsidR="00E81E7E">
        <w:rPr>
          <w:rFonts w:ascii="Arial" w:eastAsia="Arial" w:hAnsi="Arial" w:cs="Arial"/>
          <w:lang w:eastAsia="en-AU"/>
        </w:rPr>
        <w:t>consistently</w:t>
      </w:r>
      <w:r w:rsidR="00E85733">
        <w:rPr>
          <w:rFonts w:ascii="Arial" w:eastAsia="Arial" w:hAnsi="Arial" w:cs="Arial"/>
          <w:lang w:eastAsia="en-AU"/>
        </w:rPr>
        <w:t xml:space="preserve"> receiving safe and </w:t>
      </w:r>
      <w:r w:rsidR="00E81E7E">
        <w:rPr>
          <w:rFonts w:ascii="Arial" w:eastAsia="Arial" w:hAnsi="Arial" w:cs="Arial"/>
          <w:lang w:eastAsia="en-AU"/>
        </w:rPr>
        <w:t>effective</w:t>
      </w:r>
      <w:r w:rsidR="00E85733">
        <w:rPr>
          <w:rFonts w:ascii="Arial" w:eastAsia="Arial" w:hAnsi="Arial" w:cs="Arial"/>
          <w:lang w:eastAsia="en-AU"/>
        </w:rPr>
        <w:t xml:space="preserve"> personal and clinical care that is tailored to their needs and </w:t>
      </w:r>
      <w:r w:rsidR="00E81E7E">
        <w:rPr>
          <w:rFonts w:ascii="Arial" w:eastAsia="Arial" w:hAnsi="Arial" w:cs="Arial"/>
          <w:lang w:eastAsia="en-AU"/>
        </w:rPr>
        <w:t>optimising</w:t>
      </w:r>
      <w:r w:rsidR="00E85733">
        <w:rPr>
          <w:rFonts w:ascii="Arial" w:eastAsia="Arial" w:hAnsi="Arial" w:cs="Arial"/>
          <w:lang w:eastAsia="en-AU"/>
        </w:rPr>
        <w:t xml:space="preserve"> their health and well-being. </w:t>
      </w:r>
      <w:r w:rsidR="003B637E">
        <w:rPr>
          <w:rFonts w:ascii="Arial" w:eastAsia="Arial" w:hAnsi="Arial" w:cs="Arial"/>
          <w:lang w:eastAsia="en-AU"/>
        </w:rPr>
        <w:t xml:space="preserve">Several consumers interviewed were not satisfied with the personal care provided at the service, particularly assistance with personal hygiene. One consumer said personal care was not safe and effective, and staff were not kind or supportive during personal care. </w:t>
      </w:r>
      <w:r w:rsidR="00181678">
        <w:rPr>
          <w:rFonts w:ascii="Arial" w:eastAsia="Arial" w:hAnsi="Arial" w:cs="Arial"/>
          <w:lang w:eastAsia="en-AU"/>
        </w:rPr>
        <w:t xml:space="preserve">Four consumers were not receiving personal care in line with their preferences including frequency of showers and/or assistance with staff of a specific gender. </w:t>
      </w:r>
      <w:r w:rsidR="00484255">
        <w:rPr>
          <w:rFonts w:ascii="Arial" w:eastAsia="Arial" w:hAnsi="Arial" w:cs="Arial"/>
          <w:lang w:eastAsia="en-AU"/>
        </w:rPr>
        <w:t>The Assessment Team found pain management was not consistently assessed</w:t>
      </w:r>
      <w:r w:rsidR="00A234E5">
        <w:rPr>
          <w:rFonts w:ascii="Arial" w:eastAsia="Arial" w:hAnsi="Arial" w:cs="Arial"/>
          <w:lang w:eastAsia="en-AU"/>
        </w:rPr>
        <w:t xml:space="preserve">, including effective consultation with consumers, and </w:t>
      </w:r>
      <w:r w:rsidR="00484255">
        <w:rPr>
          <w:rFonts w:ascii="Arial" w:eastAsia="Arial" w:hAnsi="Arial" w:cs="Arial"/>
          <w:lang w:eastAsia="en-AU"/>
        </w:rPr>
        <w:t xml:space="preserve">managed to optimise consumer well-being. </w:t>
      </w:r>
      <w:r w:rsidR="00E83FDB">
        <w:rPr>
          <w:rFonts w:ascii="Arial" w:eastAsia="Arial" w:hAnsi="Arial" w:cs="Arial"/>
          <w:lang w:eastAsia="en-AU"/>
        </w:rPr>
        <w:t xml:space="preserve">The Assessment Team found gaps in the monitoring of consumers post-fall incident. </w:t>
      </w:r>
      <w:r w:rsidR="00A234E5">
        <w:rPr>
          <w:rFonts w:ascii="Arial" w:eastAsia="Arial" w:hAnsi="Arial" w:cs="Arial"/>
          <w:lang w:eastAsia="en-AU"/>
        </w:rPr>
        <w:t>The service d</w:t>
      </w:r>
      <w:r w:rsidR="00484255">
        <w:rPr>
          <w:rFonts w:ascii="Arial" w:eastAsia="Arial" w:hAnsi="Arial" w:cs="Arial"/>
          <w:lang w:eastAsia="en-AU"/>
        </w:rPr>
        <w:t xml:space="preserve">id not demonstrate safe and effective management of wounds and skin integrity including incorrect classification of wounds, wound charting not completed for all wounds, </w:t>
      </w:r>
      <w:r w:rsidR="00987632">
        <w:rPr>
          <w:rFonts w:ascii="Arial" w:eastAsia="Arial" w:hAnsi="Arial" w:cs="Arial"/>
          <w:lang w:eastAsia="en-AU"/>
        </w:rPr>
        <w:t xml:space="preserve">and management of wound infection. For </w:t>
      </w:r>
      <w:r w:rsidR="00A234E5">
        <w:rPr>
          <w:rFonts w:ascii="Arial" w:eastAsia="Arial" w:hAnsi="Arial" w:cs="Arial"/>
          <w:lang w:eastAsia="en-AU"/>
        </w:rPr>
        <w:t>two</w:t>
      </w:r>
      <w:r w:rsidR="00987632">
        <w:rPr>
          <w:rFonts w:ascii="Arial" w:eastAsia="Arial" w:hAnsi="Arial" w:cs="Arial"/>
          <w:lang w:eastAsia="en-AU"/>
        </w:rPr>
        <w:t xml:space="preserve"> consumer</w:t>
      </w:r>
      <w:r w:rsidR="00A234E5">
        <w:rPr>
          <w:rFonts w:ascii="Arial" w:eastAsia="Arial" w:hAnsi="Arial" w:cs="Arial"/>
          <w:lang w:eastAsia="en-AU"/>
        </w:rPr>
        <w:t>s</w:t>
      </w:r>
      <w:r w:rsidR="00987632">
        <w:rPr>
          <w:rFonts w:ascii="Arial" w:eastAsia="Arial" w:hAnsi="Arial" w:cs="Arial"/>
          <w:lang w:eastAsia="en-AU"/>
        </w:rPr>
        <w:t>, the service did not demonstrate timely response, including action of dietitian recommendations, to their unplanned weight loss.</w:t>
      </w:r>
    </w:p>
    <w:p w14:paraId="79FA2301" w14:textId="51A32762" w:rsidR="00484255" w:rsidRDefault="004F6A8F" w:rsidP="000D2F96">
      <w:pPr>
        <w:spacing w:before="240" w:line="276" w:lineRule="auto"/>
        <w:rPr>
          <w:rFonts w:ascii="Arial" w:eastAsia="Arial" w:hAnsi="Arial" w:cs="Arial"/>
          <w:lang w:eastAsia="en-AU"/>
        </w:rPr>
      </w:pPr>
      <w:r>
        <w:rPr>
          <w:rFonts w:ascii="Arial" w:eastAsia="Arial" w:hAnsi="Arial" w:cs="Arial"/>
          <w:lang w:eastAsia="en-AU"/>
        </w:rPr>
        <w:t xml:space="preserve">The provider’s response identifies that the service has </w:t>
      </w:r>
      <w:r w:rsidR="00E83FDB">
        <w:rPr>
          <w:rFonts w:ascii="Arial" w:eastAsia="Arial" w:hAnsi="Arial" w:cs="Arial"/>
          <w:lang w:eastAsia="en-AU"/>
        </w:rPr>
        <w:t xml:space="preserve">reviewed the care and </w:t>
      </w:r>
      <w:r>
        <w:rPr>
          <w:rFonts w:ascii="Arial" w:eastAsia="Arial" w:hAnsi="Arial" w:cs="Arial"/>
          <w:lang w:eastAsia="en-AU"/>
        </w:rPr>
        <w:t xml:space="preserve">consulted with consumers and representatives identified in the Assessment Contact report to ensure their personal </w:t>
      </w:r>
      <w:r w:rsidR="00E83FDB">
        <w:rPr>
          <w:rFonts w:ascii="Arial" w:eastAsia="Arial" w:hAnsi="Arial" w:cs="Arial"/>
          <w:lang w:eastAsia="en-AU"/>
        </w:rPr>
        <w:t xml:space="preserve">and clinical </w:t>
      </w:r>
      <w:r>
        <w:rPr>
          <w:rFonts w:ascii="Arial" w:eastAsia="Arial" w:hAnsi="Arial" w:cs="Arial"/>
          <w:lang w:eastAsia="en-AU"/>
        </w:rPr>
        <w:t xml:space="preserve">care is meeting their needs. The provider’s response </w:t>
      </w:r>
      <w:r w:rsidR="0053150C">
        <w:rPr>
          <w:rFonts w:ascii="Arial" w:eastAsia="Arial" w:hAnsi="Arial" w:cs="Arial"/>
          <w:lang w:eastAsia="en-AU"/>
        </w:rPr>
        <w:t xml:space="preserve">incudes some additional information regarding pain management and acknowledges </w:t>
      </w:r>
      <w:r>
        <w:rPr>
          <w:rFonts w:ascii="Arial" w:eastAsia="Arial" w:hAnsi="Arial" w:cs="Arial"/>
          <w:lang w:eastAsia="en-AU"/>
        </w:rPr>
        <w:t>areas for improvement in pain monitoring</w:t>
      </w:r>
      <w:r w:rsidR="0053150C">
        <w:rPr>
          <w:rFonts w:ascii="Arial" w:eastAsia="Arial" w:hAnsi="Arial" w:cs="Arial"/>
          <w:lang w:eastAsia="en-AU"/>
        </w:rPr>
        <w:t xml:space="preserve">. I note </w:t>
      </w:r>
      <w:r>
        <w:rPr>
          <w:rFonts w:ascii="Arial" w:eastAsia="Arial" w:hAnsi="Arial" w:cs="Arial"/>
          <w:lang w:eastAsia="en-AU"/>
        </w:rPr>
        <w:t xml:space="preserve">the additional documentation provided in their response relies on </w:t>
      </w:r>
      <w:r w:rsidR="000D2F96">
        <w:rPr>
          <w:rFonts w:ascii="Arial" w:eastAsia="Arial" w:hAnsi="Arial" w:cs="Arial"/>
          <w:lang w:eastAsia="en-AU"/>
        </w:rPr>
        <w:t xml:space="preserve">consumer’s </w:t>
      </w:r>
      <w:r w:rsidRPr="004F6A8F">
        <w:rPr>
          <w:rFonts w:ascii="Arial" w:eastAsia="Arial" w:hAnsi="Arial" w:cs="Arial"/>
          <w:lang w:eastAsia="en-AU"/>
        </w:rPr>
        <w:t>verbal pain identification with no evidence of non-verbal pain monitoring.</w:t>
      </w:r>
      <w:r w:rsidR="00E83FDB">
        <w:rPr>
          <w:rFonts w:ascii="Arial" w:eastAsia="Arial" w:hAnsi="Arial" w:cs="Arial"/>
          <w:lang w:eastAsia="en-AU"/>
        </w:rPr>
        <w:t xml:space="preserve"> </w:t>
      </w:r>
      <w:r w:rsidR="000D2F96">
        <w:rPr>
          <w:rFonts w:ascii="Arial" w:eastAsia="Arial" w:hAnsi="Arial" w:cs="Arial"/>
          <w:lang w:eastAsia="en-AU"/>
        </w:rPr>
        <w:t xml:space="preserve">The provider’s response identifies that fall monitoring was generally </w:t>
      </w:r>
      <w:r w:rsidR="00484255" w:rsidRPr="000D2F96">
        <w:rPr>
          <w:rFonts w:ascii="Arial" w:eastAsia="Arial" w:hAnsi="Arial" w:cs="Arial"/>
          <w:lang w:eastAsia="en-AU"/>
        </w:rPr>
        <w:t xml:space="preserve">conducted in line with </w:t>
      </w:r>
      <w:r w:rsidR="000D2F96" w:rsidRPr="000D2F96">
        <w:rPr>
          <w:rFonts w:ascii="Arial" w:eastAsia="Arial" w:hAnsi="Arial" w:cs="Arial"/>
          <w:lang w:eastAsia="en-AU"/>
        </w:rPr>
        <w:t>organisational</w:t>
      </w:r>
      <w:r w:rsidR="00484255" w:rsidRPr="000D2F96">
        <w:rPr>
          <w:rFonts w:ascii="Arial" w:eastAsia="Arial" w:hAnsi="Arial" w:cs="Arial"/>
          <w:lang w:eastAsia="en-AU"/>
        </w:rPr>
        <w:t xml:space="preserve"> expectations</w:t>
      </w:r>
      <w:r w:rsidR="000D2F96">
        <w:rPr>
          <w:rFonts w:ascii="Arial" w:eastAsia="Arial" w:hAnsi="Arial" w:cs="Arial"/>
          <w:lang w:eastAsia="en-AU"/>
        </w:rPr>
        <w:t>,</w:t>
      </w:r>
      <w:r w:rsidR="00484255" w:rsidRPr="000D2F96">
        <w:rPr>
          <w:rFonts w:ascii="Arial" w:eastAsia="Arial" w:hAnsi="Arial" w:cs="Arial"/>
          <w:lang w:eastAsia="en-AU"/>
        </w:rPr>
        <w:t xml:space="preserve"> and </w:t>
      </w:r>
      <w:r w:rsidR="000D2F96">
        <w:rPr>
          <w:rFonts w:ascii="Arial" w:eastAsia="Arial" w:hAnsi="Arial" w:cs="Arial"/>
          <w:lang w:eastAsia="en-AU"/>
        </w:rPr>
        <w:t xml:space="preserve">overall I am satisfied that post-fall monitoring </w:t>
      </w:r>
      <w:r w:rsidR="003C3EC3">
        <w:rPr>
          <w:rFonts w:ascii="Arial" w:eastAsia="Arial" w:hAnsi="Arial" w:cs="Arial"/>
          <w:lang w:eastAsia="en-AU"/>
        </w:rPr>
        <w:t xml:space="preserve">and review </w:t>
      </w:r>
      <w:r w:rsidR="000D2F96">
        <w:rPr>
          <w:rFonts w:ascii="Arial" w:eastAsia="Arial" w:hAnsi="Arial" w:cs="Arial"/>
          <w:lang w:eastAsia="en-AU"/>
        </w:rPr>
        <w:t xml:space="preserve">was occurring for consumers identified. </w:t>
      </w:r>
      <w:r w:rsidR="00A861C8">
        <w:rPr>
          <w:rFonts w:ascii="Arial" w:eastAsia="Arial" w:hAnsi="Arial" w:cs="Arial"/>
          <w:lang w:eastAsia="en-AU"/>
        </w:rPr>
        <w:t xml:space="preserve">The provider’s response identifies continuous improvement action implemented since the Assessment Contact focusing on education and training, pain monitoring, incident management, clinical oversight, personal care, </w:t>
      </w:r>
      <w:r w:rsidR="00A861C8" w:rsidRPr="00A861C8">
        <w:rPr>
          <w:rFonts w:ascii="Arial" w:eastAsia="Arial" w:hAnsi="Arial" w:cs="Arial"/>
          <w:lang w:eastAsia="en-AU"/>
        </w:rPr>
        <w:t>pathology</w:t>
      </w:r>
      <w:r w:rsidR="00A861C8">
        <w:rPr>
          <w:rFonts w:ascii="Arial" w:eastAsia="Arial" w:hAnsi="Arial" w:cs="Arial"/>
          <w:lang w:eastAsia="en-AU"/>
        </w:rPr>
        <w:t xml:space="preserve">, wound management, and weight management. </w:t>
      </w:r>
    </w:p>
    <w:p w14:paraId="40B00496" w14:textId="4B4171C6" w:rsidR="00AB2F12" w:rsidRDefault="00A861C8" w:rsidP="000D2F96">
      <w:pPr>
        <w:spacing w:before="240" w:line="276" w:lineRule="auto"/>
        <w:rPr>
          <w:rFonts w:ascii="Arial" w:eastAsia="Arial" w:hAnsi="Arial" w:cs="Arial"/>
          <w:lang w:eastAsia="en-AU"/>
        </w:rPr>
      </w:pPr>
      <w:r>
        <w:rPr>
          <w:rFonts w:ascii="Arial" w:eastAsia="Arial" w:hAnsi="Arial" w:cs="Arial"/>
          <w:lang w:eastAsia="en-AU"/>
        </w:rPr>
        <w:lastRenderedPageBreak/>
        <w:t xml:space="preserve">While the provider has identified continuous improvement action in response to the Assessment Contact report, </w:t>
      </w:r>
      <w:r w:rsidR="00382491">
        <w:rPr>
          <w:rFonts w:ascii="Arial" w:eastAsia="Arial" w:hAnsi="Arial" w:cs="Arial"/>
          <w:lang w:eastAsia="en-AU"/>
        </w:rPr>
        <w:t>the service</w:t>
      </w:r>
      <w:r>
        <w:rPr>
          <w:rFonts w:ascii="Arial" w:eastAsia="Arial" w:hAnsi="Arial" w:cs="Arial"/>
          <w:lang w:eastAsia="en-AU"/>
        </w:rPr>
        <w:t xml:space="preserve"> requires time to evaluate the effectiveness </w:t>
      </w:r>
      <w:r w:rsidR="00AB2F12">
        <w:rPr>
          <w:rFonts w:ascii="Arial" w:eastAsia="Arial" w:hAnsi="Arial" w:cs="Arial"/>
          <w:lang w:eastAsia="en-AU"/>
        </w:rPr>
        <w:t xml:space="preserve">in ensuring consumers are consistently receiving safe and effective care, including processes to identify where this is not occurring and take appropriate action in response. I am not satisfied that consumers are consistently receiving best practice personal and clinical care that is tailored to their needs and optimising their health and well-being. </w:t>
      </w:r>
    </w:p>
    <w:p w14:paraId="34D1A83F" w14:textId="5D6EC8C0" w:rsidR="00D775DB" w:rsidRDefault="00504CBF" w:rsidP="000D2F96">
      <w:pPr>
        <w:spacing w:before="240" w:line="276" w:lineRule="auto"/>
        <w:rPr>
          <w:rFonts w:ascii="Arial" w:eastAsia="Arial" w:hAnsi="Arial" w:cs="Arial"/>
          <w:lang w:eastAsia="en-AU"/>
        </w:rPr>
      </w:pPr>
      <w:r>
        <w:rPr>
          <w:rFonts w:ascii="Arial" w:eastAsia="Arial" w:hAnsi="Arial" w:cs="Arial"/>
          <w:lang w:eastAsia="en-AU"/>
        </w:rPr>
        <w:t xml:space="preserve">I find Requirement 3(3)(a) is </w:t>
      </w:r>
      <w:r w:rsidR="00E70A05">
        <w:rPr>
          <w:rFonts w:ascii="Arial" w:eastAsia="Arial" w:hAnsi="Arial" w:cs="Arial"/>
          <w:lang w:eastAsia="en-AU"/>
        </w:rPr>
        <w:t>non-</w:t>
      </w:r>
      <w:r>
        <w:rPr>
          <w:rFonts w:ascii="Arial" w:eastAsia="Arial" w:hAnsi="Arial" w:cs="Arial"/>
          <w:lang w:eastAsia="en-AU"/>
        </w:rPr>
        <w:t xml:space="preserve">compliant. </w:t>
      </w:r>
    </w:p>
    <w:p w14:paraId="5B1638EA" w14:textId="4AA18B02" w:rsidR="00D775DB" w:rsidRDefault="00D775DB" w:rsidP="000D2F96">
      <w:pPr>
        <w:spacing w:before="240" w:line="276" w:lineRule="auto"/>
        <w:rPr>
          <w:rFonts w:ascii="Arial" w:eastAsia="Arial" w:hAnsi="Arial" w:cs="Arial"/>
          <w:lang w:eastAsia="en-AU"/>
        </w:rPr>
      </w:pPr>
      <w:r>
        <w:rPr>
          <w:rFonts w:ascii="Arial" w:eastAsia="Arial" w:hAnsi="Arial" w:cs="Arial"/>
          <w:lang w:eastAsia="en-AU"/>
        </w:rPr>
        <w:t xml:space="preserve">The Assessment Team identified the service did not identify or respond appropriately to deterioration or change of a consumer’s condition. </w:t>
      </w:r>
      <w:r w:rsidR="008B0239">
        <w:rPr>
          <w:rFonts w:ascii="Arial" w:eastAsia="Arial" w:hAnsi="Arial" w:cs="Arial"/>
          <w:lang w:eastAsia="en-AU"/>
        </w:rPr>
        <w:t>The service did not respond appropriately to one consumer’s increased pain, and there were gaps in the monitoring of one consumer’s deterioration prior to the consumer being transferred to hospital.</w:t>
      </w:r>
    </w:p>
    <w:p w14:paraId="5C3FE585" w14:textId="77777777" w:rsidR="008B0239" w:rsidRDefault="008B0239" w:rsidP="000D2F96">
      <w:pPr>
        <w:spacing w:before="240" w:line="276" w:lineRule="auto"/>
        <w:rPr>
          <w:rFonts w:ascii="Arial" w:eastAsia="Arial" w:hAnsi="Arial" w:cs="Arial"/>
          <w:lang w:eastAsia="en-AU"/>
        </w:rPr>
      </w:pPr>
      <w:r>
        <w:rPr>
          <w:rFonts w:ascii="Arial" w:eastAsia="Arial" w:hAnsi="Arial" w:cs="Arial"/>
          <w:lang w:eastAsia="en-AU"/>
        </w:rPr>
        <w:t>The provider’s response includes additional information regarding the management of the consumers identified in the Assessment Contact report, including review of the consumer’s care following the change in their condition.</w:t>
      </w:r>
    </w:p>
    <w:p w14:paraId="6668B7A3" w14:textId="278B08E4" w:rsidR="00504CBF" w:rsidRDefault="008B0239" w:rsidP="000D2F96">
      <w:pPr>
        <w:spacing w:before="240" w:line="276" w:lineRule="auto"/>
        <w:rPr>
          <w:rFonts w:ascii="Arial" w:eastAsia="Arial" w:hAnsi="Arial" w:cs="Arial"/>
          <w:lang w:eastAsia="en-AU"/>
        </w:rPr>
      </w:pPr>
      <w:r>
        <w:rPr>
          <w:rFonts w:ascii="Arial" w:eastAsia="Arial" w:hAnsi="Arial" w:cs="Arial"/>
          <w:lang w:eastAsia="en-AU"/>
        </w:rPr>
        <w:t>While pain was not appropriately managed for one consumer, I have considered this in my assessment of Requirement 3(3)(a). For the other consumer,</w:t>
      </w:r>
      <w:r w:rsidR="00504CBF">
        <w:rPr>
          <w:rFonts w:ascii="Arial" w:eastAsia="Arial" w:hAnsi="Arial" w:cs="Arial"/>
          <w:lang w:eastAsia="en-AU"/>
        </w:rPr>
        <w:t xml:space="preserve"> while risks associated with their deterioration were not effectively considered in assessment and planning I have considered this in my assessment of Requirement 2(3)(a). For this consumer, while there were gaps in documentation, I consider that their deterioration was appropriately recognised and subsequent transfer to hospital was arranged in response. </w:t>
      </w:r>
    </w:p>
    <w:p w14:paraId="3C19DFC0" w14:textId="28247D75" w:rsidR="00504CBF" w:rsidRDefault="00504CBF" w:rsidP="000D2F96">
      <w:pPr>
        <w:spacing w:before="240" w:line="276" w:lineRule="auto"/>
        <w:rPr>
          <w:rFonts w:ascii="Arial" w:eastAsia="Arial" w:hAnsi="Arial" w:cs="Arial"/>
          <w:lang w:eastAsia="en-AU"/>
        </w:rPr>
      </w:pPr>
      <w:r>
        <w:rPr>
          <w:rFonts w:ascii="Arial" w:eastAsia="Arial" w:hAnsi="Arial" w:cs="Arial"/>
          <w:lang w:eastAsia="en-AU"/>
        </w:rPr>
        <w:t xml:space="preserve">I find Requirement 3(3)(d) is compliant. </w:t>
      </w:r>
    </w:p>
    <w:p w14:paraId="6F23AFD3" w14:textId="77777777" w:rsidR="00AB2F12" w:rsidRDefault="00AB2F12" w:rsidP="000D2F96">
      <w:pPr>
        <w:spacing w:before="240" w:line="276" w:lineRule="auto"/>
        <w:rPr>
          <w:rFonts w:ascii="Arial" w:eastAsia="Arial" w:hAnsi="Arial" w:cs="Arial"/>
          <w:lang w:eastAsia="en-AU"/>
        </w:rPr>
      </w:pPr>
    </w:p>
    <w:p w14:paraId="7EB6129C" w14:textId="77777777" w:rsidR="00484255" w:rsidRDefault="00484255">
      <w:pPr>
        <w:spacing w:before="240" w:line="276" w:lineRule="auto"/>
        <w:rPr>
          <w:rFonts w:ascii="Arial" w:eastAsia="Arial" w:hAnsi="Arial" w:cs="Arial"/>
          <w:lang w:eastAsia="en-AU"/>
        </w:rPr>
      </w:pPr>
    </w:p>
    <w:p w14:paraId="73223D00" w14:textId="0602709D" w:rsidR="003B637E" w:rsidRPr="00422ED4" w:rsidRDefault="003B637E">
      <w:pPr>
        <w:spacing w:before="240" w:line="276" w:lineRule="auto"/>
        <w:rPr>
          <w:rFonts w:ascii="Arial" w:eastAsia="Arial" w:hAnsi="Arial" w:cs="Arial"/>
          <w:lang w:eastAsia="en-AU"/>
        </w:rPr>
      </w:pPr>
    </w:p>
    <w:sectPr w:rsidR="003B637E" w:rsidRPr="00422ED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D6CF4" w14:textId="77777777" w:rsidR="00A60A05" w:rsidRDefault="00A60A05">
      <w:pPr>
        <w:spacing w:after="0"/>
      </w:pPr>
      <w:r>
        <w:separator/>
      </w:r>
    </w:p>
  </w:endnote>
  <w:endnote w:type="continuationSeparator" w:id="0">
    <w:p w14:paraId="5B6D1303" w14:textId="77777777" w:rsidR="00A60A05" w:rsidRDefault="00A60A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2DD2" w14:textId="77777777" w:rsidR="00DF37F2" w:rsidRPr="00DF37F2" w:rsidRDefault="009E6B0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Casa Mia Aged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699BB2" w14:textId="77777777" w:rsidR="00DF37F2" w:rsidRPr="00DF37F2" w:rsidRDefault="009E6B0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2550</w:t>
    </w:r>
    <w:bookmarkEnd w:id="2"/>
    <w:r w:rsidRPr="00DF37F2">
      <w:rPr>
        <w:rStyle w:val="FooterBold"/>
        <w:rFonts w:ascii="Arial" w:hAnsi="Arial"/>
        <w:b w:val="0"/>
      </w:rPr>
      <w:tab/>
      <w:t xml:space="preserve">OFFICIAL: Sensitive </w:t>
    </w:r>
  </w:p>
  <w:p w14:paraId="3086BD4D" w14:textId="77777777" w:rsidR="00DF37F2" w:rsidRPr="00DF37F2" w:rsidRDefault="009E6B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C7D5" w14:textId="77777777" w:rsidR="00E2364A" w:rsidRDefault="005A74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FD292" w14:textId="77777777" w:rsidR="00A60A05" w:rsidRDefault="00A60A05" w:rsidP="00D71F88">
      <w:pPr>
        <w:spacing w:after="0"/>
      </w:pPr>
      <w:r>
        <w:separator/>
      </w:r>
    </w:p>
  </w:footnote>
  <w:footnote w:type="continuationSeparator" w:id="0">
    <w:p w14:paraId="4E831B6A" w14:textId="77777777" w:rsidR="00A60A05" w:rsidRDefault="00A60A05" w:rsidP="00D71F88">
      <w:pPr>
        <w:spacing w:after="0"/>
      </w:pPr>
      <w:r>
        <w:continuationSeparator/>
      </w:r>
    </w:p>
  </w:footnote>
  <w:footnote w:id="1">
    <w:p w14:paraId="459BD884" w14:textId="49EF6EDF" w:rsidR="000078F8" w:rsidRDefault="009E6B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0422B">
        <w:rPr>
          <w:rFonts w:ascii="Arial" w:hAnsi="Arial" w:cs="Arial"/>
          <w:color w:val="auto"/>
          <w:sz w:val="20"/>
          <w:szCs w:val="20"/>
        </w:rPr>
        <w:t>68A</w:t>
      </w:r>
      <w:r w:rsidRPr="0070422B">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6CE2C74" w14:textId="77777777" w:rsidR="002B0884" w:rsidRDefault="005A74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6E5E" w14:textId="77777777" w:rsidR="00D71F88" w:rsidRDefault="009E6B06">
    <w:pPr>
      <w:pStyle w:val="Header"/>
    </w:pPr>
    <w:r>
      <w:rPr>
        <w:noProof/>
        <w:color w:val="2B579A"/>
        <w:shd w:val="clear" w:color="auto" w:fill="E6E6E6"/>
        <w:lang w:val="en-US"/>
      </w:rPr>
      <w:drawing>
        <wp:anchor distT="0" distB="0" distL="114300" distR="114300" simplePos="0" relativeHeight="251658241" behindDoc="1" locked="0" layoutInCell="1" allowOverlap="1" wp14:anchorId="259B51D4" wp14:editId="529EF1D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D17A" w14:textId="77777777" w:rsidR="00FA0A5B" w:rsidRDefault="009E6B06">
    <w:pPr>
      <w:pStyle w:val="Header"/>
    </w:pPr>
    <w:r>
      <w:rPr>
        <w:noProof/>
      </w:rPr>
      <w:drawing>
        <wp:anchor distT="0" distB="0" distL="114300" distR="114300" simplePos="0" relativeHeight="251658240" behindDoc="0" locked="0" layoutInCell="1" allowOverlap="1" wp14:anchorId="36B12F1B" wp14:editId="466902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2AEC774">
      <w:start w:val="1"/>
      <w:numFmt w:val="lowerRoman"/>
      <w:lvlText w:val="(%1)"/>
      <w:lvlJc w:val="left"/>
      <w:pPr>
        <w:ind w:left="1080" w:hanging="720"/>
      </w:pPr>
      <w:rPr>
        <w:rFonts w:hint="default"/>
      </w:rPr>
    </w:lvl>
    <w:lvl w:ilvl="1" w:tplc="67360AE6" w:tentative="1">
      <w:start w:val="1"/>
      <w:numFmt w:val="lowerLetter"/>
      <w:lvlText w:val="%2."/>
      <w:lvlJc w:val="left"/>
      <w:pPr>
        <w:ind w:left="1440" w:hanging="360"/>
      </w:pPr>
    </w:lvl>
    <w:lvl w:ilvl="2" w:tplc="761C89A2" w:tentative="1">
      <w:start w:val="1"/>
      <w:numFmt w:val="lowerRoman"/>
      <w:lvlText w:val="%3."/>
      <w:lvlJc w:val="right"/>
      <w:pPr>
        <w:ind w:left="2160" w:hanging="180"/>
      </w:pPr>
    </w:lvl>
    <w:lvl w:ilvl="3" w:tplc="7B60B47C" w:tentative="1">
      <w:start w:val="1"/>
      <w:numFmt w:val="decimal"/>
      <w:lvlText w:val="%4."/>
      <w:lvlJc w:val="left"/>
      <w:pPr>
        <w:ind w:left="2880" w:hanging="360"/>
      </w:pPr>
    </w:lvl>
    <w:lvl w:ilvl="4" w:tplc="70D650EC" w:tentative="1">
      <w:start w:val="1"/>
      <w:numFmt w:val="lowerLetter"/>
      <w:lvlText w:val="%5."/>
      <w:lvlJc w:val="left"/>
      <w:pPr>
        <w:ind w:left="3600" w:hanging="360"/>
      </w:pPr>
    </w:lvl>
    <w:lvl w:ilvl="5" w:tplc="EBF82432" w:tentative="1">
      <w:start w:val="1"/>
      <w:numFmt w:val="lowerRoman"/>
      <w:lvlText w:val="%6."/>
      <w:lvlJc w:val="right"/>
      <w:pPr>
        <w:ind w:left="4320" w:hanging="180"/>
      </w:pPr>
    </w:lvl>
    <w:lvl w:ilvl="6" w:tplc="ECC83764" w:tentative="1">
      <w:start w:val="1"/>
      <w:numFmt w:val="decimal"/>
      <w:lvlText w:val="%7."/>
      <w:lvlJc w:val="left"/>
      <w:pPr>
        <w:ind w:left="5040" w:hanging="360"/>
      </w:pPr>
    </w:lvl>
    <w:lvl w:ilvl="7" w:tplc="5A724574" w:tentative="1">
      <w:start w:val="1"/>
      <w:numFmt w:val="lowerLetter"/>
      <w:lvlText w:val="%8."/>
      <w:lvlJc w:val="left"/>
      <w:pPr>
        <w:ind w:left="5760" w:hanging="360"/>
      </w:pPr>
    </w:lvl>
    <w:lvl w:ilvl="8" w:tplc="C0FC18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D2A52E8">
      <w:start w:val="1"/>
      <w:numFmt w:val="lowerRoman"/>
      <w:lvlText w:val="(%1)"/>
      <w:lvlJc w:val="left"/>
      <w:pPr>
        <w:ind w:left="1080" w:hanging="720"/>
      </w:pPr>
      <w:rPr>
        <w:rFonts w:hint="default"/>
      </w:rPr>
    </w:lvl>
    <w:lvl w:ilvl="1" w:tplc="054C9F42" w:tentative="1">
      <w:start w:val="1"/>
      <w:numFmt w:val="lowerLetter"/>
      <w:lvlText w:val="%2."/>
      <w:lvlJc w:val="left"/>
      <w:pPr>
        <w:ind w:left="1440" w:hanging="360"/>
      </w:pPr>
    </w:lvl>
    <w:lvl w:ilvl="2" w:tplc="4760B4B0" w:tentative="1">
      <w:start w:val="1"/>
      <w:numFmt w:val="lowerRoman"/>
      <w:lvlText w:val="%3."/>
      <w:lvlJc w:val="right"/>
      <w:pPr>
        <w:ind w:left="2160" w:hanging="180"/>
      </w:pPr>
    </w:lvl>
    <w:lvl w:ilvl="3" w:tplc="465A64F6" w:tentative="1">
      <w:start w:val="1"/>
      <w:numFmt w:val="decimal"/>
      <w:lvlText w:val="%4."/>
      <w:lvlJc w:val="left"/>
      <w:pPr>
        <w:ind w:left="2880" w:hanging="360"/>
      </w:pPr>
    </w:lvl>
    <w:lvl w:ilvl="4" w:tplc="88A0C304" w:tentative="1">
      <w:start w:val="1"/>
      <w:numFmt w:val="lowerLetter"/>
      <w:lvlText w:val="%5."/>
      <w:lvlJc w:val="left"/>
      <w:pPr>
        <w:ind w:left="3600" w:hanging="360"/>
      </w:pPr>
    </w:lvl>
    <w:lvl w:ilvl="5" w:tplc="FEDCC868" w:tentative="1">
      <w:start w:val="1"/>
      <w:numFmt w:val="lowerRoman"/>
      <w:lvlText w:val="%6."/>
      <w:lvlJc w:val="right"/>
      <w:pPr>
        <w:ind w:left="4320" w:hanging="180"/>
      </w:pPr>
    </w:lvl>
    <w:lvl w:ilvl="6" w:tplc="CD3643A0" w:tentative="1">
      <w:start w:val="1"/>
      <w:numFmt w:val="decimal"/>
      <w:lvlText w:val="%7."/>
      <w:lvlJc w:val="left"/>
      <w:pPr>
        <w:ind w:left="5040" w:hanging="360"/>
      </w:pPr>
    </w:lvl>
    <w:lvl w:ilvl="7" w:tplc="C27CC6EA" w:tentative="1">
      <w:start w:val="1"/>
      <w:numFmt w:val="lowerLetter"/>
      <w:lvlText w:val="%8."/>
      <w:lvlJc w:val="left"/>
      <w:pPr>
        <w:ind w:left="5760" w:hanging="360"/>
      </w:pPr>
    </w:lvl>
    <w:lvl w:ilvl="8" w:tplc="BCD49F88" w:tentative="1">
      <w:start w:val="1"/>
      <w:numFmt w:val="lowerRoman"/>
      <w:lvlText w:val="%9."/>
      <w:lvlJc w:val="right"/>
      <w:pPr>
        <w:ind w:left="6480" w:hanging="180"/>
      </w:pPr>
    </w:lvl>
  </w:abstractNum>
  <w:abstractNum w:abstractNumId="3" w15:restartNumberingAfterBreak="0">
    <w:nsid w:val="110C2A0B"/>
    <w:multiLevelType w:val="hybridMultilevel"/>
    <w:tmpl w:val="7278C3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680D65A">
      <w:start w:val="1"/>
      <w:numFmt w:val="lowerRoman"/>
      <w:lvlText w:val="(%1)"/>
      <w:lvlJc w:val="left"/>
      <w:pPr>
        <w:ind w:left="1080" w:hanging="720"/>
      </w:pPr>
      <w:rPr>
        <w:rFonts w:hint="default"/>
      </w:rPr>
    </w:lvl>
    <w:lvl w:ilvl="1" w:tplc="F63C0346" w:tentative="1">
      <w:start w:val="1"/>
      <w:numFmt w:val="lowerLetter"/>
      <w:lvlText w:val="%2."/>
      <w:lvlJc w:val="left"/>
      <w:pPr>
        <w:ind w:left="1440" w:hanging="360"/>
      </w:pPr>
    </w:lvl>
    <w:lvl w:ilvl="2" w:tplc="F5B23056" w:tentative="1">
      <w:start w:val="1"/>
      <w:numFmt w:val="lowerRoman"/>
      <w:lvlText w:val="%3."/>
      <w:lvlJc w:val="right"/>
      <w:pPr>
        <w:ind w:left="2160" w:hanging="180"/>
      </w:pPr>
    </w:lvl>
    <w:lvl w:ilvl="3" w:tplc="9DC4DF00" w:tentative="1">
      <w:start w:val="1"/>
      <w:numFmt w:val="decimal"/>
      <w:lvlText w:val="%4."/>
      <w:lvlJc w:val="left"/>
      <w:pPr>
        <w:ind w:left="2880" w:hanging="360"/>
      </w:pPr>
    </w:lvl>
    <w:lvl w:ilvl="4" w:tplc="A4F00218" w:tentative="1">
      <w:start w:val="1"/>
      <w:numFmt w:val="lowerLetter"/>
      <w:lvlText w:val="%5."/>
      <w:lvlJc w:val="left"/>
      <w:pPr>
        <w:ind w:left="3600" w:hanging="360"/>
      </w:pPr>
    </w:lvl>
    <w:lvl w:ilvl="5" w:tplc="D4EA9958" w:tentative="1">
      <w:start w:val="1"/>
      <w:numFmt w:val="lowerRoman"/>
      <w:lvlText w:val="%6."/>
      <w:lvlJc w:val="right"/>
      <w:pPr>
        <w:ind w:left="4320" w:hanging="180"/>
      </w:pPr>
    </w:lvl>
    <w:lvl w:ilvl="6" w:tplc="70B670D0" w:tentative="1">
      <w:start w:val="1"/>
      <w:numFmt w:val="decimal"/>
      <w:lvlText w:val="%7."/>
      <w:lvlJc w:val="left"/>
      <w:pPr>
        <w:ind w:left="5040" w:hanging="360"/>
      </w:pPr>
    </w:lvl>
    <w:lvl w:ilvl="7" w:tplc="3A80A31E" w:tentative="1">
      <w:start w:val="1"/>
      <w:numFmt w:val="lowerLetter"/>
      <w:lvlText w:val="%8."/>
      <w:lvlJc w:val="left"/>
      <w:pPr>
        <w:ind w:left="5760" w:hanging="360"/>
      </w:pPr>
    </w:lvl>
    <w:lvl w:ilvl="8" w:tplc="3F260FA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F740D79A">
      <w:start w:val="1"/>
      <w:numFmt w:val="bullet"/>
      <w:lvlText w:val=""/>
      <w:lvlJc w:val="left"/>
      <w:pPr>
        <w:ind w:left="1440" w:hanging="360"/>
      </w:pPr>
      <w:rPr>
        <w:rFonts w:ascii="Symbol" w:hAnsi="Symbol" w:hint="default"/>
        <w:color w:val="auto"/>
      </w:rPr>
    </w:lvl>
    <w:lvl w:ilvl="1" w:tplc="D7EC07A8">
      <w:start w:val="1"/>
      <w:numFmt w:val="bullet"/>
      <w:lvlText w:val="o"/>
      <w:lvlJc w:val="left"/>
      <w:pPr>
        <w:ind w:left="2160" w:hanging="360"/>
      </w:pPr>
      <w:rPr>
        <w:rFonts w:ascii="Courier New" w:hAnsi="Courier New" w:cs="Courier New" w:hint="default"/>
      </w:rPr>
    </w:lvl>
    <w:lvl w:ilvl="2" w:tplc="F4423B78">
      <w:start w:val="1"/>
      <w:numFmt w:val="bullet"/>
      <w:lvlText w:val=""/>
      <w:lvlJc w:val="left"/>
      <w:pPr>
        <w:ind w:left="2880" w:hanging="360"/>
      </w:pPr>
      <w:rPr>
        <w:rFonts w:ascii="Wingdings" w:hAnsi="Wingdings" w:hint="default"/>
      </w:rPr>
    </w:lvl>
    <w:lvl w:ilvl="3" w:tplc="F5FA284A">
      <w:start w:val="1"/>
      <w:numFmt w:val="bullet"/>
      <w:lvlText w:val=""/>
      <w:lvlJc w:val="left"/>
      <w:pPr>
        <w:ind w:left="3600" w:hanging="360"/>
      </w:pPr>
      <w:rPr>
        <w:rFonts w:ascii="Symbol" w:hAnsi="Symbol" w:hint="default"/>
      </w:rPr>
    </w:lvl>
    <w:lvl w:ilvl="4" w:tplc="19AAE5C0">
      <w:start w:val="1"/>
      <w:numFmt w:val="bullet"/>
      <w:lvlText w:val="o"/>
      <w:lvlJc w:val="left"/>
      <w:pPr>
        <w:ind w:left="4320" w:hanging="360"/>
      </w:pPr>
      <w:rPr>
        <w:rFonts w:ascii="Courier New" w:hAnsi="Courier New" w:cs="Courier New" w:hint="default"/>
      </w:rPr>
    </w:lvl>
    <w:lvl w:ilvl="5" w:tplc="84ECECD0">
      <w:start w:val="1"/>
      <w:numFmt w:val="bullet"/>
      <w:lvlText w:val=""/>
      <w:lvlJc w:val="left"/>
      <w:pPr>
        <w:ind w:left="5040" w:hanging="360"/>
      </w:pPr>
      <w:rPr>
        <w:rFonts w:ascii="Wingdings" w:hAnsi="Wingdings" w:hint="default"/>
      </w:rPr>
    </w:lvl>
    <w:lvl w:ilvl="6" w:tplc="8C9E292A">
      <w:start w:val="1"/>
      <w:numFmt w:val="bullet"/>
      <w:lvlText w:val=""/>
      <w:lvlJc w:val="left"/>
      <w:pPr>
        <w:ind w:left="5760" w:hanging="360"/>
      </w:pPr>
      <w:rPr>
        <w:rFonts w:ascii="Symbol" w:hAnsi="Symbol" w:hint="default"/>
      </w:rPr>
    </w:lvl>
    <w:lvl w:ilvl="7" w:tplc="B504F0F6">
      <w:start w:val="1"/>
      <w:numFmt w:val="bullet"/>
      <w:lvlText w:val="o"/>
      <w:lvlJc w:val="left"/>
      <w:pPr>
        <w:ind w:left="6480" w:hanging="360"/>
      </w:pPr>
      <w:rPr>
        <w:rFonts w:ascii="Courier New" w:hAnsi="Courier New" w:cs="Courier New" w:hint="default"/>
      </w:rPr>
    </w:lvl>
    <w:lvl w:ilvl="8" w:tplc="A33A653E">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20943346">
      <w:start w:val="1"/>
      <w:numFmt w:val="bullet"/>
      <w:lvlText w:val=""/>
      <w:lvlJc w:val="left"/>
      <w:pPr>
        <w:ind w:left="720" w:hanging="360"/>
      </w:pPr>
      <w:rPr>
        <w:rFonts w:ascii="Symbol" w:hAnsi="Symbol" w:hint="default"/>
        <w:color w:val="auto"/>
        <w:sz w:val="24"/>
        <w:szCs w:val="24"/>
      </w:rPr>
    </w:lvl>
    <w:lvl w:ilvl="1" w:tplc="93E072A0" w:tentative="1">
      <w:start w:val="1"/>
      <w:numFmt w:val="bullet"/>
      <w:lvlText w:val="o"/>
      <w:lvlJc w:val="left"/>
      <w:pPr>
        <w:ind w:left="1440" w:hanging="360"/>
      </w:pPr>
      <w:rPr>
        <w:rFonts w:ascii="Courier New" w:hAnsi="Courier New" w:cs="Courier New" w:hint="default"/>
      </w:rPr>
    </w:lvl>
    <w:lvl w:ilvl="2" w:tplc="01964B64" w:tentative="1">
      <w:start w:val="1"/>
      <w:numFmt w:val="bullet"/>
      <w:lvlText w:val=""/>
      <w:lvlJc w:val="left"/>
      <w:pPr>
        <w:ind w:left="2160" w:hanging="360"/>
      </w:pPr>
      <w:rPr>
        <w:rFonts w:ascii="Wingdings" w:hAnsi="Wingdings" w:hint="default"/>
      </w:rPr>
    </w:lvl>
    <w:lvl w:ilvl="3" w:tplc="AF28FF58" w:tentative="1">
      <w:start w:val="1"/>
      <w:numFmt w:val="bullet"/>
      <w:lvlText w:val=""/>
      <w:lvlJc w:val="left"/>
      <w:pPr>
        <w:ind w:left="2880" w:hanging="360"/>
      </w:pPr>
      <w:rPr>
        <w:rFonts w:ascii="Symbol" w:hAnsi="Symbol" w:hint="default"/>
      </w:rPr>
    </w:lvl>
    <w:lvl w:ilvl="4" w:tplc="812AAD10" w:tentative="1">
      <w:start w:val="1"/>
      <w:numFmt w:val="bullet"/>
      <w:lvlText w:val="o"/>
      <w:lvlJc w:val="left"/>
      <w:pPr>
        <w:ind w:left="3600" w:hanging="360"/>
      </w:pPr>
      <w:rPr>
        <w:rFonts w:ascii="Courier New" w:hAnsi="Courier New" w:cs="Courier New" w:hint="default"/>
      </w:rPr>
    </w:lvl>
    <w:lvl w:ilvl="5" w:tplc="E586C108" w:tentative="1">
      <w:start w:val="1"/>
      <w:numFmt w:val="bullet"/>
      <w:lvlText w:val=""/>
      <w:lvlJc w:val="left"/>
      <w:pPr>
        <w:ind w:left="4320" w:hanging="360"/>
      </w:pPr>
      <w:rPr>
        <w:rFonts w:ascii="Wingdings" w:hAnsi="Wingdings" w:hint="default"/>
      </w:rPr>
    </w:lvl>
    <w:lvl w:ilvl="6" w:tplc="0728F80A" w:tentative="1">
      <w:start w:val="1"/>
      <w:numFmt w:val="bullet"/>
      <w:lvlText w:val=""/>
      <w:lvlJc w:val="left"/>
      <w:pPr>
        <w:ind w:left="5040" w:hanging="360"/>
      </w:pPr>
      <w:rPr>
        <w:rFonts w:ascii="Symbol" w:hAnsi="Symbol" w:hint="default"/>
      </w:rPr>
    </w:lvl>
    <w:lvl w:ilvl="7" w:tplc="4D7E31AE" w:tentative="1">
      <w:start w:val="1"/>
      <w:numFmt w:val="bullet"/>
      <w:lvlText w:val="o"/>
      <w:lvlJc w:val="left"/>
      <w:pPr>
        <w:ind w:left="5760" w:hanging="360"/>
      </w:pPr>
      <w:rPr>
        <w:rFonts w:ascii="Courier New" w:hAnsi="Courier New" w:cs="Courier New" w:hint="default"/>
      </w:rPr>
    </w:lvl>
    <w:lvl w:ilvl="8" w:tplc="705AB9B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0F00120">
      <w:start w:val="1"/>
      <w:numFmt w:val="lowerRoman"/>
      <w:lvlText w:val="(%1)"/>
      <w:lvlJc w:val="left"/>
      <w:pPr>
        <w:ind w:left="1080" w:hanging="720"/>
      </w:pPr>
      <w:rPr>
        <w:rFonts w:hint="default"/>
      </w:rPr>
    </w:lvl>
    <w:lvl w:ilvl="1" w:tplc="768E94CC" w:tentative="1">
      <w:start w:val="1"/>
      <w:numFmt w:val="lowerLetter"/>
      <w:lvlText w:val="%2."/>
      <w:lvlJc w:val="left"/>
      <w:pPr>
        <w:ind w:left="1440" w:hanging="360"/>
      </w:pPr>
    </w:lvl>
    <w:lvl w:ilvl="2" w:tplc="028AA586" w:tentative="1">
      <w:start w:val="1"/>
      <w:numFmt w:val="lowerRoman"/>
      <w:lvlText w:val="%3."/>
      <w:lvlJc w:val="right"/>
      <w:pPr>
        <w:ind w:left="2160" w:hanging="180"/>
      </w:pPr>
    </w:lvl>
    <w:lvl w:ilvl="3" w:tplc="6D8C3492" w:tentative="1">
      <w:start w:val="1"/>
      <w:numFmt w:val="decimal"/>
      <w:lvlText w:val="%4."/>
      <w:lvlJc w:val="left"/>
      <w:pPr>
        <w:ind w:left="2880" w:hanging="360"/>
      </w:pPr>
    </w:lvl>
    <w:lvl w:ilvl="4" w:tplc="24E4A43A" w:tentative="1">
      <w:start w:val="1"/>
      <w:numFmt w:val="lowerLetter"/>
      <w:lvlText w:val="%5."/>
      <w:lvlJc w:val="left"/>
      <w:pPr>
        <w:ind w:left="3600" w:hanging="360"/>
      </w:pPr>
    </w:lvl>
    <w:lvl w:ilvl="5" w:tplc="BAD40A2E" w:tentative="1">
      <w:start w:val="1"/>
      <w:numFmt w:val="lowerRoman"/>
      <w:lvlText w:val="%6."/>
      <w:lvlJc w:val="right"/>
      <w:pPr>
        <w:ind w:left="4320" w:hanging="180"/>
      </w:pPr>
    </w:lvl>
    <w:lvl w:ilvl="6" w:tplc="C786E38E" w:tentative="1">
      <w:start w:val="1"/>
      <w:numFmt w:val="decimal"/>
      <w:lvlText w:val="%7."/>
      <w:lvlJc w:val="left"/>
      <w:pPr>
        <w:ind w:left="5040" w:hanging="360"/>
      </w:pPr>
    </w:lvl>
    <w:lvl w:ilvl="7" w:tplc="43382636" w:tentative="1">
      <w:start w:val="1"/>
      <w:numFmt w:val="lowerLetter"/>
      <w:lvlText w:val="%8."/>
      <w:lvlJc w:val="left"/>
      <w:pPr>
        <w:ind w:left="5760" w:hanging="360"/>
      </w:pPr>
    </w:lvl>
    <w:lvl w:ilvl="8" w:tplc="66380D4A" w:tentative="1">
      <w:start w:val="1"/>
      <w:numFmt w:val="lowerRoman"/>
      <w:lvlText w:val="%9."/>
      <w:lvlJc w:val="right"/>
      <w:pPr>
        <w:ind w:left="6480" w:hanging="180"/>
      </w:pPr>
    </w:lvl>
  </w:abstractNum>
  <w:abstractNum w:abstractNumId="8" w15:restartNumberingAfterBreak="0">
    <w:nsid w:val="27465AB6"/>
    <w:multiLevelType w:val="hybridMultilevel"/>
    <w:tmpl w:val="810AE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8730D34C">
      <w:start w:val="1"/>
      <w:numFmt w:val="lowerRoman"/>
      <w:lvlText w:val="(%1)"/>
      <w:lvlJc w:val="left"/>
      <w:pPr>
        <w:ind w:left="1080" w:hanging="720"/>
      </w:pPr>
      <w:rPr>
        <w:rFonts w:hint="default"/>
      </w:rPr>
    </w:lvl>
    <w:lvl w:ilvl="1" w:tplc="97BC7358" w:tentative="1">
      <w:start w:val="1"/>
      <w:numFmt w:val="lowerLetter"/>
      <w:lvlText w:val="%2."/>
      <w:lvlJc w:val="left"/>
      <w:pPr>
        <w:ind w:left="1440" w:hanging="360"/>
      </w:pPr>
    </w:lvl>
    <w:lvl w:ilvl="2" w:tplc="5FE41B50" w:tentative="1">
      <w:start w:val="1"/>
      <w:numFmt w:val="lowerRoman"/>
      <w:lvlText w:val="%3."/>
      <w:lvlJc w:val="right"/>
      <w:pPr>
        <w:ind w:left="2160" w:hanging="180"/>
      </w:pPr>
    </w:lvl>
    <w:lvl w:ilvl="3" w:tplc="3372195A" w:tentative="1">
      <w:start w:val="1"/>
      <w:numFmt w:val="decimal"/>
      <w:lvlText w:val="%4."/>
      <w:lvlJc w:val="left"/>
      <w:pPr>
        <w:ind w:left="2880" w:hanging="360"/>
      </w:pPr>
    </w:lvl>
    <w:lvl w:ilvl="4" w:tplc="1990264A" w:tentative="1">
      <w:start w:val="1"/>
      <w:numFmt w:val="lowerLetter"/>
      <w:lvlText w:val="%5."/>
      <w:lvlJc w:val="left"/>
      <w:pPr>
        <w:ind w:left="3600" w:hanging="360"/>
      </w:pPr>
    </w:lvl>
    <w:lvl w:ilvl="5" w:tplc="7166D438" w:tentative="1">
      <w:start w:val="1"/>
      <w:numFmt w:val="lowerRoman"/>
      <w:lvlText w:val="%6."/>
      <w:lvlJc w:val="right"/>
      <w:pPr>
        <w:ind w:left="4320" w:hanging="180"/>
      </w:pPr>
    </w:lvl>
    <w:lvl w:ilvl="6" w:tplc="E2243C22" w:tentative="1">
      <w:start w:val="1"/>
      <w:numFmt w:val="decimal"/>
      <w:lvlText w:val="%7."/>
      <w:lvlJc w:val="left"/>
      <w:pPr>
        <w:ind w:left="5040" w:hanging="360"/>
      </w:pPr>
    </w:lvl>
    <w:lvl w:ilvl="7" w:tplc="505AED90" w:tentative="1">
      <w:start w:val="1"/>
      <w:numFmt w:val="lowerLetter"/>
      <w:lvlText w:val="%8."/>
      <w:lvlJc w:val="left"/>
      <w:pPr>
        <w:ind w:left="5760" w:hanging="360"/>
      </w:pPr>
    </w:lvl>
    <w:lvl w:ilvl="8" w:tplc="572E053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A2C370C">
      <w:start w:val="1"/>
      <w:numFmt w:val="lowerRoman"/>
      <w:lvlText w:val="(%1)"/>
      <w:lvlJc w:val="left"/>
      <w:pPr>
        <w:ind w:left="1080" w:hanging="720"/>
      </w:pPr>
      <w:rPr>
        <w:rFonts w:hint="default"/>
      </w:rPr>
    </w:lvl>
    <w:lvl w:ilvl="1" w:tplc="1EF27D14" w:tentative="1">
      <w:start w:val="1"/>
      <w:numFmt w:val="lowerLetter"/>
      <w:lvlText w:val="%2."/>
      <w:lvlJc w:val="left"/>
      <w:pPr>
        <w:ind w:left="1440" w:hanging="360"/>
      </w:pPr>
    </w:lvl>
    <w:lvl w:ilvl="2" w:tplc="FBCECEA8" w:tentative="1">
      <w:start w:val="1"/>
      <w:numFmt w:val="lowerRoman"/>
      <w:lvlText w:val="%3."/>
      <w:lvlJc w:val="right"/>
      <w:pPr>
        <w:ind w:left="2160" w:hanging="180"/>
      </w:pPr>
    </w:lvl>
    <w:lvl w:ilvl="3" w:tplc="9634F1CC" w:tentative="1">
      <w:start w:val="1"/>
      <w:numFmt w:val="decimal"/>
      <w:lvlText w:val="%4."/>
      <w:lvlJc w:val="left"/>
      <w:pPr>
        <w:ind w:left="2880" w:hanging="360"/>
      </w:pPr>
    </w:lvl>
    <w:lvl w:ilvl="4" w:tplc="C8201540" w:tentative="1">
      <w:start w:val="1"/>
      <w:numFmt w:val="lowerLetter"/>
      <w:lvlText w:val="%5."/>
      <w:lvlJc w:val="left"/>
      <w:pPr>
        <w:ind w:left="3600" w:hanging="360"/>
      </w:pPr>
    </w:lvl>
    <w:lvl w:ilvl="5" w:tplc="96F25DBE" w:tentative="1">
      <w:start w:val="1"/>
      <w:numFmt w:val="lowerRoman"/>
      <w:lvlText w:val="%6."/>
      <w:lvlJc w:val="right"/>
      <w:pPr>
        <w:ind w:left="4320" w:hanging="180"/>
      </w:pPr>
    </w:lvl>
    <w:lvl w:ilvl="6" w:tplc="D278F9EC" w:tentative="1">
      <w:start w:val="1"/>
      <w:numFmt w:val="decimal"/>
      <w:lvlText w:val="%7."/>
      <w:lvlJc w:val="left"/>
      <w:pPr>
        <w:ind w:left="5040" w:hanging="360"/>
      </w:pPr>
    </w:lvl>
    <w:lvl w:ilvl="7" w:tplc="67D82B3E" w:tentative="1">
      <w:start w:val="1"/>
      <w:numFmt w:val="lowerLetter"/>
      <w:lvlText w:val="%8."/>
      <w:lvlJc w:val="left"/>
      <w:pPr>
        <w:ind w:left="5760" w:hanging="360"/>
      </w:pPr>
    </w:lvl>
    <w:lvl w:ilvl="8" w:tplc="40602A7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9F7E312C">
      <w:start w:val="1"/>
      <w:numFmt w:val="lowerRoman"/>
      <w:lvlText w:val="(%1)"/>
      <w:lvlJc w:val="left"/>
      <w:pPr>
        <w:ind w:left="1080" w:hanging="720"/>
      </w:pPr>
      <w:rPr>
        <w:rFonts w:hint="default"/>
      </w:rPr>
    </w:lvl>
    <w:lvl w:ilvl="1" w:tplc="B602FA08" w:tentative="1">
      <w:start w:val="1"/>
      <w:numFmt w:val="lowerLetter"/>
      <w:lvlText w:val="%2."/>
      <w:lvlJc w:val="left"/>
      <w:pPr>
        <w:ind w:left="1440" w:hanging="360"/>
      </w:pPr>
    </w:lvl>
    <w:lvl w:ilvl="2" w:tplc="D0B2C5B0" w:tentative="1">
      <w:start w:val="1"/>
      <w:numFmt w:val="lowerRoman"/>
      <w:lvlText w:val="%3."/>
      <w:lvlJc w:val="right"/>
      <w:pPr>
        <w:ind w:left="2160" w:hanging="180"/>
      </w:pPr>
    </w:lvl>
    <w:lvl w:ilvl="3" w:tplc="9E1C2BDE" w:tentative="1">
      <w:start w:val="1"/>
      <w:numFmt w:val="decimal"/>
      <w:lvlText w:val="%4."/>
      <w:lvlJc w:val="left"/>
      <w:pPr>
        <w:ind w:left="2880" w:hanging="360"/>
      </w:pPr>
    </w:lvl>
    <w:lvl w:ilvl="4" w:tplc="2BFE0DEC" w:tentative="1">
      <w:start w:val="1"/>
      <w:numFmt w:val="lowerLetter"/>
      <w:lvlText w:val="%5."/>
      <w:lvlJc w:val="left"/>
      <w:pPr>
        <w:ind w:left="3600" w:hanging="360"/>
      </w:pPr>
    </w:lvl>
    <w:lvl w:ilvl="5" w:tplc="90160698" w:tentative="1">
      <w:start w:val="1"/>
      <w:numFmt w:val="lowerRoman"/>
      <w:lvlText w:val="%6."/>
      <w:lvlJc w:val="right"/>
      <w:pPr>
        <w:ind w:left="4320" w:hanging="180"/>
      </w:pPr>
    </w:lvl>
    <w:lvl w:ilvl="6" w:tplc="39D4F128" w:tentative="1">
      <w:start w:val="1"/>
      <w:numFmt w:val="decimal"/>
      <w:lvlText w:val="%7."/>
      <w:lvlJc w:val="left"/>
      <w:pPr>
        <w:ind w:left="5040" w:hanging="360"/>
      </w:pPr>
    </w:lvl>
    <w:lvl w:ilvl="7" w:tplc="4FAA90A0" w:tentative="1">
      <w:start w:val="1"/>
      <w:numFmt w:val="lowerLetter"/>
      <w:lvlText w:val="%8."/>
      <w:lvlJc w:val="left"/>
      <w:pPr>
        <w:ind w:left="5760" w:hanging="360"/>
      </w:pPr>
    </w:lvl>
    <w:lvl w:ilvl="8" w:tplc="DF403782" w:tentative="1">
      <w:start w:val="1"/>
      <w:numFmt w:val="lowerRoman"/>
      <w:lvlText w:val="%9."/>
      <w:lvlJc w:val="right"/>
      <w:pPr>
        <w:ind w:left="6480" w:hanging="180"/>
      </w:pPr>
    </w:lvl>
  </w:abstractNum>
  <w:abstractNum w:abstractNumId="12" w15:restartNumberingAfterBreak="0">
    <w:nsid w:val="3BA55C42"/>
    <w:multiLevelType w:val="hybridMultilevel"/>
    <w:tmpl w:val="5324F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A55E96"/>
    <w:multiLevelType w:val="hybridMultilevel"/>
    <w:tmpl w:val="8AD219E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4E217C35"/>
    <w:multiLevelType w:val="hybridMultilevel"/>
    <w:tmpl w:val="A2182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64B00A94"/>
    <w:lvl w:ilvl="0" w:tplc="0C090001">
      <w:start w:val="1"/>
      <w:numFmt w:val="bullet"/>
      <w:lvlText w:val=""/>
      <w:lvlJc w:val="left"/>
      <w:pPr>
        <w:ind w:left="624" w:hanging="267"/>
      </w:pPr>
      <w:rPr>
        <w:rFonts w:ascii="Symbol" w:hAnsi="Symbol" w:hint="default"/>
      </w:rPr>
    </w:lvl>
    <w:lvl w:ilvl="1" w:tplc="D250C324">
      <w:start w:val="1"/>
      <w:numFmt w:val="bullet"/>
      <w:lvlText w:val="o"/>
      <w:lvlJc w:val="left"/>
      <w:pPr>
        <w:ind w:left="1080" w:hanging="360"/>
      </w:pPr>
      <w:rPr>
        <w:rFonts w:ascii="Courier New" w:hAnsi="Courier New" w:cs="Courier New" w:hint="default"/>
      </w:rPr>
    </w:lvl>
    <w:lvl w:ilvl="2" w:tplc="D3AE7256">
      <w:start w:val="1"/>
      <w:numFmt w:val="bullet"/>
      <w:lvlText w:val=""/>
      <w:lvlJc w:val="left"/>
      <w:pPr>
        <w:ind w:left="1800" w:hanging="360"/>
      </w:pPr>
      <w:rPr>
        <w:rFonts w:ascii="Wingdings" w:hAnsi="Wingdings" w:hint="default"/>
      </w:rPr>
    </w:lvl>
    <w:lvl w:ilvl="3" w:tplc="E47C03D8">
      <w:start w:val="1"/>
      <w:numFmt w:val="bullet"/>
      <w:lvlText w:val=""/>
      <w:lvlJc w:val="left"/>
      <w:pPr>
        <w:ind w:left="2520" w:hanging="360"/>
      </w:pPr>
      <w:rPr>
        <w:rFonts w:ascii="Symbol" w:hAnsi="Symbol" w:hint="default"/>
      </w:rPr>
    </w:lvl>
    <w:lvl w:ilvl="4" w:tplc="B114F638">
      <w:start w:val="1"/>
      <w:numFmt w:val="bullet"/>
      <w:lvlText w:val="o"/>
      <w:lvlJc w:val="left"/>
      <w:pPr>
        <w:ind w:left="3240" w:hanging="360"/>
      </w:pPr>
      <w:rPr>
        <w:rFonts w:ascii="Courier New" w:hAnsi="Courier New" w:cs="Courier New" w:hint="default"/>
      </w:rPr>
    </w:lvl>
    <w:lvl w:ilvl="5" w:tplc="7952CCA6">
      <w:start w:val="1"/>
      <w:numFmt w:val="bullet"/>
      <w:lvlText w:val=""/>
      <w:lvlJc w:val="left"/>
      <w:pPr>
        <w:ind w:left="3960" w:hanging="360"/>
      </w:pPr>
      <w:rPr>
        <w:rFonts w:ascii="Wingdings" w:hAnsi="Wingdings" w:hint="default"/>
      </w:rPr>
    </w:lvl>
    <w:lvl w:ilvl="6" w:tplc="A516BA42">
      <w:start w:val="1"/>
      <w:numFmt w:val="bullet"/>
      <w:lvlText w:val=""/>
      <w:lvlJc w:val="left"/>
      <w:pPr>
        <w:ind w:left="4680" w:hanging="360"/>
      </w:pPr>
      <w:rPr>
        <w:rFonts w:ascii="Symbol" w:hAnsi="Symbol" w:hint="default"/>
      </w:rPr>
    </w:lvl>
    <w:lvl w:ilvl="7" w:tplc="E5BE2ADE">
      <w:start w:val="1"/>
      <w:numFmt w:val="bullet"/>
      <w:lvlText w:val="o"/>
      <w:lvlJc w:val="left"/>
      <w:pPr>
        <w:ind w:left="5400" w:hanging="360"/>
      </w:pPr>
      <w:rPr>
        <w:rFonts w:ascii="Courier New" w:hAnsi="Courier New" w:cs="Courier New" w:hint="default"/>
      </w:rPr>
    </w:lvl>
    <w:lvl w:ilvl="8" w:tplc="F522AF28">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E6168018">
      <w:start w:val="1"/>
      <w:numFmt w:val="lowerRoman"/>
      <w:lvlText w:val="(%1)"/>
      <w:lvlJc w:val="left"/>
      <w:pPr>
        <w:ind w:left="1080" w:hanging="720"/>
      </w:pPr>
      <w:rPr>
        <w:rFonts w:hint="default"/>
      </w:rPr>
    </w:lvl>
    <w:lvl w:ilvl="1" w:tplc="A0FC67FE" w:tentative="1">
      <w:start w:val="1"/>
      <w:numFmt w:val="lowerLetter"/>
      <w:lvlText w:val="%2."/>
      <w:lvlJc w:val="left"/>
      <w:pPr>
        <w:ind w:left="1440" w:hanging="360"/>
      </w:pPr>
    </w:lvl>
    <w:lvl w:ilvl="2" w:tplc="DC286CEA" w:tentative="1">
      <w:start w:val="1"/>
      <w:numFmt w:val="lowerRoman"/>
      <w:lvlText w:val="%3."/>
      <w:lvlJc w:val="right"/>
      <w:pPr>
        <w:ind w:left="2160" w:hanging="180"/>
      </w:pPr>
    </w:lvl>
    <w:lvl w:ilvl="3" w:tplc="D73826CA" w:tentative="1">
      <w:start w:val="1"/>
      <w:numFmt w:val="decimal"/>
      <w:lvlText w:val="%4."/>
      <w:lvlJc w:val="left"/>
      <w:pPr>
        <w:ind w:left="2880" w:hanging="360"/>
      </w:pPr>
    </w:lvl>
    <w:lvl w:ilvl="4" w:tplc="6FA6C0D8" w:tentative="1">
      <w:start w:val="1"/>
      <w:numFmt w:val="lowerLetter"/>
      <w:lvlText w:val="%5."/>
      <w:lvlJc w:val="left"/>
      <w:pPr>
        <w:ind w:left="3600" w:hanging="360"/>
      </w:pPr>
    </w:lvl>
    <w:lvl w:ilvl="5" w:tplc="AD7602E8" w:tentative="1">
      <w:start w:val="1"/>
      <w:numFmt w:val="lowerRoman"/>
      <w:lvlText w:val="%6."/>
      <w:lvlJc w:val="right"/>
      <w:pPr>
        <w:ind w:left="4320" w:hanging="180"/>
      </w:pPr>
    </w:lvl>
    <w:lvl w:ilvl="6" w:tplc="D5EE9226" w:tentative="1">
      <w:start w:val="1"/>
      <w:numFmt w:val="decimal"/>
      <w:lvlText w:val="%7."/>
      <w:lvlJc w:val="left"/>
      <w:pPr>
        <w:ind w:left="5040" w:hanging="360"/>
      </w:pPr>
    </w:lvl>
    <w:lvl w:ilvl="7" w:tplc="351E2646" w:tentative="1">
      <w:start w:val="1"/>
      <w:numFmt w:val="lowerLetter"/>
      <w:lvlText w:val="%8."/>
      <w:lvlJc w:val="left"/>
      <w:pPr>
        <w:ind w:left="5760" w:hanging="360"/>
      </w:pPr>
    </w:lvl>
    <w:lvl w:ilvl="8" w:tplc="BE123796"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505E7898">
      <w:start w:val="1"/>
      <w:numFmt w:val="lowerRoman"/>
      <w:lvlText w:val="(%1)"/>
      <w:lvlJc w:val="left"/>
      <w:pPr>
        <w:ind w:left="1080" w:hanging="720"/>
      </w:pPr>
      <w:rPr>
        <w:rFonts w:hint="default"/>
      </w:rPr>
    </w:lvl>
    <w:lvl w:ilvl="1" w:tplc="CDE45128" w:tentative="1">
      <w:start w:val="1"/>
      <w:numFmt w:val="lowerLetter"/>
      <w:lvlText w:val="%2."/>
      <w:lvlJc w:val="left"/>
      <w:pPr>
        <w:ind w:left="1440" w:hanging="360"/>
      </w:pPr>
    </w:lvl>
    <w:lvl w:ilvl="2" w:tplc="016C08CC" w:tentative="1">
      <w:start w:val="1"/>
      <w:numFmt w:val="lowerRoman"/>
      <w:lvlText w:val="%3."/>
      <w:lvlJc w:val="right"/>
      <w:pPr>
        <w:ind w:left="2160" w:hanging="180"/>
      </w:pPr>
    </w:lvl>
    <w:lvl w:ilvl="3" w:tplc="DE2CE37A" w:tentative="1">
      <w:start w:val="1"/>
      <w:numFmt w:val="decimal"/>
      <w:lvlText w:val="%4."/>
      <w:lvlJc w:val="left"/>
      <w:pPr>
        <w:ind w:left="2880" w:hanging="360"/>
      </w:pPr>
    </w:lvl>
    <w:lvl w:ilvl="4" w:tplc="84FE6C3A" w:tentative="1">
      <w:start w:val="1"/>
      <w:numFmt w:val="lowerLetter"/>
      <w:lvlText w:val="%5."/>
      <w:lvlJc w:val="left"/>
      <w:pPr>
        <w:ind w:left="3600" w:hanging="360"/>
      </w:pPr>
    </w:lvl>
    <w:lvl w:ilvl="5" w:tplc="532C51AC" w:tentative="1">
      <w:start w:val="1"/>
      <w:numFmt w:val="lowerRoman"/>
      <w:lvlText w:val="%6."/>
      <w:lvlJc w:val="right"/>
      <w:pPr>
        <w:ind w:left="4320" w:hanging="180"/>
      </w:pPr>
    </w:lvl>
    <w:lvl w:ilvl="6" w:tplc="ADD8D1D2" w:tentative="1">
      <w:start w:val="1"/>
      <w:numFmt w:val="decimal"/>
      <w:lvlText w:val="%7."/>
      <w:lvlJc w:val="left"/>
      <w:pPr>
        <w:ind w:left="5040" w:hanging="360"/>
      </w:pPr>
    </w:lvl>
    <w:lvl w:ilvl="7" w:tplc="E5269DC0" w:tentative="1">
      <w:start w:val="1"/>
      <w:numFmt w:val="lowerLetter"/>
      <w:lvlText w:val="%8."/>
      <w:lvlJc w:val="left"/>
      <w:pPr>
        <w:ind w:left="5760" w:hanging="360"/>
      </w:pPr>
    </w:lvl>
    <w:lvl w:ilvl="8" w:tplc="482E7E34"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8610613">
    <w:abstractNumId w:val="18"/>
  </w:num>
  <w:num w:numId="2" w16cid:durableId="199442136">
    <w:abstractNumId w:val="6"/>
  </w:num>
  <w:num w:numId="3" w16cid:durableId="1320234512">
    <w:abstractNumId w:val="2"/>
  </w:num>
  <w:num w:numId="4" w16cid:durableId="595215251">
    <w:abstractNumId w:val="10"/>
  </w:num>
  <w:num w:numId="5" w16cid:durableId="762385667">
    <w:abstractNumId w:val="9"/>
  </w:num>
  <w:num w:numId="6" w16cid:durableId="1128934793">
    <w:abstractNumId w:val="1"/>
  </w:num>
  <w:num w:numId="7" w16cid:durableId="309946035">
    <w:abstractNumId w:val="16"/>
  </w:num>
  <w:num w:numId="8" w16cid:durableId="842621497">
    <w:abstractNumId w:val="7"/>
  </w:num>
  <w:num w:numId="9" w16cid:durableId="717053394">
    <w:abstractNumId w:val="11"/>
  </w:num>
  <w:num w:numId="10" w16cid:durableId="60639319">
    <w:abstractNumId w:val="4"/>
  </w:num>
  <w:num w:numId="11" w16cid:durableId="1931767397">
    <w:abstractNumId w:val="17"/>
  </w:num>
  <w:num w:numId="12" w16cid:durableId="965935817">
    <w:abstractNumId w:val="0"/>
  </w:num>
  <w:num w:numId="13" w16cid:durableId="1957103580">
    <w:abstractNumId w:val="18"/>
  </w:num>
  <w:num w:numId="14" w16cid:durableId="1464883321">
    <w:abstractNumId w:val="18"/>
  </w:num>
  <w:num w:numId="15" w16cid:durableId="948704024">
    <w:abstractNumId w:val="5"/>
  </w:num>
  <w:num w:numId="16" w16cid:durableId="1266622124">
    <w:abstractNumId w:val="15"/>
  </w:num>
  <w:num w:numId="17" w16cid:durableId="2003852334">
    <w:abstractNumId w:val="13"/>
  </w:num>
  <w:num w:numId="18" w16cid:durableId="1521627879">
    <w:abstractNumId w:val="5"/>
  </w:num>
  <w:num w:numId="19" w16cid:durableId="134496840">
    <w:abstractNumId w:val="13"/>
  </w:num>
  <w:num w:numId="20" w16cid:durableId="1855538709">
    <w:abstractNumId w:val="15"/>
  </w:num>
  <w:num w:numId="21" w16cid:durableId="211887882">
    <w:abstractNumId w:val="8"/>
  </w:num>
  <w:num w:numId="22" w16cid:durableId="884023035">
    <w:abstractNumId w:val="3"/>
  </w:num>
  <w:num w:numId="23" w16cid:durableId="811409864">
    <w:abstractNumId w:val="12"/>
  </w:num>
  <w:num w:numId="24" w16cid:durableId="8597334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E5"/>
    <w:rsid w:val="00010230"/>
    <w:rsid w:val="0004020B"/>
    <w:rsid w:val="00053557"/>
    <w:rsid w:val="00062F3F"/>
    <w:rsid w:val="000D2F96"/>
    <w:rsid w:val="00101CE9"/>
    <w:rsid w:val="00110218"/>
    <w:rsid w:val="001321CF"/>
    <w:rsid w:val="00146387"/>
    <w:rsid w:val="00181678"/>
    <w:rsid w:val="00193DAC"/>
    <w:rsid w:val="001959BC"/>
    <w:rsid w:val="001B2314"/>
    <w:rsid w:val="001E384B"/>
    <w:rsid w:val="001E4FB3"/>
    <w:rsid w:val="00240ACF"/>
    <w:rsid w:val="00242C9A"/>
    <w:rsid w:val="00263024"/>
    <w:rsid w:val="002A3D79"/>
    <w:rsid w:val="002B4DF0"/>
    <w:rsid w:val="002C31D1"/>
    <w:rsid w:val="002C66AD"/>
    <w:rsid w:val="002F3FE7"/>
    <w:rsid w:val="00306E92"/>
    <w:rsid w:val="00382491"/>
    <w:rsid w:val="003A70AE"/>
    <w:rsid w:val="003B637E"/>
    <w:rsid w:val="003C3EC3"/>
    <w:rsid w:val="003C7BF7"/>
    <w:rsid w:val="003E75E5"/>
    <w:rsid w:val="003F07FE"/>
    <w:rsid w:val="00422ED4"/>
    <w:rsid w:val="00442866"/>
    <w:rsid w:val="0045613F"/>
    <w:rsid w:val="00484255"/>
    <w:rsid w:val="004D1A62"/>
    <w:rsid w:val="004F6A8F"/>
    <w:rsid w:val="00504CBF"/>
    <w:rsid w:val="0053150C"/>
    <w:rsid w:val="005405DB"/>
    <w:rsid w:val="00560148"/>
    <w:rsid w:val="005E61C3"/>
    <w:rsid w:val="0061719F"/>
    <w:rsid w:val="006B6EBB"/>
    <w:rsid w:val="006C424C"/>
    <w:rsid w:val="0070422B"/>
    <w:rsid w:val="007452E8"/>
    <w:rsid w:val="00750B67"/>
    <w:rsid w:val="00767B64"/>
    <w:rsid w:val="008067E9"/>
    <w:rsid w:val="00811279"/>
    <w:rsid w:val="008B0239"/>
    <w:rsid w:val="008C5BA8"/>
    <w:rsid w:val="008C6893"/>
    <w:rsid w:val="009063CD"/>
    <w:rsid w:val="0096134B"/>
    <w:rsid w:val="00987632"/>
    <w:rsid w:val="00997F42"/>
    <w:rsid w:val="009E6B06"/>
    <w:rsid w:val="00A15B4A"/>
    <w:rsid w:val="00A234E5"/>
    <w:rsid w:val="00A60A05"/>
    <w:rsid w:val="00A861C8"/>
    <w:rsid w:val="00AB2F12"/>
    <w:rsid w:val="00AC41FC"/>
    <w:rsid w:val="00B04A00"/>
    <w:rsid w:val="00B1286C"/>
    <w:rsid w:val="00C31D28"/>
    <w:rsid w:val="00C42B8A"/>
    <w:rsid w:val="00C96E4B"/>
    <w:rsid w:val="00D054FA"/>
    <w:rsid w:val="00D13A8E"/>
    <w:rsid w:val="00D22983"/>
    <w:rsid w:val="00D56015"/>
    <w:rsid w:val="00D775DB"/>
    <w:rsid w:val="00DC2F68"/>
    <w:rsid w:val="00DC56BB"/>
    <w:rsid w:val="00E27D7F"/>
    <w:rsid w:val="00E620A1"/>
    <w:rsid w:val="00E70A05"/>
    <w:rsid w:val="00E81E7E"/>
    <w:rsid w:val="00E83FDB"/>
    <w:rsid w:val="00E85733"/>
    <w:rsid w:val="00EB6BC3"/>
    <w:rsid w:val="00EC575F"/>
    <w:rsid w:val="00F27B9A"/>
    <w:rsid w:val="00F45116"/>
    <w:rsid w:val="00FA332D"/>
    <w:rsid w:val="00FB0314"/>
    <w:rsid w:val="00FC1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5570D"/>
  <w15:docId w15:val="{15C57B95-56BA-45EF-A06D-905E8873B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59B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22ED4"/>
    <w:rPr>
      <w:rFonts w:ascii="Fira Sans Light" w:hAnsi="Fira Sans Light"/>
      <w:color w:val="000000" w:themeColor="text1"/>
      <w:sz w:val="24"/>
      <w:szCs w:val="24"/>
    </w:rPr>
  </w:style>
  <w:style w:type="paragraph" w:customStyle="1" w:styleId="Default">
    <w:name w:val="Default"/>
    <w:rsid w:val="00484255"/>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6591">
      <w:bodyDiv w:val="1"/>
      <w:marLeft w:val="0"/>
      <w:marRight w:val="0"/>
      <w:marTop w:val="0"/>
      <w:marBottom w:val="0"/>
      <w:divBdr>
        <w:top w:val="none" w:sz="0" w:space="0" w:color="auto"/>
        <w:left w:val="none" w:sz="0" w:space="0" w:color="auto"/>
        <w:bottom w:val="none" w:sz="0" w:space="0" w:color="auto"/>
        <w:right w:val="none" w:sz="0" w:space="0" w:color="auto"/>
      </w:divBdr>
    </w:div>
    <w:div w:id="97800618">
      <w:bodyDiv w:val="1"/>
      <w:marLeft w:val="0"/>
      <w:marRight w:val="0"/>
      <w:marTop w:val="0"/>
      <w:marBottom w:val="0"/>
      <w:divBdr>
        <w:top w:val="none" w:sz="0" w:space="0" w:color="auto"/>
        <w:left w:val="none" w:sz="0" w:space="0" w:color="auto"/>
        <w:bottom w:val="none" w:sz="0" w:space="0" w:color="auto"/>
        <w:right w:val="none" w:sz="0" w:space="0" w:color="auto"/>
      </w:divBdr>
    </w:div>
    <w:div w:id="376011941">
      <w:bodyDiv w:val="1"/>
      <w:marLeft w:val="0"/>
      <w:marRight w:val="0"/>
      <w:marTop w:val="0"/>
      <w:marBottom w:val="0"/>
      <w:divBdr>
        <w:top w:val="none" w:sz="0" w:space="0" w:color="auto"/>
        <w:left w:val="none" w:sz="0" w:space="0" w:color="auto"/>
        <w:bottom w:val="none" w:sz="0" w:space="0" w:color="auto"/>
        <w:right w:val="none" w:sz="0" w:space="0" w:color="auto"/>
      </w:divBdr>
    </w:div>
    <w:div w:id="629822026">
      <w:bodyDiv w:val="1"/>
      <w:marLeft w:val="0"/>
      <w:marRight w:val="0"/>
      <w:marTop w:val="0"/>
      <w:marBottom w:val="0"/>
      <w:divBdr>
        <w:top w:val="none" w:sz="0" w:space="0" w:color="auto"/>
        <w:left w:val="none" w:sz="0" w:space="0" w:color="auto"/>
        <w:bottom w:val="none" w:sz="0" w:space="0" w:color="auto"/>
        <w:right w:val="none" w:sz="0" w:space="0" w:color="auto"/>
      </w:divBdr>
    </w:div>
    <w:div w:id="1080561013">
      <w:bodyDiv w:val="1"/>
      <w:marLeft w:val="0"/>
      <w:marRight w:val="0"/>
      <w:marTop w:val="0"/>
      <w:marBottom w:val="0"/>
      <w:divBdr>
        <w:top w:val="none" w:sz="0" w:space="0" w:color="auto"/>
        <w:left w:val="none" w:sz="0" w:space="0" w:color="auto"/>
        <w:bottom w:val="none" w:sz="0" w:space="0" w:color="auto"/>
        <w:right w:val="none" w:sz="0" w:space="0" w:color="auto"/>
      </w:divBdr>
    </w:div>
    <w:div w:id="1104105802">
      <w:bodyDiv w:val="1"/>
      <w:marLeft w:val="0"/>
      <w:marRight w:val="0"/>
      <w:marTop w:val="0"/>
      <w:marBottom w:val="0"/>
      <w:divBdr>
        <w:top w:val="none" w:sz="0" w:space="0" w:color="auto"/>
        <w:left w:val="none" w:sz="0" w:space="0" w:color="auto"/>
        <w:bottom w:val="none" w:sz="0" w:space="0" w:color="auto"/>
        <w:right w:val="none" w:sz="0" w:space="0" w:color="auto"/>
      </w:divBdr>
    </w:div>
    <w:div w:id="1140877167">
      <w:bodyDiv w:val="1"/>
      <w:marLeft w:val="0"/>
      <w:marRight w:val="0"/>
      <w:marTop w:val="0"/>
      <w:marBottom w:val="0"/>
      <w:divBdr>
        <w:top w:val="none" w:sz="0" w:space="0" w:color="auto"/>
        <w:left w:val="none" w:sz="0" w:space="0" w:color="auto"/>
        <w:bottom w:val="none" w:sz="0" w:space="0" w:color="auto"/>
        <w:right w:val="none" w:sz="0" w:space="0" w:color="auto"/>
      </w:divBdr>
    </w:div>
    <w:div w:id="1514106259">
      <w:bodyDiv w:val="1"/>
      <w:marLeft w:val="0"/>
      <w:marRight w:val="0"/>
      <w:marTop w:val="0"/>
      <w:marBottom w:val="0"/>
      <w:divBdr>
        <w:top w:val="none" w:sz="0" w:space="0" w:color="auto"/>
        <w:left w:val="none" w:sz="0" w:space="0" w:color="auto"/>
        <w:bottom w:val="none" w:sz="0" w:space="0" w:color="auto"/>
        <w:right w:val="none" w:sz="0" w:space="0" w:color="auto"/>
      </w:divBdr>
    </w:div>
    <w:div w:id="1539472045">
      <w:bodyDiv w:val="1"/>
      <w:marLeft w:val="0"/>
      <w:marRight w:val="0"/>
      <w:marTop w:val="0"/>
      <w:marBottom w:val="0"/>
      <w:divBdr>
        <w:top w:val="none" w:sz="0" w:space="0" w:color="auto"/>
        <w:left w:val="none" w:sz="0" w:space="0" w:color="auto"/>
        <w:bottom w:val="none" w:sz="0" w:space="0" w:color="auto"/>
        <w:right w:val="none" w:sz="0" w:space="0" w:color="auto"/>
      </w:divBdr>
    </w:div>
    <w:div w:id="1551570076">
      <w:bodyDiv w:val="1"/>
      <w:marLeft w:val="0"/>
      <w:marRight w:val="0"/>
      <w:marTop w:val="0"/>
      <w:marBottom w:val="0"/>
      <w:divBdr>
        <w:top w:val="none" w:sz="0" w:space="0" w:color="auto"/>
        <w:left w:val="none" w:sz="0" w:space="0" w:color="auto"/>
        <w:bottom w:val="none" w:sz="0" w:space="0" w:color="auto"/>
        <w:right w:val="none" w:sz="0" w:space="0" w:color="auto"/>
      </w:divBdr>
    </w:div>
    <w:div w:id="1727409606">
      <w:bodyDiv w:val="1"/>
      <w:marLeft w:val="0"/>
      <w:marRight w:val="0"/>
      <w:marTop w:val="0"/>
      <w:marBottom w:val="0"/>
      <w:divBdr>
        <w:top w:val="none" w:sz="0" w:space="0" w:color="auto"/>
        <w:left w:val="none" w:sz="0" w:space="0" w:color="auto"/>
        <w:bottom w:val="none" w:sz="0" w:space="0" w:color="auto"/>
        <w:right w:val="none" w:sz="0" w:space="0" w:color="auto"/>
      </w:divBdr>
    </w:div>
    <w:div w:id="187730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D6F5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C4703" w:rsidRDefault="00ED6F5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C4703" w:rsidRDefault="00ED6F50"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C4703" w:rsidRDefault="00ED6F50"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C4703" w:rsidRDefault="00ED6F50" w:rsidP="00AF0AC5">
          <w:pPr>
            <w:pStyle w:val="39029122E116421E9EE19D2FCE451710"/>
          </w:pPr>
          <w:r w:rsidRPr="00D858FE">
            <w:rPr>
              <w:rStyle w:val="PlaceholderText"/>
            </w:rPr>
            <w:t>Choose an item.</w:t>
          </w:r>
        </w:p>
      </w:docPartBody>
    </w:docPart>
    <w:docPart>
      <w:docPartPr>
        <w:name w:val="0B6F1168FDAF4368ACF36AA1937D62B4"/>
        <w:category>
          <w:name w:val="General"/>
          <w:gallery w:val="placeholder"/>
        </w:category>
        <w:types>
          <w:type w:val="bbPlcHdr"/>
        </w:types>
        <w:behaviors>
          <w:behavior w:val="content"/>
        </w:behaviors>
        <w:guid w:val="{441A24D8-34A2-4472-9067-B69DCADE8470}"/>
      </w:docPartPr>
      <w:docPartBody>
        <w:p w:rsidR="00E151C3" w:rsidRDefault="00C03251" w:rsidP="00C03251">
          <w:pPr>
            <w:pStyle w:val="0B6F1168FDAF4368ACF36AA1937D62B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4703"/>
    <w:rsid w:val="002815CF"/>
    <w:rsid w:val="00693C8A"/>
    <w:rsid w:val="007C4703"/>
    <w:rsid w:val="00893384"/>
    <w:rsid w:val="008C2B00"/>
    <w:rsid w:val="00C03251"/>
    <w:rsid w:val="00D87D7A"/>
    <w:rsid w:val="00DD64BF"/>
    <w:rsid w:val="00E151C3"/>
    <w:rsid w:val="00ED6F50"/>
    <w:rsid w:val="00FD75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03251"/>
    <w:rPr>
      <w:color w:val="808080"/>
    </w:rPr>
  </w:style>
  <w:style w:type="paragraph" w:customStyle="1" w:styleId="0B6F1168FDAF4368ACF36AA1937D62B4">
    <w:name w:val="0B6F1168FDAF4368ACF36AA1937D62B4"/>
    <w:rsid w:val="00C03251"/>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1537</Words>
  <Characters>8761</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2023-12-22T02:08:00Z</cp:lastPrinted>
  <dcterms:created xsi:type="dcterms:W3CDTF">2024-01-09T02:59:00Z</dcterms:created>
  <dcterms:modified xsi:type="dcterms:W3CDTF">2024-01-09T02:59:00Z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