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1219C" w14:textId="77777777" w:rsidR="00F84A8C" w:rsidRDefault="00F84A8C" w:rsidP="00DB42A5"/>
    <w:p w14:paraId="52C76886" w14:textId="472E59EA" w:rsidR="00DB42A5" w:rsidRPr="005A205A" w:rsidRDefault="18509C8F" w:rsidP="78E2188E">
      <w:r w:rsidRPr="005A205A">
        <w:rPr>
          <w:noProof/>
        </w:rPr>
        <w:drawing>
          <wp:inline distT="0" distB="0" distL="0" distR="0" wp14:anchorId="79A6D31E" wp14:editId="0DD39B02">
            <wp:extent cx="4572000" cy="762000"/>
            <wp:effectExtent l="0" t="0" r="0" b="0"/>
            <wp:docPr id="1398893368" name="Picture 139889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762000"/>
                    </a:xfrm>
                    <a:prstGeom prst="rect">
                      <a:avLst/>
                    </a:prstGeom>
                  </pic:spPr>
                </pic:pic>
              </a:graphicData>
            </a:graphic>
          </wp:inline>
        </w:drawing>
      </w:r>
      <w:r w:rsidR="00DB42A5" w:rsidRPr="005A205A">
        <w:br/>
      </w:r>
    </w:p>
    <w:p w14:paraId="4701AECD" w14:textId="77777777" w:rsidR="00DB42A5" w:rsidRPr="005A205A" w:rsidRDefault="00DB42A5" w:rsidP="00DB42A5"/>
    <w:p w14:paraId="269BCB50" w14:textId="77777777" w:rsidR="00DB42A5" w:rsidRPr="005A205A" w:rsidRDefault="00DB42A5" w:rsidP="00DB42A5"/>
    <w:p w14:paraId="41D37190" w14:textId="77777777" w:rsidR="00DB42A5" w:rsidRPr="005A205A" w:rsidRDefault="00DB42A5" w:rsidP="00DB42A5"/>
    <w:p w14:paraId="67B86F50" w14:textId="77777777" w:rsidR="00DB42A5" w:rsidRPr="005A205A" w:rsidRDefault="00DB42A5" w:rsidP="00DB42A5"/>
    <w:p w14:paraId="29932D46" w14:textId="77777777" w:rsidR="00DB42A5" w:rsidRPr="005A205A" w:rsidRDefault="00DB42A5" w:rsidP="00DB42A5"/>
    <w:p w14:paraId="0E3CAEC6" w14:textId="77777777" w:rsidR="00DB42A5" w:rsidRPr="005A205A" w:rsidRDefault="00DB42A5" w:rsidP="00DB42A5"/>
    <w:p w14:paraId="49099B53" w14:textId="77777777" w:rsidR="00DB42A5" w:rsidRPr="005A205A" w:rsidRDefault="00DB42A5" w:rsidP="00DB42A5"/>
    <w:p w14:paraId="10989E3D" w14:textId="2A68539E" w:rsidR="00DB42A5" w:rsidRPr="005A205A" w:rsidRDefault="00DB42A5" w:rsidP="001F3F05">
      <w:pPr>
        <w:pStyle w:val="Title"/>
        <w:jc w:val="center"/>
        <w:rPr>
          <w:iCs/>
          <w:color w:val="2E74B5" w:themeColor="accent1" w:themeShade="BF"/>
          <w:u w:val="single"/>
        </w:rPr>
      </w:pPr>
      <w:bookmarkStart w:id="0" w:name="OLE_LINK4"/>
      <w:bookmarkStart w:id="1" w:name="OLE_LINK5"/>
      <w:r w:rsidRPr="005A205A">
        <w:rPr>
          <w:color w:val="2E74B5" w:themeColor="accent1" w:themeShade="BF"/>
        </w:rPr>
        <w:t>COST RECOVERY IMPLEMENTATION STATEMENT</w:t>
      </w:r>
    </w:p>
    <w:bookmarkEnd w:id="0"/>
    <w:bookmarkEnd w:id="1"/>
    <w:p w14:paraId="49FB50E4" w14:textId="645E6113" w:rsidR="00DB42A5" w:rsidRPr="005A205A" w:rsidRDefault="00DB42A5" w:rsidP="00DB42A5">
      <w:pPr>
        <w:pStyle w:val="Pa12"/>
        <w:jc w:val="center"/>
        <w:rPr>
          <w:rFonts w:asciiTheme="minorHAnsi" w:hAnsiTheme="minorHAnsi"/>
          <w:b/>
          <w:sz w:val="32"/>
          <w:szCs w:val="32"/>
          <w:lang w:val="en-AU"/>
        </w:rPr>
      </w:pPr>
      <w:r w:rsidRPr="005A205A">
        <w:rPr>
          <w:rFonts w:asciiTheme="minorHAnsi" w:hAnsiTheme="minorHAnsi" w:cs="Times New Roman"/>
          <w:b/>
          <w:bCs/>
          <w:color w:val="595959" w:themeColor="text1" w:themeTint="A6"/>
          <w:sz w:val="32"/>
          <w:szCs w:val="32"/>
          <w:lang w:val="en-AU"/>
        </w:rPr>
        <w:t xml:space="preserve"> </w:t>
      </w:r>
      <w:r w:rsidR="00F84A8C" w:rsidRPr="005A205A">
        <w:rPr>
          <w:rFonts w:asciiTheme="minorHAnsi" w:hAnsiTheme="minorHAnsi" w:cs="Times New Roman"/>
          <w:b/>
          <w:bCs/>
          <w:sz w:val="32"/>
          <w:szCs w:val="32"/>
          <w:lang w:val="en-AU"/>
        </w:rPr>
        <w:t>Applications for aged care approved provider status</w:t>
      </w:r>
    </w:p>
    <w:p w14:paraId="51324BE5" w14:textId="3ECCC64C" w:rsidR="001F3F05" w:rsidRPr="005A205A" w:rsidRDefault="00DB42A5" w:rsidP="001F3F05">
      <w:pPr>
        <w:pStyle w:val="Pa4"/>
        <w:widowControl/>
        <w:autoSpaceDE/>
        <w:autoSpaceDN/>
        <w:adjustRightInd/>
        <w:spacing w:after="480" w:line="240" w:lineRule="auto"/>
        <w:jc w:val="center"/>
        <w:rPr>
          <w:rFonts w:asciiTheme="minorHAnsi" w:hAnsiTheme="minorHAnsi"/>
          <w:b/>
          <w:i/>
          <w:sz w:val="32"/>
          <w:szCs w:val="32"/>
          <w:lang w:val="en-AU"/>
        </w:rPr>
      </w:pPr>
      <w:r w:rsidRPr="005A205A">
        <w:rPr>
          <w:rFonts w:asciiTheme="minorHAnsi" w:hAnsiTheme="minorHAnsi"/>
          <w:b/>
          <w:sz w:val="32"/>
          <w:szCs w:val="32"/>
          <w:lang w:val="en-AU"/>
        </w:rPr>
        <w:t xml:space="preserve"> </w:t>
      </w:r>
      <w:r w:rsidR="00F84A8C" w:rsidRPr="005A205A">
        <w:rPr>
          <w:rFonts w:asciiTheme="minorHAnsi" w:hAnsiTheme="minorHAnsi"/>
          <w:b/>
          <w:sz w:val="32"/>
          <w:szCs w:val="32"/>
          <w:lang w:val="en-AU"/>
        </w:rPr>
        <w:t>2024-25</w:t>
      </w:r>
    </w:p>
    <w:p w14:paraId="3228A3D3" w14:textId="6A6EC598" w:rsidR="00DB42A5" w:rsidRPr="005A205A" w:rsidRDefault="00DB42A5" w:rsidP="00DB42A5"/>
    <w:p w14:paraId="3E69D434" w14:textId="125E296F" w:rsidR="00F82787" w:rsidRPr="005A205A" w:rsidRDefault="48A63FDC" w:rsidP="00F82787">
      <w:pPr>
        <w:rPr>
          <w:rFonts w:eastAsia="SimSun"/>
        </w:rPr>
      </w:pPr>
      <w:r w:rsidRPr="005A205A">
        <w:rPr>
          <w:rFonts w:eastAsia="SimSun"/>
        </w:rPr>
        <w:t xml:space="preserve">Charging for regulatory activity involves government entities charging individuals or organisations in the non-government sector some or all of the minimum efficient costs of a specific government activity. The </w:t>
      </w:r>
      <w:r w:rsidR="2903812A" w:rsidRPr="005A205A">
        <w:rPr>
          <w:rFonts w:eastAsia="SimSun"/>
        </w:rPr>
        <w:t xml:space="preserve">Cost Recovery Policy along with the </w:t>
      </w:r>
      <w:r w:rsidRPr="005A205A">
        <w:rPr>
          <w:rFonts w:eastAsia="SimSun"/>
        </w:rPr>
        <w:t xml:space="preserve">Australian Government Charging Framework (the </w:t>
      </w:r>
      <w:r w:rsidR="7D4101CF" w:rsidRPr="005A205A">
        <w:rPr>
          <w:rFonts w:eastAsia="SimSun"/>
        </w:rPr>
        <w:t>Charging Framework</w:t>
      </w:r>
      <w:r w:rsidRPr="005A205A">
        <w:rPr>
          <w:rFonts w:eastAsia="SimSun"/>
        </w:rPr>
        <w:t>)</w:t>
      </w:r>
      <w:r w:rsidR="1115B8F4" w:rsidRPr="005A205A">
        <w:rPr>
          <w:rFonts w:eastAsia="SimSun"/>
        </w:rPr>
        <w:t xml:space="preserve"> </w:t>
      </w:r>
      <w:r w:rsidRPr="005A205A">
        <w:rPr>
          <w:rFonts w:eastAsia="SimSun"/>
        </w:rPr>
        <w:t xml:space="preserve">sets out the </w:t>
      </w:r>
      <w:r w:rsidR="63797B56" w:rsidRPr="005A205A">
        <w:rPr>
          <w:rFonts w:eastAsia="SimSun"/>
        </w:rPr>
        <w:t>policy</w:t>
      </w:r>
      <w:r w:rsidRPr="005A205A">
        <w:rPr>
          <w:rFonts w:eastAsia="SimSun"/>
        </w:rPr>
        <w:t xml:space="preserve"> under which government entities design, implement and review charging for regulatory activities. The CRIS is the public document to ensure the transparency and accountability for the level of the charging and to demonstrate that the purpose for charg</w:t>
      </w:r>
      <w:r w:rsidR="24000A19" w:rsidRPr="005A205A">
        <w:rPr>
          <w:rFonts w:eastAsia="SimSun"/>
        </w:rPr>
        <w:t>ing</w:t>
      </w:r>
      <w:r w:rsidRPr="005A205A">
        <w:rPr>
          <w:rFonts w:eastAsia="SimSun"/>
        </w:rPr>
        <w:t>, as decided by Government, is being achieved.</w:t>
      </w:r>
    </w:p>
    <w:p w14:paraId="7427C50A" w14:textId="7EEA4AE1" w:rsidR="00F03C83" w:rsidRPr="005A205A" w:rsidRDefault="00F03C83" w:rsidP="00DB42A5"/>
    <w:p w14:paraId="1E2C521B" w14:textId="77777777" w:rsidR="006B567F" w:rsidRPr="005A205A" w:rsidRDefault="006B567F"/>
    <w:p w14:paraId="7D47A0D5" w14:textId="0A09D1A8" w:rsidR="00F03C83" w:rsidRPr="005A205A" w:rsidRDefault="00F03C83">
      <w:r w:rsidRPr="005A205A">
        <w:br w:type="page"/>
      </w:r>
    </w:p>
    <w:p w14:paraId="7EC8F84B" w14:textId="77777777" w:rsidR="001F3F05" w:rsidRPr="005A205A" w:rsidRDefault="001F3F05" w:rsidP="00DB42A5"/>
    <w:sdt>
      <w:sdtPr>
        <w:rPr>
          <w:rFonts w:asciiTheme="minorHAnsi" w:eastAsiaTheme="minorEastAsia" w:hAnsiTheme="minorHAnsi" w:cstheme="minorBidi"/>
          <w:color w:val="auto"/>
          <w:sz w:val="20"/>
          <w:szCs w:val="20"/>
        </w:rPr>
        <w:id w:val="1561882529"/>
        <w:docPartObj>
          <w:docPartGallery w:val="Table of Contents"/>
          <w:docPartUnique/>
        </w:docPartObj>
      </w:sdtPr>
      <w:sdtEndPr>
        <w:rPr>
          <w:sz w:val="21"/>
          <w:szCs w:val="21"/>
        </w:rPr>
      </w:sdtEndPr>
      <w:sdtContent>
        <w:p w14:paraId="4E184B96" w14:textId="73F78940" w:rsidR="00016586" w:rsidRPr="005A205A" w:rsidRDefault="00016586">
          <w:pPr>
            <w:pStyle w:val="TOCHeading"/>
          </w:pPr>
          <w:r w:rsidRPr="005A205A">
            <w:t>Contents</w:t>
          </w:r>
        </w:p>
        <w:p w14:paraId="7EA53B00" w14:textId="0103F0D4" w:rsidR="00406058" w:rsidRDefault="50477310">
          <w:pPr>
            <w:pStyle w:val="TOC1"/>
            <w:tabs>
              <w:tab w:val="left" w:pos="480"/>
              <w:tab w:val="right" w:leader="dot" w:pos="9180"/>
            </w:tabs>
            <w:rPr>
              <w:noProof/>
              <w:kern w:val="2"/>
              <w:sz w:val="24"/>
              <w:szCs w:val="24"/>
              <w:lang w:eastAsia="en-AU"/>
              <w14:ligatures w14:val="standardContextual"/>
            </w:rPr>
          </w:pPr>
          <w:r w:rsidRPr="005A205A">
            <w:fldChar w:fldCharType="begin"/>
          </w:r>
          <w:r w:rsidR="00016586" w:rsidRPr="005A205A">
            <w:instrText>TOC \o "1-3" \z \u \h</w:instrText>
          </w:r>
          <w:r w:rsidRPr="005A205A">
            <w:fldChar w:fldCharType="separate"/>
          </w:r>
          <w:hyperlink w:anchor="_Toc171338331" w:history="1">
            <w:r w:rsidR="00406058" w:rsidRPr="00556877">
              <w:rPr>
                <w:rStyle w:val="Hyperlink"/>
                <w:noProof/>
              </w:rPr>
              <w:t>1.</w:t>
            </w:r>
            <w:r w:rsidR="00406058">
              <w:rPr>
                <w:noProof/>
                <w:kern w:val="2"/>
                <w:sz w:val="24"/>
                <w:szCs w:val="24"/>
                <w:lang w:eastAsia="en-AU"/>
                <w14:ligatures w14:val="standardContextual"/>
              </w:rPr>
              <w:tab/>
            </w:r>
            <w:r w:rsidR="00406058" w:rsidRPr="00556877">
              <w:rPr>
                <w:rStyle w:val="Hyperlink"/>
                <w:noProof/>
              </w:rPr>
              <w:t>INTRODUCTION</w:t>
            </w:r>
            <w:r w:rsidR="00406058">
              <w:rPr>
                <w:noProof/>
                <w:webHidden/>
              </w:rPr>
              <w:tab/>
            </w:r>
            <w:r w:rsidR="00406058">
              <w:rPr>
                <w:noProof/>
                <w:webHidden/>
              </w:rPr>
              <w:fldChar w:fldCharType="begin"/>
            </w:r>
            <w:r w:rsidR="00406058">
              <w:rPr>
                <w:noProof/>
                <w:webHidden/>
              </w:rPr>
              <w:instrText xml:space="preserve"> PAGEREF _Toc171338331 \h </w:instrText>
            </w:r>
            <w:r w:rsidR="00406058">
              <w:rPr>
                <w:noProof/>
                <w:webHidden/>
              </w:rPr>
            </w:r>
            <w:r w:rsidR="00406058">
              <w:rPr>
                <w:noProof/>
                <w:webHidden/>
              </w:rPr>
              <w:fldChar w:fldCharType="separate"/>
            </w:r>
            <w:r w:rsidR="00406058">
              <w:rPr>
                <w:noProof/>
                <w:webHidden/>
              </w:rPr>
              <w:t>3</w:t>
            </w:r>
            <w:r w:rsidR="00406058">
              <w:rPr>
                <w:noProof/>
                <w:webHidden/>
              </w:rPr>
              <w:fldChar w:fldCharType="end"/>
            </w:r>
          </w:hyperlink>
        </w:p>
        <w:p w14:paraId="23D56A2F" w14:textId="3BC774FC" w:rsidR="00406058" w:rsidRDefault="00406058">
          <w:pPr>
            <w:pStyle w:val="TOC2"/>
            <w:tabs>
              <w:tab w:val="left" w:pos="960"/>
              <w:tab w:val="right" w:leader="dot" w:pos="9180"/>
            </w:tabs>
            <w:rPr>
              <w:noProof/>
              <w:kern w:val="2"/>
              <w:sz w:val="24"/>
              <w:szCs w:val="24"/>
              <w:lang w:eastAsia="en-AU"/>
              <w14:ligatures w14:val="standardContextual"/>
            </w:rPr>
          </w:pPr>
          <w:hyperlink w:anchor="_Toc171338332" w:history="1">
            <w:r w:rsidRPr="00556877">
              <w:rPr>
                <w:rStyle w:val="Hyperlink"/>
                <w:noProof/>
              </w:rPr>
              <w:t>1.1.</w:t>
            </w:r>
            <w:r>
              <w:rPr>
                <w:noProof/>
                <w:kern w:val="2"/>
                <w:sz w:val="24"/>
                <w:szCs w:val="24"/>
                <w:lang w:eastAsia="en-AU"/>
                <w14:ligatures w14:val="standardContextual"/>
              </w:rPr>
              <w:tab/>
            </w:r>
            <w:r w:rsidRPr="00556877">
              <w:rPr>
                <w:rStyle w:val="Hyperlink"/>
                <w:noProof/>
              </w:rPr>
              <w:t>Purpose</w:t>
            </w:r>
            <w:r>
              <w:rPr>
                <w:noProof/>
                <w:webHidden/>
              </w:rPr>
              <w:tab/>
            </w:r>
            <w:r>
              <w:rPr>
                <w:noProof/>
                <w:webHidden/>
              </w:rPr>
              <w:fldChar w:fldCharType="begin"/>
            </w:r>
            <w:r>
              <w:rPr>
                <w:noProof/>
                <w:webHidden/>
              </w:rPr>
              <w:instrText xml:space="preserve"> PAGEREF _Toc171338332 \h </w:instrText>
            </w:r>
            <w:r>
              <w:rPr>
                <w:noProof/>
                <w:webHidden/>
              </w:rPr>
            </w:r>
            <w:r>
              <w:rPr>
                <w:noProof/>
                <w:webHidden/>
              </w:rPr>
              <w:fldChar w:fldCharType="separate"/>
            </w:r>
            <w:r>
              <w:rPr>
                <w:noProof/>
                <w:webHidden/>
              </w:rPr>
              <w:t>3</w:t>
            </w:r>
            <w:r>
              <w:rPr>
                <w:noProof/>
                <w:webHidden/>
              </w:rPr>
              <w:fldChar w:fldCharType="end"/>
            </w:r>
          </w:hyperlink>
        </w:p>
        <w:p w14:paraId="4D57583A" w14:textId="1788BAA4" w:rsidR="00406058" w:rsidRDefault="00406058">
          <w:pPr>
            <w:pStyle w:val="TOC2"/>
            <w:tabs>
              <w:tab w:val="right" w:leader="dot" w:pos="9180"/>
            </w:tabs>
            <w:rPr>
              <w:noProof/>
              <w:kern w:val="2"/>
              <w:sz w:val="24"/>
              <w:szCs w:val="24"/>
              <w:lang w:eastAsia="en-AU"/>
              <w14:ligatures w14:val="standardContextual"/>
            </w:rPr>
          </w:pPr>
          <w:hyperlink w:anchor="_Toc171338333" w:history="1">
            <w:r w:rsidRPr="00556877">
              <w:rPr>
                <w:rStyle w:val="Hyperlink"/>
                <w:noProof/>
              </w:rPr>
              <w:t>1.2. Context for cost recovery</w:t>
            </w:r>
            <w:r>
              <w:rPr>
                <w:noProof/>
                <w:webHidden/>
              </w:rPr>
              <w:tab/>
            </w:r>
            <w:r>
              <w:rPr>
                <w:noProof/>
                <w:webHidden/>
              </w:rPr>
              <w:fldChar w:fldCharType="begin"/>
            </w:r>
            <w:r>
              <w:rPr>
                <w:noProof/>
                <w:webHidden/>
              </w:rPr>
              <w:instrText xml:space="preserve"> PAGEREF _Toc171338333 \h </w:instrText>
            </w:r>
            <w:r>
              <w:rPr>
                <w:noProof/>
                <w:webHidden/>
              </w:rPr>
            </w:r>
            <w:r>
              <w:rPr>
                <w:noProof/>
                <w:webHidden/>
              </w:rPr>
              <w:fldChar w:fldCharType="separate"/>
            </w:r>
            <w:r>
              <w:rPr>
                <w:noProof/>
                <w:webHidden/>
              </w:rPr>
              <w:t>3</w:t>
            </w:r>
            <w:r>
              <w:rPr>
                <w:noProof/>
                <w:webHidden/>
              </w:rPr>
              <w:fldChar w:fldCharType="end"/>
            </w:r>
          </w:hyperlink>
        </w:p>
        <w:p w14:paraId="2AE08A07" w14:textId="29062180" w:rsidR="00406058" w:rsidRDefault="00406058">
          <w:pPr>
            <w:pStyle w:val="TOC2"/>
            <w:tabs>
              <w:tab w:val="right" w:leader="dot" w:pos="9180"/>
            </w:tabs>
            <w:rPr>
              <w:noProof/>
              <w:kern w:val="2"/>
              <w:sz w:val="24"/>
              <w:szCs w:val="24"/>
              <w:lang w:eastAsia="en-AU"/>
              <w14:ligatures w14:val="standardContextual"/>
            </w:rPr>
          </w:pPr>
          <w:hyperlink w:anchor="_Toc171338334" w:history="1">
            <w:r w:rsidRPr="00556877">
              <w:rPr>
                <w:rStyle w:val="Hyperlink"/>
                <w:noProof/>
              </w:rPr>
              <w:t>1.3. Description of the regulatory charging activity</w:t>
            </w:r>
            <w:r>
              <w:rPr>
                <w:noProof/>
                <w:webHidden/>
              </w:rPr>
              <w:tab/>
            </w:r>
            <w:r>
              <w:rPr>
                <w:noProof/>
                <w:webHidden/>
              </w:rPr>
              <w:fldChar w:fldCharType="begin"/>
            </w:r>
            <w:r>
              <w:rPr>
                <w:noProof/>
                <w:webHidden/>
              </w:rPr>
              <w:instrText xml:space="preserve"> PAGEREF _Toc171338334 \h </w:instrText>
            </w:r>
            <w:r>
              <w:rPr>
                <w:noProof/>
                <w:webHidden/>
              </w:rPr>
            </w:r>
            <w:r>
              <w:rPr>
                <w:noProof/>
                <w:webHidden/>
              </w:rPr>
              <w:fldChar w:fldCharType="separate"/>
            </w:r>
            <w:r>
              <w:rPr>
                <w:noProof/>
                <w:webHidden/>
              </w:rPr>
              <w:t>3</w:t>
            </w:r>
            <w:r>
              <w:rPr>
                <w:noProof/>
                <w:webHidden/>
              </w:rPr>
              <w:fldChar w:fldCharType="end"/>
            </w:r>
          </w:hyperlink>
        </w:p>
        <w:p w14:paraId="031C0A09" w14:textId="3D9B18C3" w:rsidR="00406058" w:rsidRDefault="00406058">
          <w:pPr>
            <w:pStyle w:val="TOC2"/>
            <w:tabs>
              <w:tab w:val="right" w:leader="dot" w:pos="9180"/>
            </w:tabs>
            <w:rPr>
              <w:noProof/>
              <w:kern w:val="2"/>
              <w:sz w:val="24"/>
              <w:szCs w:val="24"/>
              <w:lang w:eastAsia="en-AU"/>
              <w14:ligatures w14:val="standardContextual"/>
            </w:rPr>
          </w:pPr>
          <w:hyperlink w:anchor="_Toc171338335" w:history="1">
            <w:r w:rsidRPr="00556877">
              <w:rPr>
                <w:rStyle w:val="Hyperlink"/>
                <w:noProof/>
              </w:rPr>
              <w:t>1.4. Activities being cost recovered</w:t>
            </w:r>
            <w:r>
              <w:rPr>
                <w:noProof/>
                <w:webHidden/>
              </w:rPr>
              <w:tab/>
            </w:r>
            <w:r>
              <w:rPr>
                <w:noProof/>
                <w:webHidden/>
              </w:rPr>
              <w:fldChar w:fldCharType="begin"/>
            </w:r>
            <w:r>
              <w:rPr>
                <w:noProof/>
                <w:webHidden/>
              </w:rPr>
              <w:instrText xml:space="preserve"> PAGEREF _Toc171338335 \h </w:instrText>
            </w:r>
            <w:r>
              <w:rPr>
                <w:noProof/>
                <w:webHidden/>
              </w:rPr>
            </w:r>
            <w:r>
              <w:rPr>
                <w:noProof/>
                <w:webHidden/>
              </w:rPr>
              <w:fldChar w:fldCharType="separate"/>
            </w:r>
            <w:r>
              <w:rPr>
                <w:noProof/>
                <w:webHidden/>
              </w:rPr>
              <w:t>4</w:t>
            </w:r>
            <w:r>
              <w:rPr>
                <w:noProof/>
                <w:webHidden/>
              </w:rPr>
              <w:fldChar w:fldCharType="end"/>
            </w:r>
          </w:hyperlink>
        </w:p>
        <w:p w14:paraId="65B9A66D" w14:textId="65F775D7" w:rsidR="00406058" w:rsidRDefault="00406058">
          <w:pPr>
            <w:pStyle w:val="TOC2"/>
            <w:tabs>
              <w:tab w:val="right" w:leader="dot" w:pos="9180"/>
            </w:tabs>
            <w:rPr>
              <w:noProof/>
              <w:kern w:val="2"/>
              <w:sz w:val="24"/>
              <w:szCs w:val="24"/>
              <w:lang w:eastAsia="en-AU"/>
              <w14:ligatures w14:val="standardContextual"/>
            </w:rPr>
          </w:pPr>
          <w:hyperlink w:anchor="_Toc171338336" w:history="1">
            <w:r w:rsidRPr="00556877">
              <w:rPr>
                <w:rStyle w:val="Hyperlink"/>
                <w:noProof/>
              </w:rPr>
              <w:t>1.5. Appropriateness of cost recovery</w:t>
            </w:r>
            <w:r>
              <w:rPr>
                <w:noProof/>
                <w:webHidden/>
              </w:rPr>
              <w:tab/>
            </w:r>
            <w:r>
              <w:rPr>
                <w:noProof/>
                <w:webHidden/>
              </w:rPr>
              <w:fldChar w:fldCharType="begin"/>
            </w:r>
            <w:r>
              <w:rPr>
                <w:noProof/>
                <w:webHidden/>
              </w:rPr>
              <w:instrText xml:space="preserve"> PAGEREF _Toc171338336 \h </w:instrText>
            </w:r>
            <w:r>
              <w:rPr>
                <w:noProof/>
                <w:webHidden/>
              </w:rPr>
            </w:r>
            <w:r>
              <w:rPr>
                <w:noProof/>
                <w:webHidden/>
              </w:rPr>
              <w:fldChar w:fldCharType="separate"/>
            </w:r>
            <w:r>
              <w:rPr>
                <w:noProof/>
                <w:webHidden/>
              </w:rPr>
              <w:t>4</w:t>
            </w:r>
            <w:r>
              <w:rPr>
                <w:noProof/>
                <w:webHidden/>
              </w:rPr>
              <w:fldChar w:fldCharType="end"/>
            </w:r>
          </w:hyperlink>
        </w:p>
        <w:p w14:paraId="1E32956B" w14:textId="4D62C9F6" w:rsidR="00406058" w:rsidRDefault="00406058">
          <w:pPr>
            <w:pStyle w:val="TOC1"/>
            <w:tabs>
              <w:tab w:val="left" w:pos="480"/>
              <w:tab w:val="right" w:leader="dot" w:pos="9180"/>
            </w:tabs>
            <w:rPr>
              <w:noProof/>
              <w:kern w:val="2"/>
              <w:sz w:val="24"/>
              <w:szCs w:val="24"/>
              <w:lang w:eastAsia="en-AU"/>
              <w14:ligatures w14:val="standardContextual"/>
            </w:rPr>
          </w:pPr>
          <w:hyperlink w:anchor="_Toc171338337" w:history="1">
            <w:r w:rsidRPr="00556877">
              <w:rPr>
                <w:rStyle w:val="Hyperlink"/>
                <w:noProof/>
              </w:rPr>
              <w:t>2.</w:t>
            </w:r>
            <w:r>
              <w:rPr>
                <w:noProof/>
                <w:kern w:val="2"/>
                <w:sz w:val="24"/>
                <w:szCs w:val="24"/>
                <w:lang w:eastAsia="en-AU"/>
                <w14:ligatures w14:val="standardContextual"/>
              </w:rPr>
              <w:tab/>
            </w:r>
            <w:r w:rsidRPr="00556877">
              <w:rPr>
                <w:rStyle w:val="Hyperlink"/>
                <w:noProof/>
              </w:rPr>
              <w:t>POLICY AND STATUTORY AUTHORITY TO CHARGE (COST RECOVER)</w:t>
            </w:r>
            <w:r>
              <w:rPr>
                <w:noProof/>
                <w:webHidden/>
              </w:rPr>
              <w:tab/>
            </w:r>
            <w:r>
              <w:rPr>
                <w:noProof/>
                <w:webHidden/>
              </w:rPr>
              <w:fldChar w:fldCharType="begin"/>
            </w:r>
            <w:r>
              <w:rPr>
                <w:noProof/>
                <w:webHidden/>
              </w:rPr>
              <w:instrText xml:space="preserve"> PAGEREF _Toc171338337 \h </w:instrText>
            </w:r>
            <w:r>
              <w:rPr>
                <w:noProof/>
                <w:webHidden/>
              </w:rPr>
            </w:r>
            <w:r>
              <w:rPr>
                <w:noProof/>
                <w:webHidden/>
              </w:rPr>
              <w:fldChar w:fldCharType="separate"/>
            </w:r>
            <w:r>
              <w:rPr>
                <w:noProof/>
                <w:webHidden/>
              </w:rPr>
              <w:t>4</w:t>
            </w:r>
            <w:r>
              <w:rPr>
                <w:noProof/>
                <w:webHidden/>
              </w:rPr>
              <w:fldChar w:fldCharType="end"/>
            </w:r>
          </w:hyperlink>
        </w:p>
        <w:p w14:paraId="159AF0FB" w14:textId="725035C2" w:rsidR="00406058" w:rsidRDefault="00406058">
          <w:pPr>
            <w:pStyle w:val="TOC2"/>
            <w:tabs>
              <w:tab w:val="left" w:pos="960"/>
              <w:tab w:val="right" w:leader="dot" w:pos="9180"/>
            </w:tabs>
            <w:rPr>
              <w:noProof/>
              <w:kern w:val="2"/>
              <w:sz w:val="24"/>
              <w:szCs w:val="24"/>
              <w:lang w:eastAsia="en-AU"/>
              <w14:ligatures w14:val="standardContextual"/>
            </w:rPr>
          </w:pPr>
          <w:hyperlink w:anchor="_Toc171338338" w:history="1">
            <w:r w:rsidRPr="00556877">
              <w:rPr>
                <w:rStyle w:val="Hyperlink"/>
                <w:noProof/>
              </w:rPr>
              <w:t>2.1.</w:t>
            </w:r>
            <w:r>
              <w:rPr>
                <w:noProof/>
                <w:kern w:val="2"/>
                <w:sz w:val="24"/>
                <w:szCs w:val="24"/>
                <w:lang w:eastAsia="en-AU"/>
                <w14:ligatures w14:val="standardContextual"/>
              </w:rPr>
              <w:tab/>
            </w:r>
            <w:r w:rsidRPr="00556877">
              <w:rPr>
                <w:rStyle w:val="Hyperlink"/>
                <w:noProof/>
              </w:rPr>
              <w:t>Government policy approval to charge for this regulatory activity</w:t>
            </w:r>
            <w:r>
              <w:rPr>
                <w:noProof/>
                <w:webHidden/>
              </w:rPr>
              <w:tab/>
            </w:r>
            <w:r>
              <w:rPr>
                <w:noProof/>
                <w:webHidden/>
              </w:rPr>
              <w:fldChar w:fldCharType="begin"/>
            </w:r>
            <w:r>
              <w:rPr>
                <w:noProof/>
                <w:webHidden/>
              </w:rPr>
              <w:instrText xml:space="preserve"> PAGEREF _Toc171338338 \h </w:instrText>
            </w:r>
            <w:r>
              <w:rPr>
                <w:noProof/>
                <w:webHidden/>
              </w:rPr>
            </w:r>
            <w:r>
              <w:rPr>
                <w:noProof/>
                <w:webHidden/>
              </w:rPr>
              <w:fldChar w:fldCharType="separate"/>
            </w:r>
            <w:r>
              <w:rPr>
                <w:noProof/>
                <w:webHidden/>
              </w:rPr>
              <w:t>4</w:t>
            </w:r>
            <w:r>
              <w:rPr>
                <w:noProof/>
                <w:webHidden/>
              </w:rPr>
              <w:fldChar w:fldCharType="end"/>
            </w:r>
          </w:hyperlink>
        </w:p>
        <w:p w14:paraId="741B8F1E" w14:textId="259AB4A4" w:rsidR="00406058" w:rsidRDefault="00406058">
          <w:pPr>
            <w:pStyle w:val="TOC2"/>
            <w:tabs>
              <w:tab w:val="left" w:pos="960"/>
              <w:tab w:val="right" w:leader="dot" w:pos="9180"/>
            </w:tabs>
            <w:rPr>
              <w:noProof/>
              <w:kern w:val="2"/>
              <w:sz w:val="24"/>
              <w:szCs w:val="24"/>
              <w:lang w:eastAsia="en-AU"/>
              <w14:ligatures w14:val="standardContextual"/>
            </w:rPr>
          </w:pPr>
          <w:hyperlink w:anchor="_Toc171338339" w:history="1">
            <w:r w:rsidRPr="00556877">
              <w:rPr>
                <w:rStyle w:val="Hyperlink"/>
                <w:noProof/>
              </w:rPr>
              <w:t>2.2.</w:t>
            </w:r>
            <w:r>
              <w:rPr>
                <w:noProof/>
                <w:kern w:val="2"/>
                <w:sz w:val="24"/>
                <w:szCs w:val="24"/>
                <w:lang w:eastAsia="en-AU"/>
                <w14:ligatures w14:val="standardContextual"/>
              </w:rPr>
              <w:tab/>
            </w:r>
            <w:r w:rsidRPr="00556877">
              <w:rPr>
                <w:rStyle w:val="Hyperlink"/>
                <w:noProof/>
              </w:rPr>
              <w:t>Statutory authority to charge</w:t>
            </w:r>
            <w:r>
              <w:rPr>
                <w:noProof/>
                <w:webHidden/>
              </w:rPr>
              <w:tab/>
            </w:r>
            <w:r>
              <w:rPr>
                <w:noProof/>
                <w:webHidden/>
              </w:rPr>
              <w:fldChar w:fldCharType="begin"/>
            </w:r>
            <w:r>
              <w:rPr>
                <w:noProof/>
                <w:webHidden/>
              </w:rPr>
              <w:instrText xml:space="preserve"> PAGEREF _Toc171338339 \h </w:instrText>
            </w:r>
            <w:r>
              <w:rPr>
                <w:noProof/>
                <w:webHidden/>
              </w:rPr>
            </w:r>
            <w:r>
              <w:rPr>
                <w:noProof/>
                <w:webHidden/>
              </w:rPr>
              <w:fldChar w:fldCharType="separate"/>
            </w:r>
            <w:r>
              <w:rPr>
                <w:noProof/>
                <w:webHidden/>
              </w:rPr>
              <w:t>4</w:t>
            </w:r>
            <w:r>
              <w:rPr>
                <w:noProof/>
                <w:webHidden/>
              </w:rPr>
              <w:fldChar w:fldCharType="end"/>
            </w:r>
          </w:hyperlink>
        </w:p>
        <w:p w14:paraId="604E6C1B" w14:textId="18447B42" w:rsidR="00406058" w:rsidRDefault="00406058">
          <w:pPr>
            <w:pStyle w:val="TOC1"/>
            <w:tabs>
              <w:tab w:val="left" w:pos="480"/>
              <w:tab w:val="right" w:leader="dot" w:pos="9180"/>
            </w:tabs>
            <w:rPr>
              <w:noProof/>
              <w:kern w:val="2"/>
              <w:sz w:val="24"/>
              <w:szCs w:val="24"/>
              <w:lang w:eastAsia="en-AU"/>
              <w14:ligatures w14:val="standardContextual"/>
            </w:rPr>
          </w:pPr>
          <w:hyperlink w:anchor="_Toc171338340" w:history="1">
            <w:r w:rsidRPr="00556877">
              <w:rPr>
                <w:rStyle w:val="Hyperlink"/>
                <w:noProof/>
              </w:rPr>
              <w:t>3.</w:t>
            </w:r>
            <w:r>
              <w:rPr>
                <w:noProof/>
                <w:kern w:val="2"/>
                <w:sz w:val="24"/>
                <w:szCs w:val="24"/>
                <w:lang w:eastAsia="en-AU"/>
                <w14:ligatures w14:val="standardContextual"/>
              </w:rPr>
              <w:tab/>
            </w:r>
            <w:r w:rsidRPr="00556877">
              <w:rPr>
                <w:rStyle w:val="Hyperlink"/>
                <w:noProof/>
              </w:rPr>
              <w:t>CHARGING (COST RECOVERY) MODEL</w:t>
            </w:r>
            <w:r>
              <w:rPr>
                <w:noProof/>
                <w:webHidden/>
              </w:rPr>
              <w:tab/>
            </w:r>
            <w:r>
              <w:rPr>
                <w:noProof/>
                <w:webHidden/>
              </w:rPr>
              <w:fldChar w:fldCharType="begin"/>
            </w:r>
            <w:r>
              <w:rPr>
                <w:noProof/>
                <w:webHidden/>
              </w:rPr>
              <w:instrText xml:space="preserve"> PAGEREF _Toc171338340 \h </w:instrText>
            </w:r>
            <w:r>
              <w:rPr>
                <w:noProof/>
                <w:webHidden/>
              </w:rPr>
            </w:r>
            <w:r>
              <w:rPr>
                <w:noProof/>
                <w:webHidden/>
              </w:rPr>
              <w:fldChar w:fldCharType="separate"/>
            </w:r>
            <w:r>
              <w:rPr>
                <w:noProof/>
                <w:webHidden/>
              </w:rPr>
              <w:t>4</w:t>
            </w:r>
            <w:r>
              <w:rPr>
                <w:noProof/>
                <w:webHidden/>
              </w:rPr>
              <w:fldChar w:fldCharType="end"/>
            </w:r>
          </w:hyperlink>
        </w:p>
        <w:p w14:paraId="3B962B8A" w14:textId="645680C7" w:rsidR="00406058" w:rsidRDefault="00406058">
          <w:pPr>
            <w:pStyle w:val="TOC2"/>
            <w:tabs>
              <w:tab w:val="left" w:pos="960"/>
              <w:tab w:val="right" w:leader="dot" w:pos="9180"/>
            </w:tabs>
            <w:rPr>
              <w:noProof/>
              <w:kern w:val="2"/>
              <w:sz w:val="24"/>
              <w:szCs w:val="24"/>
              <w:lang w:eastAsia="en-AU"/>
              <w14:ligatures w14:val="standardContextual"/>
            </w:rPr>
          </w:pPr>
          <w:hyperlink w:anchor="_Toc171338341" w:history="1">
            <w:r w:rsidRPr="00556877">
              <w:rPr>
                <w:rStyle w:val="Hyperlink"/>
                <w:noProof/>
              </w:rPr>
              <w:t>3.1.</w:t>
            </w:r>
            <w:r>
              <w:rPr>
                <w:noProof/>
                <w:kern w:val="2"/>
                <w:sz w:val="24"/>
                <w:szCs w:val="24"/>
                <w:lang w:eastAsia="en-AU"/>
                <w14:ligatures w14:val="standardContextual"/>
              </w:rPr>
              <w:tab/>
            </w:r>
            <w:r w:rsidRPr="00556877">
              <w:rPr>
                <w:rStyle w:val="Hyperlink"/>
                <w:noProof/>
              </w:rPr>
              <w:t>Outputs and business processes of the activity</w:t>
            </w:r>
            <w:r>
              <w:rPr>
                <w:noProof/>
                <w:webHidden/>
              </w:rPr>
              <w:tab/>
            </w:r>
            <w:r>
              <w:rPr>
                <w:noProof/>
                <w:webHidden/>
              </w:rPr>
              <w:fldChar w:fldCharType="begin"/>
            </w:r>
            <w:r>
              <w:rPr>
                <w:noProof/>
                <w:webHidden/>
              </w:rPr>
              <w:instrText xml:space="preserve"> PAGEREF _Toc171338341 \h </w:instrText>
            </w:r>
            <w:r>
              <w:rPr>
                <w:noProof/>
                <w:webHidden/>
              </w:rPr>
            </w:r>
            <w:r>
              <w:rPr>
                <w:noProof/>
                <w:webHidden/>
              </w:rPr>
              <w:fldChar w:fldCharType="separate"/>
            </w:r>
            <w:r>
              <w:rPr>
                <w:noProof/>
                <w:webHidden/>
              </w:rPr>
              <w:t>4</w:t>
            </w:r>
            <w:r>
              <w:rPr>
                <w:noProof/>
                <w:webHidden/>
              </w:rPr>
              <w:fldChar w:fldCharType="end"/>
            </w:r>
          </w:hyperlink>
        </w:p>
        <w:p w14:paraId="0B111DE9" w14:textId="0A8CF2B0" w:rsidR="00406058" w:rsidRDefault="00406058">
          <w:pPr>
            <w:pStyle w:val="TOC2"/>
            <w:tabs>
              <w:tab w:val="left" w:pos="960"/>
              <w:tab w:val="right" w:leader="dot" w:pos="9180"/>
            </w:tabs>
            <w:rPr>
              <w:noProof/>
              <w:kern w:val="2"/>
              <w:sz w:val="24"/>
              <w:szCs w:val="24"/>
              <w:lang w:eastAsia="en-AU"/>
              <w14:ligatures w14:val="standardContextual"/>
            </w:rPr>
          </w:pPr>
          <w:hyperlink w:anchor="_Toc171338342" w:history="1">
            <w:r w:rsidRPr="00556877">
              <w:rPr>
                <w:rStyle w:val="Hyperlink"/>
                <w:noProof/>
              </w:rPr>
              <w:t>3.2.</w:t>
            </w:r>
            <w:r>
              <w:rPr>
                <w:noProof/>
                <w:kern w:val="2"/>
                <w:sz w:val="24"/>
                <w:szCs w:val="24"/>
                <w:lang w:eastAsia="en-AU"/>
                <w14:ligatures w14:val="standardContextual"/>
              </w:rPr>
              <w:tab/>
            </w:r>
            <w:r w:rsidRPr="00556877">
              <w:rPr>
                <w:rStyle w:val="Hyperlink"/>
                <w:noProof/>
              </w:rPr>
              <w:t>Costs of the regulatory activity</w:t>
            </w:r>
            <w:r>
              <w:rPr>
                <w:noProof/>
                <w:webHidden/>
              </w:rPr>
              <w:tab/>
            </w:r>
            <w:r>
              <w:rPr>
                <w:noProof/>
                <w:webHidden/>
              </w:rPr>
              <w:fldChar w:fldCharType="begin"/>
            </w:r>
            <w:r>
              <w:rPr>
                <w:noProof/>
                <w:webHidden/>
              </w:rPr>
              <w:instrText xml:space="preserve"> PAGEREF _Toc171338342 \h </w:instrText>
            </w:r>
            <w:r>
              <w:rPr>
                <w:noProof/>
                <w:webHidden/>
              </w:rPr>
            </w:r>
            <w:r>
              <w:rPr>
                <w:noProof/>
                <w:webHidden/>
              </w:rPr>
              <w:fldChar w:fldCharType="separate"/>
            </w:r>
            <w:r>
              <w:rPr>
                <w:noProof/>
                <w:webHidden/>
              </w:rPr>
              <w:t>6</w:t>
            </w:r>
            <w:r>
              <w:rPr>
                <w:noProof/>
                <w:webHidden/>
              </w:rPr>
              <w:fldChar w:fldCharType="end"/>
            </w:r>
          </w:hyperlink>
        </w:p>
        <w:p w14:paraId="2AB51FC7" w14:textId="76A26567" w:rsidR="00406058" w:rsidRDefault="00406058">
          <w:pPr>
            <w:pStyle w:val="TOC2"/>
            <w:tabs>
              <w:tab w:val="left" w:pos="960"/>
              <w:tab w:val="right" w:leader="dot" w:pos="9180"/>
            </w:tabs>
            <w:rPr>
              <w:noProof/>
              <w:kern w:val="2"/>
              <w:sz w:val="24"/>
              <w:szCs w:val="24"/>
              <w:lang w:eastAsia="en-AU"/>
              <w14:ligatures w14:val="standardContextual"/>
            </w:rPr>
          </w:pPr>
          <w:hyperlink w:anchor="_Toc171338343" w:history="1">
            <w:r w:rsidRPr="00556877">
              <w:rPr>
                <w:rStyle w:val="Hyperlink"/>
                <w:noProof/>
              </w:rPr>
              <w:t>3.3.</w:t>
            </w:r>
            <w:r>
              <w:rPr>
                <w:noProof/>
                <w:kern w:val="2"/>
                <w:sz w:val="24"/>
                <w:szCs w:val="24"/>
                <w:lang w:eastAsia="en-AU"/>
                <w14:ligatures w14:val="standardContextual"/>
              </w:rPr>
              <w:tab/>
            </w:r>
            <w:r w:rsidRPr="00556877">
              <w:rPr>
                <w:rStyle w:val="Hyperlink"/>
                <w:noProof/>
              </w:rPr>
              <w:t>Design of the regulatory charge</w:t>
            </w:r>
            <w:r>
              <w:rPr>
                <w:noProof/>
                <w:webHidden/>
              </w:rPr>
              <w:tab/>
            </w:r>
            <w:r>
              <w:rPr>
                <w:noProof/>
                <w:webHidden/>
              </w:rPr>
              <w:fldChar w:fldCharType="begin"/>
            </w:r>
            <w:r>
              <w:rPr>
                <w:noProof/>
                <w:webHidden/>
              </w:rPr>
              <w:instrText xml:space="preserve"> PAGEREF _Toc171338343 \h </w:instrText>
            </w:r>
            <w:r>
              <w:rPr>
                <w:noProof/>
                <w:webHidden/>
              </w:rPr>
            </w:r>
            <w:r>
              <w:rPr>
                <w:noProof/>
                <w:webHidden/>
              </w:rPr>
              <w:fldChar w:fldCharType="separate"/>
            </w:r>
            <w:r>
              <w:rPr>
                <w:noProof/>
                <w:webHidden/>
              </w:rPr>
              <w:t>8</w:t>
            </w:r>
            <w:r>
              <w:rPr>
                <w:noProof/>
                <w:webHidden/>
              </w:rPr>
              <w:fldChar w:fldCharType="end"/>
            </w:r>
          </w:hyperlink>
        </w:p>
        <w:p w14:paraId="0190EE9D" w14:textId="63BD1739" w:rsidR="00406058" w:rsidRDefault="00406058">
          <w:pPr>
            <w:pStyle w:val="TOC2"/>
            <w:tabs>
              <w:tab w:val="right" w:leader="dot" w:pos="9180"/>
            </w:tabs>
            <w:rPr>
              <w:noProof/>
              <w:kern w:val="2"/>
              <w:sz w:val="24"/>
              <w:szCs w:val="24"/>
              <w:lang w:eastAsia="en-AU"/>
              <w14:ligatures w14:val="standardContextual"/>
            </w:rPr>
          </w:pPr>
          <w:hyperlink w:anchor="_Toc171338344" w:history="1">
            <w:r w:rsidRPr="00556877">
              <w:rPr>
                <w:rStyle w:val="Hyperlink"/>
                <w:noProof/>
              </w:rPr>
              <w:t>3.4. Fee waivers</w:t>
            </w:r>
            <w:r>
              <w:rPr>
                <w:noProof/>
                <w:webHidden/>
              </w:rPr>
              <w:tab/>
            </w:r>
            <w:r>
              <w:rPr>
                <w:noProof/>
                <w:webHidden/>
              </w:rPr>
              <w:fldChar w:fldCharType="begin"/>
            </w:r>
            <w:r>
              <w:rPr>
                <w:noProof/>
                <w:webHidden/>
              </w:rPr>
              <w:instrText xml:space="preserve"> PAGEREF _Toc171338344 \h </w:instrText>
            </w:r>
            <w:r>
              <w:rPr>
                <w:noProof/>
                <w:webHidden/>
              </w:rPr>
            </w:r>
            <w:r>
              <w:rPr>
                <w:noProof/>
                <w:webHidden/>
              </w:rPr>
              <w:fldChar w:fldCharType="separate"/>
            </w:r>
            <w:r>
              <w:rPr>
                <w:noProof/>
                <w:webHidden/>
              </w:rPr>
              <w:t>11</w:t>
            </w:r>
            <w:r>
              <w:rPr>
                <w:noProof/>
                <w:webHidden/>
              </w:rPr>
              <w:fldChar w:fldCharType="end"/>
            </w:r>
          </w:hyperlink>
        </w:p>
        <w:p w14:paraId="301E9DEE" w14:textId="62547554" w:rsidR="00406058" w:rsidRDefault="00406058">
          <w:pPr>
            <w:pStyle w:val="TOC1"/>
            <w:tabs>
              <w:tab w:val="left" w:pos="480"/>
              <w:tab w:val="right" w:leader="dot" w:pos="9180"/>
            </w:tabs>
            <w:rPr>
              <w:noProof/>
              <w:kern w:val="2"/>
              <w:sz w:val="24"/>
              <w:szCs w:val="24"/>
              <w:lang w:eastAsia="en-AU"/>
              <w14:ligatures w14:val="standardContextual"/>
            </w:rPr>
          </w:pPr>
          <w:hyperlink w:anchor="_Toc171338345" w:history="1">
            <w:r w:rsidRPr="00556877">
              <w:rPr>
                <w:rStyle w:val="Hyperlink"/>
                <w:noProof/>
              </w:rPr>
              <w:t>4.</w:t>
            </w:r>
            <w:r>
              <w:rPr>
                <w:noProof/>
                <w:kern w:val="2"/>
                <w:sz w:val="24"/>
                <w:szCs w:val="24"/>
                <w:lang w:eastAsia="en-AU"/>
                <w14:ligatures w14:val="standardContextual"/>
              </w:rPr>
              <w:tab/>
            </w:r>
            <w:r w:rsidRPr="00556877">
              <w:rPr>
                <w:rStyle w:val="Hyperlink"/>
                <w:noProof/>
              </w:rPr>
              <w:t>RISK ASSESSMENT</w:t>
            </w:r>
            <w:r>
              <w:rPr>
                <w:noProof/>
                <w:webHidden/>
              </w:rPr>
              <w:tab/>
            </w:r>
            <w:r>
              <w:rPr>
                <w:noProof/>
                <w:webHidden/>
              </w:rPr>
              <w:fldChar w:fldCharType="begin"/>
            </w:r>
            <w:r>
              <w:rPr>
                <w:noProof/>
                <w:webHidden/>
              </w:rPr>
              <w:instrText xml:space="preserve"> PAGEREF _Toc171338345 \h </w:instrText>
            </w:r>
            <w:r>
              <w:rPr>
                <w:noProof/>
                <w:webHidden/>
              </w:rPr>
            </w:r>
            <w:r>
              <w:rPr>
                <w:noProof/>
                <w:webHidden/>
              </w:rPr>
              <w:fldChar w:fldCharType="separate"/>
            </w:r>
            <w:r>
              <w:rPr>
                <w:noProof/>
                <w:webHidden/>
              </w:rPr>
              <w:t>12</w:t>
            </w:r>
            <w:r>
              <w:rPr>
                <w:noProof/>
                <w:webHidden/>
              </w:rPr>
              <w:fldChar w:fldCharType="end"/>
            </w:r>
          </w:hyperlink>
        </w:p>
        <w:p w14:paraId="219D8356" w14:textId="19D9E4F3" w:rsidR="00406058" w:rsidRDefault="00406058">
          <w:pPr>
            <w:pStyle w:val="TOC1"/>
            <w:tabs>
              <w:tab w:val="left" w:pos="480"/>
              <w:tab w:val="right" w:leader="dot" w:pos="9180"/>
            </w:tabs>
            <w:rPr>
              <w:noProof/>
              <w:kern w:val="2"/>
              <w:sz w:val="24"/>
              <w:szCs w:val="24"/>
              <w:lang w:eastAsia="en-AU"/>
              <w14:ligatures w14:val="standardContextual"/>
            </w:rPr>
          </w:pPr>
          <w:hyperlink w:anchor="_Toc171338346" w:history="1">
            <w:r w:rsidRPr="00556877">
              <w:rPr>
                <w:rStyle w:val="Hyperlink"/>
                <w:noProof/>
              </w:rPr>
              <w:t>5.</w:t>
            </w:r>
            <w:r>
              <w:rPr>
                <w:noProof/>
                <w:kern w:val="2"/>
                <w:sz w:val="24"/>
                <w:szCs w:val="24"/>
                <w:lang w:eastAsia="en-AU"/>
                <w14:ligatures w14:val="standardContextual"/>
              </w:rPr>
              <w:tab/>
            </w:r>
            <w:r w:rsidRPr="00556877">
              <w:rPr>
                <w:rStyle w:val="Hyperlink"/>
                <w:noProof/>
              </w:rPr>
              <w:t>STAKEHOLDER ENGAGEMENT</w:t>
            </w:r>
            <w:r>
              <w:rPr>
                <w:noProof/>
                <w:webHidden/>
              </w:rPr>
              <w:tab/>
            </w:r>
            <w:r>
              <w:rPr>
                <w:noProof/>
                <w:webHidden/>
              </w:rPr>
              <w:fldChar w:fldCharType="begin"/>
            </w:r>
            <w:r>
              <w:rPr>
                <w:noProof/>
                <w:webHidden/>
              </w:rPr>
              <w:instrText xml:space="preserve"> PAGEREF _Toc171338346 \h </w:instrText>
            </w:r>
            <w:r>
              <w:rPr>
                <w:noProof/>
                <w:webHidden/>
              </w:rPr>
            </w:r>
            <w:r>
              <w:rPr>
                <w:noProof/>
                <w:webHidden/>
              </w:rPr>
              <w:fldChar w:fldCharType="separate"/>
            </w:r>
            <w:r>
              <w:rPr>
                <w:noProof/>
                <w:webHidden/>
              </w:rPr>
              <w:t>12</w:t>
            </w:r>
            <w:r>
              <w:rPr>
                <w:noProof/>
                <w:webHidden/>
              </w:rPr>
              <w:fldChar w:fldCharType="end"/>
            </w:r>
          </w:hyperlink>
        </w:p>
        <w:p w14:paraId="32C45159" w14:textId="7B5BB06C" w:rsidR="00406058" w:rsidRDefault="00406058">
          <w:pPr>
            <w:pStyle w:val="TOC2"/>
            <w:tabs>
              <w:tab w:val="right" w:leader="dot" w:pos="9180"/>
            </w:tabs>
            <w:rPr>
              <w:noProof/>
              <w:kern w:val="2"/>
              <w:sz w:val="24"/>
              <w:szCs w:val="24"/>
              <w:lang w:eastAsia="en-AU"/>
              <w14:ligatures w14:val="standardContextual"/>
            </w:rPr>
          </w:pPr>
          <w:hyperlink w:anchor="_Toc171338347" w:history="1">
            <w:r w:rsidRPr="00556877">
              <w:rPr>
                <w:rStyle w:val="Hyperlink"/>
                <w:noProof/>
              </w:rPr>
              <w:t>5.2. Introduction of the new Aged Care Act</w:t>
            </w:r>
            <w:r>
              <w:rPr>
                <w:noProof/>
                <w:webHidden/>
              </w:rPr>
              <w:tab/>
            </w:r>
            <w:r>
              <w:rPr>
                <w:noProof/>
                <w:webHidden/>
              </w:rPr>
              <w:fldChar w:fldCharType="begin"/>
            </w:r>
            <w:r>
              <w:rPr>
                <w:noProof/>
                <w:webHidden/>
              </w:rPr>
              <w:instrText xml:space="preserve"> PAGEREF _Toc171338347 \h </w:instrText>
            </w:r>
            <w:r>
              <w:rPr>
                <w:noProof/>
                <w:webHidden/>
              </w:rPr>
            </w:r>
            <w:r>
              <w:rPr>
                <w:noProof/>
                <w:webHidden/>
              </w:rPr>
              <w:fldChar w:fldCharType="separate"/>
            </w:r>
            <w:r>
              <w:rPr>
                <w:noProof/>
                <w:webHidden/>
              </w:rPr>
              <w:t>12</w:t>
            </w:r>
            <w:r>
              <w:rPr>
                <w:noProof/>
                <w:webHidden/>
              </w:rPr>
              <w:fldChar w:fldCharType="end"/>
            </w:r>
          </w:hyperlink>
        </w:p>
        <w:p w14:paraId="30719006" w14:textId="72C7DCC0" w:rsidR="00406058" w:rsidRDefault="00406058">
          <w:pPr>
            <w:pStyle w:val="TOC1"/>
            <w:tabs>
              <w:tab w:val="left" w:pos="480"/>
              <w:tab w:val="right" w:leader="dot" w:pos="9180"/>
            </w:tabs>
            <w:rPr>
              <w:noProof/>
              <w:kern w:val="2"/>
              <w:sz w:val="24"/>
              <w:szCs w:val="24"/>
              <w:lang w:eastAsia="en-AU"/>
              <w14:ligatures w14:val="standardContextual"/>
            </w:rPr>
          </w:pPr>
          <w:hyperlink w:anchor="_Toc171338348" w:history="1">
            <w:r w:rsidRPr="00556877">
              <w:rPr>
                <w:rStyle w:val="Hyperlink"/>
                <w:noProof/>
              </w:rPr>
              <w:t>6.</w:t>
            </w:r>
            <w:r>
              <w:rPr>
                <w:noProof/>
                <w:kern w:val="2"/>
                <w:sz w:val="24"/>
                <w:szCs w:val="24"/>
                <w:lang w:eastAsia="en-AU"/>
                <w14:ligatures w14:val="standardContextual"/>
              </w:rPr>
              <w:tab/>
            </w:r>
            <w:r w:rsidRPr="00556877">
              <w:rPr>
                <w:rStyle w:val="Hyperlink"/>
                <w:noProof/>
              </w:rPr>
              <w:t>FINANCIAL PERFORMANCE</w:t>
            </w:r>
            <w:r>
              <w:rPr>
                <w:noProof/>
                <w:webHidden/>
              </w:rPr>
              <w:tab/>
            </w:r>
            <w:r>
              <w:rPr>
                <w:noProof/>
                <w:webHidden/>
              </w:rPr>
              <w:fldChar w:fldCharType="begin"/>
            </w:r>
            <w:r>
              <w:rPr>
                <w:noProof/>
                <w:webHidden/>
              </w:rPr>
              <w:instrText xml:space="preserve"> PAGEREF _Toc171338348 \h </w:instrText>
            </w:r>
            <w:r>
              <w:rPr>
                <w:noProof/>
                <w:webHidden/>
              </w:rPr>
            </w:r>
            <w:r>
              <w:rPr>
                <w:noProof/>
                <w:webHidden/>
              </w:rPr>
              <w:fldChar w:fldCharType="separate"/>
            </w:r>
            <w:r>
              <w:rPr>
                <w:noProof/>
                <w:webHidden/>
              </w:rPr>
              <w:t>12</w:t>
            </w:r>
            <w:r>
              <w:rPr>
                <w:noProof/>
                <w:webHidden/>
              </w:rPr>
              <w:fldChar w:fldCharType="end"/>
            </w:r>
          </w:hyperlink>
        </w:p>
        <w:p w14:paraId="0FAEF95B" w14:textId="0642391E" w:rsidR="00406058" w:rsidRDefault="00406058">
          <w:pPr>
            <w:pStyle w:val="TOC2"/>
            <w:tabs>
              <w:tab w:val="right" w:leader="dot" w:pos="9180"/>
            </w:tabs>
            <w:rPr>
              <w:noProof/>
              <w:kern w:val="2"/>
              <w:sz w:val="24"/>
              <w:szCs w:val="24"/>
              <w:lang w:eastAsia="en-AU"/>
              <w14:ligatures w14:val="standardContextual"/>
            </w:rPr>
          </w:pPr>
          <w:hyperlink w:anchor="_Toc171338349" w:history="1">
            <w:r w:rsidRPr="00556877">
              <w:rPr>
                <w:rStyle w:val="Hyperlink"/>
                <w:noProof/>
              </w:rPr>
              <w:t>6.1. Financial Estimates</w:t>
            </w:r>
            <w:r>
              <w:rPr>
                <w:noProof/>
                <w:webHidden/>
              </w:rPr>
              <w:tab/>
            </w:r>
            <w:r>
              <w:rPr>
                <w:noProof/>
                <w:webHidden/>
              </w:rPr>
              <w:fldChar w:fldCharType="begin"/>
            </w:r>
            <w:r>
              <w:rPr>
                <w:noProof/>
                <w:webHidden/>
              </w:rPr>
              <w:instrText xml:space="preserve"> PAGEREF _Toc171338349 \h </w:instrText>
            </w:r>
            <w:r>
              <w:rPr>
                <w:noProof/>
                <w:webHidden/>
              </w:rPr>
            </w:r>
            <w:r>
              <w:rPr>
                <w:noProof/>
                <w:webHidden/>
              </w:rPr>
              <w:fldChar w:fldCharType="separate"/>
            </w:r>
            <w:r>
              <w:rPr>
                <w:noProof/>
                <w:webHidden/>
              </w:rPr>
              <w:t>12</w:t>
            </w:r>
            <w:r>
              <w:rPr>
                <w:noProof/>
                <w:webHidden/>
              </w:rPr>
              <w:fldChar w:fldCharType="end"/>
            </w:r>
          </w:hyperlink>
        </w:p>
        <w:p w14:paraId="46A0D89C" w14:textId="6F229289" w:rsidR="00406058" w:rsidRDefault="00406058">
          <w:pPr>
            <w:pStyle w:val="TOC2"/>
            <w:tabs>
              <w:tab w:val="left" w:pos="960"/>
              <w:tab w:val="right" w:leader="dot" w:pos="9180"/>
            </w:tabs>
            <w:rPr>
              <w:noProof/>
              <w:kern w:val="2"/>
              <w:sz w:val="24"/>
              <w:szCs w:val="24"/>
              <w:lang w:eastAsia="en-AU"/>
              <w14:ligatures w14:val="standardContextual"/>
            </w:rPr>
          </w:pPr>
          <w:hyperlink w:anchor="_Toc171338350" w:history="1">
            <w:r w:rsidRPr="00556877">
              <w:rPr>
                <w:rStyle w:val="Hyperlink"/>
                <w:noProof/>
              </w:rPr>
              <w:t>6.1.</w:t>
            </w:r>
            <w:r>
              <w:rPr>
                <w:noProof/>
                <w:kern w:val="2"/>
                <w:sz w:val="24"/>
                <w:szCs w:val="24"/>
                <w:lang w:eastAsia="en-AU"/>
                <w14:ligatures w14:val="standardContextual"/>
              </w:rPr>
              <w:tab/>
            </w:r>
            <w:r w:rsidRPr="00556877">
              <w:rPr>
                <w:rStyle w:val="Hyperlink"/>
                <w:noProof/>
              </w:rPr>
              <w:t>Financial Outcomes</w:t>
            </w:r>
            <w:r>
              <w:rPr>
                <w:noProof/>
                <w:webHidden/>
              </w:rPr>
              <w:tab/>
            </w:r>
            <w:r>
              <w:rPr>
                <w:noProof/>
                <w:webHidden/>
              </w:rPr>
              <w:fldChar w:fldCharType="begin"/>
            </w:r>
            <w:r>
              <w:rPr>
                <w:noProof/>
                <w:webHidden/>
              </w:rPr>
              <w:instrText xml:space="preserve"> PAGEREF _Toc171338350 \h </w:instrText>
            </w:r>
            <w:r>
              <w:rPr>
                <w:noProof/>
                <w:webHidden/>
              </w:rPr>
            </w:r>
            <w:r>
              <w:rPr>
                <w:noProof/>
                <w:webHidden/>
              </w:rPr>
              <w:fldChar w:fldCharType="separate"/>
            </w:r>
            <w:r>
              <w:rPr>
                <w:noProof/>
                <w:webHidden/>
              </w:rPr>
              <w:t>13</w:t>
            </w:r>
            <w:r>
              <w:rPr>
                <w:noProof/>
                <w:webHidden/>
              </w:rPr>
              <w:fldChar w:fldCharType="end"/>
            </w:r>
          </w:hyperlink>
        </w:p>
        <w:p w14:paraId="23A2B1E0" w14:textId="1C9A797B" w:rsidR="00406058" w:rsidRDefault="00406058">
          <w:pPr>
            <w:pStyle w:val="TOC1"/>
            <w:tabs>
              <w:tab w:val="left" w:pos="480"/>
              <w:tab w:val="right" w:leader="dot" w:pos="9180"/>
            </w:tabs>
            <w:rPr>
              <w:noProof/>
              <w:kern w:val="2"/>
              <w:sz w:val="24"/>
              <w:szCs w:val="24"/>
              <w:lang w:eastAsia="en-AU"/>
              <w14:ligatures w14:val="standardContextual"/>
            </w:rPr>
          </w:pPr>
          <w:hyperlink w:anchor="_Toc171338351" w:history="1">
            <w:r w:rsidRPr="00556877">
              <w:rPr>
                <w:rStyle w:val="Hyperlink"/>
                <w:noProof/>
              </w:rPr>
              <w:t>7.</w:t>
            </w:r>
            <w:r>
              <w:rPr>
                <w:noProof/>
                <w:kern w:val="2"/>
                <w:sz w:val="24"/>
                <w:szCs w:val="24"/>
                <w:lang w:eastAsia="en-AU"/>
                <w14:ligatures w14:val="standardContextual"/>
              </w:rPr>
              <w:tab/>
            </w:r>
            <w:r w:rsidRPr="00556877">
              <w:rPr>
                <w:rStyle w:val="Hyperlink"/>
                <w:noProof/>
              </w:rPr>
              <w:t>NON-FINANCIAL PERFORMANCE</w:t>
            </w:r>
            <w:r>
              <w:rPr>
                <w:noProof/>
                <w:webHidden/>
              </w:rPr>
              <w:tab/>
            </w:r>
            <w:r>
              <w:rPr>
                <w:noProof/>
                <w:webHidden/>
              </w:rPr>
              <w:fldChar w:fldCharType="begin"/>
            </w:r>
            <w:r>
              <w:rPr>
                <w:noProof/>
                <w:webHidden/>
              </w:rPr>
              <w:instrText xml:space="preserve"> PAGEREF _Toc171338351 \h </w:instrText>
            </w:r>
            <w:r>
              <w:rPr>
                <w:noProof/>
                <w:webHidden/>
              </w:rPr>
            </w:r>
            <w:r>
              <w:rPr>
                <w:noProof/>
                <w:webHidden/>
              </w:rPr>
              <w:fldChar w:fldCharType="separate"/>
            </w:r>
            <w:r>
              <w:rPr>
                <w:noProof/>
                <w:webHidden/>
              </w:rPr>
              <w:t>13</w:t>
            </w:r>
            <w:r>
              <w:rPr>
                <w:noProof/>
                <w:webHidden/>
              </w:rPr>
              <w:fldChar w:fldCharType="end"/>
            </w:r>
          </w:hyperlink>
        </w:p>
        <w:p w14:paraId="338EAE66" w14:textId="3C2ED4D9" w:rsidR="00406058" w:rsidRDefault="00406058">
          <w:pPr>
            <w:pStyle w:val="TOC1"/>
            <w:tabs>
              <w:tab w:val="left" w:pos="480"/>
              <w:tab w:val="right" w:leader="dot" w:pos="9180"/>
            </w:tabs>
            <w:rPr>
              <w:noProof/>
              <w:kern w:val="2"/>
              <w:sz w:val="24"/>
              <w:szCs w:val="24"/>
              <w:lang w:eastAsia="en-AU"/>
              <w14:ligatures w14:val="standardContextual"/>
            </w:rPr>
          </w:pPr>
          <w:hyperlink w:anchor="_Toc171338352" w:history="1">
            <w:r w:rsidRPr="00556877">
              <w:rPr>
                <w:rStyle w:val="Hyperlink"/>
                <w:noProof/>
              </w:rPr>
              <w:t>8.</w:t>
            </w:r>
            <w:r>
              <w:rPr>
                <w:noProof/>
                <w:kern w:val="2"/>
                <w:sz w:val="24"/>
                <w:szCs w:val="24"/>
                <w:lang w:eastAsia="en-AU"/>
                <w14:ligatures w14:val="standardContextual"/>
              </w:rPr>
              <w:tab/>
            </w:r>
            <w:r w:rsidRPr="00556877">
              <w:rPr>
                <w:rStyle w:val="Hyperlink"/>
                <w:noProof/>
              </w:rPr>
              <w:t>KEY FORWARD DATES AND EVENTS</w:t>
            </w:r>
            <w:r>
              <w:rPr>
                <w:noProof/>
                <w:webHidden/>
              </w:rPr>
              <w:tab/>
            </w:r>
            <w:r>
              <w:rPr>
                <w:noProof/>
                <w:webHidden/>
              </w:rPr>
              <w:fldChar w:fldCharType="begin"/>
            </w:r>
            <w:r>
              <w:rPr>
                <w:noProof/>
                <w:webHidden/>
              </w:rPr>
              <w:instrText xml:space="preserve"> PAGEREF _Toc171338352 \h </w:instrText>
            </w:r>
            <w:r>
              <w:rPr>
                <w:noProof/>
                <w:webHidden/>
              </w:rPr>
            </w:r>
            <w:r>
              <w:rPr>
                <w:noProof/>
                <w:webHidden/>
              </w:rPr>
              <w:fldChar w:fldCharType="separate"/>
            </w:r>
            <w:r>
              <w:rPr>
                <w:noProof/>
                <w:webHidden/>
              </w:rPr>
              <w:t>14</w:t>
            </w:r>
            <w:r>
              <w:rPr>
                <w:noProof/>
                <w:webHidden/>
              </w:rPr>
              <w:fldChar w:fldCharType="end"/>
            </w:r>
          </w:hyperlink>
        </w:p>
        <w:p w14:paraId="03C55899" w14:textId="325507DA" w:rsidR="00406058" w:rsidRDefault="00406058">
          <w:pPr>
            <w:pStyle w:val="TOC1"/>
            <w:tabs>
              <w:tab w:val="left" w:pos="480"/>
              <w:tab w:val="right" w:leader="dot" w:pos="9180"/>
            </w:tabs>
            <w:rPr>
              <w:noProof/>
              <w:kern w:val="2"/>
              <w:sz w:val="24"/>
              <w:szCs w:val="24"/>
              <w:lang w:eastAsia="en-AU"/>
              <w14:ligatures w14:val="standardContextual"/>
            </w:rPr>
          </w:pPr>
          <w:hyperlink w:anchor="_Toc171338353" w:history="1">
            <w:r w:rsidRPr="00556877">
              <w:rPr>
                <w:rStyle w:val="Hyperlink"/>
                <w:noProof/>
              </w:rPr>
              <w:t>9.</w:t>
            </w:r>
            <w:r>
              <w:rPr>
                <w:noProof/>
                <w:kern w:val="2"/>
                <w:sz w:val="24"/>
                <w:szCs w:val="24"/>
                <w:lang w:eastAsia="en-AU"/>
                <w14:ligatures w14:val="standardContextual"/>
              </w:rPr>
              <w:tab/>
            </w:r>
            <w:r w:rsidRPr="00556877">
              <w:rPr>
                <w:rStyle w:val="Hyperlink"/>
                <w:noProof/>
              </w:rPr>
              <w:t>CRIS APPROVAL AND CHANGE REGISTER</w:t>
            </w:r>
            <w:r>
              <w:rPr>
                <w:noProof/>
                <w:webHidden/>
              </w:rPr>
              <w:tab/>
            </w:r>
            <w:r>
              <w:rPr>
                <w:noProof/>
                <w:webHidden/>
              </w:rPr>
              <w:fldChar w:fldCharType="begin"/>
            </w:r>
            <w:r>
              <w:rPr>
                <w:noProof/>
                <w:webHidden/>
              </w:rPr>
              <w:instrText xml:space="preserve"> PAGEREF _Toc171338353 \h </w:instrText>
            </w:r>
            <w:r>
              <w:rPr>
                <w:noProof/>
                <w:webHidden/>
              </w:rPr>
            </w:r>
            <w:r>
              <w:rPr>
                <w:noProof/>
                <w:webHidden/>
              </w:rPr>
              <w:fldChar w:fldCharType="separate"/>
            </w:r>
            <w:r>
              <w:rPr>
                <w:noProof/>
                <w:webHidden/>
              </w:rPr>
              <w:t>14</w:t>
            </w:r>
            <w:r>
              <w:rPr>
                <w:noProof/>
                <w:webHidden/>
              </w:rPr>
              <w:fldChar w:fldCharType="end"/>
            </w:r>
          </w:hyperlink>
        </w:p>
        <w:p w14:paraId="55687D43" w14:textId="44E49B61" w:rsidR="50477310" w:rsidRPr="005A205A" w:rsidRDefault="50477310" w:rsidP="50477310">
          <w:pPr>
            <w:pStyle w:val="TOC1"/>
            <w:tabs>
              <w:tab w:val="left" w:pos="390"/>
              <w:tab w:val="right" w:leader="dot" w:pos="9180"/>
            </w:tabs>
            <w:rPr>
              <w:rStyle w:val="Hyperlink"/>
            </w:rPr>
          </w:pPr>
          <w:r w:rsidRPr="005A205A">
            <w:fldChar w:fldCharType="end"/>
          </w:r>
        </w:p>
      </w:sdtContent>
    </w:sdt>
    <w:p w14:paraId="151890B6" w14:textId="5316CADA" w:rsidR="00016586" w:rsidRPr="005A205A" w:rsidRDefault="00016586"/>
    <w:p w14:paraId="6D595F5F" w14:textId="7A3960E4" w:rsidR="00016586" w:rsidRPr="005A205A" w:rsidRDefault="00016586" w:rsidP="00DB42A5"/>
    <w:p w14:paraId="064715AD" w14:textId="30619971" w:rsidR="006B567F" w:rsidRPr="005A205A" w:rsidRDefault="006B567F" w:rsidP="00DB42A5"/>
    <w:p w14:paraId="2B484ED5" w14:textId="6E6698AB" w:rsidR="006B567F" w:rsidRPr="005A205A" w:rsidRDefault="006B567F" w:rsidP="00DB42A5"/>
    <w:p w14:paraId="70FBC8E3" w14:textId="4C6D7EB0" w:rsidR="006B567F" w:rsidRPr="005A205A" w:rsidRDefault="006B567F" w:rsidP="00DB42A5"/>
    <w:p w14:paraId="1FA212D0" w14:textId="77777777" w:rsidR="006B567F" w:rsidRPr="005A205A" w:rsidRDefault="006B567F" w:rsidP="00DB42A5"/>
    <w:p w14:paraId="63590DAE" w14:textId="77777777" w:rsidR="001F3F05" w:rsidRPr="005A205A" w:rsidRDefault="001F3F05">
      <w:pPr>
        <w:spacing w:after="160" w:line="259" w:lineRule="auto"/>
      </w:pPr>
      <w:r w:rsidRPr="005A205A">
        <w:lastRenderedPageBreak/>
        <w:br w:type="page"/>
      </w:r>
    </w:p>
    <w:p w14:paraId="7E1F2276" w14:textId="2A7D339B" w:rsidR="001F3F05" w:rsidRPr="005A205A" w:rsidRDefault="00063557" w:rsidP="00D34C88">
      <w:pPr>
        <w:pStyle w:val="Heading1"/>
        <w:numPr>
          <w:ilvl w:val="0"/>
          <w:numId w:val="11"/>
        </w:numPr>
      </w:pPr>
      <w:bookmarkStart w:id="2" w:name="_Toc171338331"/>
      <w:r w:rsidRPr="005A205A">
        <w:lastRenderedPageBreak/>
        <w:t>INTRODUCTION</w:t>
      </w:r>
      <w:bookmarkEnd w:id="2"/>
    </w:p>
    <w:p w14:paraId="3C19F25B" w14:textId="3F26AC94" w:rsidR="00165B41" w:rsidRPr="005A205A" w:rsidRDefault="001F3F05" w:rsidP="00FC17AB">
      <w:pPr>
        <w:pStyle w:val="Heading2"/>
        <w:numPr>
          <w:ilvl w:val="1"/>
          <w:numId w:val="11"/>
        </w:numPr>
        <w:ind w:left="426"/>
      </w:pPr>
      <w:bookmarkStart w:id="3" w:name="_Toc171338332"/>
      <w:r w:rsidRPr="005A205A">
        <w:t>Purpose</w:t>
      </w:r>
      <w:bookmarkEnd w:id="3"/>
    </w:p>
    <w:p w14:paraId="4AA3EC71" w14:textId="29DEA220" w:rsidR="00F03C83" w:rsidRPr="005A205A" w:rsidRDefault="418227D0" w:rsidP="78E2188E">
      <w:pPr>
        <w:spacing w:before="120"/>
        <w:rPr>
          <w:rFonts w:eastAsia="SimSun"/>
          <w:sz w:val="22"/>
          <w:szCs w:val="22"/>
        </w:rPr>
      </w:pPr>
      <w:r w:rsidRPr="005A205A">
        <w:rPr>
          <w:rFonts w:eastAsia="SimSun"/>
          <w:sz w:val="22"/>
          <w:szCs w:val="22"/>
        </w:rPr>
        <w:t xml:space="preserve">This Cost Recovery Implementation Statement (CRIS) provides information on how </w:t>
      </w:r>
      <w:r w:rsidR="6F504E99" w:rsidRPr="005A205A">
        <w:rPr>
          <w:rFonts w:eastAsia="SimSun"/>
          <w:sz w:val="22"/>
          <w:szCs w:val="22"/>
        </w:rPr>
        <w:t>the Aged Care Quality and Safety Commission</w:t>
      </w:r>
      <w:r w:rsidRPr="005A205A">
        <w:rPr>
          <w:rFonts w:eastAsia="SimSun"/>
          <w:sz w:val="22"/>
          <w:szCs w:val="22"/>
        </w:rPr>
        <w:t xml:space="preserve"> implements </w:t>
      </w:r>
      <w:r w:rsidR="136C8385" w:rsidRPr="005A205A">
        <w:rPr>
          <w:rFonts w:eastAsia="SimSun"/>
          <w:sz w:val="22"/>
          <w:szCs w:val="22"/>
        </w:rPr>
        <w:t xml:space="preserve">cost recovery </w:t>
      </w:r>
      <w:r w:rsidRPr="005A205A">
        <w:rPr>
          <w:rFonts w:eastAsia="SimSun"/>
          <w:sz w:val="22"/>
          <w:szCs w:val="22"/>
        </w:rPr>
        <w:t>charging</w:t>
      </w:r>
      <w:r w:rsidR="7B1C32EF" w:rsidRPr="005A205A">
        <w:rPr>
          <w:rFonts w:eastAsia="SimSun"/>
          <w:sz w:val="22"/>
          <w:szCs w:val="22"/>
        </w:rPr>
        <w:t xml:space="preserve"> </w:t>
      </w:r>
      <w:r w:rsidRPr="005A205A">
        <w:rPr>
          <w:rFonts w:eastAsia="SimSun"/>
          <w:sz w:val="22"/>
          <w:szCs w:val="22"/>
        </w:rPr>
        <w:t xml:space="preserve">for </w:t>
      </w:r>
      <w:r w:rsidR="6F504E99" w:rsidRPr="005A205A">
        <w:rPr>
          <w:rFonts w:eastAsia="SimSun"/>
          <w:sz w:val="22"/>
          <w:szCs w:val="22"/>
        </w:rPr>
        <w:t>applications for aged care approved provider status</w:t>
      </w:r>
      <w:r w:rsidRPr="005A205A">
        <w:rPr>
          <w:rFonts w:eastAsia="SimSun"/>
          <w:sz w:val="22"/>
          <w:szCs w:val="22"/>
        </w:rPr>
        <w:t xml:space="preserve">. It reports actual financial and non-financial performance information for </w:t>
      </w:r>
      <w:r w:rsidR="0328AFDD" w:rsidRPr="005A205A">
        <w:rPr>
          <w:rFonts w:eastAsia="SimSun"/>
          <w:sz w:val="22"/>
          <w:szCs w:val="22"/>
        </w:rPr>
        <w:t xml:space="preserve">applications for aged care approved provider status </w:t>
      </w:r>
      <w:r w:rsidRPr="005A205A">
        <w:rPr>
          <w:rFonts w:eastAsia="SimSun"/>
          <w:sz w:val="22"/>
          <w:szCs w:val="22"/>
        </w:rPr>
        <w:t xml:space="preserve">and contains financial and demand forecasts for </w:t>
      </w:r>
      <w:r w:rsidR="4884DB83" w:rsidRPr="005A205A">
        <w:rPr>
          <w:rFonts w:eastAsia="SimSun"/>
          <w:sz w:val="22"/>
          <w:szCs w:val="22"/>
        </w:rPr>
        <w:t>FY</w:t>
      </w:r>
      <w:r w:rsidR="0328AFDD" w:rsidRPr="005A205A">
        <w:rPr>
          <w:rFonts w:eastAsia="SimSun"/>
          <w:sz w:val="22"/>
          <w:szCs w:val="22"/>
        </w:rPr>
        <w:t xml:space="preserve">2024-25 </w:t>
      </w:r>
      <w:r w:rsidRPr="005A205A">
        <w:rPr>
          <w:rFonts w:eastAsia="SimSun"/>
          <w:sz w:val="22"/>
          <w:szCs w:val="22"/>
        </w:rPr>
        <w:t xml:space="preserve">and three forward years. The </w:t>
      </w:r>
      <w:r w:rsidR="0328AFDD" w:rsidRPr="005A205A">
        <w:rPr>
          <w:rFonts w:eastAsia="SimSun"/>
          <w:sz w:val="22"/>
          <w:szCs w:val="22"/>
        </w:rPr>
        <w:t xml:space="preserve">Aged Care Quality and Safety Commission </w:t>
      </w:r>
      <w:r w:rsidRPr="005A205A">
        <w:rPr>
          <w:rFonts w:eastAsia="SimSun"/>
          <w:sz w:val="22"/>
          <w:szCs w:val="22"/>
        </w:rPr>
        <w:t>will maintain the CRIS until the activity or cost recovery for the activity has been discontinued.</w:t>
      </w:r>
    </w:p>
    <w:p w14:paraId="1468FEDC" w14:textId="017EB923" w:rsidR="00217F88" w:rsidRPr="005A205A" w:rsidRDefault="00217F88" w:rsidP="00217F88">
      <w:pPr>
        <w:pStyle w:val="Heading2"/>
      </w:pPr>
      <w:bookmarkStart w:id="4" w:name="_Toc171338333"/>
      <w:r w:rsidRPr="005A205A">
        <w:t>1.2</w:t>
      </w:r>
      <w:r w:rsidR="004776FD" w:rsidRPr="005A205A">
        <w:t xml:space="preserve">. </w:t>
      </w:r>
      <w:r w:rsidRPr="005A205A">
        <w:t>Context for cost recovery</w:t>
      </w:r>
      <w:bookmarkEnd w:id="4"/>
    </w:p>
    <w:p w14:paraId="3C55062D" w14:textId="7A846F67" w:rsidR="00217F88" w:rsidRPr="005A205A" w:rsidRDefault="00217F88" w:rsidP="78E2188E">
      <w:pPr>
        <w:rPr>
          <w:sz w:val="22"/>
          <w:szCs w:val="22"/>
        </w:rPr>
      </w:pPr>
      <w:r w:rsidRPr="005A205A">
        <w:rPr>
          <w:sz w:val="22"/>
          <w:szCs w:val="22"/>
        </w:rPr>
        <w:t>The Australian Government Cost Recovery Policy (CRP)</w:t>
      </w:r>
      <w:r w:rsidR="00953FAB" w:rsidRPr="005A205A">
        <w:rPr>
          <w:sz w:val="22"/>
          <w:szCs w:val="22"/>
        </w:rPr>
        <w:t xml:space="preserve"> sets out the overarching </w:t>
      </w:r>
      <w:r w:rsidR="002B56E4" w:rsidRPr="005A205A">
        <w:rPr>
          <w:sz w:val="22"/>
          <w:szCs w:val="22"/>
        </w:rPr>
        <w:t>framework under which government entities design, implement and review cost recovered activities. Government entities must document cost recovered activities in a CRIS as required by the Charging Policy.</w:t>
      </w:r>
    </w:p>
    <w:p w14:paraId="74A7CDAD" w14:textId="50A453EA" w:rsidR="002B56E4" w:rsidRPr="005A205A" w:rsidRDefault="002B56E4" w:rsidP="78E2188E">
      <w:pPr>
        <w:rPr>
          <w:sz w:val="22"/>
          <w:szCs w:val="22"/>
        </w:rPr>
      </w:pPr>
      <w:r w:rsidRPr="005A205A">
        <w:rPr>
          <w:sz w:val="22"/>
          <w:szCs w:val="22"/>
        </w:rPr>
        <w:t>Cost recovery by the Commission aligns with the Government</w:t>
      </w:r>
      <w:r w:rsidR="009F1944" w:rsidRPr="005A205A">
        <w:rPr>
          <w:sz w:val="22"/>
          <w:szCs w:val="22"/>
        </w:rPr>
        <w:t>’</w:t>
      </w:r>
      <w:r w:rsidRPr="005A205A">
        <w:rPr>
          <w:sz w:val="22"/>
          <w:szCs w:val="22"/>
        </w:rPr>
        <w:t xml:space="preserve">s overarching cost recovery policy that, where appropriate, non-government recipients of specific government activities should be charged some or all of the costs of those activities. The CRP sets out the overarching framework under which government entities design, implement and review cost recovered activities. </w:t>
      </w:r>
    </w:p>
    <w:p w14:paraId="6F86EEDC" w14:textId="48A73971" w:rsidR="00E8592C" w:rsidRPr="005A205A" w:rsidRDefault="0048181F" w:rsidP="00E8592C">
      <w:pPr>
        <w:pStyle w:val="Heading2"/>
      </w:pPr>
      <w:bookmarkStart w:id="5" w:name="_Toc171338334"/>
      <w:r w:rsidRPr="005A205A">
        <w:t>1.3</w:t>
      </w:r>
      <w:r w:rsidR="004776FD" w:rsidRPr="005A205A">
        <w:t xml:space="preserve">. </w:t>
      </w:r>
      <w:r w:rsidRPr="005A205A">
        <w:t>Description of the regulatory charging activity</w:t>
      </w:r>
      <w:bookmarkEnd w:id="5"/>
    </w:p>
    <w:p w14:paraId="51164F7C" w14:textId="5C2D738F" w:rsidR="00E8592C" w:rsidRPr="005A205A" w:rsidRDefault="1410B3DD" w:rsidP="009746E4">
      <w:pPr>
        <w:spacing w:after="160" w:line="257" w:lineRule="auto"/>
        <w:rPr>
          <w:sz w:val="22"/>
          <w:szCs w:val="22"/>
        </w:rPr>
      </w:pPr>
      <w:r w:rsidRPr="005A205A">
        <w:rPr>
          <w:rFonts w:ascii="Calibri" w:eastAsia="Calibri" w:hAnsi="Calibri" w:cs="Calibri"/>
          <w:color w:val="000000" w:themeColor="text1"/>
          <w:sz w:val="22"/>
          <w:szCs w:val="22"/>
        </w:rPr>
        <w:t>On</w:t>
      </w:r>
      <w:r w:rsidRPr="005A205A">
        <w:rPr>
          <w:rFonts w:ascii="Aptos" w:eastAsia="Aptos" w:hAnsi="Aptos" w:cs="Aptos"/>
          <w:sz w:val="22"/>
          <w:szCs w:val="22"/>
        </w:rPr>
        <w:t xml:space="preserve"> 1 January 2019, the Commission was established by the Aged Care Quality and Safety </w:t>
      </w:r>
      <w:r w:rsidRPr="005A205A">
        <w:rPr>
          <w:rFonts w:ascii="Calibri" w:eastAsia="Calibri" w:hAnsi="Calibri" w:cs="Calibri"/>
          <w:color w:val="000000" w:themeColor="text1"/>
          <w:sz w:val="22"/>
          <w:szCs w:val="22"/>
        </w:rPr>
        <w:t xml:space="preserve">Commission Act 2018. </w:t>
      </w:r>
      <w:r w:rsidR="00E8592C" w:rsidRPr="005A205A">
        <w:rPr>
          <w:sz w:val="22"/>
          <w:szCs w:val="22"/>
        </w:rPr>
        <w:t>The Commission has regulatory responsibility for aged care, including approval of aged care providers, accreditation, monitoring, compliance functions, resolution of com</w:t>
      </w:r>
      <w:r w:rsidR="002F0224" w:rsidRPr="005A205A">
        <w:rPr>
          <w:sz w:val="22"/>
          <w:szCs w:val="22"/>
        </w:rPr>
        <w:t>plaints and monitoring of Commonwealth funded aged care providers.</w:t>
      </w:r>
    </w:p>
    <w:p w14:paraId="6D3D595F" w14:textId="46A2482D" w:rsidR="002F0224" w:rsidRPr="005A205A" w:rsidRDefault="002F0224" w:rsidP="78E2188E">
      <w:pPr>
        <w:rPr>
          <w:sz w:val="22"/>
          <w:szCs w:val="22"/>
        </w:rPr>
      </w:pPr>
      <w:r w:rsidRPr="005A205A">
        <w:rPr>
          <w:sz w:val="22"/>
          <w:szCs w:val="22"/>
        </w:rPr>
        <w:t xml:space="preserve">Under the </w:t>
      </w:r>
      <w:r w:rsidRPr="005A205A">
        <w:rPr>
          <w:i/>
          <w:iCs/>
          <w:sz w:val="22"/>
          <w:szCs w:val="22"/>
        </w:rPr>
        <w:t>Aged Care Quality and Safety Commission Act 2018</w:t>
      </w:r>
      <w:r w:rsidR="00803DF5" w:rsidRPr="005A205A">
        <w:rPr>
          <w:sz w:val="22"/>
          <w:szCs w:val="22"/>
        </w:rPr>
        <w:t xml:space="preserve"> (the Act)</w:t>
      </w:r>
      <w:r w:rsidRPr="005A205A">
        <w:rPr>
          <w:sz w:val="22"/>
          <w:szCs w:val="22"/>
        </w:rPr>
        <w:t>, organisations seeking to provide age</w:t>
      </w:r>
      <w:r w:rsidR="001E7FAC" w:rsidRPr="005A205A">
        <w:rPr>
          <w:sz w:val="22"/>
          <w:szCs w:val="22"/>
        </w:rPr>
        <w:t>d</w:t>
      </w:r>
      <w:r w:rsidRPr="005A205A">
        <w:rPr>
          <w:sz w:val="22"/>
          <w:szCs w:val="22"/>
        </w:rPr>
        <w:t xml:space="preserve"> care servi</w:t>
      </w:r>
      <w:r w:rsidR="00DD2501" w:rsidRPr="005A205A">
        <w:rPr>
          <w:sz w:val="22"/>
          <w:szCs w:val="22"/>
        </w:rPr>
        <w:t>c</w:t>
      </w:r>
      <w:r w:rsidRPr="005A205A">
        <w:rPr>
          <w:sz w:val="22"/>
          <w:szCs w:val="22"/>
        </w:rPr>
        <w:t>es subsidised by the Australian Government are required to be an ‘approved provider</w:t>
      </w:r>
      <w:r w:rsidR="00DD2501" w:rsidRPr="005A205A">
        <w:rPr>
          <w:sz w:val="22"/>
          <w:szCs w:val="22"/>
        </w:rPr>
        <w:t>.</w:t>
      </w:r>
      <w:r w:rsidRPr="005A205A">
        <w:rPr>
          <w:sz w:val="22"/>
          <w:szCs w:val="22"/>
        </w:rPr>
        <w:t>’</w:t>
      </w:r>
      <w:r w:rsidR="00DD2501" w:rsidRPr="005A205A">
        <w:rPr>
          <w:sz w:val="22"/>
          <w:szCs w:val="22"/>
        </w:rPr>
        <w:t xml:space="preserve"> To become an approved provider, organisations must make a written application which is assessed by the Commission to determine if they meet, or have the ability to meet, the matters that must be considered as set out under the Act.</w:t>
      </w:r>
    </w:p>
    <w:p w14:paraId="03CAC652" w14:textId="7EA86A85" w:rsidR="00DD2501" w:rsidRPr="005A205A" w:rsidRDefault="00DD2501" w:rsidP="78E2188E">
      <w:pPr>
        <w:rPr>
          <w:sz w:val="22"/>
          <w:szCs w:val="22"/>
        </w:rPr>
      </w:pPr>
      <w:r w:rsidRPr="005A205A">
        <w:rPr>
          <w:sz w:val="22"/>
          <w:szCs w:val="22"/>
        </w:rPr>
        <w:t>Applicants must comply with four legislative rules under the Commission Act:</w:t>
      </w:r>
    </w:p>
    <w:p w14:paraId="374D370C" w14:textId="02FC44B4" w:rsidR="00DD2501" w:rsidRPr="005A205A" w:rsidRDefault="00DD2501" w:rsidP="78E2188E">
      <w:pPr>
        <w:pStyle w:val="ListParagraph"/>
        <w:numPr>
          <w:ilvl w:val="0"/>
          <w:numId w:val="35"/>
        </w:numPr>
        <w:rPr>
          <w:sz w:val="22"/>
        </w:rPr>
      </w:pPr>
      <w:r w:rsidRPr="005A205A">
        <w:rPr>
          <w:sz w:val="22"/>
        </w:rPr>
        <w:t>Use the approved form</w:t>
      </w:r>
      <w:r w:rsidR="00374D3E" w:rsidRPr="005A205A">
        <w:rPr>
          <w:sz w:val="22"/>
        </w:rPr>
        <w:t>;</w:t>
      </w:r>
    </w:p>
    <w:p w14:paraId="2F1FCDEB" w14:textId="57D795D3" w:rsidR="00374D3E" w:rsidRPr="005A205A" w:rsidRDefault="00E534DB" w:rsidP="78E2188E">
      <w:pPr>
        <w:pStyle w:val="ListParagraph"/>
        <w:numPr>
          <w:ilvl w:val="0"/>
          <w:numId w:val="35"/>
        </w:numPr>
        <w:rPr>
          <w:sz w:val="22"/>
        </w:rPr>
      </w:pPr>
      <w:r w:rsidRPr="005A205A">
        <w:rPr>
          <w:sz w:val="22"/>
        </w:rPr>
        <w:t>b</w:t>
      </w:r>
      <w:r w:rsidR="00374D3E" w:rsidRPr="005A205A">
        <w:rPr>
          <w:sz w:val="22"/>
        </w:rPr>
        <w:t>e a corporation;</w:t>
      </w:r>
    </w:p>
    <w:p w14:paraId="43F3172C" w14:textId="62C92C82" w:rsidR="00374D3E" w:rsidRPr="005A205A" w:rsidRDefault="00E534DB" w:rsidP="78E2188E">
      <w:pPr>
        <w:pStyle w:val="ListParagraph"/>
        <w:numPr>
          <w:ilvl w:val="0"/>
          <w:numId w:val="35"/>
        </w:numPr>
        <w:rPr>
          <w:sz w:val="22"/>
        </w:rPr>
      </w:pPr>
      <w:r w:rsidRPr="005A205A">
        <w:rPr>
          <w:sz w:val="22"/>
        </w:rPr>
        <w:t>b</w:t>
      </w:r>
      <w:r w:rsidR="00374D3E" w:rsidRPr="005A205A">
        <w:rPr>
          <w:sz w:val="22"/>
        </w:rPr>
        <w:t>e suitable to provide aged care; and</w:t>
      </w:r>
    </w:p>
    <w:p w14:paraId="157C396C" w14:textId="305F56DC" w:rsidR="00374D3E" w:rsidRPr="005A205A" w:rsidRDefault="00E534DB" w:rsidP="78E2188E">
      <w:pPr>
        <w:pStyle w:val="ListParagraph"/>
        <w:numPr>
          <w:ilvl w:val="0"/>
          <w:numId w:val="35"/>
        </w:numPr>
        <w:rPr>
          <w:sz w:val="22"/>
        </w:rPr>
      </w:pPr>
      <w:r w:rsidRPr="005A205A">
        <w:rPr>
          <w:sz w:val="22"/>
        </w:rPr>
        <w:t>d</w:t>
      </w:r>
      <w:r w:rsidR="00374D3E" w:rsidRPr="005A205A">
        <w:rPr>
          <w:sz w:val="22"/>
        </w:rPr>
        <w:t>o not have any disqualified individuals as key personnel.</w:t>
      </w:r>
    </w:p>
    <w:p w14:paraId="4360800D" w14:textId="740C5972" w:rsidR="00374D3E" w:rsidRPr="005A205A" w:rsidRDefault="00374D3E" w:rsidP="78E2188E">
      <w:pPr>
        <w:rPr>
          <w:sz w:val="22"/>
          <w:szCs w:val="22"/>
        </w:rPr>
      </w:pPr>
      <w:r w:rsidRPr="005A205A">
        <w:rPr>
          <w:sz w:val="22"/>
          <w:szCs w:val="22"/>
        </w:rPr>
        <w:t xml:space="preserve">Assessing that a business is suitable to provide aged care involves a significant assessment process. </w:t>
      </w:r>
    </w:p>
    <w:p w14:paraId="0B4CC71E" w14:textId="02BD36C0" w:rsidR="00374D3E" w:rsidRPr="005A205A" w:rsidRDefault="00374D3E" w:rsidP="78E2188E">
      <w:pPr>
        <w:rPr>
          <w:sz w:val="22"/>
          <w:szCs w:val="22"/>
        </w:rPr>
      </w:pPr>
      <w:r w:rsidRPr="005A205A">
        <w:rPr>
          <w:sz w:val="22"/>
          <w:szCs w:val="22"/>
        </w:rPr>
        <w:t xml:space="preserve">From 1 January 2020, businesses have been applying to the Commission to be assessed for suitability to become an approved provider (i.e., to enter the aged care market). Prior to 1 January 2020, businesses applied to the Department of Health and Aged Care for this assessment. </w:t>
      </w:r>
    </w:p>
    <w:p w14:paraId="22471265" w14:textId="77777777" w:rsidR="002F6373" w:rsidRDefault="002F6373" w:rsidP="50477310">
      <w:pPr>
        <w:pStyle w:val="Heading2"/>
      </w:pPr>
    </w:p>
    <w:p w14:paraId="0F632BBB" w14:textId="7661D576" w:rsidR="00B912FC" w:rsidRPr="005A205A" w:rsidRDefault="00E534DB" w:rsidP="50477310">
      <w:pPr>
        <w:pStyle w:val="Heading2"/>
      </w:pPr>
      <w:bookmarkStart w:id="6" w:name="_Toc171338335"/>
      <w:r w:rsidRPr="005A205A">
        <w:t>1.4</w:t>
      </w:r>
      <w:r w:rsidR="004776FD" w:rsidRPr="005A205A">
        <w:t xml:space="preserve">. </w:t>
      </w:r>
      <w:r w:rsidRPr="005A205A">
        <w:t>Activities being cost recovered</w:t>
      </w:r>
      <w:bookmarkEnd w:id="6"/>
    </w:p>
    <w:p w14:paraId="062E2A23" w14:textId="0CEB8EDB" w:rsidR="00E534DB" w:rsidRPr="005A205A" w:rsidRDefault="001F1D26" w:rsidP="78E2188E">
      <w:pPr>
        <w:rPr>
          <w:sz w:val="22"/>
          <w:szCs w:val="22"/>
        </w:rPr>
      </w:pPr>
      <w:r w:rsidRPr="005A205A">
        <w:rPr>
          <w:sz w:val="22"/>
          <w:szCs w:val="22"/>
        </w:rPr>
        <w:t>In the 2021-22 Budget, the Government decided that businesses seeking to apply to become an approved provider of aged care will be charged a fee to recover the costs of the assessment of their application. Additionally, further costs will be recovered from applicants who fail to provide all evidence requested prior to the application being submitted.</w:t>
      </w:r>
    </w:p>
    <w:p w14:paraId="3D06A3F5" w14:textId="40143F8A" w:rsidR="001F1D26" w:rsidRPr="005A205A" w:rsidRDefault="001F1D26" w:rsidP="78E2188E">
      <w:pPr>
        <w:rPr>
          <w:sz w:val="22"/>
          <w:szCs w:val="22"/>
        </w:rPr>
      </w:pPr>
      <w:r w:rsidRPr="005A205A">
        <w:rPr>
          <w:sz w:val="22"/>
          <w:szCs w:val="22"/>
        </w:rPr>
        <w:t>Government organisations, while required to apply using an approved form, do not undergo a significant assessment proces</w:t>
      </w:r>
      <w:r w:rsidR="00B54EBA" w:rsidRPr="005A205A">
        <w:rPr>
          <w:sz w:val="22"/>
          <w:szCs w:val="22"/>
        </w:rPr>
        <w:t>s as legislation deems them to be approved.</w:t>
      </w:r>
    </w:p>
    <w:p w14:paraId="7FC96FC9" w14:textId="24EC8944" w:rsidR="00B54EBA" w:rsidRPr="005A205A" w:rsidRDefault="00B54EBA" w:rsidP="78E2188E">
      <w:pPr>
        <w:rPr>
          <w:sz w:val="22"/>
          <w:szCs w:val="22"/>
        </w:rPr>
      </w:pPr>
      <w:r w:rsidRPr="005A205A">
        <w:rPr>
          <w:sz w:val="22"/>
          <w:szCs w:val="22"/>
        </w:rPr>
        <w:t xml:space="preserve">Section </w:t>
      </w:r>
      <w:r w:rsidR="06DC9CFE" w:rsidRPr="005A205A">
        <w:rPr>
          <w:sz w:val="22"/>
          <w:szCs w:val="22"/>
        </w:rPr>
        <w:t>3</w:t>
      </w:r>
      <w:r w:rsidRPr="005A205A">
        <w:rPr>
          <w:sz w:val="22"/>
          <w:szCs w:val="22"/>
        </w:rPr>
        <w:t xml:space="preserve"> describes the types of applications and process where fees will be charged. Charging commen</w:t>
      </w:r>
      <w:r w:rsidR="00FF44D1" w:rsidRPr="005A205A">
        <w:rPr>
          <w:sz w:val="22"/>
          <w:szCs w:val="22"/>
        </w:rPr>
        <w:t>c</w:t>
      </w:r>
      <w:r w:rsidRPr="005A205A">
        <w:rPr>
          <w:sz w:val="22"/>
          <w:szCs w:val="22"/>
        </w:rPr>
        <w:t>ed on 15 November 2021.</w:t>
      </w:r>
    </w:p>
    <w:p w14:paraId="3D6F516D" w14:textId="1385724D" w:rsidR="00B54EBA" w:rsidRPr="005A205A" w:rsidRDefault="00B54EBA" w:rsidP="00B54EBA">
      <w:pPr>
        <w:pStyle w:val="Heading2"/>
      </w:pPr>
      <w:bookmarkStart w:id="7" w:name="_Toc171338336"/>
      <w:r w:rsidRPr="005A205A">
        <w:t>1.5</w:t>
      </w:r>
      <w:r w:rsidR="004776FD" w:rsidRPr="005A205A">
        <w:t xml:space="preserve">. </w:t>
      </w:r>
      <w:r w:rsidRPr="005A205A">
        <w:t>Appropriateness of cost recovery</w:t>
      </w:r>
      <w:bookmarkEnd w:id="7"/>
    </w:p>
    <w:p w14:paraId="0AF4A05B" w14:textId="452C44D9" w:rsidR="00B54EBA" w:rsidRPr="005A205A" w:rsidRDefault="00B54EBA" w:rsidP="78E2188E">
      <w:pPr>
        <w:rPr>
          <w:sz w:val="22"/>
          <w:szCs w:val="22"/>
        </w:rPr>
      </w:pPr>
      <w:r w:rsidRPr="005A205A">
        <w:rPr>
          <w:sz w:val="22"/>
          <w:szCs w:val="22"/>
        </w:rPr>
        <w:t xml:space="preserve">Consistent with the Australian Government Charging Framework (the Charging Framework), since 15 November 2021 applicants have been charged application fees, as they create a need for the regulatory </w:t>
      </w:r>
      <w:r w:rsidR="00A438F3" w:rsidRPr="005A205A">
        <w:rPr>
          <w:sz w:val="22"/>
          <w:szCs w:val="22"/>
        </w:rPr>
        <w:t>activity through the desire to supply aged care services through an aged care business. Applicants lodging their application have been required to pay an application fee at the time they submit their application.</w:t>
      </w:r>
      <w:r w:rsidR="30913004" w:rsidRPr="005A205A">
        <w:rPr>
          <w:sz w:val="22"/>
          <w:szCs w:val="22"/>
        </w:rPr>
        <w:t xml:space="preserve"> </w:t>
      </w:r>
    </w:p>
    <w:p w14:paraId="2E53816E" w14:textId="6C30DAF2" w:rsidR="78E2188E" w:rsidRPr="005A205A" w:rsidRDefault="30913004" w:rsidP="78E2188E">
      <w:pPr>
        <w:rPr>
          <w:sz w:val="22"/>
          <w:szCs w:val="22"/>
        </w:rPr>
      </w:pPr>
      <w:r w:rsidRPr="005A205A">
        <w:rPr>
          <w:sz w:val="22"/>
          <w:szCs w:val="22"/>
        </w:rPr>
        <w:t xml:space="preserve">The Commission is required to conduct a review of the charging model and fee levels on an annual basis before each new financial year begins. The fee levels have been updated and are effective from </w:t>
      </w:r>
      <w:r w:rsidR="00C8177F" w:rsidRPr="005A205A">
        <w:rPr>
          <w:sz w:val="22"/>
          <w:szCs w:val="22"/>
        </w:rPr>
        <w:t>0</w:t>
      </w:r>
      <w:r w:rsidR="009F3D0A">
        <w:rPr>
          <w:sz w:val="22"/>
          <w:szCs w:val="22"/>
        </w:rPr>
        <w:t>3</w:t>
      </w:r>
      <w:r w:rsidRPr="005A205A">
        <w:rPr>
          <w:sz w:val="22"/>
          <w:szCs w:val="22"/>
        </w:rPr>
        <w:t xml:space="preserve"> July 2024.</w:t>
      </w:r>
    </w:p>
    <w:p w14:paraId="06FDB7D2" w14:textId="63A31A7B" w:rsidR="00063557" w:rsidRPr="005A205A" w:rsidRDefault="00063557" w:rsidP="00D34C88">
      <w:pPr>
        <w:pStyle w:val="Heading1"/>
        <w:numPr>
          <w:ilvl w:val="0"/>
          <w:numId w:val="11"/>
        </w:numPr>
      </w:pPr>
      <w:bookmarkStart w:id="8" w:name="_Toc171338337"/>
      <w:r w:rsidRPr="005A205A">
        <w:t xml:space="preserve">POLICY AND STATUTORY AUTHORITY TO </w:t>
      </w:r>
      <w:r w:rsidR="003460DF" w:rsidRPr="005A205A">
        <w:t>CHARGE</w:t>
      </w:r>
      <w:r w:rsidR="00DB0487" w:rsidRPr="005A205A">
        <w:t xml:space="preserve"> (</w:t>
      </w:r>
      <w:r w:rsidRPr="005A205A">
        <w:t>COST RECOVER</w:t>
      </w:r>
      <w:r w:rsidR="00DB0487" w:rsidRPr="005A205A">
        <w:t>)</w:t>
      </w:r>
      <w:bookmarkEnd w:id="8"/>
    </w:p>
    <w:p w14:paraId="44C7A8BD" w14:textId="4727FEEA" w:rsidR="00063557" w:rsidRPr="005A205A" w:rsidRDefault="00165B41" w:rsidP="00FC17AB">
      <w:pPr>
        <w:pStyle w:val="Heading2"/>
        <w:numPr>
          <w:ilvl w:val="1"/>
          <w:numId w:val="11"/>
        </w:numPr>
        <w:ind w:left="426"/>
      </w:pPr>
      <w:r w:rsidRPr="005A205A">
        <w:t xml:space="preserve"> </w:t>
      </w:r>
      <w:bookmarkStart w:id="9" w:name="_Toc171338338"/>
      <w:r w:rsidR="006036C2" w:rsidRPr="005A205A">
        <w:t>Government policy approval to charge for this regulatory activity</w:t>
      </w:r>
      <w:bookmarkEnd w:id="9"/>
    </w:p>
    <w:p w14:paraId="062B7A85" w14:textId="7DA29C7F" w:rsidR="00A669CA" w:rsidRPr="005A205A" w:rsidRDefault="00E96446" w:rsidP="2243C953">
      <w:pPr>
        <w:rPr>
          <w:rFonts w:ascii="Calibri" w:eastAsia="Calibri" w:hAnsi="Calibri" w:cs="Calibri"/>
          <w:sz w:val="22"/>
          <w:szCs w:val="22"/>
        </w:rPr>
      </w:pPr>
      <w:r w:rsidRPr="005A205A">
        <w:rPr>
          <w:sz w:val="22"/>
          <w:szCs w:val="22"/>
        </w:rPr>
        <w:t>In the 2021-22 Budget, the Government decided that businesses seeking to apply to become an approved provider of aged care will be charged fees to recover the costs of the assessment. Fees commenced on 15 November 2021. A reduced fee structure was approved for applicants seeking to operate, or already operating in thin markets.</w:t>
      </w:r>
      <w:r w:rsidR="5EC26890" w:rsidRPr="005A205A">
        <w:rPr>
          <w:rFonts w:ascii="Calibri" w:eastAsia="Calibri" w:hAnsi="Calibri" w:cs="Calibri"/>
          <w:color w:val="000000" w:themeColor="text1"/>
          <w:sz w:val="22"/>
          <w:szCs w:val="22"/>
        </w:rPr>
        <w:t xml:space="preserve"> An indexation rate has been applied to the fees for the 2024-25 financial year as it is a requirement under the Australian Government’s cost recovery framework to review fees charged for cost recovered activities and amend them based on changes to the cost of undertaking the activity.</w:t>
      </w:r>
    </w:p>
    <w:p w14:paraId="020179D5" w14:textId="2372237F" w:rsidR="00A669CA" w:rsidRPr="005A205A" w:rsidRDefault="00A669CA" w:rsidP="78E2188E">
      <w:pPr>
        <w:rPr>
          <w:sz w:val="22"/>
          <w:szCs w:val="22"/>
        </w:rPr>
      </w:pPr>
    </w:p>
    <w:p w14:paraId="7DDB7339" w14:textId="53731BE1" w:rsidR="006036C2" w:rsidRPr="005A205A" w:rsidRDefault="00AD0880" w:rsidP="00E25093">
      <w:pPr>
        <w:pStyle w:val="Heading2"/>
        <w:numPr>
          <w:ilvl w:val="1"/>
          <w:numId w:val="11"/>
        </w:numPr>
        <w:ind w:left="426"/>
      </w:pPr>
      <w:r w:rsidRPr="005A205A">
        <w:t xml:space="preserve"> </w:t>
      </w:r>
      <w:bookmarkStart w:id="10" w:name="_Toc171338339"/>
      <w:r w:rsidR="006036C2" w:rsidRPr="005A205A">
        <w:t>Statutory authority to charge</w:t>
      </w:r>
      <w:bookmarkEnd w:id="10"/>
      <w:r w:rsidR="006036C2" w:rsidRPr="005A205A">
        <w:t xml:space="preserve"> </w:t>
      </w:r>
    </w:p>
    <w:p w14:paraId="5189B8A2" w14:textId="7ACAC2E6" w:rsidR="00803DF5" w:rsidRPr="005A205A" w:rsidRDefault="00803DF5" w:rsidP="78E2188E">
      <w:pPr>
        <w:rPr>
          <w:sz w:val="22"/>
          <w:szCs w:val="22"/>
        </w:rPr>
      </w:pPr>
      <w:r w:rsidRPr="005A205A">
        <w:rPr>
          <w:sz w:val="22"/>
          <w:szCs w:val="22"/>
        </w:rPr>
        <w:t>Section 23 of the Act provides for the charging of fees for services provided by the Commissioner in performing their functions. Furthermore, section 63B of the Act provides that applications for approval as a provider of aged care must be accompanied by any fee specified by the Commissioner.</w:t>
      </w:r>
    </w:p>
    <w:p w14:paraId="66EFE347" w14:textId="11B656C6" w:rsidR="006036C2" w:rsidRPr="005A205A" w:rsidRDefault="00803DF5" w:rsidP="78E2188E">
      <w:pPr>
        <w:rPr>
          <w:sz w:val="22"/>
          <w:szCs w:val="22"/>
        </w:rPr>
      </w:pPr>
      <w:r w:rsidRPr="005A205A">
        <w:rPr>
          <w:sz w:val="22"/>
          <w:szCs w:val="22"/>
        </w:rPr>
        <w:t xml:space="preserve">An instrument specifying the amount of the fees to be charged </w:t>
      </w:r>
      <w:r w:rsidR="6111FB28" w:rsidRPr="005A205A">
        <w:rPr>
          <w:sz w:val="22"/>
          <w:szCs w:val="22"/>
        </w:rPr>
        <w:t>must be</w:t>
      </w:r>
      <w:r w:rsidRPr="005A205A">
        <w:rPr>
          <w:sz w:val="22"/>
          <w:szCs w:val="22"/>
        </w:rPr>
        <w:t xml:space="preserve"> in place before charging commenced.</w:t>
      </w:r>
    </w:p>
    <w:p w14:paraId="2BF729FB" w14:textId="057B1092" w:rsidR="006036C2" w:rsidRPr="005A205A" w:rsidRDefault="003460DF" w:rsidP="00D34C88">
      <w:pPr>
        <w:pStyle w:val="Heading1"/>
        <w:numPr>
          <w:ilvl w:val="0"/>
          <w:numId w:val="11"/>
        </w:numPr>
      </w:pPr>
      <w:bookmarkStart w:id="11" w:name="_Toc171338340"/>
      <w:r w:rsidRPr="005A205A">
        <w:lastRenderedPageBreak/>
        <w:t>CHARGING (</w:t>
      </w:r>
      <w:r w:rsidR="006036C2" w:rsidRPr="005A205A">
        <w:t>COST</w:t>
      </w:r>
      <w:r w:rsidR="0061095D" w:rsidRPr="005A205A">
        <w:t xml:space="preserve"> RECOVERY</w:t>
      </w:r>
      <w:r w:rsidRPr="005A205A">
        <w:t>)</w:t>
      </w:r>
      <w:r w:rsidR="006036C2" w:rsidRPr="005A205A">
        <w:t xml:space="preserve"> MODEL</w:t>
      </w:r>
      <w:bookmarkEnd w:id="11"/>
    </w:p>
    <w:p w14:paraId="1ADBA0F0" w14:textId="7A5EFCD0" w:rsidR="006036C2" w:rsidRPr="005A205A" w:rsidRDefault="00AD0880" w:rsidP="00430449">
      <w:pPr>
        <w:pStyle w:val="Heading2"/>
        <w:numPr>
          <w:ilvl w:val="1"/>
          <w:numId w:val="11"/>
        </w:numPr>
        <w:ind w:left="426"/>
      </w:pPr>
      <w:r w:rsidRPr="005A205A">
        <w:t xml:space="preserve"> </w:t>
      </w:r>
      <w:bookmarkStart w:id="12" w:name="_Toc171338341"/>
      <w:r w:rsidR="006036C2" w:rsidRPr="005A205A">
        <w:t>Outputs and business processes of the activity</w:t>
      </w:r>
      <w:bookmarkEnd w:id="12"/>
    </w:p>
    <w:p w14:paraId="2915A70F" w14:textId="25FEEEB0" w:rsidR="00AD0880" w:rsidRPr="005A205A" w:rsidRDefault="2C53936D" w:rsidP="78E2188E">
      <w:pPr>
        <w:rPr>
          <w:rFonts w:eastAsia="SimSun"/>
          <w:sz w:val="22"/>
          <w:szCs w:val="22"/>
        </w:rPr>
      </w:pPr>
      <w:r w:rsidRPr="005A205A">
        <w:rPr>
          <w:rFonts w:eastAsia="SimSun"/>
          <w:sz w:val="22"/>
          <w:szCs w:val="22"/>
        </w:rPr>
        <w:t>The objective of this regulatory charging activity is to improve the efficiency, productivity and responsiveness of the application assessment and decision process, and accountability for the submission of approved provider applications. Approval must be sought from the delegate of the Commissioner, via the Application for approved provider process before a provider can receive a subsidy from the Commonwealth Government for providing aged care</w:t>
      </w:r>
      <w:r w:rsidR="008C20B0" w:rsidRPr="005A205A">
        <w:rPr>
          <w:rStyle w:val="FootnoteReference"/>
          <w:rFonts w:eastAsia="SimSun"/>
          <w:sz w:val="22"/>
          <w:szCs w:val="22"/>
        </w:rPr>
        <w:footnoteReference w:id="2"/>
      </w:r>
      <w:r w:rsidRPr="005A205A">
        <w:rPr>
          <w:rFonts w:eastAsia="SimSun"/>
          <w:sz w:val="22"/>
          <w:szCs w:val="22"/>
        </w:rPr>
        <w:t>. The delegate must make a decision within 90 days of receiving the application. Applications are assessed against the legislation and a recommendation is made to the delegate. There are three types of applications made:</w:t>
      </w:r>
    </w:p>
    <w:p w14:paraId="25581E95" w14:textId="6F987008" w:rsidR="00623A39" w:rsidRPr="005A205A" w:rsidRDefault="00623A39" w:rsidP="78E2188E">
      <w:pPr>
        <w:pStyle w:val="ListParagraph"/>
        <w:numPr>
          <w:ilvl w:val="0"/>
          <w:numId w:val="36"/>
        </w:numPr>
        <w:rPr>
          <w:rFonts w:eastAsia="SimSun"/>
          <w:sz w:val="22"/>
        </w:rPr>
      </w:pPr>
      <w:r w:rsidRPr="005A205A">
        <w:rPr>
          <w:rFonts w:eastAsia="SimSun"/>
          <w:b/>
          <w:bCs/>
          <w:sz w:val="22"/>
        </w:rPr>
        <w:t>New Applicants:</w:t>
      </w:r>
      <w:r w:rsidRPr="005A205A">
        <w:rPr>
          <w:rFonts w:eastAsia="SimSun"/>
          <w:sz w:val="22"/>
        </w:rPr>
        <w:t xml:space="preserve"> Organisations that are not currently approved to provide any type of aged care services under the Act, including home care, residential care</w:t>
      </w:r>
      <w:r w:rsidR="00AD6550" w:rsidRPr="005A205A">
        <w:rPr>
          <w:rFonts w:eastAsia="SimSun"/>
          <w:sz w:val="22"/>
        </w:rPr>
        <w:t xml:space="preserve"> and/or flexible care.</w:t>
      </w:r>
    </w:p>
    <w:p w14:paraId="20BC3A91" w14:textId="0688816B" w:rsidR="0003750A" w:rsidRPr="005A205A" w:rsidRDefault="00AD6550" w:rsidP="6D67B74C">
      <w:pPr>
        <w:pStyle w:val="ListParagraph"/>
        <w:rPr>
          <w:rFonts w:eastAsia="SimSun"/>
          <w:sz w:val="22"/>
        </w:rPr>
      </w:pPr>
      <w:r w:rsidRPr="005A205A">
        <w:rPr>
          <w:rFonts w:eastAsia="SimSun"/>
          <w:b/>
          <w:bCs/>
          <w:sz w:val="22"/>
        </w:rPr>
        <w:t>Existing approved providers:</w:t>
      </w:r>
      <w:r w:rsidRPr="005A205A">
        <w:rPr>
          <w:rFonts w:eastAsia="SimSun"/>
          <w:sz w:val="22"/>
        </w:rPr>
        <w:t xml:space="preserve"> Organisations that are existing approved aged care providers and are seeking approval to provide an additional type of care. For example, if an organisation is already approved to provide </w:t>
      </w:r>
      <w:r w:rsidR="00600C10" w:rsidRPr="005A205A">
        <w:rPr>
          <w:rFonts w:eastAsia="SimSun"/>
          <w:sz w:val="22"/>
        </w:rPr>
        <w:t>residential care, it may apply for approval to provide home care, flexible care, or both</w:t>
      </w:r>
      <w:r w:rsidR="0003750A" w:rsidRPr="005A205A">
        <w:rPr>
          <w:rFonts w:eastAsia="SimSun"/>
          <w:sz w:val="22"/>
        </w:rPr>
        <w:t xml:space="preserve">. Note: if an organisation is currently only providing services under the Commonwealth Home Support Programme (CHSP) and would like to apply to become an approved provider, it must apply as a new applicant. Existing approved aged care providers are expected to provide full substantiation of their claims for new areas of care and are not </w:t>
      </w:r>
      <w:r w:rsidR="0054300E" w:rsidRPr="005A205A">
        <w:rPr>
          <w:rFonts w:eastAsia="SimSun"/>
          <w:sz w:val="22"/>
        </w:rPr>
        <w:t xml:space="preserve">automatically </w:t>
      </w:r>
      <w:r w:rsidR="0003750A" w:rsidRPr="005A205A">
        <w:rPr>
          <w:rFonts w:eastAsia="SimSun"/>
          <w:sz w:val="22"/>
        </w:rPr>
        <w:t>deemed to be suitable (that is, without assessment) due to the different requirements across care types.</w:t>
      </w:r>
    </w:p>
    <w:p w14:paraId="183C95D9" w14:textId="27D4803E" w:rsidR="00F63E26" w:rsidRPr="005A205A" w:rsidRDefault="00F63E26" w:rsidP="78E2188E">
      <w:pPr>
        <w:pStyle w:val="ListParagraph"/>
        <w:numPr>
          <w:ilvl w:val="0"/>
          <w:numId w:val="36"/>
        </w:numPr>
        <w:rPr>
          <w:rFonts w:eastAsia="SimSun"/>
          <w:sz w:val="22"/>
        </w:rPr>
      </w:pPr>
      <w:r w:rsidRPr="005A205A">
        <w:rPr>
          <w:rFonts w:eastAsia="SimSun"/>
          <w:b/>
          <w:bCs/>
          <w:sz w:val="22"/>
        </w:rPr>
        <w:t>Government Organisations:</w:t>
      </w:r>
      <w:r w:rsidRPr="005A205A">
        <w:rPr>
          <w:rFonts w:eastAsia="SimSun"/>
          <w:sz w:val="22"/>
        </w:rPr>
        <w:t xml:space="preserve"> States, territories, authorities of a state or territory and local government authorities are taken (deemed) to be approved in respect of all types of aged care. Because of this, a simplified application form has been developed for government organisations. The information collected from the form enables a record to be created and subsidies paid to the organisation. There is no assessment conducted on this information, with information captured for record creation purposes only. Where a government organisation is approved for residential care, they will still be required to apply for accreditation or reaccreditation regarding individual residential aged care service/s. </w:t>
      </w:r>
    </w:p>
    <w:p w14:paraId="5FB1A52D" w14:textId="181B56AE" w:rsidR="00F63E26" w:rsidRPr="005A205A" w:rsidRDefault="00F63E26" w:rsidP="78E2188E">
      <w:pPr>
        <w:pStyle w:val="ListParagraph"/>
        <w:rPr>
          <w:rFonts w:eastAsia="SimSun"/>
          <w:sz w:val="22"/>
        </w:rPr>
      </w:pPr>
      <w:r w:rsidRPr="005A205A">
        <w:rPr>
          <w:rFonts w:eastAsia="SimSun"/>
          <w:sz w:val="22"/>
        </w:rPr>
        <w:t>Each application to become an approved provider may seek approval for one (1) or three (3) care types:</w:t>
      </w:r>
    </w:p>
    <w:p w14:paraId="7FB26450" w14:textId="10761A56" w:rsidR="00F63E26" w:rsidRPr="005A205A" w:rsidRDefault="00F63E26" w:rsidP="78E2188E">
      <w:pPr>
        <w:pStyle w:val="ListParagraph"/>
        <w:numPr>
          <w:ilvl w:val="0"/>
          <w:numId w:val="37"/>
        </w:numPr>
        <w:rPr>
          <w:rFonts w:eastAsia="SimSun"/>
          <w:sz w:val="22"/>
        </w:rPr>
      </w:pPr>
      <w:r w:rsidRPr="005A205A">
        <w:rPr>
          <w:rFonts w:eastAsia="SimSun"/>
          <w:b/>
          <w:bCs/>
          <w:sz w:val="22"/>
        </w:rPr>
        <w:t>Residential care</w:t>
      </w:r>
      <w:r w:rsidRPr="005A205A">
        <w:rPr>
          <w:rFonts w:eastAsia="SimSun"/>
          <w:sz w:val="22"/>
        </w:rPr>
        <w:t xml:space="preserve"> – Residential care is provided in aged care facilities on a permanent or respite (short-term) basis.</w:t>
      </w:r>
    </w:p>
    <w:p w14:paraId="44EEDDA5" w14:textId="48B96C0C" w:rsidR="00F63E26" w:rsidRPr="005A205A" w:rsidRDefault="00F63E26" w:rsidP="78E2188E">
      <w:pPr>
        <w:pStyle w:val="ListParagraph"/>
        <w:numPr>
          <w:ilvl w:val="0"/>
          <w:numId w:val="37"/>
        </w:numPr>
        <w:rPr>
          <w:rFonts w:eastAsia="SimSun"/>
          <w:sz w:val="22"/>
        </w:rPr>
      </w:pPr>
      <w:r w:rsidRPr="005A205A">
        <w:rPr>
          <w:rFonts w:eastAsia="SimSun"/>
          <w:b/>
          <w:bCs/>
          <w:sz w:val="22"/>
        </w:rPr>
        <w:t>Home Care</w:t>
      </w:r>
      <w:r w:rsidRPr="005A205A">
        <w:rPr>
          <w:rFonts w:eastAsia="SimSun"/>
          <w:sz w:val="22"/>
        </w:rPr>
        <w:t xml:space="preserve"> – Home care assists older people to continue living at home whilst being provided with personal and support services, and clinical care. Home care relates to home care packages and does no</w:t>
      </w:r>
      <w:r w:rsidR="008C6347" w:rsidRPr="005A205A">
        <w:rPr>
          <w:rFonts w:eastAsia="SimSun"/>
          <w:sz w:val="22"/>
        </w:rPr>
        <w:t>t</w:t>
      </w:r>
      <w:r w:rsidRPr="005A205A">
        <w:rPr>
          <w:rFonts w:eastAsia="SimSun"/>
          <w:sz w:val="22"/>
        </w:rPr>
        <w:t xml:space="preserve"> include home</w:t>
      </w:r>
      <w:r w:rsidR="008C6347" w:rsidRPr="005A205A">
        <w:rPr>
          <w:rFonts w:eastAsia="SimSun"/>
          <w:sz w:val="22"/>
        </w:rPr>
        <w:t xml:space="preserve"> support provided under other government funded aged care programs.</w:t>
      </w:r>
    </w:p>
    <w:p w14:paraId="3059594F" w14:textId="3A0A9CE8" w:rsidR="008C6347" w:rsidRPr="005A205A" w:rsidRDefault="008C6347" w:rsidP="78E2188E">
      <w:pPr>
        <w:pStyle w:val="ListParagraph"/>
        <w:numPr>
          <w:ilvl w:val="0"/>
          <w:numId w:val="37"/>
        </w:numPr>
        <w:rPr>
          <w:rFonts w:eastAsia="SimSun"/>
          <w:sz w:val="22"/>
        </w:rPr>
      </w:pPr>
      <w:r w:rsidRPr="005A205A">
        <w:rPr>
          <w:rFonts w:eastAsia="SimSun"/>
          <w:b/>
          <w:bCs/>
          <w:sz w:val="22"/>
        </w:rPr>
        <w:lastRenderedPageBreak/>
        <w:t>Flexible Care</w:t>
      </w:r>
      <w:r w:rsidRPr="005A205A">
        <w:rPr>
          <w:rFonts w:eastAsia="SimSun"/>
          <w:sz w:val="22"/>
        </w:rPr>
        <w:t xml:space="preserve"> – Flexible care (in the form of Short-Term Restorative Care (STRC)) caters for older people who need a different type of care from that offered by mainstream home care and residential </w:t>
      </w:r>
      <w:r w:rsidR="000B00F4" w:rsidRPr="005A205A">
        <w:rPr>
          <w:rFonts w:eastAsia="SimSun"/>
          <w:sz w:val="22"/>
        </w:rPr>
        <w:t>care services. STRC services may be delivered in a home care setting, a residential care setting, or a combination of both.</w:t>
      </w:r>
    </w:p>
    <w:p w14:paraId="58DC52BA" w14:textId="28B1C80B" w:rsidR="000B00F4" w:rsidRPr="005A205A" w:rsidRDefault="000B00F4" w:rsidP="78E2188E">
      <w:pPr>
        <w:rPr>
          <w:rFonts w:eastAsia="SimSun"/>
          <w:sz w:val="22"/>
          <w:szCs w:val="22"/>
        </w:rPr>
      </w:pPr>
      <w:r w:rsidRPr="005A205A">
        <w:rPr>
          <w:rFonts w:eastAsia="SimSun"/>
          <w:sz w:val="22"/>
          <w:szCs w:val="22"/>
        </w:rPr>
        <w:t xml:space="preserve">Application complexity </w:t>
      </w:r>
      <w:r w:rsidR="00D95147" w:rsidRPr="005A205A">
        <w:rPr>
          <w:rFonts w:eastAsia="SimSun"/>
          <w:sz w:val="22"/>
          <w:szCs w:val="22"/>
        </w:rPr>
        <w:t>does not vary between new or existing providers, and each care type has individual suitability requirements under the Act, which modelling has shown do not differ in their complexity. This has meant that the key difference between applications is the number of care types applied for, not whether a provider is new or existing.</w:t>
      </w:r>
    </w:p>
    <w:p w14:paraId="0E34ADD3" w14:textId="55577684" w:rsidR="00D95147" w:rsidRPr="005A205A" w:rsidRDefault="00D95147" w:rsidP="78E2188E">
      <w:pPr>
        <w:rPr>
          <w:rFonts w:eastAsia="SimSun"/>
          <w:sz w:val="22"/>
          <w:szCs w:val="22"/>
        </w:rPr>
      </w:pPr>
      <w:r w:rsidRPr="005A205A">
        <w:rPr>
          <w:rFonts w:eastAsia="SimSun"/>
          <w:sz w:val="22"/>
          <w:szCs w:val="22"/>
        </w:rPr>
        <w:t>The key business processes to assess all care types are:</w:t>
      </w:r>
    </w:p>
    <w:p w14:paraId="6F335832" w14:textId="6C7D865A" w:rsidR="00D95147" w:rsidRPr="005A205A" w:rsidRDefault="00D95147" w:rsidP="78E2188E">
      <w:pPr>
        <w:pStyle w:val="ListParagraph"/>
        <w:numPr>
          <w:ilvl w:val="0"/>
          <w:numId w:val="38"/>
        </w:numPr>
        <w:rPr>
          <w:rFonts w:eastAsia="SimSun"/>
          <w:sz w:val="22"/>
        </w:rPr>
      </w:pPr>
      <w:r w:rsidRPr="005A205A">
        <w:rPr>
          <w:rFonts w:eastAsia="SimSun"/>
          <w:sz w:val="22"/>
        </w:rPr>
        <w:t>accept, register and undertake a pre-assessment check of the application;</w:t>
      </w:r>
    </w:p>
    <w:p w14:paraId="246B6BAD" w14:textId="2084FEF5" w:rsidR="00D95147" w:rsidRPr="005A205A" w:rsidRDefault="00D95147" w:rsidP="78E2188E">
      <w:pPr>
        <w:pStyle w:val="ListParagraph"/>
        <w:numPr>
          <w:ilvl w:val="0"/>
          <w:numId w:val="38"/>
        </w:numPr>
        <w:rPr>
          <w:rFonts w:eastAsia="SimSun"/>
          <w:sz w:val="22"/>
        </w:rPr>
      </w:pPr>
      <w:r w:rsidRPr="005A205A">
        <w:rPr>
          <w:rFonts w:eastAsia="SimSun"/>
          <w:sz w:val="22"/>
        </w:rPr>
        <w:t>issue a request for further information if a complete application has not been provided;</w:t>
      </w:r>
    </w:p>
    <w:p w14:paraId="5AB69D36" w14:textId="10BC76F0" w:rsidR="00D95147" w:rsidRPr="005A205A" w:rsidRDefault="00D95147" w:rsidP="78E2188E">
      <w:pPr>
        <w:pStyle w:val="ListParagraph"/>
        <w:numPr>
          <w:ilvl w:val="0"/>
          <w:numId w:val="38"/>
        </w:numPr>
        <w:rPr>
          <w:rFonts w:eastAsia="SimSun"/>
          <w:sz w:val="22"/>
        </w:rPr>
      </w:pPr>
      <w:r w:rsidRPr="005A205A">
        <w:rPr>
          <w:rFonts w:eastAsia="SimSun"/>
          <w:sz w:val="22"/>
        </w:rPr>
        <w:t>assessment of the application;</w:t>
      </w:r>
    </w:p>
    <w:p w14:paraId="53284468" w14:textId="07D5E009" w:rsidR="00D95147" w:rsidRPr="005A205A" w:rsidRDefault="00D95147" w:rsidP="78E2188E">
      <w:pPr>
        <w:pStyle w:val="ListParagraph"/>
        <w:numPr>
          <w:ilvl w:val="0"/>
          <w:numId w:val="38"/>
        </w:numPr>
        <w:rPr>
          <w:rFonts w:eastAsia="SimSun"/>
          <w:sz w:val="22"/>
        </w:rPr>
      </w:pPr>
      <w:r w:rsidRPr="005A205A">
        <w:rPr>
          <w:rFonts w:eastAsia="SimSun"/>
          <w:sz w:val="22"/>
        </w:rPr>
        <w:t>issue a request for further information if suitability information has not been completely provided; and</w:t>
      </w:r>
    </w:p>
    <w:p w14:paraId="40970E85" w14:textId="31A0B556" w:rsidR="00D95147" w:rsidRPr="005A205A" w:rsidRDefault="00D95147" w:rsidP="78E2188E">
      <w:pPr>
        <w:pStyle w:val="ListParagraph"/>
        <w:numPr>
          <w:ilvl w:val="0"/>
          <w:numId w:val="38"/>
        </w:numPr>
        <w:rPr>
          <w:rFonts w:eastAsia="SimSun"/>
          <w:sz w:val="22"/>
        </w:rPr>
      </w:pPr>
      <w:r w:rsidRPr="005A205A">
        <w:rPr>
          <w:rFonts w:eastAsia="SimSun"/>
          <w:sz w:val="22"/>
        </w:rPr>
        <w:t xml:space="preserve">provide notifications and explanation to applicants. </w:t>
      </w:r>
    </w:p>
    <w:p w14:paraId="446A84CA" w14:textId="10D56A37" w:rsidR="0003750A" w:rsidRPr="005A205A" w:rsidRDefault="37426F0B" w:rsidP="78E2188E">
      <w:pPr>
        <w:rPr>
          <w:rFonts w:eastAsia="SimSun"/>
          <w:sz w:val="22"/>
          <w:szCs w:val="22"/>
        </w:rPr>
      </w:pPr>
      <w:r w:rsidRPr="005A205A">
        <w:rPr>
          <w:rFonts w:eastAsia="SimSun"/>
          <w:sz w:val="22"/>
          <w:szCs w:val="22"/>
        </w:rPr>
        <w:t>For</w:t>
      </w:r>
      <w:r w:rsidR="009506D2" w:rsidRPr="005A205A">
        <w:rPr>
          <w:rFonts w:eastAsia="SimSun"/>
          <w:sz w:val="22"/>
          <w:szCs w:val="22"/>
        </w:rPr>
        <w:t xml:space="preserve"> the financial year</w:t>
      </w:r>
      <w:r w:rsidR="00F0640C" w:rsidRPr="005A205A">
        <w:rPr>
          <w:rFonts w:eastAsia="SimSun"/>
          <w:sz w:val="22"/>
          <w:szCs w:val="22"/>
        </w:rPr>
        <w:t xml:space="preserve"> 2024-25 (</w:t>
      </w:r>
      <w:r w:rsidR="0DBB4CF9" w:rsidRPr="005A205A">
        <w:rPr>
          <w:rFonts w:eastAsia="SimSun"/>
          <w:sz w:val="22"/>
          <w:szCs w:val="22"/>
        </w:rPr>
        <w:t>FY</w:t>
      </w:r>
      <w:r w:rsidRPr="005A205A">
        <w:rPr>
          <w:rFonts w:eastAsia="SimSun"/>
          <w:sz w:val="22"/>
          <w:szCs w:val="22"/>
        </w:rPr>
        <w:t>2024-25</w:t>
      </w:r>
      <w:r w:rsidR="00F0640C" w:rsidRPr="005A205A">
        <w:rPr>
          <w:rFonts w:eastAsia="SimSun"/>
          <w:sz w:val="22"/>
          <w:szCs w:val="22"/>
        </w:rPr>
        <w:t>)</w:t>
      </w:r>
      <w:r w:rsidRPr="005A205A">
        <w:rPr>
          <w:rFonts w:eastAsia="SimSun"/>
          <w:sz w:val="22"/>
          <w:szCs w:val="22"/>
        </w:rPr>
        <w:t xml:space="preserve">, the Commission has estimated the volume of applications and requests for information from applicants which are </w:t>
      </w:r>
      <w:r w:rsidR="2E3CAEB1" w:rsidRPr="005A205A">
        <w:rPr>
          <w:rFonts w:eastAsia="SimSun"/>
          <w:sz w:val="22"/>
          <w:szCs w:val="22"/>
        </w:rPr>
        <w:t xml:space="preserve">specified in Table 1. These volumes are the basis of revenue and expense forecasts in Table 5 (section </w:t>
      </w:r>
      <w:r w:rsidR="6AB334C2" w:rsidRPr="005A205A">
        <w:rPr>
          <w:rFonts w:eastAsia="SimSun"/>
          <w:sz w:val="22"/>
          <w:szCs w:val="22"/>
        </w:rPr>
        <w:t>3.3.</w:t>
      </w:r>
      <w:r w:rsidR="2E3CAEB1" w:rsidRPr="005A205A">
        <w:rPr>
          <w:rFonts w:eastAsia="SimSun"/>
          <w:sz w:val="22"/>
          <w:szCs w:val="22"/>
        </w:rPr>
        <w:t>).</w:t>
      </w:r>
    </w:p>
    <w:p w14:paraId="298AFB6B" w14:textId="50347EA4" w:rsidR="00DF2708" w:rsidRPr="005A205A" w:rsidRDefault="2E3CAEB1" w:rsidP="78E2188E">
      <w:pPr>
        <w:rPr>
          <w:rFonts w:eastAsia="SimSun"/>
          <w:b/>
          <w:bCs/>
          <w:sz w:val="22"/>
          <w:szCs w:val="22"/>
        </w:rPr>
      </w:pPr>
      <w:r w:rsidRPr="005A205A">
        <w:rPr>
          <w:rFonts w:eastAsia="SimSun"/>
          <w:b/>
          <w:bCs/>
          <w:sz w:val="22"/>
          <w:szCs w:val="22"/>
        </w:rPr>
        <w:t xml:space="preserve">Table 1: Volume forecasts used in determining the outputs for </w:t>
      </w:r>
      <w:r w:rsidR="16AEF1A8" w:rsidRPr="005A205A">
        <w:rPr>
          <w:rFonts w:eastAsia="SimSun"/>
          <w:b/>
          <w:bCs/>
          <w:sz w:val="22"/>
          <w:szCs w:val="22"/>
        </w:rPr>
        <w:t>FY</w:t>
      </w:r>
      <w:r w:rsidRPr="005A205A">
        <w:rPr>
          <w:rFonts w:eastAsia="SimSun"/>
          <w:b/>
          <w:bCs/>
          <w:sz w:val="22"/>
          <w:szCs w:val="22"/>
        </w:rPr>
        <w:t>2024-25</w:t>
      </w:r>
    </w:p>
    <w:tbl>
      <w:tblPr>
        <w:tblStyle w:val="TableGrid0"/>
        <w:tblW w:w="9208" w:type="dxa"/>
        <w:tblInd w:w="7" w:type="dxa"/>
        <w:tblCellMar>
          <w:top w:w="6" w:type="dxa"/>
          <w:right w:w="7" w:type="dxa"/>
        </w:tblCellMar>
        <w:tblLook w:val="04A0" w:firstRow="1" w:lastRow="0" w:firstColumn="1" w:lastColumn="0" w:noHBand="0" w:noVBand="1"/>
      </w:tblPr>
      <w:tblGrid>
        <w:gridCol w:w="8500"/>
        <w:gridCol w:w="708"/>
      </w:tblGrid>
      <w:tr w:rsidR="001A3DD5" w:rsidRPr="005A205A" w14:paraId="41AC25AB" w14:textId="77777777" w:rsidTr="00F4057B">
        <w:trPr>
          <w:trHeight w:val="314"/>
        </w:trPr>
        <w:tc>
          <w:tcPr>
            <w:tcW w:w="8500" w:type="dxa"/>
            <w:tcBorders>
              <w:top w:val="single" w:sz="6" w:space="0" w:color="000000"/>
              <w:left w:val="single" w:sz="6" w:space="0" w:color="000000"/>
              <w:bottom w:val="single" w:sz="6" w:space="0" w:color="000000"/>
              <w:right w:val="single" w:sz="6" w:space="0" w:color="000000"/>
            </w:tcBorders>
          </w:tcPr>
          <w:p w14:paraId="04FCE9DD" w14:textId="77777777" w:rsidR="001A3DD5" w:rsidRPr="005A205A" w:rsidRDefault="001A3DD5" w:rsidP="00F4057B">
            <w:pPr>
              <w:spacing w:line="259" w:lineRule="auto"/>
              <w:ind w:left="7"/>
              <w:rPr>
                <w:rFonts w:cstheme="minorHAnsi"/>
                <w:sz w:val="22"/>
                <w:szCs w:val="22"/>
              </w:rPr>
            </w:pPr>
            <w:r w:rsidRPr="005A205A">
              <w:rPr>
                <w:rFonts w:cstheme="minorHAnsi"/>
                <w:sz w:val="22"/>
                <w:szCs w:val="22"/>
              </w:rPr>
              <w:t xml:space="preserve">The volume of all applications per year, consisting of:  </w:t>
            </w:r>
          </w:p>
        </w:tc>
        <w:tc>
          <w:tcPr>
            <w:tcW w:w="708" w:type="dxa"/>
            <w:tcBorders>
              <w:top w:val="single" w:sz="6" w:space="0" w:color="000000"/>
              <w:left w:val="single" w:sz="6" w:space="0" w:color="000000"/>
              <w:bottom w:val="single" w:sz="6" w:space="0" w:color="000000"/>
              <w:right w:val="single" w:sz="6" w:space="0" w:color="000000"/>
            </w:tcBorders>
          </w:tcPr>
          <w:p w14:paraId="75A47868" w14:textId="4673089C" w:rsidR="001A3DD5" w:rsidRPr="005A205A" w:rsidRDefault="00D06686" w:rsidP="000F44CD">
            <w:pPr>
              <w:spacing w:line="259" w:lineRule="auto"/>
              <w:ind w:right="58"/>
              <w:jc w:val="center"/>
              <w:rPr>
                <w:rFonts w:cstheme="minorHAnsi"/>
                <w:sz w:val="22"/>
                <w:szCs w:val="22"/>
              </w:rPr>
            </w:pPr>
            <w:r w:rsidRPr="005A205A">
              <w:rPr>
                <w:rFonts w:cstheme="minorHAnsi"/>
                <w:sz w:val="22"/>
                <w:szCs w:val="22"/>
              </w:rPr>
              <w:t>130</w:t>
            </w:r>
          </w:p>
        </w:tc>
      </w:tr>
      <w:tr w:rsidR="001A3DD5" w:rsidRPr="005A205A" w14:paraId="6B143B03" w14:textId="77777777" w:rsidTr="00F4057B">
        <w:trPr>
          <w:trHeight w:val="315"/>
        </w:trPr>
        <w:tc>
          <w:tcPr>
            <w:tcW w:w="8500" w:type="dxa"/>
            <w:tcBorders>
              <w:top w:val="single" w:sz="6" w:space="0" w:color="000000"/>
              <w:left w:val="single" w:sz="6" w:space="0" w:color="000000"/>
              <w:bottom w:val="single" w:sz="6" w:space="0" w:color="000000"/>
              <w:right w:val="single" w:sz="6" w:space="0" w:color="000000"/>
            </w:tcBorders>
          </w:tcPr>
          <w:p w14:paraId="042DDC94" w14:textId="77777777" w:rsidR="001A3DD5" w:rsidRPr="005A205A" w:rsidRDefault="001A3DD5" w:rsidP="00F4057B">
            <w:pPr>
              <w:spacing w:line="259" w:lineRule="auto"/>
              <w:ind w:left="7"/>
              <w:rPr>
                <w:rFonts w:cstheme="minorHAnsi"/>
                <w:sz w:val="22"/>
                <w:szCs w:val="22"/>
              </w:rPr>
            </w:pPr>
            <w:r w:rsidRPr="005A205A">
              <w:rPr>
                <w:rFonts w:cstheme="minorHAnsi"/>
                <w:sz w:val="22"/>
                <w:szCs w:val="22"/>
              </w:rPr>
              <w:t xml:space="preserve">The volume of home care (only) applications per year  </w:t>
            </w:r>
          </w:p>
        </w:tc>
        <w:tc>
          <w:tcPr>
            <w:tcW w:w="708" w:type="dxa"/>
            <w:tcBorders>
              <w:top w:val="single" w:sz="6" w:space="0" w:color="000000"/>
              <w:left w:val="single" w:sz="6" w:space="0" w:color="000000"/>
              <w:bottom w:val="single" w:sz="6" w:space="0" w:color="000000"/>
              <w:right w:val="single" w:sz="6" w:space="0" w:color="000000"/>
            </w:tcBorders>
          </w:tcPr>
          <w:p w14:paraId="6E73C9DE" w14:textId="461E1B52" w:rsidR="001A3DD5" w:rsidRPr="005A205A" w:rsidRDefault="00D06686" w:rsidP="000F44CD">
            <w:pPr>
              <w:spacing w:line="259" w:lineRule="auto"/>
              <w:ind w:right="58"/>
              <w:jc w:val="center"/>
              <w:rPr>
                <w:rFonts w:cstheme="minorHAnsi"/>
                <w:sz w:val="22"/>
                <w:szCs w:val="22"/>
              </w:rPr>
            </w:pPr>
            <w:r w:rsidRPr="005A205A">
              <w:rPr>
                <w:rFonts w:cstheme="minorHAnsi"/>
                <w:sz w:val="22"/>
                <w:szCs w:val="22"/>
              </w:rPr>
              <w:t>106</w:t>
            </w:r>
          </w:p>
        </w:tc>
      </w:tr>
      <w:tr w:rsidR="001A3DD5" w:rsidRPr="005A205A" w14:paraId="3F363E79" w14:textId="77777777" w:rsidTr="00F4057B">
        <w:trPr>
          <w:trHeight w:val="314"/>
        </w:trPr>
        <w:tc>
          <w:tcPr>
            <w:tcW w:w="8500" w:type="dxa"/>
            <w:tcBorders>
              <w:top w:val="single" w:sz="6" w:space="0" w:color="000000"/>
              <w:left w:val="single" w:sz="6" w:space="0" w:color="000000"/>
              <w:bottom w:val="single" w:sz="6" w:space="0" w:color="000000"/>
              <w:right w:val="single" w:sz="6" w:space="0" w:color="000000"/>
            </w:tcBorders>
          </w:tcPr>
          <w:p w14:paraId="0228DB8D" w14:textId="77777777" w:rsidR="001A3DD5" w:rsidRPr="005A205A" w:rsidRDefault="001A3DD5" w:rsidP="00F4057B">
            <w:pPr>
              <w:spacing w:line="259" w:lineRule="auto"/>
              <w:ind w:left="7"/>
              <w:rPr>
                <w:rFonts w:cstheme="minorHAnsi"/>
                <w:sz w:val="22"/>
                <w:szCs w:val="22"/>
              </w:rPr>
            </w:pPr>
            <w:r w:rsidRPr="005A205A">
              <w:rPr>
                <w:rFonts w:cstheme="minorHAnsi"/>
                <w:sz w:val="22"/>
                <w:szCs w:val="22"/>
              </w:rPr>
              <w:t xml:space="preserve">The volume of residential care (only) applications per year  </w:t>
            </w:r>
          </w:p>
        </w:tc>
        <w:tc>
          <w:tcPr>
            <w:tcW w:w="708" w:type="dxa"/>
            <w:tcBorders>
              <w:top w:val="single" w:sz="6" w:space="0" w:color="000000"/>
              <w:left w:val="single" w:sz="6" w:space="0" w:color="000000"/>
              <w:bottom w:val="single" w:sz="6" w:space="0" w:color="000000"/>
              <w:right w:val="single" w:sz="6" w:space="0" w:color="000000"/>
            </w:tcBorders>
          </w:tcPr>
          <w:p w14:paraId="747B74A1" w14:textId="0C0AF0AF" w:rsidR="001A3DD5" w:rsidRPr="005A205A" w:rsidRDefault="00422B29" w:rsidP="000F44CD">
            <w:pPr>
              <w:spacing w:line="259" w:lineRule="auto"/>
              <w:ind w:right="58"/>
              <w:jc w:val="center"/>
              <w:rPr>
                <w:rFonts w:cstheme="minorHAnsi"/>
                <w:sz w:val="22"/>
                <w:szCs w:val="22"/>
              </w:rPr>
            </w:pPr>
            <w:r w:rsidRPr="005A205A">
              <w:rPr>
                <w:rFonts w:cstheme="minorHAnsi"/>
                <w:sz w:val="22"/>
                <w:szCs w:val="22"/>
              </w:rPr>
              <w:t>6</w:t>
            </w:r>
          </w:p>
        </w:tc>
      </w:tr>
      <w:tr w:rsidR="001A3DD5" w:rsidRPr="005A205A" w14:paraId="7CC3408C" w14:textId="77777777" w:rsidTr="00F4057B">
        <w:trPr>
          <w:trHeight w:val="317"/>
        </w:trPr>
        <w:tc>
          <w:tcPr>
            <w:tcW w:w="8500" w:type="dxa"/>
            <w:tcBorders>
              <w:top w:val="single" w:sz="6" w:space="0" w:color="000000"/>
              <w:left w:val="single" w:sz="6" w:space="0" w:color="000000"/>
              <w:bottom w:val="single" w:sz="6" w:space="0" w:color="000000"/>
              <w:right w:val="single" w:sz="6" w:space="0" w:color="000000"/>
            </w:tcBorders>
          </w:tcPr>
          <w:p w14:paraId="1F078DC9" w14:textId="77777777" w:rsidR="001A3DD5" w:rsidRPr="005A205A" w:rsidRDefault="001A3DD5" w:rsidP="00F4057B">
            <w:pPr>
              <w:spacing w:line="259" w:lineRule="auto"/>
              <w:ind w:left="7"/>
              <w:rPr>
                <w:rFonts w:cstheme="minorHAnsi"/>
                <w:sz w:val="22"/>
                <w:szCs w:val="22"/>
              </w:rPr>
            </w:pPr>
            <w:r w:rsidRPr="005A205A">
              <w:rPr>
                <w:rFonts w:cstheme="minorHAnsi"/>
                <w:sz w:val="22"/>
                <w:szCs w:val="22"/>
              </w:rPr>
              <w:t xml:space="preserve">The volume of flexible care (only) applications per year  </w:t>
            </w:r>
          </w:p>
        </w:tc>
        <w:tc>
          <w:tcPr>
            <w:tcW w:w="708" w:type="dxa"/>
            <w:tcBorders>
              <w:top w:val="single" w:sz="6" w:space="0" w:color="000000"/>
              <w:left w:val="single" w:sz="6" w:space="0" w:color="000000"/>
              <w:bottom w:val="single" w:sz="6" w:space="0" w:color="000000"/>
              <w:right w:val="single" w:sz="6" w:space="0" w:color="000000"/>
            </w:tcBorders>
          </w:tcPr>
          <w:p w14:paraId="7FD72C16" w14:textId="1AC01F86" w:rsidR="001A3DD5" w:rsidRPr="005A205A" w:rsidRDefault="00422B29" w:rsidP="000F44CD">
            <w:pPr>
              <w:spacing w:line="259" w:lineRule="auto"/>
              <w:ind w:right="58"/>
              <w:jc w:val="center"/>
              <w:rPr>
                <w:rFonts w:cstheme="minorHAnsi"/>
                <w:sz w:val="22"/>
                <w:szCs w:val="22"/>
              </w:rPr>
            </w:pPr>
            <w:r w:rsidRPr="005A205A">
              <w:rPr>
                <w:rFonts w:cstheme="minorHAnsi"/>
                <w:sz w:val="22"/>
                <w:szCs w:val="22"/>
              </w:rPr>
              <w:t>1</w:t>
            </w:r>
          </w:p>
        </w:tc>
      </w:tr>
      <w:tr w:rsidR="001A3DD5" w:rsidRPr="005A205A" w14:paraId="4D7C09A8" w14:textId="77777777" w:rsidTr="00F4057B">
        <w:trPr>
          <w:trHeight w:val="314"/>
        </w:trPr>
        <w:tc>
          <w:tcPr>
            <w:tcW w:w="8500" w:type="dxa"/>
            <w:tcBorders>
              <w:top w:val="single" w:sz="6" w:space="0" w:color="000000"/>
              <w:left w:val="single" w:sz="6" w:space="0" w:color="000000"/>
              <w:bottom w:val="single" w:sz="6" w:space="0" w:color="000000"/>
              <w:right w:val="single" w:sz="6" w:space="0" w:color="000000"/>
            </w:tcBorders>
          </w:tcPr>
          <w:p w14:paraId="6990451A" w14:textId="77777777" w:rsidR="001A3DD5" w:rsidRPr="005A205A" w:rsidRDefault="001A3DD5" w:rsidP="00F4057B">
            <w:pPr>
              <w:spacing w:line="259" w:lineRule="auto"/>
              <w:ind w:left="7"/>
              <w:rPr>
                <w:rFonts w:cstheme="minorHAnsi"/>
                <w:sz w:val="22"/>
                <w:szCs w:val="22"/>
              </w:rPr>
            </w:pPr>
            <w:r w:rsidRPr="005A205A">
              <w:rPr>
                <w:rFonts w:cstheme="minorHAnsi"/>
                <w:sz w:val="22"/>
                <w:szCs w:val="22"/>
              </w:rPr>
              <w:t xml:space="preserve">The volume of two care type applications per year  </w:t>
            </w:r>
          </w:p>
        </w:tc>
        <w:tc>
          <w:tcPr>
            <w:tcW w:w="708" w:type="dxa"/>
            <w:tcBorders>
              <w:top w:val="single" w:sz="6" w:space="0" w:color="000000"/>
              <w:left w:val="single" w:sz="6" w:space="0" w:color="000000"/>
              <w:bottom w:val="single" w:sz="6" w:space="0" w:color="000000"/>
              <w:right w:val="single" w:sz="6" w:space="0" w:color="000000"/>
            </w:tcBorders>
          </w:tcPr>
          <w:p w14:paraId="5EB7D53A" w14:textId="57862920" w:rsidR="001A3DD5" w:rsidRPr="005A205A" w:rsidRDefault="00422B29" w:rsidP="000F44CD">
            <w:pPr>
              <w:spacing w:line="259" w:lineRule="auto"/>
              <w:ind w:right="58"/>
              <w:jc w:val="center"/>
              <w:rPr>
                <w:rFonts w:cstheme="minorHAnsi"/>
                <w:sz w:val="22"/>
                <w:szCs w:val="22"/>
              </w:rPr>
            </w:pPr>
            <w:r w:rsidRPr="005A205A">
              <w:rPr>
                <w:rFonts w:cstheme="minorHAnsi"/>
                <w:sz w:val="22"/>
                <w:szCs w:val="22"/>
              </w:rPr>
              <w:t>12</w:t>
            </w:r>
          </w:p>
        </w:tc>
      </w:tr>
      <w:tr w:rsidR="001A3DD5" w:rsidRPr="005A205A" w14:paraId="244A3FA7" w14:textId="77777777" w:rsidTr="00F4057B">
        <w:trPr>
          <w:trHeight w:val="314"/>
        </w:trPr>
        <w:tc>
          <w:tcPr>
            <w:tcW w:w="8500" w:type="dxa"/>
            <w:tcBorders>
              <w:top w:val="single" w:sz="6" w:space="0" w:color="000000"/>
              <w:left w:val="single" w:sz="6" w:space="0" w:color="000000"/>
              <w:bottom w:val="single" w:sz="6" w:space="0" w:color="000000"/>
              <w:right w:val="single" w:sz="6" w:space="0" w:color="000000"/>
            </w:tcBorders>
          </w:tcPr>
          <w:p w14:paraId="2A8B47FA" w14:textId="77777777" w:rsidR="001A3DD5" w:rsidRPr="005A205A" w:rsidRDefault="001A3DD5" w:rsidP="00F4057B">
            <w:pPr>
              <w:spacing w:line="259" w:lineRule="auto"/>
              <w:ind w:left="7"/>
              <w:rPr>
                <w:rFonts w:cstheme="minorHAnsi"/>
                <w:sz w:val="22"/>
                <w:szCs w:val="22"/>
              </w:rPr>
            </w:pPr>
            <w:r w:rsidRPr="005A205A">
              <w:rPr>
                <w:rFonts w:cstheme="minorHAnsi"/>
                <w:sz w:val="22"/>
                <w:szCs w:val="22"/>
              </w:rPr>
              <w:t xml:space="preserve">The volume of three care type applications per year  </w:t>
            </w:r>
          </w:p>
        </w:tc>
        <w:tc>
          <w:tcPr>
            <w:tcW w:w="708" w:type="dxa"/>
            <w:tcBorders>
              <w:top w:val="single" w:sz="6" w:space="0" w:color="000000"/>
              <w:left w:val="single" w:sz="6" w:space="0" w:color="000000"/>
              <w:bottom w:val="single" w:sz="6" w:space="0" w:color="000000"/>
              <w:right w:val="single" w:sz="6" w:space="0" w:color="000000"/>
            </w:tcBorders>
          </w:tcPr>
          <w:p w14:paraId="3C550269" w14:textId="50E49B79" w:rsidR="001A3DD5" w:rsidRPr="005A205A" w:rsidRDefault="00422B29" w:rsidP="000F44CD">
            <w:pPr>
              <w:spacing w:line="259" w:lineRule="auto"/>
              <w:ind w:right="58"/>
              <w:jc w:val="center"/>
              <w:rPr>
                <w:rFonts w:cstheme="minorHAnsi"/>
                <w:sz w:val="22"/>
                <w:szCs w:val="22"/>
              </w:rPr>
            </w:pPr>
            <w:r w:rsidRPr="005A205A">
              <w:rPr>
                <w:rFonts w:cstheme="minorHAnsi"/>
                <w:sz w:val="22"/>
                <w:szCs w:val="22"/>
              </w:rPr>
              <w:t>5</w:t>
            </w:r>
          </w:p>
        </w:tc>
      </w:tr>
      <w:tr w:rsidR="001A3DD5" w:rsidRPr="005A205A" w14:paraId="07D55F53" w14:textId="77777777" w:rsidTr="00F4057B">
        <w:trPr>
          <w:trHeight w:val="614"/>
        </w:trPr>
        <w:tc>
          <w:tcPr>
            <w:tcW w:w="8500" w:type="dxa"/>
            <w:tcBorders>
              <w:top w:val="single" w:sz="6" w:space="0" w:color="000000"/>
              <w:left w:val="single" w:sz="6" w:space="0" w:color="000000"/>
              <w:bottom w:val="single" w:sz="6" w:space="0" w:color="000000"/>
              <w:right w:val="single" w:sz="6" w:space="0" w:color="000000"/>
            </w:tcBorders>
          </w:tcPr>
          <w:p w14:paraId="4F78A469" w14:textId="77777777" w:rsidR="001A3DD5" w:rsidRPr="005A205A" w:rsidRDefault="001A3DD5" w:rsidP="00F4057B">
            <w:pPr>
              <w:spacing w:line="259" w:lineRule="auto"/>
              <w:ind w:left="7"/>
              <w:rPr>
                <w:rFonts w:cstheme="minorHAnsi"/>
                <w:sz w:val="22"/>
                <w:szCs w:val="22"/>
              </w:rPr>
            </w:pPr>
            <w:r w:rsidRPr="005A205A">
              <w:rPr>
                <w:rFonts w:cstheme="minorHAnsi"/>
                <w:sz w:val="22"/>
                <w:szCs w:val="22"/>
              </w:rPr>
              <w:t xml:space="preserve">The volume of pre-assessment request for information notices issued to applicants per year  </w:t>
            </w:r>
          </w:p>
        </w:tc>
        <w:tc>
          <w:tcPr>
            <w:tcW w:w="708" w:type="dxa"/>
            <w:tcBorders>
              <w:top w:val="single" w:sz="6" w:space="0" w:color="000000"/>
              <w:left w:val="single" w:sz="6" w:space="0" w:color="000000"/>
              <w:bottom w:val="single" w:sz="6" w:space="0" w:color="000000"/>
              <w:right w:val="single" w:sz="6" w:space="0" w:color="000000"/>
            </w:tcBorders>
          </w:tcPr>
          <w:p w14:paraId="62483991" w14:textId="6D2D4B8B" w:rsidR="001A3DD5" w:rsidRPr="005A205A" w:rsidRDefault="00422B29" w:rsidP="000F44CD">
            <w:pPr>
              <w:spacing w:line="259" w:lineRule="auto"/>
              <w:ind w:right="58"/>
              <w:jc w:val="center"/>
              <w:rPr>
                <w:rFonts w:cstheme="minorHAnsi"/>
                <w:sz w:val="22"/>
                <w:szCs w:val="22"/>
              </w:rPr>
            </w:pPr>
            <w:r w:rsidRPr="005A205A">
              <w:rPr>
                <w:rFonts w:cstheme="minorHAnsi"/>
                <w:sz w:val="22"/>
                <w:szCs w:val="22"/>
              </w:rPr>
              <w:t>26</w:t>
            </w:r>
          </w:p>
        </w:tc>
      </w:tr>
      <w:tr w:rsidR="001A3DD5" w:rsidRPr="005A205A" w14:paraId="2651F62F" w14:textId="77777777" w:rsidTr="00F4057B">
        <w:trPr>
          <w:trHeight w:val="614"/>
        </w:trPr>
        <w:tc>
          <w:tcPr>
            <w:tcW w:w="8500" w:type="dxa"/>
            <w:tcBorders>
              <w:top w:val="single" w:sz="6" w:space="0" w:color="000000"/>
              <w:left w:val="single" w:sz="6" w:space="0" w:color="000000"/>
              <w:bottom w:val="single" w:sz="6" w:space="0" w:color="000000"/>
              <w:right w:val="single" w:sz="6" w:space="0" w:color="000000"/>
            </w:tcBorders>
          </w:tcPr>
          <w:p w14:paraId="1FB698FE" w14:textId="77777777" w:rsidR="001A3DD5" w:rsidRPr="005A205A" w:rsidRDefault="001A3DD5" w:rsidP="00F4057B">
            <w:pPr>
              <w:spacing w:line="259" w:lineRule="auto"/>
              <w:ind w:left="7"/>
              <w:rPr>
                <w:rFonts w:cstheme="minorHAnsi"/>
                <w:sz w:val="22"/>
                <w:szCs w:val="22"/>
              </w:rPr>
            </w:pPr>
            <w:r w:rsidRPr="005A205A">
              <w:rPr>
                <w:rFonts w:cstheme="minorHAnsi"/>
                <w:sz w:val="22"/>
                <w:szCs w:val="22"/>
              </w:rPr>
              <w:t xml:space="preserve">The volume of assessment request for information notices issued to applicants per year (one)  </w:t>
            </w:r>
          </w:p>
        </w:tc>
        <w:tc>
          <w:tcPr>
            <w:tcW w:w="708" w:type="dxa"/>
            <w:tcBorders>
              <w:top w:val="single" w:sz="6" w:space="0" w:color="000000"/>
              <w:left w:val="single" w:sz="6" w:space="0" w:color="000000"/>
              <w:bottom w:val="single" w:sz="6" w:space="0" w:color="000000"/>
              <w:right w:val="single" w:sz="6" w:space="0" w:color="000000"/>
            </w:tcBorders>
          </w:tcPr>
          <w:p w14:paraId="3B1817B3" w14:textId="179105F5" w:rsidR="001A3DD5" w:rsidRPr="005A205A" w:rsidRDefault="0000285A" w:rsidP="000F44CD">
            <w:pPr>
              <w:tabs>
                <w:tab w:val="right" w:pos="701"/>
              </w:tabs>
              <w:spacing w:line="259" w:lineRule="auto"/>
              <w:ind w:left="-14"/>
              <w:jc w:val="center"/>
              <w:rPr>
                <w:rFonts w:cstheme="minorHAnsi"/>
                <w:sz w:val="22"/>
                <w:szCs w:val="22"/>
              </w:rPr>
            </w:pPr>
            <w:r w:rsidRPr="005A205A">
              <w:rPr>
                <w:rFonts w:cstheme="minorHAnsi"/>
                <w:sz w:val="22"/>
                <w:szCs w:val="22"/>
              </w:rPr>
              <w:t>55</w:t>
            </w:r>
          </w:p>
        </w:tc>
      </w:tr>
      <w:tr w:rsidR="001A3DD5" w:rsidRPr="005A205A" w14:paraId="058CE316" w14:textId="77777777" w:rsidTr="00F4057B">
        <w:trPr>
          <w:trHeight w:val="614"/>
        </w:trPr>
        <w:tc>
          <w:tcPr>
            <w:tcW w:w="8500" w:type="dxa"/>
            <w:tcBorders>
              <w:top w:val="single" w:sz="6" w:space="0" w:color="000000"/>
              <w:left w:val="single" w:sz="6" w:space="0" w:color="000000"/>
              <w:bottom w:val="single" w:sz="6" w:space="0" w:color="000000"/>
              <w:right w:val="single" w:sz="6" w:space="0" w:color="000000"/>
            </w:tcBorders>
          </w:tcPr>
          <w:p w14:paraId="315E3FD8" w14:textId="77777777" w:rsidR="001A3DD5" w:rsidRPr="005A205A" w:rsidRDefault="001A3DD5" w:rsidP="00F4057B">
            <w:pPr>
              <w:spacing w:line="259" w:lineRule="auto"/>
              <w:ind w:left="7"/>
              <w:rPr>
                <w:rFonts w:cstheme="minorHAnsi"/>
                <w:sz w:val="22"/>
                <w:szCs w:val="22"/>
              </w:rPr>
            </w:pPr>
            <w:r w:rsidRPr="005A205A">
              <w:rPr>
                <w:rFonts w:cstheme="minorHAnsi"/>
                <w:sz w:val="22"/>
                <w:szCs w:val="22"/>
              </w:rPr>
              <w:t xml:space="preserve">The volume of assessment request for information notices issued to applicants per year (subsequent)  </w:t>
            </w:r>
          </w:p>
        </w:tc>
        <w:tc>
          <w:tcPr>
            <w:tcW w:w="708" w:type="dxa"/>
            <w:tcBorders>
              <w:top w:val="single" w:sz="6" w:space="0" w:color="000000"/>
              <w:left w:val="single" w:sz="6" w:space="0" w:color="000000"/>
              <w:bottom w:val="single" w:sz="6" w:space="0" w:color="000000"/>
              <w:right w:val="single" w:sz="6" w:space="0" w:color="000000"/>
            </w:tcBorders>
          </w:tcPr>
          <w:p w14:paraId="07C401FC" w14:textId="1D31BCCF" w:rsidR="001A3DD5" w:rsidRPr="005A205A" w:rsidRDefault="0000285A" w:rsidP="000F44CD">
            <w:pPr>
              <w:tabs>
                <w:tab w:val="right" w:pos="701"/>
              </w:tabs>
              <w:spacing w:line="259" w:lineRule="auto"/>
              <w:ind w:left="-11"/>
              <w:jc w:val="center"/>
              <w:rPr>
                <w:rFonts w:cstheme="minorHAnsi"/>
                <w:sz w:val="22"/>
                <w:szCs w:val="22"/>
              </w:rPr>
            </w:pPr>
            <w:r w:rsidRPr="005A205A">
              <w:rPr>
                <w:rFonts w:cstheme="minorHAnsi"/>
                <w:sz w:val="22"/>
                <w:szCs w:val="22"/>
              </w:rPr>
              <w:t>16</w:t>
            </w:r>
          </w:p>
        </w:tc>
      </w:tr>
      <w:tr w:rsidR="001A3DD5" w:rsidRPr="005A205A" w14:paraId="176F087A" w14:textId="77777777" w:rsidTr="00F4057B">
        <w:trPr>
          <w:trHeight w:val="314"/>
        </w:trPr>
        <w:tc>
          <w:tcPr>
            <w:tcW w:w="8500" w:type="dxa"/>
            <w:tcBorders>
              <w:top w:val="single" w:sz="6" w:space="0" w:color="000000"/>
              <w:left w:val="single" w:sz="6" w:space="0" w:color="000000"/>
              <w:bottom w:val="single" w:sz="6" w:space="0" w:color="000000"/>
              <w:right w:val="single" w:sz="6" w:space="0" w:color="000000"/>
            </w:tcBorders>
          </w:tcPr>
          <w:p w14:paraId="08F081DC" w14:textId="77777777" w:rsidR="001A3DD5" w:rsidRPr="005A205A" w:rsidRDefault="001A3DD5" w:rsidP="00F4057B">
            <w:pPr>
              <w:spacing w:line="259" w:lineRule="auto"/>
              <w:ind w:left="7"/>
              <w:rPr>
                <w:rFonts w:cstheme="minorHAnsi"/>
                <w:sz w:val="22"/>
                <w:szCs w:val="22"/>
              </w:rPr>
            </w:pPr>
            <w:r w:rsidRPr="005A205A">
              <w:rPr>
                <w:rFonts w:cstheme="minorHAnsi"/>
                <w:sz w:val="22"/>
                <w:szCs w:val="22"/>
              </w:rPr>
              <w:t xml:space="preserve">The volume of waivers expected to be granted per year  </w:t>
            </w:r>
          </w:p>
        </w:tc>
        <w:tc>
          <w:tcPr>
            <w:tcW w:w="708" w:type="dxa"/>
            <w:tcBorders>
              <w:top w:val="single" w:sz="6" w:space="0" w:color="000000"/>
              <w:left w:val="single" w:sz="6" w:space="0" w:color="000000"/>
              <w:bottom w:val="single" w:sz="6" w:space="0" w:color="000000"/>
              <w:right w:val="single" w:sz="6" w:space="0" w:color="000000"/>
            </w:tcBorders>
          </w:tcPr>
          <w:p w14:paraId="0DB2979D" w14:textId="18250AD2" w:rsidR="001A3DD5" w:rsidRPr="005A205A" w:rsidRDefault="0000285A" w:rsidP="000F44CD">
            <w:pPr>
              <w:spacing w:line="259" w:lineRule="auto"/>
              <w:ind w:right="58"/>
              <w:jc w:val="center"/>
              <w:rPr>
                <w:rFonts w:cstheme="minorHAnsi"/>
                <w:sz w:val="22"/>
                <w:szCs w:val="22"/>
              </w:rPr>
            </w:pPr>
            <w:r w:rsidRPr="005A205A">
              <w:rPr>
                <w:rFonts w:cstheme="minorHAnsi"/>
                <w:sz w:val="22"/>
                <w:szCs w:val="22"/>
              </w:rPr>
              <w:t>2</w:t>
            </w:r>
          </w:p>
        </w:tc>
      </w:tr>
    </w:tbl>
    <w:p w14:paraId="1B8C28BF" w14:textId="77777777" w:rsidR="00DF2708" w:rsidRPr="005A205A" w:rsidRDefault="00DF2708" w:rsidP="000410EB">
      <w:pPr>
        <w:rPr>
          <w:rFonts w:eastAsia="SimSun"/>
          <w:iCs/>
        </w:rPr>
      </w:pPr>
    </w:p>
    <w:p w14:paraId="6178792F" w14:textId="414A2A77" w:rsidR="006036C2" w:rsidRPr="005A205A" w:rsidRDefault="00AD0880" w:rsidP="00430449">
      <w:pPr>
        <w:pStyle w:val="Heading2"/>
        <w:numPr>
          <w:ilvl w:val="1"/>
          <w:numId w:val="11"/>
        </w:numPr>
        <w:ind w:left="426"/>
      </w:pPr>
      <w:r w:rsidRPr="005A205A">
        <w:rPr>
          <w:rFonts w:cs="Times New Roman"/>
        </w:rPr>
        <w:t xml:space="preserve"> </w:t>
      </w:r>
      <w:bookmarkStart w:id="13" w:name="_Toc81919366"/>
      <w:bookmarkStart w:id="14" w:name="_Toc82703178"/>
      <w:bookmarkStart w:id="15" w:name="_Toc171338342"/>
      <w:bookmarkEnd w:id="13"/>
      <w:bookmarkEnd w:id="14"/>
      <w:r w:rsidR="006036C2" w:rsidRPr="005A205A">
        <w:t>Cost</w:t>
      </w:r>
      <w:r w:rsidR="00F46EFF" w:rsidRPr="005A205A">
        <w:t>s</w:t>
      </w:r>
      <w:r w:rsidR="006036C2" w:rsidRPr="005A205A">
        <w:t xml:space="preserve"> of the </w:t>
      </w:r>
      <w:r w:rsidR="00D1329C" w:rsidRPr="005A205A">
        <w:t xml:space="preserve">regulatory </w:t>
      </w:r>
      <w:r w:rsidR="006036C2" w:rsidRPr="005A205A">
        <w:t>activity</w:t>
      </w:r>
      <w:bookmarkEnd w:id="15"/>
    </w:p>
    <w:p w14:paraId="4897FFFB" w14:textId="77777777" w:rsidR="009707E6" w:rsidRPr="005A205A" w:rsidRDefault="000147F3" w:rsidP="78E2188E">
      <w:pPr>
        <w:rPr>
          <w:sz w:val="22"/>
          <w:szCs w:val="22"/>
        </w:rPr>
      </w:pPr>
      <w:r w:rsidRPr="005A205A">
        <w:rPr>
          <w:sz w:val="22"/>
          <w:szCs w:val="22"/>
        </w:rPr>
        <w:t xml:space="preserve">The approach used to determine the costs of this regulatory charging activity is a marginal Activity-Based Costing (ABC) methodology for the allocation of all direct and indirect costs to the assessment activities. Direct and indirect costs have been estimated based on the average time required to assess one application of each type. Direct costs are those costs that can be directly attributed to the </w:t>
      </w:r>
      <w:r w:rsidRPr="005A205A">
        <w:rPr>
          <w:sz w:val="22"/>
          <w:szCs w:val="22"/>
        </w:rPr>
        <w:lastRenderedPageBreak/>
        <w:t>regulatory charging activity, such as staffing costs. Indirect costs are those costs which are difficult to link to individual activities, such as business overhead costs. All indirect costs were disaggregated and spread throughout the model to provide the full cost of each activity, on the basis of full-time staff equivalents involved in the activity.</w:t>
      </w:r>
    </w:p>
    <w:p w14:paraId="373A9D70" w14:textId="3A9F36DB" w:rsidR="00786B85" w:rsidRPr="005A205A" w:rsidRDefault="000147F3" w:rsidP="78E2188E">
      <w:pPr>
        <w:rPr>
          <w:sz w:val="22"/>
          <w:szCs w:val="22"/>
        </w:rPr>
      </w:pPr>
      <w:r w:rsidRPr="005A205A">
        <w:rPr>
          <w:sz w:val="22"/>
          <w:szCs w:val="22"/>
        </w:rPr>
        <w:t xml:space="preserve"> The main cost driver for the activity is staff costs to manage the volume of applications. The model assumes that each single care type application takes the same (average) amount of time to assess. Staff from Australian Public Service (APS) Level 4 to Executive Level 2 or equivalent are involved in the process, with the bulk of the work taking place at the APS 4 to Executive Level 1 levels or equivalent. The Commission determined the amount of time required at each staffing level to assess an application through detailed modelling of current activity. These time allocations were used to calculate direct costs for the activity, being the total of salaried and associated on-costs. Table 2: Estimated unit cost per application </w:t>
      </w:r>
      <w:r w:rsidR="61A0EAC5" w:rsidRPr="005A205A">
        <w:rPr>
          <w:sz w:val="22"/>
          <w:szCs w:val="22"/>
        </w:rPr>
        <w:t>FY</w:t>
      </w:r>
      <w:r w:rsidRPr="005A205A">
        <w:rPr>
          <w:sz w:val="22"/>
          <w:szCs w:val="22"/>
        </w:rPr>
        <w:t xml:space="preserve">2024-25. </w:t>
      </w:r>
    </w:p>
    <w:p w14:paraId="01959A7C" w14:textId="238A5994" w:rsidR="00824224" w:rsidRPr="005A205A" w:rsidRDefault="003A72A1" w:rsidP="78E2188E">
      <w:pPr>
        <w:rPr>
          <w:sz w:val="22"/>
          <w:szCs w:val="22"/>
        </w:rPr>
      </w:pPr>
      <w:r w:rsidRPr="005A205A">
        <w:rPr>
          <w:sz w:val="22"/>
          <w:szCs w:val="22"/>
        </w:rPr>
        <w:t xml:space="preserve">The </w:t>
      </w:r>
      <w:r w:rsidR="006F4CA5" w:rsidRPr="005A205A">
        <w:rPr>
          <w:sz w:val="22"/>
          <w:szCs w:val="22"/>
        </w:rPr>
        <w:t>fees f</w:t>
      </w:r>
      <w:r w:rsidR="00CF5238" w:rsidRPr="005A205A">
        <w:rPr>
          <w:sz w:val="22"/>
          <w:szCs w:val="22"/>
        </w:rPr>
        <w:t xml:space="preserve">or </w:t>
      </w:r>
      <w:r w:rsidR="0047785D" w:rsidRPr="005A205A">
        <w:rPr>
          <w:sz w:val="22"/>
          <w:szCs w:val="22"/>
        </w:rPr>
        <w:t>FY</w:t>
      </w:r>
      <w:r w:rsidR="008A0CC7" w:rsidRPr="005A205A">
        <w:rPr>
          <w:sz w:val="22"/>
          <w:szCs w:val="22"/>
        </w:rPr>
        <w:t>2024-25 include indexation</w:t>
      </w:r>
      <w:r w:rsidR="000F7F95" w:rsidRPr="005A205A">
        <w:rPr>
          <w:sz w:val="22"/>
          <w:szCs w:val="22"/>
        </w:rPr>
        <w:t xml:space="preserve">.  </w:t>
      </w:r>
      <w:r w:rsidR="00D2425D" w:rsidRPr="005A205A">
        <w:rPr>
          <w:sz w:val="22"/>
          <w:szCs w:val="22"/>
        </w:rPr>
        <w:t>Although an indexation rate has been applied to both application and request for information fees, t</w:t>
      </w:r>
      <w:r w:rsidR="000147F3" w:rsidRPr="005A205A">
        <w:rPr>
          <w:sz w:val="22"/>
          <w:szCs w:val="22"/>
        </w:rPr>
        <w:t xml:space="preserve">here has been a </w:t>
      </w:r>
      <w:r w:rsidR="000F75F5" w:rsidRPr="005A205A">
        <w:rPr>
          <w:sz w:val="22"/>
          <w:szCs w:val="22"/>
        </w:rPr>
        <w:t>decrease</w:t>
      </w:r>
      <w:r w:rsidR="000147F3" w:rsidRPr="005A205A">
        <w:rPr>
          <w:sz w:val="22"/>
          <w:szCs w:val="22"/>
        </w:rPr>
        <w:t xml:space="preserve"> </w:t>
      </w:r>
      <w:r w:rsidR="000F75F5" w:rsidRPr="005A205A">
        <w:rPr>
          <w:sz w:val="22"/>
          <w:szCs w:val="22"/>
        </w:rPr>
        <w:t xml:space="preserve">to </w:t>
      </w:r>
      <w:r w:rsidR="00093B84" w:rsidRPr="005A205A">
        <w:rPr>
          <w:sz w:val="22"/>
          <w:szCs w:val="22"/>
        </w:rPr>
        <w:t>the application</w:t>
      </w:r>
      <w:r w:rsidR="000147F3" w:rsidRPr="005A205A">
        <w:rPr>
          <w:sz w:val="22"/>
          <w:szCs w:val="22"/>
        </w:rPr>
        <w:t xml:space="preserve"> fees</w:t>
      </w:r>
      <w:r w:rsidR="000F75F5" w:rsidRPr="005A205A">
        <w:rPr>
          <w:sz w:val="22"/>
          <w:szCs w:val="22"/>
        </w:rPr>
        <w:t xml:space="preserve"> outlined</w:t>
      </w:r>
      <w:r w:rsidR="000147F3" w:rsidRPr="005A205A">
        <w:rPr>
          <w:sz w:val="22"/>
          <w:szCs w:val="22"/>
        </w:rPr>
        <w:t xml:space="preserve"> in </w:t>
      </w:r>
      <w:r w:rsidR="000F75F5" w:rsidRPr="005A205A">
        <w:rPr>
          <w:sz w:val="22"/>
          <w:szCs w:val="22"/>
        </w:rPr>
        <w:t xml:space="preserve">the table below due to </w:t>
      </w:r>
      <w:r w:rsidR="3B44493D" w:rsidRPr="005A205A">
        <w:rPr>
          <w:sz w:val="22"/>
          <w:szCs w:val="22"/>
        </w:rPr>
        <w:t>a</w:t>
      </w:r>
      <w:r w:rsidR="000F75F5" w:rsidRPr="005A205A">
        <w:rPr>
          <w:sz w:val="22"/>
          <w:szCs w:val="22"/>
        </w:rPr>
        <w:t xml:space="preserve"> </w:t>
      </w:r>
      <w:r w:rsidR="00D35696" w:rsidRPr="005A205A">
        <w:rPr>
          <w:sz w:val="22"/>
          <w:szCs w:val="22"/>
        </w:rPr>
        <w:t xml:space="preserve">decrease </w:t>
      </w:r>
      <w:r w:rsidR="00850781" w:rsidRPr="005A205A">
        <w:rPr>
          <w:sz w:val="22"/>
          <w:szCs w:val="22"/>
        </w:rPr>
        <w:t>in</w:t>
      </w:r>
      <w:r w:rsidR="00D35696" w:rsidRPr="005A205A">
        <w:rPr>
          <w:sz w:val="22"/>
          <w:szCs w:val="22"/>
        </w:rPr>
        <w:t xml:space="preserve"> </w:t>
      </w:r>
      <w:r w:rsidR="00AB3419" w:rsidRPr="005A205A">
        <w:rPr>
          <w:sz w:val="22"/>
          <w:szCs w:val="22"/>
        </w:rPr>
        <w:t>the</w:t>
      </w:r>
      <w:r w:rsidRPr="005A205A" w:rsidDel="00AB3419">
        <w:rPr>
          <w:sz w:val="22"/>
          <w:szCs w:val="22"/>
        </w:rPr>
        <w:t xml:space="preserve"> </w:t>
      </w:r>
      <w:r w:rsidR="1F221D64" w:rsidRPr="005A205A">
        <w:rPr>
          <w:sz w:val="22"/>
          <w:szCs w:val="22"/>
        </w:rPr>
        <w:t>indirect</w:t>
      </w:r>
      <w:r w:rsidR="00D35696" w:rsidRPr="005A205A">
        <w:rPr>
          <w:sz w:val="22"/>
          <w:szCs w:val="22"/>
        </w:rPr>
        <w:t xml:space="preserve"> cost</w:t>
      </w:r>
      <w:r w:rsidR="4A3F6906" w:rsidRPr="005A205A">
        <w:rPr>
          <w:sz w:val="22"/>
          <w:szCs w:val="22"/>
        </w:rPr>
        <w:t>s</w:t>
      </w:r>
      <w:r w:rsidR="00AB3419" w:rsidRPr="005A205A">
        <w:rPr>
          <w:sz w:val="22"/>
          <w:szCs w:val="22"/>
        </w:rPr>
        <w:t xml:space="preserve"> per application</w:t>
      </w:r>
      <w:r w:rsidR="000147F3" w:rsidRPr="005A205A">
        <w:rPr>
          <w:sz w:val="22"/>
          <w:szCs w:val="22"/>
        </w:rPr>
        <w:t>. The new and old fees are detailed in table 2 below.</w:t>
      </w:r>
      <w:r w:rsidR="008A76E5" w:rsidRPr="005A205A">
        <w:rPr>
          <w:sz w:val="22"/>
          <w:szCs w:val="22"/>
        </w:rPr>
        <w:t xml:space="preserve"> </w:t>
      </w:r>
    </w:p>
    <w:p w14:paraId="72335F45" w14:textId="4322603D" w:rsidR="00134C05" w:rsidRPr="002F6373" w:rsidRDefault="3677AC41" w:rsidP="78E2188E">
      <w:pPr>
        <w:rPr>
          <w:sz w:val="22"/>
          <w:szCs w:val="22"/>
        </w:rPr>
      </w:pPr>
      <w:r w:rsidRPr="005A205A">
        <w:rPr>
          <w:b/>
          <w:bCs/>
          <w:sz w:val="22"/>
          <w:szCs w:val="22"/>
        </w:rPr>
        <w:t xml:space="preserve">Table 2: Estimated unit cost per application </w:t>
      </w:r>
      <w:r w:rsidR="1986FFAC" w:rsidRPr="005A205A">
        <w:rPr>
          <w:b/>
          <w:bCs/>
          <w:sz w:val="22"/>
          <w:szCs w:val="22"/>
        </w:rPr>
        <w:t>FY</w:t>
      </w:r>
      <w:r w:rsidRPr="005A205A">
        <w:rPr>
          <w:b/>
          <w:bCs/>
          <w:sz w:val="22"/>
          <w:szCs w:val="22"/>
        </w:rPr>
        <w:t>2024-25</w:t>
      </w:r>
    </w:p>
    <w:tbl>
      <w:tblPr>
        <w:tblStyle w:val="TableGrid0"/>
        <w:tblW w:w="9214" w:type="dxa"/>
        <w:tblInd w:w="-150" w:type="dxa"/>
        <w:tblCellMar>
          <w:bottom w:w="6" w:type="dxa"/>
        </w:tblCellMar>
        <w:tblLook w:val="04A0" w:firstRow="1" w:lastRow="0" w:firstColumn="1" w:lastColumn="0" w:noHBand="0" w:noVBand="1"/>
      </w:tblPr>
      <w:tblGrid>
        <w:gridCol w:w="3828"/>
        <w:gridCol w:w="992"/>
        <w:gridCol w:w="992"/>
        <w:gridCol w:w="993"/>
        <w:gridCol w:w="1275"/>
        <w:gridCol w:w="1134"/>
      </w:tblGrid>
      <w:tr w:rsidR="006F79ED" w:rsidRPr="005A205A" w14:paraId="1A97B482" w14:textId="77777777" w:rsidTr="0A63D42B">
        <w:trPr>
          <w:trHeight w:val="1332"/>
          <w:tblHeader/>
        </w:trPr>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5F07B68A" w14:textId="77777777" w:rsidR="006F79ED" w:rsidRPr="005A205A" w:rsidRDefault="006F79ED" w:rsidP="00F4057B">
            <w:pPr>
              <w:spacing w:line="259" w:lineRule="auto"/>
              <w:ind w:left="5"/>
              <w:rPr>
                <w:rFonts w:cstheme="minorHAnsi"/>
                <w:sz w:val="22"/>
                <w:szCs w:val="22"/>
              </w:rPr>
            </w:pPr>
            <w:r w:rsidRPr="005A205A">
              <w:rPr>
                <w:rFonts w:eastAsia="Open Sans" w:cstheme="minorHAnsi"/>
                <w:b/>
                <w:color w:val="993300"/>
                <w:sz w:val="22"/>
                <w:szCs w:val="22"/>
              </w:rPr>
              <w:t xml:space="preserve">Estimated Unit </w:t>
            </w:r>
          </w:p>
          <w:p w14:paraId="45F2BEC6" w14:textId="77777777" w:rsidR="006F79ED" w:rsidRPr="005A205A" w:rsidRDefault="006F79ED" w:rsidP="00F4057B">
            <w:pPr>
              <w:spacing w:line="259" w:lineRule="auto"/>
              <w:ind w:left="5"/>
              <w:rPr>
                <w:rFonts w:cstheme="minorHAnsi"/>
                <w:sz w:val="22"/>
                <w:szCs w:val="22"/>
              </w:rPr>
            </w:pPr>
            <w:r w:rsidRPr="005A205A">
              <w:rPr>
                <w:rFonts w:eastAsia="Open Sans" w:cstheme="minorHAnsi"/>
                <w:b/>
                <w:color w:val="993300"/>
                <w:sz w:val="22"/>
                <w:szCs w:val="22"/>
              </w:rPr>
              <w:t xml:space="preserve">Cost per </w:t>
            </w:r>
          </w:p>
          <w:p w14:paraId="0C8D8853" w14:textId="77777777" w:rsidR="006F79ED" w:rsidRPr="005A205A" w:rsidRDefault="006F79ED" w:rsidP="00F4057B">
            <w:pPr>
              <w:spacing w:line="259" w:lineRule="auto"/>
              <w:ind w:left="5"/>
              <w:rPr>
                <w:rFonts w:cstheme="minorHAnsi"/>
                <w:sz w:val="22"/>
                <w:szCs w:val="22"/>
              </w:rPr>
            </w:pPr>
            <w:r w:rsidRPr="005A205A">
              <w:rPr>
                <w:rFonts w:eastAsia="Open Sans" w:cstheme="minorHAnsi"/>
                <w:b/>
                <w:color w:val="993300"/>
                <w:sz w:val="22"/>
                <w:szCs w:val="22"/>
              </w:rPr>
              <w:t>Application</w:t>
            </w:r>
            <w:r w:rsidRPr="005A205A">
              <w:rPr>
                <w:rFonts w:cstheme="minorHAnsi"/>
                <w:color w:val="993300"/>
                <w:sz w:val="22"/>
                <w:szCs w:val="22"/>
              </w:rPr>
              <w:t xml:space="preserve">  </w:t>
            </w:r>
          </w:p>
          <w:p w14:paraId="2CB39C30" w14:textId="4AAD7AA0" w:rsidR="006F79ED" w:rsidRPr="005A205A" w:rsidRDefault="006F79ED" w:rsidP="476EB8E8">
            <w:pPr>
              <w:spacing w:line="259" w:lineRule="auto"/>
              <w:ind w:left="5"/>
              <w:rPr>
                <w:sz w:val="22"/>
                <w:szCs w:val="22"/>
              </w:rPr>
            </w:pPr>
            <w:r w:rsidRPr="005A205A">
              <w:rPr>
                <w:rFonts w:eastAsia="Open Sans"/>
                <w:b/>
                <w:bCs/>
                <w:color w:val="993300"/>
                <w:sz w:val="22"/>
                <w:szCs w:val="22"/>
              </w:rPr>
              <w:t>FY2024-25</w:t>
            </w:r>
            <w:r w:rsidRPr="005A205A">
              <w:rPr>
                <w:sz w:val="22"/>
                <w:szCs w:val="22"/>
              </w:rPr>
              <w:t xml:space="preserve">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017BB495" w14:textId="211AC203" w:rsidR="006F79ED" w:rsidRPr="005A205A" w:rsidRDefault="006F79ED" w:rsidP="008021A2">
            <w:pPr>
              <w:spacing w:line="259" w:lineRule="auto"/>
              <w:jc w:val="center"/>
              <w:rPr>
                <w:rFonts w:cstheme="minorHAnsi"/>
                <w:sz w:val="22"/>
                <w:szCs w:val="22"/>
              </w:rPr>
            </w:pPr>
            <w:r w:rsidRPr="005A205A">
              <w:rPr>
                <w:rFonts w:eastAsia="Open Sans" w:cstheme="minorHAnsi"/>
                <w:b/>
                <w:bCs/>
                <w:color w:val="993300"/>
                <w:sz w:val="22"/>
                <w:szCs w:val="22"/>
              </w:rPr>
              <w:t>Direct Costs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01CB7520" w14:textId="1A91B613" w:rsidR="006F79ED" w:rsidRPr="005A205A" w:rsidRDefault="006F79ED" w:rsidP="008021A2">
            <w:pPr>
              <w:spacing w:line="259" w:lineRule="auto"/>
              <w:jc w:val="center"/>
              <w:rPr>
                <w:rFonts w:cstheme="minorHAnsi"/>
                <w:sz w:val="22"/>
                <w:szCs w:val="22"/>
              </w:rPr>
            </w:pPr>
            <w:r w:rsidRPr="005A205A">
              <w:rPr>
                <w:rFonts w:eastAsia="Open Sans" w:cstheme="minorHAnsi"/>
                <w:b/>
                <w:color w:val="993300"/>
                <w:sz w:val="22"/>
                <w:szCs w:val="22"/>
              </w:rPr>
              <w:t>Indirect Costs ($)</w:t>
            </w:r>
          </w:p>
        </w:tc>
        <w:tc>
          <w:tcPr>
            <w:tcW w:w="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648D5CA3" w14:textId="3613F989" w:rsidR="006F79ED" w:rsidRPr="005A205A" w:rsidRDefault="006F79ED" w:rsidP="008021A2">
            <w:pPr>
              <w:spacing w:before="240" w:after="95" w:line="259" w:lineRule="auto"/>
              <w:jc w:val="center"/>
              <w:rPr>
                <w:rFonts w:cstheme="minorHAnsi"/>
                <w:sz w:val="22"/>
                <w:szCs w:val="22"/>
              </w:rPr>
            </w:pPr>
            <w:r w:rsidRPr="005A205A">
              <w:rPr>
                <w:rFonts w:eastAsia="Open Sans" w:cstheme="minorHAnsi"/>
                <w:b/>
                <w:color w:val="993300"/>
                <w:sz w:val="22"/>
                <w:szCs w:val="22"/>
              </w:rPr>
              <w:t>Total Cost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vAlign w:val="center"/>
          </w:tcPr>
          <w:p w14:paraId="1E27B2E8" w14:textId="77777777" w:rsidR="006F79ED" w:rsidRPr="005A205A" w:rsidRDefault="006F79ED" w:rsidP="00F4057B">
            <w:pPr>
              <w:spacing w:line="259" w:lineRule="auto"/>
              <w:ind w:left="144"/>
              <w:rPr>
                <w:rFonts w:cstheme="minorHAnsi"/>
                <w:sz w:val="22"/>
                <w:szCs w:val="22"/>
              </w:rPr>
            </w:pPr>
            <w:r w:rsidRPr="005A205A">
              <w:rPr>
                <w:rFonts w:eastAsia="Open Sans" w:cstheme="minorHAnsi"/>
                <w:b/>
                <w:color w:val="993300"/>
                <w:sz w:val="22"/>
                <w:szCs w:val="22"/>
              </w:rPr>
              <w:t xml:space="preserve">NEW Fee </w:t>
            </w:r>
          </w:p>
          <w:p w14:paraId="74073203" w14:textId="7D144BB4" w:rsidR="006F79ED" w:rsidRPr="005A205A" w:rsidRDefault="006F79ED" w:rsidP="00F4057B">
            <w:pPr>
              <w:spacing w:line="239" w:lineRule="auto"/>
              <w:ind w:left="3"/>
              <w:jc w:val="center"/>
              <w:rPr>
                <w:rFonts w:cstheme="minorHAnsi"/>
                <w:sz w:val="22"/>
                <w:szCs w:val="22"/>
              </w:rPr>
            </w:pPr>
            <w:r w:rsidRPr="005A205A">
              <w:rPr>
                <w:rFonts w:eastAsia="Open Sans" w:cstheme="minorHAnsi"/>
                <w:b/>
                <w:bCs/>
                <w:color w:val="993300"/>
                <w:sz w:val="22"/>
                <w:szCs w:val="22"/>
              </w:rPr>
              <w:t xml:space="preserve">($) effective </w:t>
            </w:r>
            <w:r w:rsidR="009F3D0A">
              <w:rPr>
                <w:rFonts w:eastAsia="Open Sans" w:cstheme="minorHAnsi"/>
                <w:b/>
                <w:bCs/>
                <w:color w:val="993300"/>
                <w:sz w:val="22"/>
                <w:szCs w:val="22"/>
              </w:rPr>
              <w:t>3</w:t>
            </w:r>
            <w:r w:rsidRPr="005A205A">
              <w:rPr>
                <w:rFonts w:eastAsia="Open Sans" w:cstheme="minorHAnsi"/>
                <w:b/>
                <w:bCs/>
                <w:color w:val="993300"/>
                <w:sz w:val="22"/>
                <w:szCs w:val="22"/>
              </w:rPr>
              <w:t xml:space="preserve"> </w:t>
            </w:r>
          </w:p>
          <w:p w14:paraId="5316A515" w14:textId="4C58C1CA" w:rsidR="006F79ED" w:rsidRPr="005A205A" w:rsidRDefault="006F79ED" w:rsidP="00F4057B">
            <w:pPr>
              <w:spacing w:line="259" w:lineRule="auto"/>
              <w:ind w:left="108"/>
              <w:rPr>
                <w:rFonts w:cstheme="minorHAnsi"/>
                <w:sz w:val="22"/>
                <w:szCs w:val="22"/>
              </w:rPr>
            </w:pPr>
            <w:r w:rsidRPr="005A205A">
              <w:rPr>
                <w:rFonts w:eastAsia="Open Sans" w:cstheme="minorHAnsi"/>
                <w:b/>
                <w:color w:val="993300"/>
                <w:sz w:val="22"/>
                <w:szCs w:val="22"/>
              </w:rPr>
              <w:t>July 2024</w:t>
            </w:r>
            <w:r w:rsidRPr="005A205A">
              <w:rPr>
                <w:rFonts w:cstheme="minorHAnsi"/>
                <w:color w:val="993300"/>
                <w:sz w:val="22"/>
                <w:szCs w:val="22"/>
              </w:rPr>
              <w:t xml:space="preserve"> </w:t>
            </w:r>
            <w:r w:rsidRPr="005A205A">
              <w:rPr>
                <w:rFonts w:cstheme="minorHAnsi"/>
                <w:sz w:val="22"/>
                <w:szCs w:val="22"/>
              </w:rPr>
              <w:t xml:space="preserve">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0E98E50C" w14:textId="33D1A1EE" w:rsidR="006F79ED" w:rsidRPr="005A205A" w:rsidRDefault="006F79ED" w:rsidP="008021A2">
            <w:pPr>
              <w:spacing w:line="259" w:lineRule="auto"/>
              <w:ind w:left="38"/>
              <w:jc w:val="center"/>
              <w:rPr>
                <w:rFonts w:cstheme="minorHAnsi"/>
                <w:sz w:val="22"/>
                <w:szCs w:val="22"/>
              </w:rPr>
            </w:pPr>
            <w:r w:rsidRPr="005A205A">
              <w:rPr>
                <w:rFonts w:cstheme="minorHAnsi"/>
                <w:color w:val="FF0000"/>
                <w:sz w:val="22"/>
                <w:szCs w:val="22"/>
              </w:rPr>
              <w:t>Previous Fee ($)</w:t>
            </w:r>
          </w:p>
        </w:tc>
      </w:tr>
      <w:tr w:rsidR="006F79ED" w:rsidRPr="005A205A" w14:paraId="39745E79" w14:textId="77777777" w:rsidTr="0A63D42B">
        <w:trPr>
          <w:trHeight w:val="734"/>
        </w:trPr>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F4AD14"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Home Care Applications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A0A78A" w14:textId="549F9D6C" w:rsidR="006F79ED" w:rsidRPr="005A205A" w:rsidRDefault="006F79ED" w:rsidP="000F44CD">
            <w:pPr>
              <w:spacing w:line="259" w:lineRule="auto"/>
              <w:ind w:right="67"/>
              <w:jc w:val="center"/>
              <w:rPr>
                <w:sz w:val="22"/>
                <w:szCs w:val="22"/>
              </w:rPr>
            </w:pPr>
            <w:r w:rsidRPr="0A63D42B">
              <w:rPr>
                <w:color w:val="000000" w:themeColor="text1"/>
                <w:sz w:val="22"/>
                <w:szCs w:val="22"/>
              </w:rPr>
              <w:t>6,958</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4839B7" w14:textId="5C3477AA" w:rsidR="006F79ED" w:rsidRPr="005A205A" w:rsidRDefault="00EE578D" w:rsidP="000F44CD">
            <w:pPr>
              <w:tabs>
                <w:tab w:val="right" w:pos="1247"/>
              </w:tabs>
              <w:spacing w:line="259" w:lineRule="auto"/>
              <w:ind w:left="-10"/>
              <w:jc w:val="center"/>
              <w:rPr>
                <w:sz w:val="22"/>
                <w:szCs w:val="22"/>
              </w:rPr>
            </w:pPr>
            <w:r w:rsidRPr="0A63D42B">
              <w:rPr>
                <w:color w:val="000000" w:themeColor="text1"/>
                <w:sz w:val="22"/>
                <w:szCs w:val="22"/>
              </w:rPr>
              <w:t>2,113</w:t>
            </w:r>
          </w:p>
        </w:tc>
        <w:tc>
          <w:tcPr>
            <w:tcW w:w="99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B18168" w14:textId="456D9F8B" w:rsidR="006F79ED" w:rsidRPr="005A205A" w:rsidRDefault="006F79ED" w:rsidP="000F44CD">
            <w:pPr>
              <w:tabs>
                <w:tab w:val="right" w:pos="1248"/>
              </w:tabs>
              <w:spacing w:line="259" w:lineRule="auto"/>
              <w:ind w:left="-7"/>
              <w:jc w:val="center"/>
              <w:rPr>
                <w:sz w:val="22"/>
                <w:szCs w:val="22"/>
              </w:rPr>
            </w:pPr>
            <w:r w:rsidRPr="0A63D42B">
              <w:rPr>
                <w:color w:val="000000" w:themeColor="text1"/>
                <w:sz w:val="22"/>
                <w:szCs w:val="22"/>
              </w:rPr>
              <w:t>9,0</w:t>
            </w:r>
            <w:r w:rsidR="004D30D2" w:rsidRPr="0A63D42B">
              <w:rPr>
                <w:color w:val="000000" w:themeColor="text1"/>
                <w:sz w:val="22"/>
                <w:szCs w:val="22"/>
              </w:rPr>
              <w:t>7</w:t>
            </w:r>
            <w:r w:rsidR="00702BF4" w:rsidRPr="0A63D42B">
              <w:rPr>
                <w:color w:val="000000" w:themeColor="text1"/>
                <w:sz w:val="22"/>
                <w:szCs w:val="22"/>
              </w:rPr>
              <w:t>2</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vAlign w:val="center"/>
          </w:tcPr>
          <w:p w14:paraId="68BE5E9A" w14:textId="70A3DCC5" w:rsidR="006F79ED" w:rsidRPr="005A205A" w:rsidRDefault="006F79ED" w:rsidP="000F44CD">
            <w:pPr>
              <w:tabs>
                <w:tab w:val="right" w:pos="1246"/>
              </w:tabs>
              <w:spacing w:line="259" w:lineRule="auto"/>
              <w:ind w:left="-10"/>
              <w:jc w:val="center"/>
              <w:rPr>
                <w:color w:val="000000" w:themeColor="text1"/>
                <w:sz w:val="22"/>
                <w:szCs w:val="22"/>
              </w:rPr>
            </w:pPr>
            <w:r w:rsidRPr="0A63D42B">
              <w:rPr>
                <w:color w:val="000000" w:themeColor="text1"/>
                <w:sz w:val="22"/>
                <w:szCs w:val="22"/>
              </w:rPr>
              <w:t>9,0</w:t>
            </w:r>
            <w:r w:rsidR="00823DE1" w:rsidRPr="0A63D42B">
              <w:rPr>
                <w:color w:val="000000" w:themeColor="text1"/>
                <w:sz w:val="22"/>
                <w:szCs w:val="22"/>
              </w:rPr>
              <w:t>70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402265" w14:textId="239BE5A2" w:rsidR="006F79ED" w:rsidRPr="005A205A" w:rsidRDefault="006F79ED" w:rsidP="000F44CD">
            <w:pPr>
              <w:tabs>
                <w:tab w:val="right" w:pos="965"/>
              </w:tabs>
              <w:spacing w:line="259" w:lineRule="auto"/>
              <w:ind w:left="-7"/>
              <w:jc w:val="center"/>
              <w:rPr>
                <w:sz w:val="22"/>
                <w:szCs w:val="22"/>
              </w:rPr>
            </w:pPr>
            <w:r w:rsidRPr="0A63D42B">
              <w:rPr>
                <w:color w:val="FF0000"/>
                <w:sz w:val="22"/>
                <w:szCs w:val="22"/>
              </w:rPr>
              <w:t>9,260</w:t>
            </w:r>
          </w:p>
        </w:tc>
      </w:tr>
      <w:tr w:rsidR="006F79ED" w:rsidRPr="005A205A" w14:paraId="5CF71686" w14:textId="77777777" w:rsidTr="0A63D42B">
        <w:trPr>
          <w:trHeight w:val="734"/>
        </w:trPr>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59235F"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Residential Applications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AEBE11" w14:textId="745AEF97" w:rsidR="006F79ED" w:rsidRPr="005A205A" w:rsidRDefault="006F79ED" w:rsidP="000F44CD">
            <w:pPr>
              <w:spacing w:line="259" w:lineRule="auto"/>
              <w:ind w:right="67"/>
              <w:jc w:val="center"/>
              <w:rPr>
                <w:sz w:val="22"/>
                <w:szCs w:val="22"/>
              </w:rPr>
            </w:pPr>
            <w:r w:rsidRPr="0A63D42B">
              <w:rPr>
                <w:color w:val="000000" w:themeColor="text1"/>
                <w:sz w:val="22"/>
                <w:szCs w:val="22"/>
              </w:rPr>
              <w:t>6,958</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BE61BF" w14:textId="0136BF5A" w:rsidR="006F79ED" w:rsidRPr="005A205A" w:rsidRDefault="00EE578D" w:rsidP="000F44CD">
            <w:pPr>
              <w:tabs>
                <w:tab w:val="right" w:pos="1247"/>
              </w:tabs>
              <w:spacing w:line="259" w:lineRule="auto"/>
              <w:ind w:left="-10"/>
              <w:jc w:val="center"/>
              <w:rPr>
                <w:sz w:val="22"/>
                <w:szCs w:val="22"/>
              </w:rPr>
            </w:pPr>
            <w:r w:rsidRPr="0A63D42B">
              <w:rPr>
                <w:color w:val="000000" w:themeColor="text1"/>
                <w:sz w:val="22"/>
                <w:szCs w:val="22"/>
              </w:rPr>
              <w:t>2,113</w:t>
            </w:r>
          </w:p>
        </w:tc>
        <w:tc>
          <w:tcPr>
            <w:tcW w:w="99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63A4FE" w14:textId="0A876BEF" w:rsidR="006F79ED" w:rsidRPr="005A205A" w:rsidRDefault="006F79ED" w:rsidP="000F44CD">
            <w:pPr>
              <w:tabs>
                <w:tab w:val="right" w:pos="1248"/>
              </w:tabs>
              <w:spacing w:line="259" w:lineRule="auto"/>
              <w:ind w:left="-7"/>
              <w:jc w:val="center"/>
              <w:rPr>
                <w:sz w:val="22"/>
                <w:szCs w:val="22"/>
              </w:rPr>
            </w:pPr>
            <w:r w:rsidRPr="0A63D42B">
              <w:rPr>
                <w:color w:val="000000" w:themeColor="text1"/>
                <w:sz w:val="22"/>
                <w:szCs w:val="22"/>
              </w:rPr>
              <w:t>9,0</w:t>
            </w:r>
            <w:r w:rsidR="004D30D2" w:rsidRPr="0A63D42B">
              <w:rPr>
                <w:color w:val="000000" w:themeColor="text1"/>
                <w:sz w:val="22"/>
                <w:szCs w:val="22"/>
              </w:rPr>
              <w:t>7</w:t>
            </w:r>
            <w:r w:rsidR="00702BF4" w:rsidRPr="0A63D42B">
              <w:rPr>
                <w:color w:val="000000" w:themeColor="text1"/>
                <w:sz w:val="22"/>
                <w:szCs w:val="22"/>
              </w:rPr>
              <w:t>2</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vAlign w:val="center"/>
          </w:tcPr>
          <w:p w14:paraId="19BD8BE7" w14:textId="0677C3E9" w:rsidR="006F79ED" w:rsidRPr="005A205A" w:rsidRDefault="006F79ED" w:rsidP="000F44CD">
            <w:pPr>
              <w:tabs>
                <w:tab w:val="right" w:pos="1246"/>
              </w:tabs>
              <w:spacing w:line="259" w:lineRule="auto"/>
              <w:ind w:left="-10"/>
              <w:jc w:val="center"/>
              <w:rPr>
                <w:color w:val="000000" w:themeColor="text1"/>
                <w:sz w:val="22"/>
                <w:szCs w:val="22"/>
              </w:rPr>
            </w:pPr>
            <w:r w:rsidRPr="0A63D42B">
              <w:rPr>
                <w:color w:val="000000" w:themeColor="text1"/>
                <w:sz w:val="22"/>
                <w:szCs w:val="22"/>
              </w:rPr>
              <w:t>9,0</w:t>
            </w:r>
            <w:r w:rsidR="00823DE1" w:rsidRPr="0A63D42B">
              <w:rPr>
                <w:color w:val="000000" w:themeColor="text1"/>
                <w:sz w:val="22"/>
                <w:szCs w:val="22"/>
              </w:rPr>
              <w:t>70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ACD86A" w14:textId="2EC5445B" w:rsidR="006F79ED" w:rsidRPr="005A205A" w:rsidRDefault="006F79ED" w:rsidP="000F44CD">
            <w:pPr>
              <w:tabs>
                <w:tab w:val="right" w:pos="965"/>
              </w:tabs>
              <w:spacing w:line="259" w:lineRule="auto"/>
              <w:ind w:left="-7"/>
              <w:jc w:val="center"/>
              <w:rPr>
                <w:sz w:val="22"/>
                <w:szCs w:val="22"/>
              </w:rPr>
            </w:pPr>
            <w:r w:rsidRPr="0A63D42B">
              <w:rPr>
                <w:color w:val="FF0000"/>
                <w:sz w:val="22"/>
                <w:szCs w:val="22"/>
              </w:rPr>
              <w:t>9,260</w:t>
            </w:r>
          </w:p>
        </w:tc>
      </w:tr>
      <w:tr w:rsidR="006F79ED" w:rsidRPr="005A205A" w14:paraId="7463AE6F" w14:textId="77777777" w:rsidTr="0A63D42B">
        <w:trPr>
          <w:trHeight w:val="733"/>
        </w:trPr>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27FF7B"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Flexible </w:t>
            </w:r>
          </w:p>
          <w:p w14:paraId="2F80BB45"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Applications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9D18A2" w14:textId="5E3C573D" w:rsidR="006F79ED" w:rsidRPr="005A205A" w:rsidRDefault="006F79ED" w:rsidP="000F44CD">
            <w:pPr>
              <w:spacing w:line="259" w:lineRule="auto"/>
              <w:ind w:right="67"/>
              <w:jc w:val="center"/>
              <w:rPr>
                <w:sz w:val="22"/>
                <w:szCs w:val="22"/>
              </w:rPr>
            </w:pPr>
            <w:r w:rsidRPr="0A63D42B">
              <w:rPr>
                <w:color w:val="000000" w:themeColor="text1"/>
                <w:sz w:val="22"/>
                <w:szCs w:val="22"/>
              </w:rPr>
              <w:t>6,958</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C70580" w14:textId="546B380E" w:rsidR="006F79ED" w:rsidRPr="005A205A" w:rsidRDefault="00E67458" w:rsidP="000F44CD">
            <w:pPr>
              <w:tabs>
                <w:tab w:val="right" w:pos="1247"/>
              </w:tabs>
              <w:spacing w:line="259" w:lineRule="auto"/>
              <w:ind w:left="-10"/>
              <w:jc w:val="center"/>
              <w:rPr>
                <w:sz w:val="22"/>
                <w:szCs w:val="22"/>
              </w:rPr>
            </w:pPr>
            <w:r w:rsidRPr="0A63D42B">
              <w:rPr>
                <w:color w:val="000000" w:themeColor="text1"/>
                <w:sz w:val="22"/>
                <w:szCs w:val="22"/>
              </w:rPr>
              <w:t>2,11</w:t>
            </w:r>
            <w:r w:rsidR="00B054C8" w:rsidRPr="0A63D42B">
              <w:rPr>
                <w:color w:val="000000" w:themeColor="text1"/>
                <w:sz w:val="22"/>
                <w:szCs w:val="22"/>
              </w:rPr>
              <w:t>3</w:t>
            </w:r>
          </w:p>
        </w:tc>
        <w:tc>
          <w:tcPr>
            <w:tcW w:w="99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7C9755" w14:textId="410FE4C0" w:rsidR="006F79ED" w:rsidRPr="005A205A" w:rsidRDefault="006F79ED" w:rsidP="000F44CD">
            <w:pPr>
              <w:tabs>
                <w:tab w:val="right" w:pos="1248"/>
              </w:tabs>
              <w:spacing w:line="259" w:lineRule="auto"/>
              <w:ind w:left="-7"/>
              <w:jc w:val="center"/>
              <w:rPr>
                <w:sz w:val="22"/>
                <w:szCs w:val="22"/>
              </w:rPr>
            </w:pPr>
            <w:r w:rsidRPr="0A63D42B">
              <w:rPr>
                <w:color w:val="000000" w:themeColor="text1"/>
                <w:sz w:val="22"/>
                <w:szCs w:val="22"/>
              </w:rPr>
              <w:t>9,0</w:t>
            </w:r>
            <w:r w:rsidR="004D30D2" w:rsidRPr="0A63D42B">
              <w:rPr>
                <w:color w:val="000000" w:themeColor="text1"/>
                <w:sz w:val="22"/>
                <w:szCs w:val="22"/>
              </w:rPr>
              <w:t>7</w:t>
            </w:r>
            <w:r w:rsidR="00702BF4" w:rsidRPr="0A63D42B">
              <w:rPr>
                <w:color w:val="000000" w:themeColor="text1"/>
                <w:sz w:val="22"/>
                <w:szCs w:val="22"/>
              </w:rPr>
              <w:t>2</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vAlign w:val="center"/>
          </w:tcPr>
          <w:p w14:paraId="6CC68233" w14:textId="01A51FD4" w:rsidR="006F79ED" w:rsidRPr="005A205A" w:rsidRDefault="006F79ED" w:rsidP="000F44CD">
            <w:pPr>
              <w:tabs>
                <w:tab w:val="right" w:pos="1246"/>
              </w:tabs>
              <w:spacing w:line="259" w:lineRule="auto"/>
              <w:ind w:left="-10"/>
              <w:jc w:val="center"/>
              <w:rPr>
                <w:sz w:val="22"/>
                <w:szCs w:val="22"/>
              </w:rPr>
            </w:pPr>
            <w:r w:rsidRPr="0A63D42B">
              <w:rPr>
                <w:color w:val="000000" w:themeColor="text1"/>
                <w:sz w:val="22"/>
                <w:szCs w:val="22"/>
              </w:rPr>
              <w:t>9,0</w:t>
            </w:r>
            <w:r w:rsidR="00823DE1" w:rsidRPr="0A63D42B">
              <w:rPr>
                <w:color w:val="000000" w:themeColor="text1"/>
                <w:sz w:val="22"/>
                <w:szCs w:val="22"/>
              </w:rPr>
              <w:t>70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7DD511" w14:textId="772ABD4E" w:rsidR="006F79ED" w:rsidRPr="005A205A" w:rsidRDefault="006F79ED" w:rsidP="000F44CD">
            <w:pPr>
              <w:tabs>
                <w:tab w:val="right" w:pos="965"/>
              </w:tabs>
              <w:spacing w:line="259" w:lineRule="auto"/>
              <w:ind w:left="-7"/>
              <w:jc w:val="center"/>
              <w:rPr>
                <w:sz w:val="22"/>
                <w:szCs w:val="22"/>
              </w:rPr>
            </w:pPr>
            <w:r w:rsidRPr="0A63D42B">
              <w:rPr>
                <w:color w:val="FF0000"/>
                <w:sz w:val="22"/>
                <w:szCs w:val="22"/>
              </w:rPr>
              <w:t>9,260</w:t>
            </w:r>
          </w:p>
        </w:tc>
      </w:tr>
      <w:tr w:rsidR="006F79ED" w:rsidRPr="005A205A" w14:paraId="07F4A96F" w14:textId="77777777" w:rsidTr="0A63D42B">
        <w:trPr>
          <w:trHeight w:val="1034"/>
        </w:trPr>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27E08C"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Multiple </w:t>
            </w:r>
          </w:p>
          <w:p w14:paraId="27DE1707"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Applications - 2 care types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263BEA" w14:textId="3ACDF3CA" w:rsidR="006F79ED" w:rsidRPr="005A205A" w:rsidRDefault="006F79ED" w:rsidP="000F44CD">
            <w:pPr>
              <w:spacing w:line="259" w:lineRule="auto"/>
              <w:ind w:right="67"/>
              <w:jc w:val="center"/>
              <w:rPr>
                <w:sz w:val="22"/>
                <w:szCs w:val="22"/>
              </w:rPr>
            </w:pPr>
            <w:r w:rsidRPr="0A63D42B">
              <w:rPr>
                <w:color w:val="000000" w:themeColor="text1"/>
                <w:sz w:val="22"/>
                <w:szCs w:val="22"/>
              </w:rPr>
              <w:t>8,132</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D547B6" w14:textId="71FC1F54" w:rsidR="006F79ED" w:rsidRPr="005A205A" w:rsidRDefault="00EE578D" w:rsidP="000F44CD">
            <w:pPr>
              <w:tabs>
                <w:tab w:val="right" w:pos="1247"/>
              </w:tabs>
              <w:spacing w:line="259" w:lineRule="auto"/>
              <w:ind w:left="-10"/>
              <w:jc w:val="center"/>
              <w:rPr>
                <w:sz w:val="22"/>
                <w:szCs w:val="22"/>
              </w:rPr>
            </w:pPr>
            <w:r w:rsidRPr="0A63D42B">
              <w:rPr>
                <w:color w:val="000000" w:themeColor="text1"/>
                <w:sz w:val="22"/>
                <w:szCs w:val="22"/>
              </w:rPr>
              <w:t>2,394</w:t>
            </w:r>
          </w:p>
        </w:tc>
        <w:tc>
          <w:tcPr>
            <w:tcW w:w="99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0433B7" w14:textId="1665EE05" w:rsidR="006F79ED" w:rsidRPr="005A205A" w:rsidRDefault="006F79ED" w:rsidP="000F44CD">
            <w:pPr>
              <w:tabs>
                <w:tab w:val="right" w:pos="1248"/>
              </w:tabs>
              <w:spacing w:line="259" w:lineRule="auto"/>
              <w:ind w:left="-7"/>
              <w:jc w:val="center"/>
              <w:rPr>
                <w:sz w:val="22"/>
                <w:szCs w:val="22"/>
              </w:rPr>
            </w:pPr>
            <w:r w:rsidRPr="0A63D42B">
              <w:rPr>
                <w:color w:val="000000" w:themeColor="text1"/>
                <w:sz w:val="22"/>
                <w:szCs w:val="22"/>
              </w:rPr>
              <w:t>10,</w:t>
            </w:r>
            <w:r w:rsidR="004D30D2" w:rsidRPr="0A63D42B">
              <w:rPr>
                <w:color w:val="000000" w:themeColor="text1"/>
                <w:sz w:val="22"/>
                <w:szCs w:val="22"/>
              </w:rPr>
              <w:t>526</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vAlign w:val="center"/>
          </w:tcPr>
          <w:p w14:paraId="3B40B3D8" w14:textId="1DE12480" w:rsidR="006F79ED" w:rsidRPr="005A205A" w:rsidRDefault="006F79ED" w:rsidP="000F44CD">
            <w:pPr>
              <w:tabs>
                <w:tab w:val="right" w:pos="1246"/>
              </w:tabs>
              <w:spacing w:line="259" w:lineRule="auto"/>
              <w:ind w:left="-10"/>
              <w:jc w:val="center"/>
              <w:rPr>
                <w:sz w:val="22"/>
                <w:szCs w:val="22"/>
              </w:rPr>
            </w:pPr>
            <w:r w:rsidRPr="0A63D42B">
              <w:rPr>
                <w:color w:val="000000" w:themeColor="text1"/>
                <w:sz w:val="22"/>
                <w:szCs w:val="22"/>
              </w:rPr>
              <w:t>10,</w:t>
            </w:r>
            <w:r w:rsidR="004D30D2" w:rsidRPr="0A63D42B">
              <w:rPr>
                <w:color w:val="000000" w:themeColor="text1"/>
                <w:sz w:val="22"/>
                <w:szCs w:val="22"/>
              </w:rPr>
              <w:t>530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40406F" w14:textId="3DAD57F7" w:rsidR="006F79ED" w:rsidRPr="005A205A" w:rsidRDefault="006F79ED" w:rsidP="000F44CD">
            <w:pPr>
              <w:spacing w:line="259" w:lineRule="auto"/>
              <w:ind w:left="-7"/>
              <w:jc w:val="center"/>
              <w:rPr>
                <w:sz w:val="22"/>
                <w:szCs w:val="22"/>
              </w:rPr>
            </w:pPr>
            <w:r w:rsidRPr="0A63D42B">
              <w:rPr>
                <w:color w:val="FF0000"/>
                <w:sz w:val="22"/>
                <w:szCs w:val="22"/>
              </w:rPr>
              <w:t>10,680</w:t>
            </w:r>
          </w:p>
        </w:tc>
      </w:tr>
      <w:tr w:rsidR="006F79ED" w:rsidRPr="005A205A" w14:paraId="6AFF7654" w14:textId="77777777" w:rsidTr="0A63D42B">
        <w:trPr>
          <w:trHeight w:val="1035"/>
        </w:trPr>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14C943"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Multiple </w:t>
            </w:r>
          </w:p>
          <w:p w14:paraId="4879E32F"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Applications - 3 care types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0D65BC" w14:textId="3C859B07" w:rsidR="006F79ED" w:rsidRPr="005A205A" w:rsidRDefault="006F79ED" w:rsidP="000F44CD">
            <w:pPr>
              <w:spacing w:line="259" w:lineRule="auto"/>
              <w:ind w:right="67"/>
              <w:jc w:val="center"/>
              <w:rPr>
                <w:sz w:val="22"/>
                <w:szCs w:val="22"/>
              </w:rPr>
            </w:pPr>
            <w:r w:rsidRPr="0A63D42B">
              <w:rPr>
                <w:color w:val="000000" w:themeColor="text1"/>
                <w:sz w:val="22"/>
                <w:szCs w:val="22"/>
              </w:rPr>
              <w:t>9,520</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0480BD" w14:textId="34B04EAE" w:rsidR="006F79ED" w:rsidRPr="005A205A" w:rsidRDefault="006F79ED" w:rsidP="000F44CD">
            <w:pPr>
              <w:tabs>
                <w:tab w:val="right" w:pos="1247"/>
              </w:tabs>
              <w:spacing w:line="259" w:lineRule="auto"/>
              <w:ind w:left="-10"/>
              <w:jc w:val="center"/>
              <w:rPr>
                <w:sz w:val="22"/>
                <w:szCs w:val="22"/>
              </w:rPr>
            </w:pPr>
            <w:r w:rsidRPr="0A63D42B">
              <w:rPr>
                <w:color w:val="000000" w:themeColor="text1"/>
                <w:sz w:val="22"/>
                <w:szCs w:val="22"/>
              </w:rPr>
              <w:t>2,</w:t>
            </w:r>
            <w:r w:rsidR="006A6E7D" w:rsidRPr="0A63D42B">
              <w:rPr>
                <w:color w:val="000000" w:themeColor="text1"/>
                <w:sz w:val="22"/>
                <w:szCs w:val="22"/>
              </w:rPr>
              <w:t>748</w:t>
            </w:r>
          </w:p>
        </w:tc>
        <w:tc>
          <w:tcPr>
            <w:tcW w:w="99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29E1BB" w14:textId="58A9B9B7" w:rsidR="006F79ED" w:rsidRPr="005A205A" w:rsidRDefault="006F79ED" w:rsidP="000F44CD">
            <w:pPr>
              <w:tabs>
                <w:tab w:val="right" w:pos="1248"/>
              </w:tabs>
              <w:spacing w:line="259" w:lineRule="auto"/>
              <w:ind w:left="-7"/>
              <w:jc w:val="center"/>
              <w:rPr>
                <w:sz w:val="22"/>
                <w:szCs w:val="22"/>
              </w:rPr>
            </w:pPr>
            <w:r w:rsidRPr="0A63D42B">
              <w:rPr>
                <w:color w:val="000000" w:themeColor="text1"/>
                <w:sz w:val="22"/>
                <w:szCs w:val="22"/>
              </w:rPr>
              <w:t>12,</w:t>
            </w:r>
            <w:r w:rsidR="00823DE1" w:rsidRPr="0A63D42B">
              <w:rPr>
                <w:color w:val="000000" w:themeColor="text1"/>
                <w:sz w:val="22"/>
                <w:szCs w:val="22"/>
              </w:rPr>
              <w:t>268</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vAlign w:val="center"/>
          </w:tcPr>
          <w:p w14:paraId="08C5B414" w14:textId="300EE8BD" w:rsidR="006F79ED" w:rsidRPr="005A205A" w:rsidRDefault="006F79ED" w:rsidP="000F44CD">
            <w:pPr>
              <w:tabs>
                <w:tab w:val="right" w:pos="1246"/>
              </w:tabs>
              <w:spacing w:line="259" w:lineRule="auto"/>
              <w:ind w:left="-10"/>
              <w:jc w:val="center"/>
              <w:rPr>
                <w:sz w:val="22"/>
                <w:szCs w:val="22"/>
              </w:rPr>
            </w:pPr>
            <w:r w:rsidRPr="0A63D42B">
              <w:rPr>
                <w:color w:val="000000" w:themeColor="text1"/>
                <w:sz w:val="22"/>
                <w:szCs w:val="22"/>
              </w:rPr>
              <w:t>12,2</w:t>
            </w:r>
            <w:r w:rsidR="00823DE1" w:rsidRPr="0A63D42B">
              <w:rPr>
                <w:color w:val="000000" w:themeColor="text1"/>
                <w:sz w:val="22"/>
                <w:szCs w:val="22"/>
              </w:rPr>
              <w:t>70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9A2162" w14:textId="3E1477AC" w:rsidR="006F79ED" w:rsidRPr="005A205A" w:rsidRDefault="006F79ED" w:rsidP="000F44CD">
            <w:pPr>
              <w:spacing w:line="259" w:lineRule="auto"/>
              <w:ind w:left="-7"/>
              <w:jc w:val="center"/>
              <w:rPr>
                <w:sz w:val="22"/>
                <w:szCs w:val="22"/>
              </w:rPr>
            </w:pPr>
            <w:r w:rsidRPr="0A63D42B">
              <w:rPr>
                <w:color w:val="FF0000"/>
                <w:sz w:val="22"/>
                <w:szCs w:val="22"/>
              </w:rPr>
              <w:t>12,370</w:t>
            </w:r>
          </w:p>
        </w:tc>
      </w:tr>
      <w:tr w:rsidR="006F79ED" w:rsidRPr="005A205A" w14:paraId="16C80490" w14:textId="77777777" w:rsidTr="0A63D42B">
        <w:trPr>
          <w:trHeight w:val="734"/>
        </w:trPr>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6B6A87"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Pre-Assessment </w:t>
            </w:r>
          </w:p>
          <w:p w14:paraId="64E29A2D"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RFI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41A815" w14:textId="61AFB8CC" w:rsidR="006F79ED" w:rsidRPr="005A205A" w:rsidRDefault="006F79ED" w:rsidP="000F44CD">
            <w:pPr>
              <w:spacing w:line="259" w:lineRule="auto"/>
              <w:ind w:right="67"/>
              <w:jc w:val="center"/>
              <w:rPr>
                <w:sz w:val="22"/>
                <w:szCs w:val="22"/>
              </w:rPr>
            </w:pPr>
            <w:r w:rsidRPr="0A63D42B">
              <w:rPr>
                <w:color w:val="000000" w:themeColor="text1"/>
                <w:sz w:val="22"/>
                <w:szCs w:val="22"/>
              </w:rPr>
              <w:t>177</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DA1182" w14:textId="2D515DE0" w:rsidR="006F79ED" w:rsidRPr="005A205A" w:rsidRDefault="006F79ED" w:rsidP="000F44CD">
            <w:pPr>
              <w:tabs>
                <w:tab w:val="right" w:pos="1247"/>
              </w:tabs>
              <w:spacing w:line="259" w:lineRule="auto"/>
              <w:ind w:left="-10"/>
              <w:jc w:val="center"/>
              <w:rPr>
                <w:sz w:val="22"/>
                <w:szCs w:val="22"/>
              </w:rPr>
            </w:pPr>
            <w:r w:rsidRPr="0A63D42B">
              <w:rPr>
                <w:color w:val="000000" w:themeColor="text1"/>
                <w:sz w:val="22"/>
                <w:szCs w:val="22"/>
              </w:rPr>
              <w:t>55</w:t>
            </w:r>
          </w:p>
        </w:tc>
        <w:tc>
          <w:tcPr>
            <w:tcW w:w="99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EB6F71" w14:textId="66456BD6" w:rsidR="006F79ED" w:rsidRPr="005A205A" w:rsidRDefault="006F79ED" w:rsidP="000F44CD">
            <w:pPr>
              <w:tabs>
                <w:tab w:val="right" w:pos="1248"/>
              </w:tabs>
              <w:spacing w:line="259" w:lineRule="auto"/>
              <w:ind w:left="-7"/>
              <w:jc w:val="center"/>
              <w:rPr>
                <w:sz w:val="22"/>
                <w:szCs w:val="22"/>
              </w:rPr>
            </w:pPr>
            <w:r w:rsidRPr="0A63D42B">
              <w:rPr>
                <w:color w:val="000000" w:themeColor="text1"/>
                <w:sz w:val="22"/>
                <w:szCs w:val="22"/>
              </w:rPr>
              <w:t>232</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vAlign w:val="center"/>
          </w:tcPr>
          <w:p w14:paraId="0B1F1C1E" w14:textId="4DF2E787" w:rsidR="006F79ED" w:rsidRPr="005A205A" w:rsidRDefault="006F79ED" w:rsidP="000F44CD">
            <w:pPr>
              <w:tabs>
                <w:tab w:val="right" w:pos="1246"/>
              </w:tabs>
              <w:spacing w:line="259" w:lineRule="auto"/>
              <w:ind w:left="-10"/>
              <w:jc w:val="center"/>
              <w:rPr>
                <w:sz w:val="22"/>
                <w:szCs w:val="22"/>
              </w:rPr>
            </w:pPr>
            <w:r w:rsidRPr="0A63D42B">
              <w:rPr>
                <w:color w:val="000000" w:themeColor="text1"/>
                <w:sz w:val="22"/>
                <w:szCs w:val="22"/>
              </w:rPr>
              <w:t>235</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866B1D" w14:textId="323FCC44" w:rsidR="006F79ED" w:rsidRPr="005A205A" w:rsidRDefault="006F79ED" w:rsidP="000F44CD">
            <w:pPr>
              <w:tabs>
                <w:tab w:val="right" w:pos="965"/>
              </w:tabs>
              <w:spacing w:line="259" w:lineRule="auto"/>
              <w:ind w:left="-7"/>
              <w:jc w:val="center"/>
              <w:rPr>
                <w:sz w:val="22"/>
                <w:szCs w:val="22"/>
              </w:rPr>
            </w:pPr>
            <w:r w:rsidRPr="0A63D42B">
              <w:rPr>
                <w:color w:val="FF0000"/>
                <w:sz w:val="22"/>
                <w:szCs w:val="22"/>
              </w:rPr>
              <w:t>220</w:t>
            </w:r>
          </w:p>
        </w:tc>
      </w:tr>
      <w:tr w:rsidR="006F79ED" w:rsidRPr="005A205A" w14:paraId="4B6E3B41" w14:textId="77777777" w:rsidTr="0A63D42B">
        <w:trPr>
          <w:trHeight w:val="1033"/>
        </w:trPr>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63D7AA"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Home Care </w:t>
            </w:r>
          </w:p>
          <w:p w14:paraId="1B5555F3" w14:textId="77777777" w:rsidR="006F79ED" w:rsidRPr="005A205A" w:rsidRDefault="006F79ED" w:rsidP="003D3386">
            <w:pPr>
              <w:spacing w:line="259" w:lineRule="auto"/>
              <w:ind w:left="5" w:right="20"/>
              <w:rPr>
                <w:rFonts w:cstheme="minorHAnsi"/>
                <w:sz w:val="22"/>
                <w:szCs w:val="22"/>
              </w:rPr>
            </w:pPr>
            <w:r w:rsidRPr="005A205A">
              <w:rPr>
                <w:rFonts w:cstheme="minorHAnsi"/>
                <w:sz w:val="22"/>
                <w:szCs w:val="22"/>
              </w:rPr>
              <w:t xml:space="preserve">Evaluation 1st RFI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CEFFCE" w14:textId="1046CD82" w:rsidR="006F79ED" w:rsidRPr="005A205A" w:rsidRDefault="006F79ED" w:rsidP="000F44CD">
            <w:pPr>
              <w:spacing w:line="259" w:lineRule="auto"/>
              <w:ind w:right="67"/>
              <w:jc w:val="center"/>
              <w:rPr>
                <w:sz w:val="22"/>
                <w:szCs w:val="22"/>
              </w:rPr>
            </w:pPr>
            <w:r w:rsidRPr="0A63D42B">
              <w:rPr>
                <w:color w:val="000000" w:themeColor="text1"/>
                <w:sz w:val="22"/>
                <w:szCs w:val="22"/>
              </w:rPr>
              <w:t>929</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3841FA" w14:textId="0746A2C3" w:rsidR="006F79ED" w:rsidRPr="005A205A" w:rsidRDefault="006F79ED" w:rsidP="000F44CD">
            <w:pPr>
              <w:tabs>
                <w:tab w:val="right" w:pos="1247"/>
              </w:tabs>
              <w:spacing w:line="259" w:lineRule="auto"/>
              <w:ind w:left="-10"/>
              <w:jc w:val="center"/>
              <w:rPr>
                <w:sz w:val="22"/>
                <w:szCs w:val="22"/>
              </w:rPr>
            </w:pPr>
            <w:r w:rsidRPr="0A63D42B">
              <w:rPr>
                <w:color w:val="000000" w:themeColor="text1"/>
                <w:sz w:val="22"/>
                <w:szCs w:val="22"/>
              </w:rPr>
              <w:t>242</w:t>
            </w:r>
          </w:p>
        </w:tc>
        <w:tc>
          <w:tcPr>
            <w:tcW w:w="99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7E6035" w14:textId="6B42D06A" w:rsidR="006F79ED" w:rsidRPr="005A205A" w:rsidRDefault="006F79ED" w:rsidP="000F44CD">
            <w:pPr>
              <w:tabs>
                <w:tab w:val="right" w:pos="1248"/>
              </w:tabs>
              <w:spacing w:line="259" w:lineRule="auto"/>
              <w:ind w:left="-7"/>
              <w:jc w:val="center"/>
              <w:rPr>
                <w:sz w:val="22"/>
                <w:szCs w:val="22"/>
              </w:rPr>
            </w:pPr>
            <w:r w:rsidRPr="0A63D42B">
              <w:rPr>
                <w:color w:val="000000" w:themeColor="text1"/>
                <w:sz w:val="22"/>
                <w:szCs w:val="22"/>
              </w:rPr>
              <w:t>1,171</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vAlign w:val="center"/>
          </w:tcPr>
          <w:p w14:paraId="623DB86E" w14:textId="7AA91755" w:rsidR="006F79ED" w:rsidRPr="005A205A" w:rsidRDefault="006F79ED" w:rsidP="000F44CD">
            <w:pPr>
              <w:tabs>
                <w:tab w:val="right" w:pos="1246"/>
              </w:tabs>
              <w:spacing w:line="259" w:lineRule="auto"/>
              <w:ind w:left="-10"/>
              <w:jc w:val="center"/>
              <w:rPr>
                <w:sz w:val="22"/>
                <w:szCs w:val="22"/>
              </w:rPr>
            </w:pPr>
            <w:r w:rsidRPr="0A63D42B">
              <w:rPr>
                <w:color w:val="000000" w:themeColor="text1"/>
                <w:sz w:val="22"/>
                <w:szCs w:val="22"/>
              </w:rPr>
              <w:t>1,170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D9325E" w14:textId="1B87E405" w:rsidR="006F79ED" w:rsidRPr="005A205A" w:rsidRDefault="006F79ED" w:rsidP="000F44CD">
            <w:pPr>
              <w:tabs>
                <w:tab w:val="right" w:pos="965"/>
              </w:tabs>
              <w:spacing w:line="259" w:lineRule="auto"/>
              <w:ind w:left="-7"/>
              <w:jc w:val="center"/>
              <w:rPr>
                <w:sz w:val="22"/>
                <w:szCs w:val="22"/>
              </w:rPr>
            </w:pPr>
            <w:r w:rsidRPr="0A63D42B">
              <w:rPr>
                <w:color w:val="FF0000"/>
                <w:sz w:val="22"/>
                <w:szCs w:val="22"/>
              </w:rPr>
              <w:t>1,145</w:t>
            </w:r>
          </w:p>
        </w:tc>
      </w:tr>
      <w:tr w:rsidR="006F79ED" w:rsidRPr="005A205A" w14:paraId="64E808FF" w14:textId="77777777" w:rsidTr="0A63D42B">
        <w:trPr>
          <w:trHeight w:val="1033"/>
        </w:trPr>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E4173C"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lastRenderedPageBreak/>
              <w:t xml:space="preserve">Residential </w:t>
            </w:r>
          </w:p>
          <w:p w14:paraId="6F5C44D7" w14:textId="77777777" w:rsidR="006F79ED" w:rsidRPr="005A205A" w:rsidRDefault="006F79ED" w:rsidP="003D3386">
            <w:pPr>
              <w:spacing w:line="259" w:lineRule="auto"/>
              <w:ind w:left="5" w:right="20"/>
              <w:rPr>
                <w:rFonts w:cstheme="minorHAnsi"/>
                <w:sz w:val="22"/>
                <w:szCs w:val="22"/>
              </w:rPr>
            </w:pPr>
            <w:r w:rsidRPr="005A205A">
              <w:rPr>
                <w:rFonts w:cstheme="minorHAnsi"/>
                <w:sz w:val="22"/>
                <w:szCs w:val="22"/>
              </w:rPr>
              <w:t xml:space="preserve">Evaluation 1st RFI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C9E976" w14:textId="7D4274BB" w:rsidR="006F79ED" w:rsidRPr="005A205A" w:rsidRDefault="006F79ED" w:rsidP="000F44CD">
            <w:pPr>
              <w:spacing w:line="259" w:lineRule="auto"/>
              <w:ind w:right="67"/>
              <w:jc w:val="center"/>
              <w:rPr>
                <w:sz w:val="22"/>
                <w:szCs w:val="22"/>
              </w:rPr>
            </w:pPr>
            <w:r w:rsidRPr="0A63D42B">
              <w:rPr>
                <w:color w:val="000000" w:themeColor="text1"/>
                <w:sz w:val="22"/>
                <w:szCs w:val="22"/>
              </w:rPr>
              <w:t>929</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0E295B" w14:textId="79851E72" w:rsidR="006F79ED" w:rsidRPr="005A205A" w:rsidRDefault="006F79ED" w:rsidP="000F44CD">
            <w:pPr>
              <w:tabs>
                <w:tab w:val="right" w:pos="1247"/>
              </w:tabs>
              <w:spacing w:line="259" w:lineRule="auto"/>
              <w:ind w:left="-10"/>
              <w:jc w:val="center"/>
              <w:rPr>
                <w:sz w:val="22"/>
                <w:szCs w:val="22"/>
              </w:rPr>
            </w:pPr>
            <w:r w:rsidRPr="0A63D42B">
              <w:rPr>
                <w:color w:val="000000" w:themeColor="text1"/>
                <w:sz w:val="22"/>
                <w:szCs w:val="22"/>
              </w:rPr>
              <w:t>242</w:t>
            </w:r>
          </w:p>
        </w:tc>
        <w:tc>
          <w:tcPr>
            <w:tcW w:w="99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CC1354" w14:textId="7BB5D25A" w:rsidR="006F79ED" w:rsidRPr="005A205A" w:rsidRDefault="006F79ED" w:rsidP="000F44CD">
            <w:pPr>
              <w:tabs>
                <w:tab w:val="right" w:pos="1248"/>
              </w:tabs>
              <w:spacing w:line="259" w:lineRule="auto"/>
              <w:ind w:left="-7"/>
              <w:jc w:val="center"/>
              <w:rPr>
                <w:sz w:val="22"/>
                <w:szCs w:val="22"/>
              </w:rPr>
            </w:pPr>
            <w:r w:rsidRPr="0A63D42B">
              <w:rPr>
                <w:color w:val="000000" w:themeColor="text1"/>
                <w:sz w:val="22"/>
                <w:szCs w:val="22"/>
              </w:rPr>
              <w:t>1,171</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vAlign w:val="center"/>
          </w:tcPr>
          <w:p w14:paraId="350E5C60" w14:textId="43F10A4B" w:rsidR="006F79ED" w:rsidRPr="005A205A" w:rsidRDefault="006F79ED" w:rsidP="000F44CD">
            <w:pPr>
              <w:tabs>
                <w:tab w:val="right" w:pos="1246"/>
              </w:tabs>
              <w:spacing w:line="259" w:lineRule="auto"/>
              <w:ind w:left="-10"/>
              <w:jc w:val="center"/>
              <w:rPr>
                <w:sz w:val="22"/>
                <w:szCs w:val="22"/>
              </w:rPr>
            </w:pPr>
            <w:r w:rsidRPr="0A63D42B">
              <w:rPr>
                <w:color w:val="000000" w:themeColor="text1"/>
                <w:sz w:val="22"/>
                <w:szCs w:val="22"/>
              </w:rPr>
              <w:t>1,170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FAA712" w14:textId="47436377" w:rsidR="006F79ED" w:rsidRPr="005A205A" w:rsidRDefault="006F79ED" w:rsidP="000F44CD">
            <w:pPr>
              <w:tabs>
                <w:tab w:val="right" w:pos="965"/>
              </w:tabs>
              <w:spacing w:line="259" w:lineRule="auto"/>
              <w:ind w:left="-7"/>
              <w:jc w:val="center"/>
              <w:rPr>
                <w:sz w:val="22"/>
                <w:szCs w:val="22"/>
              </w:rPr>
            </w:pPr>
            <w:r w:rsidRPr="0A63D42B">
              <w:rPr>
                <w:color w:val="FF0000"/>
                <w:sz w:val="22"/>
                <w:szCs w:val="22"/>
              </w:rPr>
              <w:t>1,145</w:t>
            </w:r>
          </w:p>
        </w:tc>
      </w:tr>
      <w:tr w:rsidR="006F79ED" w:rsidRPr="005A205A" w14:paraId="09D0974F" w14:textId="77777777" w:rsidTr="0A63D42B">
        <w:trPr>
          <w:trHeight w:val="1035"/>
        </w:trPr>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AE05F7"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Flexible </w:t>
            </w:r>
          </w:p>
          <w:p w14:paraId="1327B1B8" w14:textId="77777777" w:rsidR="006F79ED" w:rsidRPr="005A205A" w:rsidRDefault="006F79ED" w:rsidP="003D3386">
            <w:pPr>
              <w:spacing w:line="259" w:lineRule="auto"/>
              <w:ind w:left="5" w:right="20"/>
              <w:rPr>
                <w:rFonts w:cstheme="minorHAnsi"/>
                <w:sz w:val="22"/>
                <w:szCs w:val="22"/>
              </w:rPr>
            </w:pPr>
            <w:r w:rsidRPr="005A205A">
              <w:rPr>
                <w:rFonts w:cstheme="minorHAnsi"/>
                <w:sz w:val="22"/>
                <w:szCs w:val="22"/>
              </w:rPr>
              <w:t xml:space="preserve">Evaluation 1st RFI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D9A347" w14:textId="0953D06B" w:rsidR="006F79ED" w:rsidRPr="005A205A" w:rsidRDefault="006F79ED" w:rsidP="000F44CD">
            <w:pPr>
              <w:spacing w:line="259" w:lineRule="auto"/>
              <w:ind w:right="67"/>
              <w:jc w:val="center"/>
              <w:rPr>
                <w:sz w:val="22"/>
                <w:szCs w:val="22"/>
              </w:rPr>
            </w:pPr>
            <w:r w:rsidRPr="0A63D42B">
              <w:rPr>
                <w:color w:val="000000" w:themeColor="text1"/>
                <w:sz w:val="22"/>
                <w:szCs w:val="22"/>
              </w:rPr>
              <w:t>929</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59C6EA" w14:textId="6F6F5DE1" w:rsidR="006F79ED" w:rsidRPr="005A205A" w:rsidRDefault="006F79ED" w:rsidP="000F44CD">
            <w:pPr>
              <w:tabs>
                <w:tab w:val="right" w:pos="1247"/>
              </w:tabs>
              <w:spacing w:line="259" w:lineRule="auto"/>
              <w:ind w:left="-10"/>
              <w:jc w:val="center"/>
              <w:rPr>
                <w:sz w:val="22"/>
                <w:szCs w:val="22"/>
              </w:rPr>
            </w:pPr>
            <w:r w:rsidRPr="0A63D42B">
              <w:rPr>
                <w:color w:val="000000" w:themeColor="text1"/>
                <w:sz w:val="22"/>
                <w:szCs w:val="22"/>
              </w:rPr>
              <w:t>242</w:t>
            </w:r>
          </w:p>
        </w:tc>
        <w:tc>
          <w:tcPr>
            <w:tcW w:w="99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9CC744" w14:textId="7F58FE2A" w:rsidR="006F79ED" w:rsidRPr="005A205A" w:rsidRDefault="006F79ED" w:rsidP="000F44CD">
            <w:pPr>
              <w:tabs>
                <w:tab w:val="right" w:pos="1248"/>
              </w:tabs>
              <w:spacing w:line="259" w:lineRule="auto"/>
              <w:ind w:left="-7"/>
              <w:jc w:val="center"/>
              <w:rPr>
                <w:sz w:val="22"/>
                <w:szCs w:val="22"/>
              </w:rPr>
            </w:pPr>
            <w:r w:rsidRPr="0A63D42B">
              <w:rPr>
                <w:color w:val="000000" w:themeColor="text1"/>
                <w:sz w:val="22"/>
                <w:szCs w:val="22"/>
              </w:rPr>
              <w:t>1,171</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vAlign w:val="center"/>
          </w:tcPr>
          <w:p w14:paraId="45952E48" w14:textId="1124C72D" w:rsidR="006F79ED" w:rsidRPr="005A205A" w:rsidRDefault="006F79ED" w:rsidP="000F44CD">
            <w:pPr>
              <w:tabs>
                <w:tab w:val="right" w:pos="1246"/>
              </w:tabs>
              <w:spacing w:line="259" w:lineRule="auto"/>
              <w:ind w:left="-10"/>
              <w:jc w:val="center"/>
              <w:rPr>
                <w:sz w:val="22"/>
                <w:szCs w:val="22"/>
              </w:rPr>
            </w:pPr>
            <w:r w:rsidRPr="0A63D42B">
              <w:rPr>
                <w:color w:val="000000" w:themeColor="text1"/>
                <w:sz w:val="22"/>
                <w:szCs w:val="22"/>
              </w:rPr>
              <w:t>1,170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1D4AF0" w14:textId="7F4BA94A" w:rsidR="006F79ED" w:rsidRPr="005A205A" w:rsidRDefault="006F79ED" w:rsidP="000F44CD">
            <w:pPr>
              <w:tabs>
                <w:tab w:val="right" w:pos="965"/>
              </w:tabs>
              <w:spacing w:line="259" w:lineRule="auto"/>
              <w:ind w:left="-7"/>
              <w:jc w:val="center"/>
              <w:rPr>
                <w:sz w:val="22"/>
                <w:szCs w:val="22"/>
              </w:rPr>
            </w:pPr>
            <w:r w:rsidRPr="0A63D42B">
              <w:rPr>
                <w:color w:val="FF0000"/>
                <w:sz w:val="22"/>
                <w:szCs w:val="22"/>
              </w:rPr>
              <w:t>1,145</w:t>
            </w:r>
          </w:p>
        </w:tc>
      </w:tr>
      <w:tr w:rsidR="006F79ED" w:rsidRPr="005A205A" w14:paraId="1EC5D15F" w14:textId="77777777" w:rsidTr="0A63D42B">
        <w:trPr>
          <w:trHeight w:val="1034"/>
        </w:trPr>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495511"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Multiple - 2 care type Evaluation 1st RFI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513CD2" w14:textId="141B90CA" w:rsidR="006F79ED" w:rsidRPr="005A205A" w:rsidRDefault="006F79ED" w:rsidP="000F44CD">
            <w:pPr>
              <w:spacing w:line="259" w:lineRule="auto"/>
              <w:ind w:right="67"/>
              <w:jc w:val="center"/>
              <w:rPr>
                <w:sz w:val="22"/>
                <w:szCs w:val="22"/>
              </w:rPr>
            </w:pPr>
            <w:r w:rsidRPr="0A63D42B">
              <w:rPr>
                <w:color w:val="000000" w:themeColor="text1"/>
                <w:sz w:val="22"/>
                <w:szCs w:val="22"/>
              </w:rPr>
              <w:t>1,134</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9747B7" w14:textId="008E4EDB" w:rsidR="006F79ED" w:rsidRPr="005A205A" w:rsidRDefault="006F79ED" w:rsidP="000F44CD">
            <w:pPr>
              <w:tabs>
                <w:tab w:val="right" w:pos="1247"/>
              </w:tabs>
              <w:spacing w:line="259" w:lineRule="auto"/>
              <w:ind w:left="-10"/>
              <w:jc w:val="center"/>
              <w:rPr>
                <w:sz w:val="22"/>
                <w:szCs w:val="22"/>
              </w:rPr>
            </w:pPr>
            <w:r w:rsidRPr="0A63D42B">
              <w:rPr>
                <w:color w:val="000000" w:themeColor="text1"/>
                <w:sz w:val="22"/>
                <w:szCs w:val="22"/>
              </w:rPr>
              <w:t>295</w:t>
            </w:r>
          </w:p>
        </w:tc>
        <w:tc>
          <w:tcPr>
            <w:tcW w:w="99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05E2D9" w14:textId="6F7B44DC" w:rsidR="006F79ED" w:rsidRPr="005A205A" w:rsidRDefault="006F79ED" w:rsidP="000F44CD">
            <w:pPr>
              <w:tabs>
                <w:tab w:val="right" w:pos="1248"/>
              </w:tabs>
              <w:spacing w:line="259" w:lineRule="auto"/>
              <w:ind w:left="-7"/>
              <w:jc w:val="center"/>
              <w:rPr>
                <w:sz w:val="22"/>
                <w:szCs w:val="22"/>
              </w:rPr>
            </w:pPr>
            <w:r w:rsidRPr="0A63D42B">
              <w:rPr>
                <w:color w:val="000000" w:themeColor="text1"/>
                <w:sz w:val="22"/>
                <w:szCs w:val="22"/>
              </w:rPr>
              <w:t>1,429</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vAlign w:val="center"/>
          </w:tcPr>
          <w:p w14:paraId="41DC4E90" w14:textId="4AF9BA5A" w:rsidR="006F79ED" w:rsidRPr="005A205A" w:rsidRDefault="006F79ED" w:rsidP="000F44CD">
            <w:pPr>
              <w:tabs>
                <w:tab w:val="right" w:pos="1246"/>
              </w:tabs>
              <w:spacing w:line="259" w:lineRule="auto"/>
              <w:ind w:left="-10"/>
              <w:jc w:val="center"/>
              <w:rPr>
                <w:sz w:val="22"/>
                <w:szCs w:val="22"/>
              </w:rPr>
            </w:pPr>
            <w:r w:rsidRPr="0A63D42B">
              <w:rPr>
                <w:color w:val="000000" w:themeColor="text1"/>
                <w:sz w:val="22"/>
                <w:szCs w:val="22"/>
              </w:rPr>
              <w:t>1,430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BEB8D7" w14:textId="69170461" w:rsidR="006F79ED" w:rsidRPr="005A205A" w:rsidRDefault="006F79ED" w:rsidP="000F44CD">
            <w:pPr>
              <w:tabs>
                <w:tab w:val="right" w:pos="965"/>
              </w:tabs>
              <w:spacing w:line="259" w:lineRule="auto"/>
              <w:ind w:left="-7"/>
              <w:jc w:val="center"/>
              <w:rPr>
                <w:sz w:val="22"/>
                <w:szCs w:val="22"/>
              </w:rPr>
            </w:pPr>
            <w:r w:rsidRPr="0A63D42B">
              <w:rPr>
                <w:color w:val="FF0000"/>
                <w:sz w:val="22"/>
                <w:szCs w:val="22"/>
              </w:rPr>
              <w:t>1,390</w:t>
            </w:r>
          </w:p>
        </w:tc>
      </w:tr>
      <w:tr w:rsidR="006F79ED" w:rsidRPr="005A205A" w14:paraId="354EF823" w14:textId="77777777" w:rsidTr="0A63D42B">
        <w:trPr>
          <w:trHeight w:val="1033"/>
        </w:trPr>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FDE502"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Multiple - 3 care type Evaluation 1st RFI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4739BF" w14:textId="670DA3BB" w:rsidR="006F79ED" w:rsidRPr="005A205A" w:rsidRDefault="006F79ED" w:rsidP="000F44CD">
            <w:pPr>
              <w:spacing w:line="259" w:lineRule="auto"/>
              <w:ind w:right="67"/>
              <w:jc w:val="center"/>
              <w:rPr>
                <w:sz w:val="22"/>
                <w:szCs w:val="22"/>
              </w:rPr>
            </w:pPr>
            <w:r w:rsidRPr="0A63D42B">
              <w:rPr>
                <w:color w:val="000000" w:themeColor="text1"/>
                <w:sz w:val="22"/>
                <w:szCs w:val="22"/>
              </w:rPr>
              <w:t>1,397</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7F1AD1" w14:textId="114F27DC" w:rsidR="006F79ED" w:rsidRPr="005A205A" w:rsidRDefault="006F79ED" w:rsidP="000F44CD">
            <w:pPr>
              <w:tabs>
                <w:tab w:val="right" w:pos="1247"/>
              </w:tabs>
              <w:spacing w:line="259" w:lineRule="auto"/>
              <w:ind w:left="-10"/>
              <w:jc w:val="center"/>
              <w:rPr>
                <w:sz w:val="22"/>
                <w:szCs w:val="22"/>
              </w:rPr>
            </w:pPr>
            <w:r w:rsidRPr="0A63D42B">
              <w:rPr>
                <w:color w:val="000000" w:themeColor="text1"/>
                <w:sz w:val="22"/>
                <w:szCs w:val="22"/>
              </w:rPr>
              <w:t>364</w:t>
            </w:r>
          </w:p>
        </w:tc>
        <w:tc>
          <w:tcPr>
            <w:tcW w:w="99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D988CE" w14:textId="632DEB67" w:rsidR="006F79ED" w:rsidRPr="005A205A" w:rsidRDefault="006F79ED" w:rsidP="000F44CD">
            <w:pPr>
              <w:tabs>
                <w:tab w:val="right" w:pos="1248"/>
              </w:tabs>
              <w:spacing w:line="259" w:lineRule="auto"/>
              <w:ind w:left="-7"/>
              <w:jc w:val="center"/>
              <w:rPr>
                <w:sz w:val="22"/>
                <w:szCs w:val="22"/>
              </w:rPr>
            </w:pPr>
            <w:r w:rsidRPr="0A63D42B">
              <w:rPr>
                <w:color w:val="000000" w:themeColor="text1"/>
                <w:sz w:val="22"/>
                <w:szCs w:val="22"/>
              </w:rPr>
              <w:t>1,760</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vAlign w:val="center"/>
          </w:tcPr>
          <w:p w14:paraId="2B622E17" w14:textId="696EE097" w:rsidR="006F79ED" w:rsidRPr="005A205A" w:rsidRDefault="006F79ED" w:rsidP="000F44CD">
            <w:pPr>
              <w:tabs>
                <w:tab w:val="right" w:pos="1246"/>
              </w:tabs>
              <w:spacing w:line="259" w:lineRule="auto"/>
              <w:ind w:left="-10"/>
              <w:jc w:val="center"/>
              <w:rPr>
                <w:sz w:val="22"/>
                <w:szCs w:val="22"/>
              </w:rPr>
            </w:pPr>
            <w:r w:rsidRPr="0A63D42B">
              <w:rPr>
                <w:color w:val="000000" w:themeColor="text1"/>
                <w:sz w:val="22"/>
                <w:szCs w:val="22"/>
              </w:rPr>
              <w:t>1,760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8EE75E" w14:textId="0372B828" w:rsidR="006F79ED" w:rsidRPr="005A205A" w:rsidRDefault="006F79ED" w:rsidP="000F44CD">
            <w:pPr>
              <w:tabs>
                <w:tab w:val="right" w:pos="965"/>
              </w:tabs>
              <w:spacing w:line="259" w:lineRule="auto"/>
              <w:ind w:left="-7"/>
              <w:jc w:val="center"/>
              <w:rPr>
                <w:sz w:val="22"/>
                <w:szCs w:val="22"/>
              </w:rPr>
            </w:pPr>
            <w:r w:rsidRPr="0A63D42B">
              <w:rPr>
                <w:color w:val="FF0000"/>
                <w:sz w:val="22"/>
                <w:szCs w:val="22"/>
              </w:rPr>
              <w:t>1,720</w:t>
            </w:r>
          </w:p>
        </w:tc>
      </w:tr>
      <w:tr w:rsidR="006F79ED" w:rsidRPr="005A205A" w14:paraId="00422F26" w14:textId="77777777" w:rsidTr="0A63D42B">
        <w:trPr>
          <w:trHeight w:val="1033"/>
        </w:trPr>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921B47"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Home Care </w:t>
            </w:r>
          </w:p>
          <w:p w14:paraId="4D2D2DFC"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Evaluation 2nd RFI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4A096B" w14:textId="73ACCBB2" w:rsidR="006F79ED" w:rsidRPr="005A205A" w:rsidRDefault="006F79ED" w:rsidP="000F44CD">
            <w:pPr>
              <w:spacing w:line="259" w:lineRule="auto"/>
              <w:ind w:right="67"/>
              <w:jc w:val="center"/>
              <w:rPr>
                <w:sz w:val="22"/>
                <w:szCs w:val="22"/>
              </w:rPr>
            </w:pPr>
            <w:r w:rsidRPr="0A63D42B">
              <w:rPr>
                <w:color w:val="000000" w:themeColor="text1"/>
                <w:sz w:val="22"/>
                <w:szCs w:val="22"/>
              </w:rPr>
              <w:t>392</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5824CB" w14:textId="470F607A" w:rsidR="006F79ED" w:rsidRPr="005A205A" w:rsidRDefault="006F79ED" w:rsidP="000F44CD">
            <w:pPr>
              <w:tabs>
                <w:tab w:val="right" w:pos="1247"/>
              </w:tabs>
              <w:spacing w:line="259" w:lineRule="auto"/>
              <w:ind w:left="-10"/>
              <w:jc w:val="center"/>
              <w:rPr>
                <w:sz w:val="22"/>
                <w:szCs w:val="22"/>
              </w:rPr>
            </w:pPr>
            <w:r w:rsidRPr="0A63D42B">
              <w:rPr>
                <w:color w:val="000000" w:themeColor="text1"/>
                <w:sz w:val="22"/>
                <w:szCs w:val="22"/>
              </w:rPr>
              <w:t>99</w:t>
            </w:r>
          </w:p>
        </w:tc>
        <w:tc>
          <w:tcPr>
            <w:tcW w:w="99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6CF709" w14:textId="5A6924AB" w:rsidR="006F79ED" w:rsidRPr="005A205A" w:rsidRDefault="006F79ED" w:rsidP="000F44CD">
            <w:pPr>
              <w:tabs>
                <w:tab w:val="right" w:pos="1248"/>
              </w:tabs>
              <w:spacing w:line="259" w:lineRule="auto"/>
              <w:ind w:left="-7"/>
              <w:jc w:val="center"/>
              <w:rPr>
                <w:sz w:val="22"/>
                <w:szCs w:val="22"/>
              </w:rPr>
            </w:pPr>
            <w:r w:rsidRPr="0A63D42B">
              <w:rPr>
                <w:color w:val="000000" w:themeColor="text1"/>
                <w:sz w:val="22"/>
                <w:szCs w:val="22"/>
              </w:rPr>
              <w:t>491</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vAlign w:val="center"/>
          </w:tcPr>
          <w:p w14:paraId="214DFA40" w14:textId="5DAAEF26" w:rsidR="006F79ED" w:rsidRPr="005A205A" w:rsidRDefault="006F79ED" w:rsidP="000F44CD">
            <w:pPr>
              <w:tabs>
                <w:tab w:val="right" w:pos="1246"/>
              </w:tabs>
              <w:spacing w:line="259" w:lineRule="auto"/>
              <w:ind w:left="-10"/>
              <w:jc w:val="center"/>
              <w:rPr>
                <w:sz w:val="22"/>
                <w:szCs w:val="22"/>
              </w:rPr>
            </w:pPr>
            <w:r w:rsidRPr="0A63D42B">
              <w:rPr>
                <w:color w:val="000000" w:themeColor="text1"/>
                <w:sz w:val="22"/>
                <w:szCs w:val="22"/>
              </w:rPr>
              <w:t>490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8624E5" w14:textId="639BFE03" w:rsidR="006F79ED" w:rsidRPr="005A205A" w:rsidRDefault="006F79ED" w:rsidP="000F44CD">
            <w:pPr>
              <w:tabs>
                <w:tab w:val="right" w:pos="965"/>
              </w:tabs>
              <w:spacing w:line="259" w:lineRule="auto"/>
              <w:ind w:left="-7"/>
              <w:jc w:val="center"/>
              <w:rPr>
                <w:sz w:val="22"/>
                <w:szCs w:val="22"/>
              </w:rPr>
            </w:pPr>
            <w:r w:rsidRPr="0A63D42B">
              <w:rPr>
                <w:color w:val="FF0000"/>
                <w:sz w:val="22"/>
                <w:szCs w:val="22"/>
              </w:rPr>
              <w:t>475</w:t>
            </w:r>
          </w:p>
        </w:tc>
      </w:tr>
      <w:tr w:rsidR="006F79ED" w:rsidRPr="005A205A" w14:paraId="5D5F7DB1" w14:textId="77777777" w:rsidTr="0A63D42B">
        <w:trPr>
          <w:trHeight w:val="1035"/>
        </w:trPr>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178300"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Residential </w:t>
            </w:r>
          </w:p>
          <w:p w14:paraId="4F094156"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Evaluation 2nd RFI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1C5A25" w14:textId="0EB09202" w:rsidR="006F79ED" w:rsidRPr="005A205A" w:rsidRDefault="006F79ED" w:rsidP="000F44CD">
            <w:pPr>
              <w:spacing w:line="259" w:lineRule="auto"/>
              <w:ind w:right="67"/>
              <w:jc w:val="center"/>
              <w:rPr>
                <w:rFonts w:cstheme="minorHAnsi"/>
                <w:sz w:val="22"/>
                <w:szCs w:val="22"/>
              </w:rPr>
            </w:pPr>
            <w:r w:rsidRPr="005A205A">
              <w:rPr>
                <w:rFonts w:cstheme="minorHAnsi"/>
                <w:color w:val="000000"/>
                <w:sz w:val="22"/>
                <w:szCs w:val="22"/>
              </w:rPr>
              <w:t>392</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BAFF3B" w14:textId="26DE210F" w:rsidR="006F79ED" w:rsidRPr="005A205A" w:rsidRDefault="006F79ED" w:rsidP="000F44CD">
            <w:pPr>
              <w:tabs>
                <w:tab w:val="right" w:pos="1247"/>
              </w:tabs>
              <w:spacing w:line="259" w:lineRule="auto"/>
              <w:ind w:left="-10"/>
              <w:jc w:val="center"/>
              <w:rPr>
                <w:rFonts w:cstheme="minorHAnsi"/>
                <w:sz w:val="22"/>
                <w:szCs w:val="22"/>
              </w:rPr>
            </w:pPr>
            <w:r w:rsidRPr="005A205A">
              <w:rPr>
                <w:rFonts w:cstheme="minorHAnsi"/>
                <w:color w:val="000000"/>
                <w:sz w:val="22"/>
                <w:szCs w:val="22"/>
              </w:rPr>
              <w:t>99</w:t>
            </w:r>
          </w:p>
        </w:tc>
        <w:tc>
          <w:tcPr>
            <w:tcW w:w="99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573581" w14:textId="4A631C5B" w:rsidR="006F79ED" w:rsidRPr="005A205A" w:rsidRDefault="006F79ED" w:rsidP="000F44CD">
            <w:pPr>
              <w:tabs>
                <w:tab w:val="right" w:pos="1248"/>
              </w:tabs>
              <w:spacing w:line="259" w:lineRule="auto"/>
              <w:ind w:left="-7"/>
              <w:jc w:val="center"/>
              <w:rPr>
                <w:rFonts w:cstheme="minorHAnsi"/>
                <w:sz w:val="22"/>
                <w:szCs w:val="22"/>
              </w:rPr>
            </w:pPr>
            <w:r w:rsidRPr="005A205A">
              <w:rPr>
                <w:rFonts w:cstheme="minorHAnsi"/>
                <w:color w:val="000000"/>
                <w:sz w:val="22"/>
                <w:szCs w:val="22"/>
              </w:rPr>
              <w:t>491</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vAlign w:val="center"/>
          </w:tcPr>
          <w:p w14:paraId="34AC5EEB" w14:textId="01A56D09" w:rsidR="006F79ED" w:rsidRPr="005A205A" w:rsidRDefault="006F79ED" w:rsidP="000F44CD">
            <w:pPr>
              <w:tabs>
                <w:tab w:val="right" w:pos="1246"/>
              </w:tabs>
              <w:spacing w:line="259" w:lineRule="auto"/>
              <w:ind w:left="-10"/>
              <w:jc w:val="center"/>
              <w:rPr>
                <w:rFonts w:cstheme="minorHAnsi"/>
                <w:sz w:val="22"/>
                <w:szCs w:val="22"/>
              </w:rPr>
            </w:pPr>
            <w:r w:rsidRPr="005A205A">
              <w:rPr>
                <w:rFonts w:cstheme="minorHAnsi"/>
                <w:color w:val="000000"/>
                <w:sz w:val="22"/>
                <w:szCs w:val="22"/>
              </w:rPr>
              <w:t>490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C23B08" w14:textId="4DAEBF35" w:rsidR="006F79ED" w:rsidRPr="005A205A" w:rsidRDefault="006F79ED" w:rsidP="000F44CD">
            <w:pPr>
              <w:tabs>
                <w:tab w:val="right" w:pos="965"/>
              </w:tabs>
              <w:spacing w:line="259" w:lineRule="auto"/>
              <w:ind w:left="-7"/>
              <w:jc w:val="center"/>
              <w:rPr>
                <w:sz w:val="22"/>
                <w:szCs w:val="22"/>
              </w:rPr>
            </w:pPr>
            <w:r w:rsidRPr="0A63D42B">
              <w:rPr>
                <w:color w:val="FF0000"/>
                <w:sz w:val="22"/>
                <w:szCs w:val="22"/>
              </w:rPr>
              <w:t>475</w:t>
            </w:r>
          </w:p>
        </w:tc>
      </w:tr>
      <w:tr w:rsidR="006F79ED" w:rsidRPr="005A205A" w14:paraId="42FEED4C" w14:textId="77777777" w:rsidTr="0A63D42B">
        <w:trPr>
          <w:trHeight w:val="1033"/>
        </w:trPr>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65DCB2"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Flexible </w:t>
            </w:r>
          </w:p>
          <w:p w14:paraId="65D079FE" w14:textId="77777777" w:rsidR="006F79ED" w:rsidRPr="005A205A" w:rsidRDefault="006F79ED" w:rsidP="003D3386">
            <w:pPr>
              <w:spacing w:line="259" w:lineRule="auto"/>
              <w:ind w:left="5"/>
              <w:rPr>
                <w:rFonts w:cstheme="minorHAnsi"/>
                <w:sz w:val="22"/>
                <w:szCs w:val="22"/>
              </w:rPr>
            </w:pPr>
            <w:r w:rsidRPr="005A205A">
              <w:rPr>
                <w:rFonts w:cstheme="minorHAnsi"/>
                <w:sz w:val="22"/>
                <w:szCs w:val="22"/>
              </w:rPr>
              <w:t xml:space="preserve">Evaluation 2nd RFI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E5039B" w14:textId="57439C75" w:rsidR="006F79ED" w:rsidRPr="005A205A" w:rsidRDefault="006F79ED" w:rsidP="000F44CD">
            <w:pPr>
              <w:spacing w:line="259" w:lineRule="auto"/>
              <w:ind w:right="67"/>
              <w:jc w:val="center"/>
              <w:rPr>
                <w:rFonts w:cstheme="minorHAnsi"/>
                <w:sz w:val="22"/>
                <w:szCs w:val="22"/>
              </w:rPr>
            </w:pPr>
            <w:r w:rsidRPr="005A205A">
              <w:rPr>
                <w:rFonts w:cstheme="minorHAnsi"/>
                <w:color w:val="000000"/>
                <w:sz w:val="22"/>
                <w:szCs w:val="22"/>
              </w:rPr>
              <w:t>392</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C80E3A" w14:textId="57D626B2" w:rsidR="006F79ED" w:rsidRPr="005A205A" w:rsidRDefault="006F79ED" w:rsidP="000F44CD">
            <w:pPr>
              <w:tabs>
                <w:tab w:val="right" w:pos="1247"/>
              </w:tabs>
              <w:spacing w:line="259" w:lineRule="auto"/>
              <w:ind w:left="-10"/>
              <w:jc w:val="center"/>
              <w:rPr>
                <w:rFonts w:cstheme="minorHAnsi"/>
                <w:sz w:val="22"/>
                <w:szCs w:val="22"/>
              </w:rPr>
            </w:pPr>
            <w:r w:rsidRPr="005A205A">
              <w:rPr>
                <w:rFonts w:cstheme="minorHAnsi"/>
                <w:color w:val="000000"/>
                <w:sz w:val="22"/>
                <w:szCs w:val="22"/>
              </w:rPr>
              <w:t>99</w:t>
            </w:r>
          </w:p>
        </w:tc>
        <w:tc>
          <w:tcPr>
            <w:tcW w:w="99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07D1EA" w14:textId="4089366F" w:rsidR="006F79ED" w:rsidRPr="005A205A" w:rsidRDefault="006F79ED" w:rsidP="000F44CD">
            <w:pPr>
              <w:tabs>
                <w:tab w:val="right" w:pos="1248"/>
              </w:tabs>
              <w:spacing w:line="259" w:lineRule="auto"/>
              <w:ind w:left="-7"/>
              <w:jc w:val="center"/>
              <w:rPr>
                <w:rFonts w:cstheme="minorHAnsi"/>
                <w:sz w:val="22"/>
                <w:szCs w:val="22"/>
              </w:rPr>
            </w:pPr>
            <w:r w:rsidRPr="005A205A">
              <w:rPr>
                <w:rFonts w:cstheme="minorHAnsi"/>
                <w:color w:val="000000"/>
                <w:sz w:val="22"/>
                <w:szCs w:val="22"/>
              </w:rPr>
              <w:t>491</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vAlign w:val="center"/>
          </w:tcPr>
          <w:p w14:paraId="100CD514" w14:textId="425498C8" w:rsidR="006F79ED" w:rsidRPr="005A205A" w:rsidRDefault="006F79ED" w:rsidP="000F44CD">
            <w:pPr>
              <w:tabs>
                <w:tab w:val="right" w:pos="1246"/>
              </w:tabs>
              <w:spacing w:line="259" w:lineRule="auto"/>
              <w:ind w:left="-10"/>
              <w:jc w:val="center"/>
              <w:rPr>
                <w:rFonts w:cstheme="minorHAnsi"/>
                <w:sz w:val="22"/>
                <w:szCs w:val="22"/>
              </w:rPr>
            </w:pPr>
            <w:r w:rsidRPr="005A205A">
              <w:rPr>
                <w:rFonts w:cstheme="minorHAnsi"/>
                <w:color w:val="000000"/>
                <w:sz w:val="22"/>
                <w:szCs w:val="22"/>
              </w:rPr>
              <w:t>490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57164A" w14:textId="07FD3728" w:rsidR="006F79ED" w:rsidRPr="005A205A" w:rsidRDefault="006F79ED" w:rsidP="000F44CD">
            <w:pPr>
              <w:tabs>
                <w:tab w:val="right" w:pos="965"/>
              </w:tabs>
              <w:spacing w:line="259" w:lineRule="auto"/>
              <w:ind w:left="-7"/>
              <w:jc w:val="center"/>
              <w:rPr>
                <w:sz w:val="22"/>
                <w:szCs w:val="22"/>
              </w:rPr>
            </w:pPr>
            <w:r w:rsidRPr="0A63D42B">
              <w:rPr>
                <w:color w:val="FF0000"/>
                <w:sz w:val="22"/>
                <w:szCs w:val="22"/>
              </w:rPr>
              <w:t>475</w:t>
            </w:r>
          </w:p>
        </w:tc>
      </w:tr>
      <w:tr w:rsidR="006F79ED" w:rsidRPr="005A205A" w14:paraId="2E803A60" w14:textId="77777777" w:rsidTr="0A63D42B">
        <w:trPr>
          <w:trHeight w:val="1033"/>
        </w:trPr>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E26356" w14:textId="77777777" w:rsidR="006F79ED" w:rsidRPr="005A205A" w:rsidRDefault="006F79ED" w:rsidP="003D3386">
            <w:pPr>
              <w:spacing w:line="259" w:lineRule="auto"/>
              <w:ind w:left="7"/>
              <w:rPr>
                <w:rFonts w:cstheme="minorHAnsi"/>
                <w:sz w:val="22"/>
                <w:szCs w:val="22"/>
              </w:rPr>
            </w:pPr>
            <w:r w:rsidRPr="005A205A">
              <w:rPr>
                <w:rFonts w:cstheme="minorHAnsi"/>
                <w:sz w:val="22"/>
                <w:szCs w:val="22"/>
              </w:rPr>
              <w:t xml:space="preserve">Multiple - 2 care type Evaluation 2nd RFI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09B535" w14:textId="6AFA1537" w:rsidR="006F79ED" w:rsidRPr="005A205A" w:rsidRDefault="006F79ED" w:rsidP="000F44CD">
            <w:pPr>
              <w:spacing w:line="259" w:lineRule="auto"/>
              <w:ind w:right="65"/>
              <w:jc w:val="center"/>
              <w:rPr>
                <w:rFonts w:cstheme="minorHAnsi"/>
                <w:sz w:val="22"/>
                <w:szCs w:val="22"/>
              </w:rPr>
            </w:pPr>
            <w:r w:rsidRPr="005A205A">
              <w:rPr>
                <w:rFonts w:cstheme="minorHAnsi"/>
                <w:color w:val="000000"/>
                <w:sz w:val="22"/>
                <w:szCs w:val="22"/>
              </w:rPr>
              <w:t>469</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79795B" w14:textId="170CD778" w:rsidR="006F79ED" w:rsidRPr="005A205A" w:rsidRDefault="006F79ED" w:rsidP="000F44CD">
            <w:pPr>
              <w:tabs>
                <w:tab w:val="right" w:pos="1247"/>
              </w:tabs>
              <w:spacing w:line="259" w:lineRule="auto"/>
              <w:ind w:left="-12"/>
              <w:jc w:val="center"/>
              <w:rPr>
                <w:rFonts w:cstheme="minorHAnsi"/>
                <w:sz w:val="22"/>
                <w:szCs w:val="22"/>
              </w:rPr>
            </w:pPr>
            <w:r w:rsidRPr="005A205A">
              <w:rPr>
                <w:rFonts w:cstheme="minorHAnsi"/>
                <w:color w:val="000000"/>
                <w:sz w:val="22"/>
                <w:szCs w:val="22"/>
              </w:rPr>
              <w:t>118</w:t>
            </w:r>
          </w:p>
        </w:tc>
        <w:tc>
          <w:tcPr>
            <w:tcW w:w="99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D5DB0D" w14:textId="0071E10B" w:rsidR="006F79ED" w:rsidRPr="005A205A" w:rsidRDefault="006F79ED" w:rsidP="000F44CD">
            <w:pPr>
              <w:tabs>
                <w:tab w:val="right" w:pos="1248"/>
              </w:tabs>
              <w:spacing w:line="259" w:lineRule="auto"/>
              <w:ind w:left="-10"/>
              <w:jc w:val="center"/>
              <w:rPr>
                <w:rFonts w:cstheme="minorHAnsi"/>
                <w:sz w:val="22"/>
                <w:szCs w:val="22"/>
              </w:rPr>
            </w:pPr>
            <w:r w:rsidRPr="005A205A">
              <w:rPr>
                <w:rFonts w:cstheme="minorHAnsi"/>
                <w:color w:val="000000"/>
                <w:sz w:val="22"/>
                <w:szCs w:val="22"/>
              </w:rPr>
              <w:t>587</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vAlign w:val="center"/>
          </w:tcPr>
          <w:p w14:paraId="28416574" w14:textId="4276186F" w:rsidR="006F79ED" w:rsidRPr="005A205A" w:rsidRDefault="006F79ED" w:rsidP="000F44CD">
            <w:pPr>
              <w:tabs>
                <w:tab w:val="right" w:pos="1246"/>
              </w:tabs>
              <w:spacing w:line="259" w:lineRule="auto"/>
              <w:ind w:left="-11"/>
              <w:jc w:val="center"/>
              <w:rPr>
                <w:rFonts w:cstheme="minorHAnsi"/>
                <w:sz w:val="22"/>
                <w:szCs w:val="22"/>
              </w:rPr>
            </w:pPr>
            <w:r w:rsidRPr="005A205A">
              <w:rPr>
                <w:rFonts w:cstheme="minorHAnsi"/>
                <w:color w:val="000000"/>
                <w:sz w:val="22"/>
                <w:szCs w:val="22"/>
              </w:rPr>
              <w:t>585</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DDE3FC" w14:textId="7713BE61" w:rsidR="006F79ED" w:rsidRPr="005A205A" w:rsidRDefault="006F79ED" w:rsidP="000F44CD">
            <w:pPr>
              <w:tabs>
                <w:tab w:val="right" w:pos="965"/>
              </w:tabs>
              <w:spacing w:line="259" w:lineRule="auto"/>
              <w:ind w:left="-7"/>
              <w:jc w:val="center"/>
              <w:rPr>
                <w:sz w:val="22"/>
                <w:szCs w:val="22"/>
              </w:rPr>
            </w:pPr>
            <w:r w:rsidRPr="0A63D42B">
              <w:rPr>
                <w:color w:val="FF0000"/>
                <w:sz w:val="22"/>
                <w:szCs w:val="22"/>
              </w:rPr>
              <w:t>570</w:t>
            </w:r>
          </w:p>
        </w:tc>
      </w:tr>
      <w:tr w:rsidR="006F79ED" w:rsidRPr="005A205A" w14:paraId="2DF16B67" w14:textId="77777777" w:rsidTr="0A63D42B">
        <w:trPr>
          <w:trHeight w:val="1032"/>
        </w:trPr>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4C4A39" w14:textId="77777777" w:rsidR="006F79ED" w:rsidRPr="005A205A" w:rsidRDefault="006F79ED" w:rsidP="003D3386">
            <w:pPr>
              <w:spacing w:line="259" w:lineRule="auto"/>
              <w:ind w:left="7"/>
              <w:rPr>
                <w:rFonts w:cstheme="minorHAnsi"/>
                <w:sz w:val="22"/>
                <w:szCs w:val="22"/>
              </w:rPr>
            </w:pPr>
            <w:r w:rsidRPr="005A205A">
              <w:rPr>
                <w:rFonts w:cstheme="minorHAnsi"/>
                <w:sz w:val="22"/>
                <w:szCs w:val="22"/>
              </w:rPr>
              <w:t xml:space="preserve">Multiple - 3 care type Evaluation 2nd RFI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C81BE9" w14:textId="2BD30AA2" w:rsidR="006F79ED" w:rsidRPr="005A205A" w:rsidRDefault="006F79ED" w:rsidP="000F44CD">
            <w:pPr>
              <w:spacing w:line="259" w:lineRule="auto"/>
              <w:ind w:right="65"/>
              <w:jc w:val="center"/>
              <w:rPr>
                <w:rFonts w:cstheme="minorHAnsi"/>
                <w:sz w:val="22"/>
                <w:szCs w:val="22"/>
              </w:rPr>
            </w:pPr>
            <w:r w:rsidRPr="005A205A">
              <w:rPr>
                <w:rFonts w:cstheme="minorHAnsi"/>
                <w:color w:val="000000"/>
                <w:sz w:val="22"/>
                <w:szCs w:val="22"/>
              </w:rPr>
              <w:t>590</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E3A41F" w14:textId="5A4BC610" w:rsidR="006F79ED" w:rsidRPr="005A205A" w:rsidRDefault="006F79ED" w:rsidP="000F44CD">
            <w:pPr>
              <w:tabs>
                <w:tab w:val="right" w:pos="1247"/>
              </w:tabs>
              <w:spacing w:line="259" w:lineRule="auto"/>
              <w:ind w:left="-12"/>
              <w:jc w:val="center"/>
              <w:rPr>
                <w:rFonts w:cstheme="minorHAnsi"/>
                <w:sz w:val="22"/>
                <w:szCs w:val="22"/>
              </w:rPr>
            </w:pPr>
            <w:r w:rsidRPr="005A205A">
              <w:rPr>
                <w:rFonts w:cstheme="minorHAnsi"/>
                <w:color w:val="000000"/>
                <w:sz w:val="22"/>
                <w:szCs w:val="22"/>
              </w:rPr>
              <w:t>149</w:t>
            </w:r>
          </w:p>
        </w:tc>
        <w:tc>
          <w:tcPr>
            <w:tcW w:w="99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FC98D4" w14:textId="4535F01D" w:rsidR="006F79ED" w:rsidRPr="005A205A" w:rsidRDefault="006F79ED" w:rsidP="000F44CD">
            <w:pPr>
              <w:tabs>
                <w:tab w:val="right" w:pos="1248"/>
              </w:tabs>
              <w:spacing w:line="259" w:lineRule="auto"/>
              <w:ind w:left="-10"/>
              <w:jc w:val="center"/>
              <w:rPr>
                <w:rFonts w:cstheme="minorHAnsi"/>
                <w:sz w:val="22"/>
                <w:szCs w:val="22"/>
              </w:rPr>
            </w:pPr>
            <w:r w:rsidRPr="005A205A">
              <w:rPr>
                <w:rFonts w:cstheme="minorHAnsi"/>
                <w:color w:val="000000"/>
                <w:sz w:val="22"/>
                <w:szCs w:val="22"/>
              </w:rPr>
              <w:t>739</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vAlign w:val="center"/>
          </w:tcPr>
          <w:p w14:paraId="037FF3EE" w14:textId="47942F38" w:rsidR="006F79ED" w:rsidRPr="005A205A" w:rsidRDefault="006F79ED" w:rsidP="000F44CD">
            <w:pPr>
              <w:tabs>
                <w:tab w:val="right" w:pos="1246"/>
              </w:tabs>
              <w:spacing w:line="259" w:lineRule="auto"/>
              <w:ind w:left="-11"/>
              <w:jc w:val="center"/>
              <w:rPr>
                <w:rFonts w:cstheme="minorHAnsi"/>
                <w:sz w:val="22"/>
                <w:szCs w:val="22"/>
              </w:rPr>
            </w:pPr>
            <w:r w:rsidRPr="005A205A">
              <w:rPr>
                <w:rFonts w:cstheme="minorHAnsi"/>
                <w:color w:val="000000"/>
                <w:sz w:val="22"/>
                <w:szCs w:val="22"/>
              </w:rPr>
              <w:t>740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BDAF0D" w14:textId="4B7B8759" w:rsidR="006F79ED" w:rsidRPr="005A205A" w:rsidRDefault="006F79ED" w:rsidP="000F44CD">
            <w:pPr>
              <w:tabs>
                <w:tab w:val="right" w:pos="965"/>
              </w:tabs>
              <w:spacing w:line="259" w:lineRule="auto"/>
              <w:ind w:left="-7"/>
              <w:jc w:val="center"/>
              <w:rPr>
                <w:sz w:val="22"/>
                <w:szCs w:val="22"/>
              </w:rPr>
            </w:pPr>
            <w:r w:rsidRPr="0A63D42B">
              <w:rPr>
                <w:color w:val="FF0000"/>
                <w:sz w:val="22"/>
                <w:szCs w:val="22"/>
              </w:rPr>
              <w:t>720</w:t>
            </w:r>
          </w:p>
        </w:tc>
      </w:tr>
    </w:tbl>
    <w:p w14:paraId="6953273F" w14:textId="08DA8D57" w:rsidR="15F2A80C" w:rsidRPr="005A205A" w:rsidRDefault="15F2A80C" w:rsidP="15F2A80C">
      <w:pPr>
        <w:rPr>
          <w:sz w:val="22"/>
          <w:szCs w:val="22"/>
        </w:rPr>
      </w:pPr>
    </w:p>
    <w:p w14:paraId="169EB97D" w14:textId="0FC97DD0" w:rsidR="15F2A80C" w:rsidRPr="005A205A" w:rsidRDefault="00AF6B71" w:rsidP="15F2A80C">
      <w:pPr>
        <w:rPr>
          <w:sz w:val="22"/>
          <w:szCs w:val="22"/>
        </w:rPr>
      </w:pPr>
      <w:r w:rsidRPr="005A205A">
        <w:rPr>
          <w:sz w:val="22"/>
          <w:szCs w:val="22"/>
        </w:rPr>
        <w:t xml:space="preserve">Time spent on preparation of notices to applicants where their applications have not been approved is considered not recoverable. Time spent on submissions where it has been determined that no further action is required is not recoverable.  </w:t>
      </w:r>
    </w:p>
    <w:p w14:paraId="4F17482E" w14:textId="4F367983" w:rsidR="00A41FC9" w:rsidRPr="005A205A" w:rsidRDefault="004776FD" w:rsidP="00430449">
      <w:pPr>
        <w:pStyle w:val="Heading2"/>
        <w:numPr>
          <w:ilvl w:val="1"/>
          <w:numId w:val="11"/>
        </w:numPr>
        <w:ind w:left="426"/>
      </w:pPr>
      <w:r w:rsidRPr="005A205A">
        <w:t xml:space="preserve"> </w:t>
      </w:r>
      <w:bookmarkStart w:id="16" w:name="_Toc171338343"/>
      <w:r w:rsidR="00A41FC9" w:rsidRPr="005A205A">
        <w:t xml:space="preserve">Design of the regulatory </w:t>
      </w:r>
      <w:r w:rsidR="006E1600" w:rsidRPr="005A205A">
        <w:t>charge</w:t>
      </w:r>
      <w:bookmarkEnd w:id="16"/>
      <w:r w:rsidR="00A41FC9" w:rsidRPr="005A205A">
        <w:t xml:space="preserve"> </w:t>
      </w:r>
    </w:p>
    <w:p w14:paraId="4E30C5E7" w14:textId="77777777" w:rsidR="00C32F54" w:rsidRPr="005A205A" w:rsidRDefault="00C32F54" w:rsidP="78E2188E">
      <w:pPr>
        <w:rPr>
          <w:sz w:val="22"/>
          <w:szCs w:val="22"/>
        </w:rPr>
      </w:pPr>
      <w:r w:rsidRPr="005A205A">
        <w:rPr>
          <w:sz w:val="22"/>
          <w:szCs w:val="22"/>
        </w:rPr>
        <w:t xml:space="preserve">The Government’s policy decision provides authority for the Commission to fully cost recover administration of the application assessment process by charging cost recovery fees to corporations applying to become a new approved provider, or to become an approved provider in a new care type </w:t>
      </w:r>
      <w:r w:rsidRPr="005A205A">
        <w:rPr>
          <w:sz w:val="22"/>
          <w:szCs w:val="22"/>
        </w:rPr>
        <w:lastRenderedPageBreak/>
        <w:t xml:space="preserve">and applying an indexation rate to the fees annually. The fees reflect the efficient cost of the service provided by the Commission.  </w:t>
      </w:r>
    </w:p>
    <w:p w14:paraId="402508C2" w14:textId="77777777" w:rsidR="00C32F54" w:rsidRPr="005A205A" w:rsidRDefault="00C32F54" w:rsidP="78E2188E">
      <w:pPr>
        <w:rPr>
          <w:sz w:val="22"/>
          <w:szCs w:val="22"/>
        </w:rPr>
      </w:pPr>
      <w:r w:rsidRPr="005A205A">
        <w:rPr>
          <w:sz w:val="22"/>
          <w:szCs w:val="22"/>
        </w:rPr>
        <w:t xml:space="preserve">The intention is for applicants to pay a fee at just one point: the time they apply.   </w:t>
      </w:r>
    </w:p>
    <w:p w14:paraId="67CDCC25" w14:textId="723D1298" w:rsidR="00C32F54" w:rsidRPr="005A205A" w:rsidRDefault="00C32F54" w:rsidP="78E2188E">
      <w:pPr>
        <w:rPr>
          <w:sz w:val="22"/>
          <w:szCs w:val="22"/>
        </w:rPr>
      </w:pPr>
      <w:r w:rsidRPr="005A205A">
        <w:rPr>
          <w:sz w:val="22"/>
          <w:szCs w:val="22"/>
        </w:rPr>
        <w:t xml:space="preserve">Additional fees may be incurred by the applicant if they do not supply all mandatory evidence as identified on the application form or fail to fully outline their suitability to provide aged care. The Commission provides comprehensive supplementary information and prompts in the application form to support applicants through this process.   The new application fees applying from </w:t>
      </w:r>
      <w:r w:rsidR="009F3D0A">
        <w:rPr>
          <w:sz w:val="22"/>
          <w:szCs w:val="22"/>
        </w:rPr>
        <w:t>3</w:t>
      </w:r>
      <w:r w:rsidRPr="005A205A">
        <w:rPr>
          <w:sz w:val="22"/>
          <w:szCs w:val="22"/>
        </w:rPr>
        <w:t xml:space="preserve"> July 2024 (specified in Table 5) will be subject to an annual adjustment based on indexation. These fees do not incur GST.  </w:t>
      </w:r>
    </w:p>
    <w:p w14:paraId="344BFCEF" w14:textId="25460621" w:rsidR="002F6373" w:rsidRPr="002F6373" w:rsidRDefault="00C32F54" w:rsidP="78E2188E">
      <w:pPr>
        <w:rPr>
          <w:sz w:val="22"/>
          <w:szCs w:val="22"/>
        </w:rPr>
      </w:pPr>
      <w:r w:rsidRPr="005A205A">
        <w:rPr>
          <w:sz w:val="22"/>
          <w:szCs w:val="22"/>
        </w:rPr>
        <w:t xml:space="preserve">The fees are defined by the number of care types being applied for, and any request for further information during the assessment process.  </w:t>
      </w:r>
    </w:p>
    <w:p w14:paraId="14779446" w14:textId="77777777" w:rsidR="002F6373" w:rsidRDefault="002F6373" w:rsidP="78E2188E">
      <w:pPr>
        <w:rPr>
          <w:b/>
          <w:bCs/>
          <w:sz w:val="22"/>
          <w:szCs w:val="22"/>
        </w:rPr>
      </w:pPr>
    </w:p>
    <w:p w14:paraId="299C2DDC" w14:textId="453EC77B" w:rsidR="00FA78A8" w:rsidRPr="005A205A" w:rsidRDefault="00FA78A8" w:rsidP="78E2188E">
      <w:pPr>
        <w:rPr>
          <w:b/>
          <w:bCs/>
          <w:sz w:val="22"/>
          <w:szCs w:val="22"/>
        </w:rPr>
      </w:pPr>
      <w:r w:rsidRPr="005A205A">
        <w:rPr>
          <w:b/>
          <w:bCs/>
          <w:sz w:val="22"/>
          <w:szCs w:val="22"/>
        </w:rPr>
        <w:t>Table 3: Application fees</w:t>
      </w:r>
    </w:p>
    <w:tbl>
      <w:tblPr>
        <w:tblStyle w:val="TableGrid0"/>
        <w:tblW w:w="9052" w:type="dxa"/>
        <w:tblInd w:w="-8" w:type="dxa"/>
        <w:tblCellMar>
          <w:top w:w="6" w:type="dxa"/>
          <w:left w:w="5" w:type="dxa"/>
        </w:tblCellMar>
        <w:tblLook w:val="04A0" w:firstRow="1" w:lastRow="0" w:firstColumn="1" w:lastColumn="0" w:noHBand="0" w:noVBand="1"/>
      </w:tblPr>
      <w:tblGrid>
        <w:gridCol w:w="4513"/>
        <w:gridCol w:w="4539"/>
      </w:tblGrid>
      <w:tr w:rsidR="00516D3C" w:rsidRPr="005A205A" w14:paraId="598AAB62" w14:textId="77777777" w:rsidTr="006E7E24">
        <w:trPr>
          <w:trHeight w:val="431"/>
          <w:tblHeader/>
        </w:trPr>
        <w:tc>
          <w:tcPr>
            <w:tcW w:w="45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bottom"/>
          </w:tcPr>
          <w:p w14:paraId="23597034" w14:textId="77777777" w:rsidR="001052B0" w:rsidRPr="005A205A" w:rsidRDefault="001052B0" w:rsidP="00F4057B">
            <w:pPr>
              <w:spacing w:line="259" w:lineRule="auto"/>
              <w:ind w:right="61"/>
              <w:jc w:val="center"/>
              <w:rPr>
                <w:rFonts w:cstheme="minorHAnsi"/>
                <w:sz w:val="22"/>
                <w:szCs w:val="22"/>
              </w:rPr>
            </w:pPr>
            <w:r w:rsidRPr="005A205A">
              <w:rPr>
                <w:rFonts w:cstheme="minorHAnsi"/>
                <w:sz w:val="22"/>
                <w:szCs w:val="22"/>
              </w:rPr>
              <w:t xml:space="preserve">Application category  </w:t>
            </w:r>
          </w:p>
        </w:tc>
        <w:tc>
          <w:tcPr>
            <w:tcW w:w="45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bottom"/>
          </w:tcPr>
          <w:p w14:paraId="39324B97" w14:textId="77777777" w:rsidR="001052B0" w:rsidRPr="005A205A" w:rsidRDefault="001052B0" w:rsidP="00F4057B">
            <w:pPr>
              <w:spacing w:line="259" w:lineRule="auto"/>
              <w:ind w:right="59"/>
              <w:jc w:val="center"/>
              <w:rPr>
                <w:rFonts w:cstheme="minorHAnsi"/>
                <w:sz w:val="22"/>
                <w:szCs w:val="22"/>
              </w:rPr>
            </w:pPr>
            <w:r w:rsidRPr="005A205A">
              <w:rPr>
                <w:rFonts w:cstheme="minorHAnsi"/>
                <w:sz w:val="22"/>
                <w:szCs w:val="22"/>
              </w:rPr>
              <w:t xml:space="preserve">Description  </w:t>
            </w:r>
          </w:p>
        </w:tc>
      </w:tr>
      <w:tr w:rsidR="00B46A60" w:rsidRPr="005A205A" w14:paraId="66BC1559" w14:textId="77777777" w:rsidTr="78E2188E">
        <w:trPr>
          <w:trHeight w:val="1216"/>
        </w:trPr>
        <w:tc>
          <w:tcPr>
            <w:tcW w:w="4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DDAC0A" w14:textId="77777777" w:rsidR="001052B0" w:rsidRPr="005A205A" w:rsidRDefault="001052B0" w:rsidP="00F4057B">
            <w:pPr>
              <w:spacing w:line="259" w:lineRule="auto"/>
              <w:rPr>
                <w:rFonts w:cstheme="minorHAnsi"/>
                <w:sz w:val="22"/>
                <w:szCs w:val="22"/>
              </w:rPr>
            </w:pPr>
            <w:r w:rsidRPr="005A205A">
              <w:rPr>
                <w:rFonts w:cstheme="minorHAnsi"/>
                <w:sz w:val="22"/>
                <w:szCs w:val="22"/>
              </w:rPr>
              <w:t xml:space="preserve">Single care type application  </w:t>
            </w:r>
          </w:p>
        </w:tc>
        <w:tc>
          <w:tcPr>
            <w:tcW w:w="45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1DC284" w14:textId="77777777" w:rsidR="001052B0" w:rsidRPr="005A205A" w:rsidRDefault="001052B0" w:rsidP="00F4057B">
            <w:pPr>
              <w:spacing w:line="259" w:lineRule="auto"/>
              <w:ind w:left="2"/>
              <w:rPr>
                <w:rFonts w:cstheme="minorHAnsi"/>
                <w:sz w:val="22"/>
                <w:szCs w:val="22"/>
              </w:rPr>
            </w:pPr>
            <w:r w:rsidRPr="005A205A">
              <w:rPr>
                <w:rFonts w:cstheme="minorHAnsi"/>
                <w:sz w:val="22"/>
                <w:szCs w:val="22"/>
              </w:rPr>
              <w:t xml:space="preserve">Applicant may be new or existing, and making an application for approved provider status in one care type e.g., home care only.  </w:t>
            </w:r>
          </w:p>
        </w:tc>
      </w:tr>
      <w:tr w:rsidR="00B46A60" w:rsidRPr="005A205A" w14:paraId="1E3E6D21" w14:textId="77777777" w:rsidTr="78E2188E">
        <w:trPr>
          <w:trHeight w:val="1212"/>
        </w:trPr>
        <w:tc>
          <w:tcPr>
            <w:tcW w:w="4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8BD78A" w14:textId="77777777" w:rsidR="001052B0" w:rsidRPr="005A205A" w:rsidRDefault="001052B0" w:rsidP="00F4057B">
            <w:pPr>
              <w:spacing w:line="259" w:lineRule="auto"/>
              <w:rPr>
                <w:rFonts w:cstheme="minorHAnsi"/>
                <w:sz w:val="22"/>
                <w:szCs w:val="22"/>
              </w:rPr>
            </w:pPr>
            <w:r w:rsidRPr="005A205A">
              <w:rPr>
                <w:rFonts w:cstheme="minorHAnsi"/>
                <w:sz w:val="22"/>
                <w:szCs w:val="22"/>
              </w:rPr>
              <w:t xml:space="preserve">Multiple </w:t>
            </w:r>
            <w:r w:rsidRPr="005A205A">
              <w:rPr>
                <w:rFonts w:eastAsia="Open Sans" w:cstheme="minorHAnsi"/>
                <w:sz w:val="22"/>
                <w:szCs w:val="22"/>
              </w:rPr>
              <w:t>–</w:t>
            </w:r>
            <w:r w:rsidRPr="005A205A">
              <w:rPr>
                <w:rFonts w:cstheme="minorHAnsi"/>
                <w:sz w:val="22"/>
                <w:szCs w:val="22"/>
              </w:rPr>
              <w:t xml:space="preserve"> 2 care type application  </w:t>
            </w:r>
          </w:p>
        </w:tc>
        <w:tc>
          <w:tcPr>
            <w:tcW w:w="45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D8ABAB" w14:textId="77777777" w:rsidR="001052B0" w:rsidRPr="005A205A" w:rsidRDefault="001052B0" w:rsidP="00F4057B">
            <w:pPr>
              <w:spacing w:line="259" w:lineRule="auto"/>
              <w:ind w:left="2"/>
              <w:rPr>
                <w:rFonts w:cstheme="minorHAnsi"/>
                <w:sz w:val="22"/>
                <w:szCs w:val="22"/>
              </w:rPr>
            </w:pPr>
            <w:r w:rsidRPr="005A205A">
              <w:rPr>
                <w:rFonts w:cstheme="minorHAnsi"/>
                <w:sz w:val="22"/>
                <w:szCs w:val="22"/>
              </w:rPr>
              <w:t xml:space="preserve">Applicant may be new or existing, and making an application for approved provider status in two care categories e.g., home care and residential care.  </w:t>
            </w:r>
          </w:p>
        </w:tc>
      </w:tr>
      <w:tr w:rsidR="00B46A60" w:rsidRPr="005A205A" w14:paraId="664521C9" w14:textId="77777777" w:rsidTr="78E2188E">
        <w:trPr>
          <w:trHeight w:val="1215"/>
        </w:trPr>
        <w:tc>
          <w:tcPr>
            <w:tcW w:w="4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ED52B1" w14:textId="77777777" w:rsidR="001052B0" w:rsidRPr="005A205A" w:rsidRDefault="001052B0" w:rsidP="00F4057B">
            <w:pPr>
              <w:spacing w:line="259" w:lineRule="auto"/>
              <w:rPr>
                <w:rFonts w:cstheme="minorHAnsi"/>
                <w:sz w:val="22"/>
                <w:szCs w:val="22"/>
              </w:rPr>
            </w:pPr>
            <w:r w:rsidRPr="005A205A">
              <w:rPr>
                <w:rFonts w:cstheme="minorHAnsi"/>
                <w:sz w:val="22"/>
                <w:szCs w:val="22"/>
              </w:rPr>
              <w:t xml:space="preserve">Multiple </w:t>
            </w:r>
            <w:r w:rsidRPr="005A205A">
              <w:rPr>
                <w:rFonts w:eastAsia="Open Sans" w:cstheme="minorHAnsi"/>
                <w:sz w:val="22"/>
                <w:szCs w:val="22"/>
              </w:rPr>
              <w:t>–</w:t>
            </w:r>
            <w:r w:rsidRPr="005A205A">
              <w:rPr>
                <w:rFonts w:cstheme="minorHAnsi"/>
                <w:sz w:val="22"/>
                <w:szCs w:val="22"/>
              </w:rPr>
              <w:t xml:space="preserve"> 3 care type application  </w:t>
            </w:r>
          </w:p>
        </w:tc>
        <w:tc>
          <w:tcPr>
            <w:tcW w:w="45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8A49FC" w14:textId="1FDFFC73" w:rsidR="001052B0" w:rsidRPr="005A205A" w:rsidRDefault="001052B0" w:rsidP="00F4057B">
            <w:pPr>
              <w:spacing w:line="259" w:lineRule="auto"/>
              <w:ind w:left="2"/>
              <w:rPr>
                <w:rFonts w:cstheme="minorHAnsi"/>
                <w:sz w:val="22"/>
                <w:szCs w:val="22"/>
              </w:rPr>
            </w:pPr>
            <w:r w:rsidRPr="005A205A">
              <w:rPr>
                <w:rFonts w:cstheme="minorHAnsi"/>
                <w:sz w:val="22"/>
                <w:szCs w:val="22"/>
              </w:rPr>
              <w:t xml:space="preserve">Applicant is new and making an application for approved provider status in all care types i.e., home care, residential and flexible care.  </w:t>
            </w:r>
          </w:p>
        </w:tc>
      </w:tr>
      <w:tr w:rsidR="00B46A60" w:rsidRPr="005A205A" w14:paraId="399ABDEA" w14:textId="77777777" w:rsidTr="78E2188E">
        <w:trPr>
          <w:trHeight w:val="1214"/>
        </w:trPr>
        <w:tc>
          <w:tcPr>
            <w:tcW w:w="4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2E02AD" w14:textId="77777777" w:rsidR="001052B0" w:rsidRPr="005A205A" w:rsidRDefault="001052B0" w:rsidP="00F4057B">
            <w:pPr>
              <w:spacing w:line="259" w:lineRule="auto"/>
              <w:rPr>
                <w:rFonts w:cstheme="minorHAnsi"/>
                <w:sz w:val="22"/>
                <w:szCs w:val="22"/>
              </w:rPr>
            </w:pPr>
            <w:r w:rsidRPr="005A205A">
              <w:rPr>
                <w:rFonts w:cstheme="minorHAnsi"/>
                <w:sz w:val="22"/>
                <w:szCs w:val="22"/>
              </w:rPr>
              <w:t xml:space="preserve">Government Applications  </w:t>
            </w:r>
          </w:p>
        </w:tc>
        <w:tc>
          <w:tcPr>
            <w:tcW w:w="45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29547A" w14:textId="54C4ECF2" w:rsidR="001052B0" w:rsidRPr="005A205A" w:rsidRDefault="001052B0" w:rsidP="00F4057B">
            <w:pPr>
              <w:spacing w:line="259" w:lineRule="auto"/>
              <w:ind w:left="2"/>
              <w:rPr>
                <w:rFonts w:cstheme="minorHAnsi"/>
                <w:sz w:val="22"/>
                <w:szCs w:val="22"/>
              </w:rPr>
            </w:pPr>
            <w:r w:rsidRPr="005A205A">
              <w:rPr>
                <w:rFonts w:cstheme="minorHAnsi"/>
                <w:sz w:val="22"/>
                <w:szCs w:val="22"/>
              </w:rPr>
              <w:t xml:space="preserve">Applicant is a state, territory or local government business and making application for approved provider status. Under the Act the application is deemed to </w:t>
            </w:r>
            <w:r w:rsidR="391A8E84" w:rsidRPr="005A205A">
              <w:rPr>
                <w:rFonts w:cstheme="minorHAnsi"/>
                <w:sz w:val="22"/>
                <w:szCs w:val="22"/>
              </w:rPr>
              <w:t>be approved and only basic assessment is undertaken.</w:t>
            </w:r>
          </w:p>
        </w:tc>
      </w:tr>
      <w:tr w:rsidR="00B46A60" w:rsidRPr="005A205A" w14:paraId="7A24917E" w14:textId="77777777" w:rsidTr="78E2188E">
        <w:trPr>
          <w:trHeight w:val="1812"/>
        </w:trPr>
        <w:tc>
          <w:tcPr>
            <w:tcW w:w="4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3B30A5" w14:textId="77777777" w:rsidR="001052B0" w:rsidRPr="005A205A" w:rsidRDefault="001052B0" w:rsidP="00F4057B">
            <w:pPr>
              <w:spacing w:line="259" w:lineRule="auto"/>
              <w:ind w:left="2"/>
              <w:rPr>
                <w:rFonts w:cstheme="minorHAnsi"/>
                <w:sz w:val="22"/>
                <w:szCs w:val="22"/>
              </w:rPr>
            </w:pPr>
            <w:r w:rsidRPr="005A205A">
              <w:rPr>
                <w:rFonts w:cstheme="minorHAnsi"/>
                <w:sz w:val="22"/>
                <w:szCs w:val="22"/>
              </w:rPr>
              <w:t xml:space="preserve">Identified special market  </w:t>
            </w:r>
          </w:p>
        </w:tc>
        <w:tc>
          <w:tcPr>
            <w:tcW w:w="45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C5FA6A" w14:textId="77777777" w:rsidR="001052B0" w:rsidRPr="005A205A" w:rsidRDefault="001052B0" w:rsidP="00F4057B">
            <w:pPr>
              <w:spacing w:line="259" w:lineRule="auto"/>
              <w:rPr>
                <w:rFonts w:cstheme="minorHAnsi"/>
                <w:sz w:val="22"/>
                <w:szCs w:val="22"/>
              </w:rPr>
            </w:pPr>
            <w:r w:rsidRPr="005A205A">
              <w:rPr>
                <w:rFonts w:cstheme="minorHAnsi"/>
                <w:sz w:val="22"/>
                <w:szCs w:val="22"/>
              </w:rPr>
              <w:t xml:space="preserve">Applicant may be new or existing, and making an application for approved provider status for any care type. The applicant will be providing services in a market area that is underserviced and may also target a special category of consumer.  </w:t>
            </w:r>
          </w:p>
        </w:tc>
      </w:tr>
    </w:tbl>
    <w:p w14:paraId="02367BA1" w14:textId="525BC135" w:rsidR="00B85D2D" w:rsidRPr="005A205A" w:rsidRDefault="00B85D2D" w:rsidP="50477310">
      <w:pPr>
        <w:rPr>
          <w:b/>
          <w:bCs/>
        </w:rPr>
      </w:pPr>
    </w:p>
    <w:p w14:paraId="4A1356EB" w14:textId="3F788D20" w:rsidR="001052B0" w:rsidRPr="005A205A" w:rsidRDefault="001052B0" w:rsidP="78E2188E">
      <w:pPr>
        <w:rPr>
          <w:b/>
          <w:bCs/>
          <w:sz w:val="22"/>
          <w:szCs w:val="22"/>
        </w:rPr>
      </w:pPr>
      <w:r w:rsidRPr="005A205A">
        <w:rPr>
          <w:b/>
          <w:bCs/>
          <w:sz w:val="22"/>
          <w:szCs w:val="22"/>
        </w:rPr>
        <w:t>Table 4: Additional fees potentially incurred</w:t>
      </w:r>
    </w:p>
    <w:tbl>
      <w:tblPr>
        <w:tblStyle w:val="TableGrid0"/>
        <w:tblW w:w="9052" w:type="dxa"/>
        <w:tblInd w:w="-8" w:type="dxa"/>
        <w:tblCellMar>
          <w:top w:w="6" w:type="dxa"/>
          <w:left w:w="5" w:type="dxa"/>
          <w:bottom w:w="6" w:type="dxa"/>
          <w:right w:w="57" w:type="dxa"/>
        </w:tblCellMar>
        <w:tblLook w:val="04A0" w:firstRow="1" w:lastRow="0" w:firstColumn="1" w:lastColumn="0" w:noHBand="0" w:noVBand="1"/>
      </w:tblPr>
      <w:tblGrid>
        <w:gridCol w:w="4526"/>
        <w:gridCol w:w="4526"/>
      </w:tblGrid>
      <w:tr w:rsidR="00516D3C" w:rsidRPr="005A205A" w14:paraId="15CA7CF1" w14:textId="77777777" w:rsidTr="00B85D2D">
        <w:trPr>
          <w:trHeight w:val="431"/>
        </w:trPr>
        <w:tc>
          <w:tcPr>
            <w:tcW w:w="4526" w:type="dxa"/>
            <w:tcBorders>
              <w:top w:val="single" w:sz="6" w:space="0" w:color="000000"/>
              <w:left w:val="single" w:sz="6" w:space="0" w:color="000000"/>
              <w:bottom w:val="single" w:sz="6" w:space="0" w:color="000000"/>
              <w:right w:val="single" w:sz="6" w:space="0" w:color="000000"/>
            </w:tcBorders>
            <w:shd w:val="clear" w:color="auto" w:fill="BFBFBF"/>
            <w:vAlign w:val="bottom"/>
          </w:tcPr>
          <w:p w14:paraId="50648FBB" w14:textId="77777777" w:rsidR="00B85D2D" w:rsidRPr="005A205A" w:rsidRDefault="00B85D2D" w:rsidP="00F4057B">
            <w:pPr>
              <w:spacing w:line="259" w:lineRule="auto"/>
              <w:ind w:right="9"/>
              <w:jc w:val="center"/>
              <w:rPr>
                <w:rFonts w:cstheme="minorHAnsi"/>
                <w:sz w:val="22"/>
                <w:szCs w:val="22"/>
              </w:rPr>
            </w:pPr>
            <w:r w:rsidRPr="005A205A">
              <w:rPr>
                <w:rFonts w:cstheme="minorHAnsi"/>
                <w:sz w:val="22"/>
                <w:szCs w:val="22"/>
              </w:rPr>
              <w:lastRenderedPageBreak/>
              <w:t xml:space="preserve">  Additional Fee types  </w:t>
            </w:r>
          </w:p>
        </w:tc>
        <w:tc>
          <w:tcPr>
            <w:tcW w:w="4526" w:type="dxa"/>
            <w:tcBorders>
              <w:top w:val="single" w:sz="6" w:space="0" w:color="000000"/>
              <w:left w:val="single" w:sz="6" w:space="0" w:color="000000"/>
              <w:bottom w:val="single" w:sz="6" w:space="0" w:color="000000"/>
              <w:right w:val="single" w:sz="6" w:space="0" w:color="000000"/>
            </w:tcBorders>
            <w:shd w:val="clear" w:color="auto" w:fill="BFBFBF"/>
            <w:vAlign w:val="bottom"/>
          </w:tcPr>
          <w:p w14:paraId="3CEAC669" w14:textId="77777777" w:rsidR="00B85D2D" w:rsidRPr="005A205A" w:rsidRDefault="00B85D2D" w:rsidP="00F4057B">
            <w:pPr>
              <w:spacing w:line="259" w:lineRule="auto"/>
              <w:ind w:right="2"/>
              <w:jc w:val="center"/>
              <w:rPr>
                <w:rFonts w:cstheme="minorHAnsi"/>
                <w:sz w:val="22"/>
                <w:szCs w:val="22"/>
              </w:rPr>
            </w:pPr>
            <w:r w:rsidRPr="005A205A">
              <w:rPr>
                <w:rFonts w:cstheme="minorHAnsi"/>
                <w:sz w:val="22"/>
                <w:szCs w:val="22"/>
              </w:rPr>
              <w:t xml:space="preserve">Description  </w:t>
            </w:r>
          </w:p>
        </w:tc>
      </w:tr>
      <w:tr w:rsidR="00516D3C" w:rsidRPr="005A205A" w14:paraId="5CED3C76" w14:textId="77777777" w:rsidTr="00B85D2D">
        <w:trPr>
          <w:trHeight w:val="1514"/>
        </w:trPr>
        <w:tc>
          <w:tcPr>
            <w:tcW w:w="4526" w:type="dxa"/>
            <w:tcBorders>
              <w:top w:val="single" w:sz="6" w:space="0" w:color="000000"/>
              <w:left w:val="single" w:sz="6" w:space="0" w:color="000000"/>
              <w:bottom w:val="single" w:sz="6" w:space="0" w:color="000000"/>
              <w:right w:val="single" w:sz="6" w:space="0" w:color="000000"/>
            </w:tcBorders>
          </w:tcPr>
          <w:p w14:paraId="1427F861" w14:textId="77777777" w:rsidR="00B85D2D" w:rsidRPr="005A205A" w:rsidRDefault="00B85D2D" w:rsidP="00F4057B">
            <w:pPr>
              <w:spacing w:line="259" w:lineRule="auto"/>
              <w:rPr>
                <w:rFonts w:cstheme="minorHAnsi"/>
                <w:sz w:val="22"/>
                <w:szCs w:val="22"/>
              </w:rPr>
            </w:pPr>
            <w:r w:rsidRPr="005A205A">
              <w:rPr>
                <w:rFonts w:cstheme="minorHAnsi"/>
                <w:sz w:val="22"/>
                <w:szCs w:val="22"/>
              </w:rPr>
              <w:t xml:space="preserve">Request for information </w:t>
            </w:r>
            <w:r w:rsidRPr="005A205A">
              <w:rPr>
                <w:rFonts w:eastAsia="Open Sans" w:cstheme="minorHAnsi"/>
                <w:sz w:val="22"/>
                <w:szCs w:val="22"/>
              </w:rPr>
              <w:t>–</w:t>
            </w:r>
            <w:r w:rsidRPr="005A205A">
              <w:rPr>
                <w:rFonts w:cstheme="minorHAnsi"/>
                <w:sz w:val="22"/>
                <w:szCs w:val="22"/>
              </w:rPr>
              <w:t xml:space="preserve"> pre-assessment  </w:t>
            </w:r>
          </w:p>
        </w:tc>
        <w:tc>
          <w:tcPr>
            <w:tcW w:w="4526" w:type="dxa"/>
            <w:tcBorders>
              <w:top w:val="single" w:sz="6" w:space="0" w:color="000000"/>
              <w:left w:val="single" w:sz="6" w:space="0" w:color="000000"/>
              <w:bottom w:val="single" w:sz="6" w:space="0" w:color="000000"/>
              <w:right w:val="single" w:sz="6" w:space="0" w:color="000000"/>
            </w:tcBorders>
          </w:tcPr>
          <w:p w14:paraId="5C705802" w14:textId="77777777" w:rsidR="00B85D2D" w:rsidRPr="005A205A" w:rsidRDefault="00B85D2D" w:rsidP="00F4057B">
            <w:pPr>
              <w:spacing w:line="259" w:lineRule="auto"/>
              <w:ind w:left="3"/>
              <w:rPr>
                <w:rFonts w:cstheme="minorHAnsi"/>
                <w:sz w:val="22"/>
                <w:szCs w:val="22"/>
              </w:rPr>
            </w:pPr>
            <w:r w:rsidRPr="005A205A">
              <w:rPr>
                <w:rFonts w:cstheme="minorHAnsi"/>
                <w:sz w:val="22"/>
                <w:szCs w:val="22"/>
              </w:rPr>
              <w:t xml:space="preserve">Only payable when applicant has made an application and has not answered a question or provided all the required evidence. The Commission is requesting completion of form and evidence.  </w:t>
            </w:r>
          </w:p>
        </w:tc>
      </w:tr>
      <w:tr w:rsidR="00516D3C" w:rsidRPr="005A205A" w14:paraId="6C86464E" w14:textId="77777777" w:rsidTr="00B85D2D">
        <w:trPr>
          <w:trHeight w:val="1814"/>
        </w:trPr>
        <w:tc>
          <w:tcPr>
            <w:tcW w:w="4526" w:type="dxa"/>
            <w:tcBorders>
              <w:top w:val="single" w:sz="6" w:space="0" w:color="000000"/>
              <w:left w:val="single" w:sz="6" w:space="0" w:color="000000"/>
              <w:bottom w:val="single" w:sz="6" w:space="0" w:color="000000"/>
              <w:right w:val="single" w:sz="6" w:space="0" w:color="000000"/>
            </w:tcBorders>
          </w:tcPr>
          <w:p w14:paraId="14355EC0" w14:textId="77777777" w:rsidR="00B85D2D" w:rsidRPr="005A205A" w:rsidRDefault="00B85D2D" w:rsidP="00F4057B">
            <w:pPr>
              <w:spacing w:line="259" w:lineRule="auto"/>
              <w:rPr>
                <w:rFonts w:cstheme="minorHAnsi"/>
                <w:sz w:val="22"/>
                <w:szCs w:val="22"/>
              </w:rPr>
            </w:pPr>
            <w:r w:rsidRPr="005A205A">
              <w:rPr>
                <w:rFonts w:cstheme="minorHAnsi"/>
                <w:sz w:val="22"/>
                <w:szCs w:val="22"/>
              </w:rPr>
              <w:t xml:space="preserve">Request for information </w:t>
            </w:r>
            <w:r w:rsidRPr="005A205A">
              <w:rPr>
                <w:rFonts w:eastAsia="Open Sans" w:cstheme="minorHAnsi"/>
                <w:sz w:val="22"/>
                <w:szCs w:val="22"/>
              </w:rPr>
              <w:t>–</w:t>
            </w:r>
            <w:r w:rsidRPr="005A205A">
              <w:rPr>
                <w:rFonts w:cstheme="minorHAnsi"/>
                <w:sz w:val="22"/>
                <w:szCs w:val="22"/>
              </w:rPr>
              <w:t xml:space="preserve"> assessment </w:t>
            </w:r>
          </w:p>
          <w:p w14:paraId="5E80A418" w14:textId="77777777" w:rsidR="00B85D2D" w:rsidRPr="005A205A" w:rsidRDefault="00B85D2D" w:rsidP="00F4057B">
            <w:pPr>
              <w:spacing w:line="259" w:lineRule="auto"/>
              <w:rPr>
                <w:rFonts w:cstheme="minorHAnsi"/>
                <w:sz w:val="22"/>
                <w:szCs w:val="22"/>
              </w:rPr>
            </w:pPr>
            <w:r w:rsidRPr="005A205A">
              <w:rPr>
                <w:rFonts w:cstheme="minorHAnsi"/>
                <w:sz w:val="22"/>
                <w:szCs w:val="22"/>
              </w:rPr>
              <w:t xml:space="preserve">(first)  </w:t>
            </w:r>
          </w:p>
        </w:tc>
        <w:tc>
          <w:tcPr>
            <w:tcW w:w="4526" w:type="dxa"/>
            <w:tcBorders>
              <w:top w:val="single" w:sz="6" w:space="0" w:color="000000"/>
              <w:left w:val="single" w:sz="6" w:space="0" w:color="000000"/>
              <w:bottom w:val="single" w:sz="6" w:space="0" w:color="000000"/>
              <w:right w:val="single" w:sz="6" w:space="0" w:color="000000"/>
            </w:tcBorders>
          </w:tcPr>
          <w:p w14:paraId="08241D57" w14:textId="77777777" w:rsidR="00B85D2D" w:rsidRPr="005A205A" w:rsidRDefault="00B85D2D" w:rsidP="00F4057B">
            <w:pPr>
              <w:spacing w:line="259" w:lineRule="auto"/>
              <w:ind w:left="3"/>
              <w:rPr>
                <w:rFonts w:cstheme="minorHAnsi"/>
                <w:sz w:val="22"/>
                <w:szCs w:val="22"/>
              </w:rPr>
            </w:pPr>
            <w:r w:rsidRPr="005A205A">
              <w:rPr>
                <w:rFonts w:cstheme="minorHAnsi"/>
                <w:sz w:val="22"/>
                <w:szCs w:val="22"/>
              </w:rPr>
              <w:t xml:space="preserve">Only payable when applicant has made an application and has not provided enough information to allow the ACQSC to make a decision. The Commissions requesting more information to substantiate claims of suitability.  </w:t>
            </w:r>
          </w:p>
        </w:tc>
      </w:tr>
      <w:tr w:rsidR="00516D3C" w:rsidRPr="005A205A" w14:paraId="24C3D291" w14:textId="77777777" w:rsidTr="00B85D2D">
        <w:trPr>
          <w:trHeight w:val="2412"/>
        </w:trPr>
        <w:tc>
          <w:tcPr>
            <w:tcW w:w="4526" w:type="dxa"/>
            <w:tcBorders>
              <w:top w:val="single" w:sz="6" w:space="0" w:color="000000"/>
              <w:left w:val="single" w:sz="6" w:space="0" w:color="000000"/>
              <w:bottom w:val="single" w:sz="6" w:space="0" w:color="000000"/>
              <w:right w:val="single" w:sz="6" w:space="0" w:color="000000"/>
            </w:tcBorders>
          </w:tcPr>
          <w:p w14:paraId="764404E9" w14:textId="77777777" w:rsidR="00B85D2D" w:rsidRPr="005A205A" w:rsidRDefault="00B85D2D" w:rsidP="00F4057B">
            <w:pPr>
              <w:spacing w:line="259" w:lineRule="auto"/>
              <w:rPr>
                <w:rFonts w:cstheme="minorHAnsi"/>
                <w:sz w:val="22"/>
                <w:szCs w:val="22"/>
              </w:rPr>
            </w:pPr>
            <w:r w:rsidRPr="005A205A">
              <w:rPr>
                <w:rFonts w:cstheme="minorHAnsi"/>
                <w:sz w:val="22"/>
                <w:szCs w:val="22"/>
              </w:rPr>
              <w:t xml:space="preserve">Request for information </w:t>
            </w:r>
            <w:r w:rsidRPr="005A205A">
              <w:rPr>
                <w:rFonts w:eastAsia="Open Sans" w:cstheme="minorHAnsi"/>
                <w:sz w:val="22"/>
                <w:szCs w:val="22"/>
              </w:rPr>
              <w:t>–</w:t>
            </w:r>
            <w:r w:rsidRPr="005A205A">
              <w:rPr>
                <w:rFonts w:cstheme="minorHAnsi"/>
                <w:sz w:val="22"/>
                <w:szCs w:val="22"/>
              </w:rPr>
              <w:t xml:space="preserve"> assessment (subsequent)  </w:t>
            </w:r>
          </w:p>
        </w:tc>
        <w:tc>
          <w:tcPr>
            <w:tcW w:w="4526" w:type="dxa"/>
            <w:tcBorders>
              <w:top w:val="single" w:sz="6" w:space="0" w:color="000000"/>
              <w:left w:val="single" w:sz="6" w:space="0" w:color="000000"/>
              <w:bottom w:val="single" w:sz="6" w:space="0" w:color="000000"/>
              <w:right w:val="single" w:sz="6" w:space="0" w:color="000000"/>
            </w:tcBorders>
          </w:tcPr>
          <w:p w14:paraId="2A7D521C" w14:textId="77777777" w:rsidR="00B85D2D" w:rsidRPr="005A205A" w:rsidRDefault="00B85D2D" w:rsidP="00F4057B">
            <w:pPr>
              <w:spacing w:line="259" w:lineRule="auto"/>
              <w:ind w:left="3"/>
              <w:rPr>
                <w:rFonts w:cstheme="minorHAnsi"/>
                <w:sz w:val="22"/>
                <w:szCs w:val="22"/>
              </w:rPr>
            </w:pPr>
            <w:r w:rsidRPr="005A205A">
              <w:rPr>
                <w:rFonts w:cstheme="minorHAnsi"/>
                <w:sz w:val="22"/>
                <w:szCs w:val="22"/>
              </w:rPr>
              <w:t xml:space="preserve">Only payable when applicant has been asked to provide further information and has not provided information to allow the Commission to make a decision, however the Commission believes they may be able to substantiate suitability. The Commission is requesting more information to substantiate claims of suitability.  </w:t>
            </w:r>
          </w:p>
        </w:tc>
      </w:tr>
    </w:tbl>
    <w:p w14:paraId="4A820483" w14:textId="77777777" w:rsidR="001052B0" w:rsidRDefault="001052B0" w:rsidP="78E2188E">
      <w:pPr>
        <w:rPr>
          <w:b/>
          <w:bCs/>
          <w:sz w:val="22"/>
          <w:szCs w:val="22"/>
        </w:rPr>
      </w:pPr>
    </w:p>
    <w:p w14:paraId="5E4131E8" w14:textId="39931D93" w:rsidR="002F6373" w:rsidRPr="005A205A" w:rsidRDefault="002F6373" w:rsidP="78E2188E">
      <w:pPr>
        <w:rPr>
          <w:b/>
          <w:bCs/>
          <w:sz w:val="22"/>
          <w:szCs w:val="22"/>
        </w:rPr>
      </w:pPr>
      <w:r>
        <w:rPr>
          <w:b/>
          <w:bCs/>
          <w:sz w:val="22"/>
          <w:szCs w:val="22"/>
        </w:rPr>
        <w:t>Table 5: Application fee rates for FY2024-25</w:t>
      </w:r>
    </w:p>
    <w:tbl>
      <w:tblPr>
        <w:tblStyle w:val="TableGrid1"/>
        <w:tblW w:w="0" w:type="auto"/>
        <w:tblLook w:val="04A0" w:firstRow="1" w:lastRow="0" w:firstColumn="1" w:lastColumn="0" w:noHBand="0" w:noVBand="1"/>
      </w:tblPr>
      <w:tblGrid>
        <w:gridCol w:w="1476"/>
        <w:gridCol w:w="998"/>
        <w:gridCol w:w="1142"/>
        <w:gridCol w:w="1243"/>
        <w:gridCol w:w="1285"/>
        <w:gridCol w:w="1476"/>
        <w:gridCol w:w="1396"/>
      </w:tblGrid>
      <w:tr w:rsidR="00B924E1" w:rsidRPr="005A205A" w14:paraId="45DF6280" w14:textId="77777777" w:rsidTr="0A63D42B">
        <w:trPr>
          <w:tblHeader/>
        </w:trPr>
        <w:tc>
          <w:tcPr>
            <w:tcW w:w="1476" w:type="dxa"/>
            <w:shd w:val="clear" w:color="auto" w:fill="DAE9F7"/>
            <w:vAlign w:val="center"/>
          </w:tcPr>
          <w:p w14:paraId="511DE937" w14:textId="7D5094F4" w:rsidR="00B924E1" w:rsidRPr="005A205A" w:rsidRDefault="00B924E1" w:rsidP="00B924E1">
            <w:pPr>
              <w:rPr>
                <w:rFonts w:cstheme="minorHAnsi"/>
                <w:sz w:val="24"/>
                <w:szCs w:val="24"/>
              </w:rPr>
            </w:pPr>
            <w:r w:rsidRPr="005A205A">
              <w:rPr>
                <w:rFonts w:cstheme="minorHAnsi"/>
                <w:sz w:val="24"/>
                <w:szCs w:val="24"/>
              </w:rPr>
              <w:t>Fee title</w:t>
            </w:r>
          </w:p>
        </w:tc>
        <w:tc>
          <w:tcPr>
            <w:tcW w:w="998" w:type="dxa"/>
            <w:shd w:val="clear" w:color="auto" w:fill="DAE9F7"/>
            <w:vAlign w:val="center"/>
          </w:tcPr>
          <w:p w14:paraId="0388C241" w14:textId="77777777" w:rsidR="00B924E1" w:rsidRPr="005A205A" w:rsidRDefault="00B924E1" w:rsidP="00B924E1">
            <w:pPr>
              <w:rPr>
                <w:rFonts w:cstheme="minorHAnsi"/>
                <w:sz w:val="24"/>
                <w:szCs w:val="24"/>
              </w:rPr>
            </w:pPr>
            <w:r w:rsidRPr="005A205A">
              <w:rPr>
                <w:rFonts w:cstheme="minorHAnsi"/>
                <w:sz w:val="24"/>
                <w:szCs w:val="24"/>
              </w:rPr>
              <w:t>Type</w:t>
            </w:r>
          </w:p>
        </w:tc>
        <w:tc>
          <w:tcPr>
            <w:tcW w:w="1142" w:type="dxa"/>
            <w:shd w:val="clear" w:color="auto" w:fill="DAE9F7"/>
            <w:vAlign w:val="center"/>
          </w:tcPr>
          <w:p w14:paraId="3090FC8C" w14:textId="77777777" w:rsidR="00B924E1" w:rsidRPr="005A205A" w:rsidRDefault="00B924E1" w:rsidP="00B924E1">
            <w:pPr>
              <w:rPr>
                <w:rFonts w:cstheme="minorHAnsi"/>
                <w:sz w:val="24"/>
                <w:szCs w:val="24"/>
              </w:rPr>
            </w:pPr>
            <w:r w:rsidRPr="005A205A">
              <w:rPr>
                <w:rFonts w:cstheme="minorHAnsi"/>
                <w:sz w:val="24"/>
                <w:szCs w:val="24"/>
              </w:rPr>
              <w:t>Rate</w:t>
            </w:r>
          </w:p>
        </w:tc>
        <w:tc>
          <w:tcPr>
            <w:tcW w:w="1243" w:type="dxa"/>
            <w:shd w:val="clear" w:color="auto" w:fill="DAE9F7"/>
            <w:vAlign w:val="center"/>
          </w:tcPr>
          <w:p w14:paraId="453564E5" w14:textId="77777777" w:rsidR="00B924E1" w:rsidRPr="005A205A" w:rsidRDefault="00B924E1" w:rsidP="00B924E1">
            <w:pPr>
              <w:rPr>
                <w:rFonts w:cstheme="minorHAnsi"/>
                <w:sz w:val="24"/>
                <w:szCs w:val="24"/>
              </w:rPr>
            </w:pPr>
            <w:r w:rsidRPr="005A205A">
              <w:rPr>
                <w:rFonts w:cstheme="minorHAnsi"/>
                <w:sz w:val="24"/>
                <w:szCs w:val="24"/>
              </w:rPr>
              <w:t>Estimated volume</w:t>
            </w:r>
          </w:p>
        </w:tc>
        <w:tc>
          <w:tcPr>
            <w:tcW w:w="1285" w:type="dxa"/>
            <w:shd w:val="clear" w:color="auto" w:fill="DAE9F7"/>
            <w:vAlign w:val="center"/>
          </w:tcPr>
          <w:p w14:paraId="2C6C7D75" w14:textId="77777777" w:rsidR="00B924E1" w:rsidRPr="005A205A" w:rsidRDefault="00B924E1" w:rsidP="00B924E1">
            <w:pPr>
              <w:rPr>
                <w:rFonts w:cstheme="minorHAnsi"/>
                <w:sz w:val="24"/>
                <w:szCs w:val="24"/>
              </w:rPr>
            </w:pPr>
            <w:r w:rsidRPr="005A205A">
              <w:rPr>
                <w:rFonts w:cstheme="minorHAnsi"/>
                <w:sz w:val="24"/>
                <w:szCs w:val="24"/>
              </w:rPr>
              <w:t>Estimated total revenue</w:t>
            </w:r>
          </w:p>
        </w:tc>
        <w:tc>
          <w:tcPr>
            <w:tcW w:w="1476" w:type="dxa"/>
            <w:shd w:val="clear" w:color="auto" w:fill="DAE9F7"/>
            <w:vAlign w:val="center"/>
          </w:tcPr>
          <w:p w14:paraId="5915CA4B" w14:textId="77777777" w:rsidR="00B924E1" w:rsidRPr="005A205A" w:rsidRDefault="00B924E1" w:rsidP="00B924E1">
            <w:pPr>
              <w:rPr>
                <w:rFonts w:cstheme="minorHAnsi"/>
                <w:sz w:val="24"/>
                <w:szCs w:val="24"/>
              </w:rPr>
            </w:pPr>
            <w:r w:rsidRPr="005A205A">
              <w:rPr>
                <w:rFonts w:cstheme="minorHAnsi"/>
                <w:sz w:val="24"/>
                <w:szCs w:val="24"/>
              </w:rPr>
              <w:t>Output</w:t>
            </w:r>
          </w:p>
        </w:tc>
        <w:tc>
          <w:tcPr>
            <w:tcW w:w="1396" w:type="dxa"/>
            <w:shd w:val="clear" w:color="auto" w:fill="DAE9F7"/>
            <w:vAlign w:val="center"/>
          </w:tcPr>
          <w:p w14:paraId="33FE8274" w14:textId="0D04FF0C" w:rsidR="00B924E1" w:rsidRPr="005A205A" w:rsidRDefault="00B924E1" w:rsidP="00B924E1">
            <w:pPr>
              <w:rPr>
                <w:sz w:val="24"/>
                <w:szCs w:val="24"/>
              </w:rPr>
            </w:pPr>
            <w:r w:rsidRPr="005A205A">
              <w:rPr>
                <w:sz w:val="24"/>
                <w:szCs w:val="24"/>
              </w:rPr>
              <w:t>Business process</w:t>
            </w:r>
          </w:p>
        </w:tc>
      </w:tr>
      <w:tr w:rsidR="00B924E1" w:rsidRPr="005A205A" w14:paraId="148FCD19" w14:textId="77777777" w:rsidTr="0A63D42B">
        <w:tc>
          <w:tcPr>
            <w:tcW w:w="1476" w:type="dxa"/>
            <w:vAlign w:val="center"/>
          </w:tcPr>
          <w:p w14:paraId="25D2917B" w14:textId="77777777" w:rsidR="00B924E1" w:rsidRPr="005A205A" w:rsidRDefault="00B924E1" w:rsidP="00B924E1">
            <w:pPr>
              <w:rPr>
                <w:rFonts w:cstheme="minorHAnsi"/>
              </w:rPr>
            </w:pPr>
            <w:r w:rsidRPr="005A205A">
              <w:rPr>
                <w:rFonts w:cstheme="minorHAnsi"/>
              </w:rPr>
              <w:t>Single care type application</w:t>
            </w:r>
          </w:p>
        </w:tc>
        <w:tc>
          <w:tcPr>
            <w:tcW w:w="998" w:type="dxa"/>
            <w:vAlign w:val="center"/>
          </w:tcPr>
          <w:p w14:paraId="1A23F261" w14:textId="77777777" w:rsidR="00B924E1" w:rsidRPr="005A205A" w:rsidRDefault="00B924E1" w:rsidP="00B924E1">
            <w:pPr>
              <w:rPr>
                <w:rFonts w:cstheme="minorHAnsi"/>
              </w:rPr>
            </w:pPr>
            <w:r w:rsidRPr="005A205A">
              <w:rPr>
                <w:rFonts w:cstheme="minorHAnsi"/>
              </w:rPr>
              <w:t>Fee</w:t>
            </w:r>
          </w:p>
        </w:tc>
        <w:tc>
          <w:tcPr>
            <w:tcW w:w="1142" w:type="dxa"/>
            <w:vAlign w:val="center"/>
          </w:tcPr>
          <w:p w14:paraId="70162CC8" w14:textId="3F84DE32" w:rsidR="00B924E1" w:rsidRPr="005A205A" w:rsidRDefault="32C95314" w:rsidP="003265BD">
            <w:pPr>
              <w:jc w:val="center"/>
            </w:pPr>
            <w:r w:rsidRPr="0A63D42B">
              <w:t>$9,</w:t>
            </w:r>
            <w:r w:rsidR="64C6DE8F" w:rsidRPr="0A63D42B">
              <w:t>070</w:t>
            </w:r>
          </w:p>
        </w:tc>
        <w:tc>
          <w:tcPr>
            <w:tcW w:w="1243" w:type="dxa"/>
            <w:vAlign w:val="center"/>
          </w:tcPr>
          <w:p w14:paraId="1DC0E1AE" w14:textId="77777777" w:rsidR="00B924E1" w:rsidRPr="005A205A" w:rsidRDefault="00B924E1" w:rsidP="003265BD">
            <w:pPr>
              <w:jc w:val="center"/>
              <w:rPr>
                <w:rFonts w:cstheme="minorHAnsi"/>
              </w:rPr>
            </w:pPr>
            <w:r w:rsidRPr="005A205A">
              <w:rPr>
                <w:rFonts w:cstheme="minorHAnsi"/>
              </w:rPr>
              <w:t>113</w:t>
            </w:r>
          </w:p>
        </w:tc>
        <w:tc>
          <w:tcPr>
            <w:tcW w:w="1285" w:type="dxa"/>
            <w:vAlign w:val="center"/>
          </w:tcPr>
          <w:p w14:paraId="0B9E8EC8" w14:textId="2B860E94" w:rsidR="00B924E1" w:rsidRPr="005A205A" w:rsidRDefault="32C95314" w:rsidP="003265BD">
            <w:pPr>
              <w:jc w:val="center"/>
            </w:pPr>
            <w:r w:rsidRPr="0A63D42B">
              <w:t>$1,0</w:t>
            </w:r>
            <w:r w:rsidR="080BB0A9" w:rsidRPr="0A63D42B">
              <w:t>24</w:t>
            </w:r>
            <w:r w:rsidRPr="0A63D42B">
              <w:t>,</w:t>
            </w:r>
            <w:r w:rsidR="080BB0A9" w:rsidRPr="0A63D42B">
              <w:t>910</w:t>
            </w:r>
          </w:p>
        </w:tc>
        <w:tc>
          <w:tcPr>
            <w:tcW w:w="1476" w:type="dxa"/>
            <w:vAlign w:val="center"/>
          </w:tcPr>
          <w:p w14:paraId="5CD83578" w14:textId="77777777" w:rsidR="00B924E1" w:rsidRPr="005A205A" w:rsidRDefault="00B924E1" w:rsidP="00B924E1">
            <w:pPr>
              <w:rPr>
                <w:rFonts w:cstheme="minorHAnsi"/>
              </w:rPr>
            </w:pPr>
            <w:r w:rsidRPr="005A205A">
              <w:rPr>
                <w:rFonts w:cstheme="minorHAnsi"/>
              </w:rPr>
              <w:t>Single care type application</w:t>
            </w:r>
          </w:p>
        </w:tc>
        <w:tc>
          <w:tcPr>
            <w:tcW w:w="1396" w:type="dxa"/>
            <w:vAlign w:val="center"/>
          </w:tcPr>
          <w:p w14:paraId="6D8819E1" w14:textId="77777777" w:rsidR="00B924E1" w:rsidRPr="005A205A" w:rsidRDefault="00B924E1" w:rsidP="00B924E1">
            <w:pPr>
              <w:rPr>
                <w:rFonts w:cstheme="minorHAnsi"/>
              </w:rPr>
            </w:pPr>
            <w:r w:rsidRPr="005A205A">
              <w:rPr>
                <w:rFonts w:cstheme="minorHAnsi"/>
              </w:rPr>
              <w:t>Home Care applications</w:t>
            </w:r>
          </w:p>
          <w:p w14:paraId="1955AC0D" w14:textId="77777777" w:rsidR="00B924E1" w:rsidRPr="005A205A" w:rsidRDefault="00B924E1" w:rsidP="00B924E1">
            <w:pPr>
              <w:rPr>
                <w:rFonts w:cstheme="minorHAnsi"/>
              </w:rPr>
            </w:pPr>
            <w:r w:rsidRPr="005A205A">
              <w:rPr>
                <w:rFonts w:cstheme="minorHAnsi"/>
              </w:rPr>
              <w:t>Residential applications</w:t>
            </w:r>
          </w:p>
          <w:p w14:paraId="06B62400" w14:textId="77777777" w:rsidR="00B924E1" w:rsidRPr="005A205A" w:rsidRDefault="00B924E1" w:rsidP="00B924E1">
            <w:pPr>
              <w:rPr>
                <w:rFonts w:cstheme="minorHAnsi"/>
              </w:rPr>
            </w:pPr>
            <w:r w:rsidRPr="005A205A">
              <w:rPr>
                <w:rFonts w:cstheme="minorHAnsi"/>
              </w:rPr>
              <w:t>Flexible applications</w:t>
            </w:r>
          </w:p>
        </w:tc>
      </w:tr>
      <w:tr w:rsidR="00B924E1" w:rsidRPr="005A205A" w14:paraId="6F677AFC" w14:textId="77777777" w:rsidTr="0A63D42B">
        <w:tc>
          <w:tcPr>
            <w:tcW w:w="1476" w:type="dxa"/>
            <w:vAlign w:val="center"/>
          </w:tcPr>
          <w:p w14:paraId="6BBBFB4A" w14:textId="77777777" w:rsidR="00B924E1" w:rsidRPr="005A205A" w:rsidRDefault="00B924E1" w:rsidP="00B924E1">
            <w:pPr>
              <w:rPr>
                <w:rFonts w:cstheme="minorHAnsi"/>
              </w:rPr>
            </w:pPr>
            <w:r w:rsidRPr="005A205A">
              <w:rPr>
                <w:rFonts w:cstheme="minorHAnsi"/>
              </w:rPr>
              <w:t>Multiple – 2 care type application</w:t>
            </w:r>
          </w:p>
        </w:tc>
        <w:tc>
          <w:tcPr>
            <w:tcW w:w="998" w:type="dxa"/>
            <w:vAlign w:val="center"/>
          </w:tcPr>
          <w:p w14:paraId="25A44377" w14:textId="77777777" w:rsidR="00B924E1" w:rsidRPr="005A205A" w:rsidRDefault="00B924E1" w:rsidP="00B924E1">
            <w:pPr>
              <w:rPr>
                <w:rFonts w:cstheme="minorHAnsi"/>
              </w:rPr>
            </w:pPr>
            <w:r w:rsidRPr="005A205A">
              <w:rPr>
                <w:rFonts w:cstheme="minorHAnsi"/>
              </w:rPr>
              <w:t>Fee</w:t>
            </w:r>
          </w:p>
        </w:tc>
        <w:tc>
          <w:tcPr>
            <w:tcW w:w="1142" w:type="dxa"/>
            <w:vAlign w:val="center"/>
          </w:tcPr>
          <w:p w14:paraId="29BCF031" w14:textId="0DA51948" w:rsidR="00B924E1" w:rsidRPr="005A205A" w:rsidRDefault="32C95314" w:rsidP="003265BD">
            <w:pPr>
              <w:jc w:val="center"/>
            </w:pPr>
            <w:r w:rsidRPr="0A63D42B">
              <w:t>$10,</w:t>
            </w:r>
            <w:r w:rsidR="719D46B5" w:rsidRPr="0A63D42B">
              <w:t>530</w:t>
            </w:r>
          </w:p>
        </w:tc>
        <w:tc>
          <w:tcPr>
            <w:tcW w:w="1243" w:type="dxa"/>
            <w:vAlign w:val="center"/>
          </w:tcPr>
          <w:p w14:paraId="505757F9" w14:textId="77777777" w:rsidR="00B924E1" w:rsidRPr="005A205A" w:rsidRDefault="00B924E1" w:rsidP="003265BD">
            <w:pPr>
              <w:jc w:val="center"/>
              <w:rPr>
                <w:rFonts w:cstheme="minorHAnsi"/>
              </w:rPr>
            </w:pPr>
            <w:r w:rsidRPr="005A205A">
              <w:rPr>
                <w:rFonts w:cstheme="minorHAnsi"/>
              </w:rPr>
              <w:t>12</w:t>
            </w:r>
          </w:p>
        </w:tc>
        <w:tc>
          <w:tcPr>
            <w:tcW w:w="1285" w:type="dxa"/>
            <w:vAlign w:val="center"/>
          </w:tcPr>
          <w:p w14:paraId="41D6D2EF" w14:textId="105538D7" w:rsidR="00B924E1" w:rsidRPr="005A205A" w:rsidRDefault="32C95314" w:rsidP="003265BD">
            <w:pPr>
              <w:jc w:val="center"/>
            </w:pPr>
            <w:r w:rsidRPr="0A63D42B">
              <w:t>$12</w:t>
            </w:r>
            <w:r w:rsidR="719D46B5" w:rsidRPr="0A63D42B">
              <w:t>6</w:t>
            </w:r>
            <w:r w:rsidRPr="0A63D42B">
              <w:t>,</w:t>
            </w:r>
            <w:r w:rsidR="719D46B5" w:rsidRPr="0A63D42B">
              <w:t>360</w:t>
            </w:r>
          </w:p>
        </w:tc>
        <w:tc>
          <w:tcPr>
            <w:tcW w:w="1476" w:type="dxa"/>
            <w:vAlign w:val="center"/>
          </w:tcPr>
          <w:p w14:paraId="6966EEBE" w14:textId="77777777" w:rsidR="00B924E1" w:rsidRPr="005A205A" w:rsidRDefault="00B924E1" w:rsidP="00B924E1">
            <w:pPr>
              <w:rPr>
                <w:rFonts w:cstheme="minorHAnsi"/>
              </w:rPr>
            </w:pPr>
            <w:r w:rsidRPr="005A205A">
              <w:rPr>
                <w:rFonts w:cstheme="minorHAnsi"/>
              </w:rPr>
              <w:t>Multiple – 2 care type application</w:t>
            </w:r>
          </w:p>
        </w:tc>
        <w:tc>
          <w:tcPr>
            <w:tcW w:w="1396" w:type="dxa"/>
            <w:vAlign w:val="center"/>
          </w:tcPr>
          <w:p w14:paraId="2CE1D9A6" w14:textId="77777777" w:rsidR="00B924E1" w:rsidRPr="005A205A" w:rsidRDefault="00B924E1" w:rsidP="00B924E1">
            <w:pPr>
              <w:rPr>
                <w:rFonts w:cstheme="minorHAnsi"/>
              </w:rPr>
            </w:pPr>
            <w:r w:rsidRPr="005A205A">
              <w:rPr>
                <w:rFonts w:cstheme="minorHAnsi"/>
              </w:rPr>
              <w:t>Multiple applications – 2 care types</w:t>
            </w:r>
          </w:p>
        </w:tc>
      </w:tr>
      <w:tr w:rsidR="00B924E1" w:rsidRPr="005A205A" w14:paraId="47AD8E23" w14:textId="77777777" w:rsidTr="0A63D42B">
        <w:tc>
          <w:tcPr>
            <w:tcW w:w="1476" w:type="dxa"/>
            <w:vAlign w:val="center"/>
          </w:tcPr>
          <w:p w14:paraId="6FE612E6" w14:textId="77777777" w:rsidR="00B924E1" w:rsidRPr="005A205A" w:rsidRDefault="00B924E1" w:rsidP="00B924E1">
            <w:pPr>
              <w:rPr>
                <w:rFonts w:cstheme="minorHAnsi"/>
              </w:rPr>
            </w:pPr>
            <w:r w:rsidRPr="005A205A">
              <w:rPr>
                <w:rFonts w:cstheme="minorHAnsi"/>
              </w:rPr>
              <w:t>Multiple – 3 care type application</w:t>
            </w:r>
          </w:p>
        </w:tc>
        <w:tc>
          <w:tcPr>
            <w:tcW w:w="998" w:type="dxa"/>
            <w:vAlign w:val="center"/>
          </w:tcPr>
          <w:p w14:paraId="686FFD69" w14:textId="77777777" w:rsidR="00B924E1" w:rsidRPr="005A205A" w:rsidRDefault="00B924E1" w:rsidP="00B924E1">
            <w:pPr>
              <w:rPr>
                <w:rFonts w:cstheme="minorHAnsi"/>
              </w:rPr>
            </w:pPr>
            <w:r w:rsidRPr="005A205A">
              <w:rPr>
                <w:rFonts w:cstheme="minorHAnsi"/>
              </w:rPr>
              <w:t>Fee</w:t>
            </w:r>
          </w:p>
        </w:tc>
        <w:tc>
          <w:tcPr>
            <w:tcW w:w="1142" w:type="dxa"/>
            <w:vAlign w:val="center"/>
          </w:tcPr>
          <w:p w14:paraId="2B5988BA" w14:textId="4AAA3591" w:rsidR="00B924E1" w:rsidRPr="005A205A" w:rsidRDefault="32C95314" w:rsidP="003265BD">
            <w:pPr>
              <w:jc w:val="center"/>
            </w:pPr>
            <w:r w:rsidRPr="0A63D42B">
              <w:t>$12,</w:t>
            </w:r>
            <w:r w:rsidR="719D46B5" w:rsidRPr="0A63D42B">
              <w:t>200</w:t>
            </w:r>
          </w:p>
        </w:tc>
        <w:tc>
          <w:tcPr>
            <w:tcW w:w="1243" w:type="dxa"/>
            <w:vAlign w:val="center"/>
          </w:tcPr>
          <w:p w14:paraId="24DF0A69" w14:textId="77777777" w:rsidR="00B924E1" w:rsidRPr="005A205A" w:rsidRDefault="00B924E1" w:rsidP="003265BD">
            <w:pPr>
              <w:jc w:val="center"/>
              <w:rPr>
                <w:rFonts w:cstheme="minorHAnsi"/>
              </w:rPr>
            </w:pPr>
            <w:r w:rsidRPr="005A205A">
              <w:rPr>
                <w:rFonts w:cstheme="minorHAnsi"/>
              </w:rPr>
              <w:t>5</w:t>
            </w:r>
          </w:p>
        </w:tc>
        <w:tc>
          <w:tcPr>
            <w:tcW w:w="1285" w:type="dxa"/>
            <w:vAlign w:val="center"/>
          </w:tcPr>
          <w:p w14:paraId="1B9F1286" w14:textId="7A89F95A" w:rsidR="00B924E1" w:rsidRPr="005A205A" w:rsidRDefault="32C95314" w:rsidP="003265BD">
            <w:pPr>
              <w:jc w:val="center"/>
            </w:pPr>
            <w:r w:rsidRPr="0A63D42B">
              <w:t>$6</w:t>
            </w:r>
            <w:r w:rsidR="719D46B5" w:rsidRPr="0A63D42B">
              <w:t>1</w:t>
            </w:r>
            <w:r w:rsidRPr="0A63D42B">
              <w:t>,</w:t>
            </w:r>
            <w:r w:rsidR="719D46B5" w:rsidRPr="0A63D42B">
              <w:t>000</w:t>
            </w:r>
          </w:p>
        </w:tc>
        <w:tc>
          <w:tcPr>
            <w:tcW w:w="1476" w:type="dxa"/>
            <w:vAlign w:val="center"/>
          </w:tcPr>
          <w:p w14:paraId="409650E2" w14:textId="77777777" w:rsidR="00B924E1" w:rsidRPr="005A205A" w:rsidRDefault="00B924E1" w:rsidP="00B924E1">
            <w:pPr>
              <w:rPr>
                <w:rFonts w:cstheme="minorHAnsi"/>
              </w:rPr>
            </w:pPr>
            <w:r w:rsidRPr="005A205A">
              <w:rPr>
                <w:rFonts w:cstheme="minorHAnsi"/>
              </w:rPr>
              <w:t>Multiple – 3 care type application</w:t>
            </w:r>
          </w:p>
        </w:tc>
        <w:tc>
          <w:tcPr>
            <w:tcW w:w="1396" w:type="dxa"/>
            <w:vAlign w:val="center"/>
          </w:tcPr>
          <w:p w14:paraId="61A9BC66" w14:textId="77777777" w:rsidR="00B924E1" w:rsidRPr="005A205A" w:rsidRDefault="00B924E1" w:rsidP="00B924E1">
            <w:pPr>
              <w:rPr>
                <w:rFonts w:cstheme="minorHAnsi"/>
              </w:rPr>
            </w:pPr>
            <w:r w:rsidRPr="005A205A">
              <w:rPr>
                <w:rFonts w:cstheme="minorHAnsi"/>
              </w:rPr>
              <w:t>Multiple applications – 3 care types</w:t>
            </w:r>
          </w:p>
        </w:tc>
      </w:tr>
      <w:tr w:rsidR="00B924E1" w:rsidRPr="005A205A" w14:paraId="563EE382" w14:textId="77777777" w:rsidTr="0A63D42B">
        <w:tc>
          <w:tcPr>
            <w:tcW w:w="1476" w:type="dxa"/>
            <w:vAlign w:val="center"/>
          </w:tcPr>
          <w:p w14:paraId="6832C2EF" w14:textId="77777777" w:rsidR="00B924E1" w:rsidRPr="005A205A" w:rsidRDefault="00B924E1" w:rsidP="00B924E1">
            <w:pPr>
              <w:rPr>
                <w:rFonts w:cstheme="minorHAnsi"/>
              </w:rPr>
            </w:pPr>
            <w:r w:rsidRPr="005A205A">
              <w:rPr>
                <w:rFonts w:cstheme="minorHAnsi"/>
              </w:rPr>
              <w:t>Request for information pre-assessment</w:t>
            </w:r>
          </w:p>
        </w:tc>
        <w:tc>
          <w:tcPr>
            <w:tcW w:w="998" w:type="dxa"/>
            <w:vAlign w:val="center"/>
          </w:tcPr>
          <w:p w14:paraId="7E6D2C14" w14:textId="77777777" w:rsidR="00B924E1" w:rsidRPr="005A205A" w:rsidRDefault="00B924E1" w:rsidP="00B924E1">
            <w:pPr>
              <w:rPr>
                <w:rFonts w:cstheme="minorHAnsi"/>
              </w:rPr>
            </w:pPr>
            <w:r w:rsidRPr="005A205A">
              <w:rPr>
                <w:rFonts w:cstheme="minorHAnsi"/>
              </w:rPr>
              <w:t>Fee</w:t>
            </w:r>
          </w:p>
        </w:tc>
        <w:tc>
          <w:tcPr>
            <w:tcW w:w="1142" w:type="dxa"/>
            <w:vAlign w:val="center"/>
          </w:tcPr>
          <w:p w14:paraId="3D40F2A0" w14:textId="33510E40" w:rsidR="00B924E1" w:rsidRPr="005A205A" w:rsidRDefault="32C95314" w:rsidP="003265BD">
            <w:pPr>
              <w:jc w:val="center"/>
            </w:pPr>
            <w:r w:rsidRPr="0A63D42B">
              <w:t>$</w:t>
            </w:r>
            <w:r w:rsidR="75B507A2" w:rsidRPr="0A63D42B">
              <w:t>230</w:t>
            </w:r>
          </w:p>
        </w:tc>
        <w:tc>
          <w:tcPr>
            <w:tcW w:w="1243" w:type="dxa"/>
            <w:vAlign w:val="center"/>
          </w:tcPr>
          <w:p w14:paraId="7FA8CB99" w14:textId="77777777" w:rsidR="00B924E1" w:rsidRPr="005A205A" w:rsidRDefault="00B924E1" w:rsidP="003265BD">
            <w:pPr>
              <w:jc w:val="center"/>
              <w:rPr>
                <w:rFonts w:cstheme="minorHAnsi"/>
              </w:rPr>
            </w:pPr>
            <w:r w:rsidRPr="005A205A">
              <w:rPr>
                <w:rFonts w:cstheme="minorHAnsi"/>
              </w:rPr>
              <w:t>26</w:t>
            </w:r>
          </w:p>
        </w:tc>
        <w:tc>
          <w:tcPr>
            <w:tcW w:w="1285" w:type="dxa"/>
            <w:vAlign w:val="center"/>
          </w:tcPr>
          <w:p w14:paraId="0997A6DE" w14:textId="0B2D2591" w:rsidR="00B924E1" w:rsidRPr="005A205A" w:rsidRDefault="32C95314" w:rsidP="003265BD">
            <w:pPr>
              <w:jc w:val="center"/>
            </w:pPr>
            <w:r w:rsidRPr="0A63D42B">
              <w:t>$</w:t>
            </w:r>
            <w:r w:rsidR="67EAF5D6" w:rsidRPr="0A63D42B">
              <w:t>5,980</w:t>
            </w:r>
          </w:p>
        </w:tc>
        <w:tc>
          <w:tcPr>
            <w:tcW w:w="1476" w:type="dxa"/>
            <w:vAlign w:val="center"/>
          </w:tcPr>
          <w:p w14:paraId="19E956E9" w14:textId="77777777" w:rsidR="00B924E1" w:rsidRPr="005A205A" w:rsidRDefault="00B924E1" w:rsidP="00B924E1">
            <w:pPr>
              <w:rPr>
                <w:rFonts w:cstheme="minorHAnsi"/>
              </w:rPr>
            </w:pPr>
            <w:r w:rsidRPr="005A205A">
              <w:rPr>
                <w:rFonts w:cstheme="minorHAnsi"/>
              </w:rPr>
              <w:t>Request for information pre-assessment</w:t>
            </w:r>
          </w:p>
        </w:tc>
        <w:tc>
          <w:tcPr>
            <w:tcW w:w="1396" w:type="dxa"/>
            <w:vAlign w:val="center"/>
          </w:tcPr>
          <w:p w14:paraId="27B7EE54" w14:textId="77777777" w:rsidR="00B924E1" w:rsidRPr="005A205A" w:rsidRDefault="00B924E1" w:rsidP="00B924E1">
            <w:pPr>
              <w:rPr>
                <w:rFonts w:cstheme="minorHAnsi"/>
              </w:rPr>
            </w:pPr>
            <w:r w:rsidRPr="005A205A">
              <w:rPr>
                <w:rFonts w:cstheme="minorHAnsi"/>
              </w:rPr>
              <w:t>Pre-assessment RFI</w:t>
            </w:r>
          </w:p>
        </w:tc>
      </w:tr>
      <w:tr w:rsidR="00B924E1" w:rsidRPr="005A205A" w14:paraId="7283D0CC" w14:textId="77777777" w:rsidTr="0A63D42B">
        <w:tc>
          <w:tcPr>
            <w:tcW w:w="1476" w:type="dxa"/>
            <w:vAlign w:val="center"/>
          </w:tcPr>
          <w:p w14:paraId="45AAC7A5" w14:textId="77777777" w:rsidR="00B924E1" w:rsidRPr="005A205A" w:rsidRDefault="00B924E1" w:rsidP="00B924E1">
            <w:pPr>
              <w:rPr>
                <w:rFonts w:cstheme="minorHAnsi"/>
              </w:rPr>
            </w:pPr>
            <w:r w:rsidRPr="005A205A">
              <w:rPr>
                <w:rFonts w:cstheme="minorHAnsi"/>
              </w:rPr>
              <w:t xml:space="preserve">Request for information – </w:t>
            </w:r>
            <w:r w:rsidRPr="005A205A">
              <w:rPr>
                <w:rFonts w:cstheme="minorHAnsi"/>
              </w:rPr>
              <w:lastRenderedPageBreak/>
              <w:t>assessment (initial)</w:t>
            </w:r>
          </w:p>
        </w:tc>
        <w:tc>
          <w:tcPr>
            <w:tcW w:w="998" w:type="dxa"/>
            <w:vAlign w:val="center"/>
          </w:tcPr>
          <w:p w14:paraId="43B9E17A" w14:textId="77777777" w:rsidR="00B924E1" w:rsidRPr="005A205A" w:rsidRDefault="00B924E1" w:rsidP="00B924E1">
            <w:pPr>
              <w:rPr>
                <w:rFonts w:cstheme="minorHAnsi"/>
              </w:rPr>
            </w:pPr>
            <w:r w:rsidRPr="005A205A">
              <w:rPr>
                <w:rFonts w:cstheme="minorHAnsi"/>
              </w:rPr>
              <w:lastRenderedPageBreak/>
              <w:t>Fee</w:t>
            </w:r>
          </w:p>
        </w:tc>
        <w:tc>
          <w:tcPr>
            <w:tcW w:w="1142" w:type="dxa"/>
            <w:vAlign w:val="center"/>
          </w:tcPr>
          <w:p w14:paraId="4D0BEBAC" w14:textId="77777777" w:rsidR="00B924E1" w:rsidRPr="005A205A" w:rsidRDefault="32C95314" w:rsidP="003265BD">
            <w:pPr>
              <w:jc w:val="center"/>
            </w:pPr>
            <w:r w:rsidRPr="0A63D42B">
              <w:t>$1,170</w:t>
            </w:r>
          </w:p>
        </w:tc>
        <w:tc>
          <w:tcPr>
            <w:tcW w:w="1243" w:type="dxa"/>
            <w:vAlign w:val="center"/>
          </w:tcPr>
          <w:p w14:paraId="5D5D03F8" w14:textId="77777777" w:rsidR="00B924E1" w:rsidRPr="005A205A" w:rsidRDefault="00B924E1" w:rsidP="003265BD">
            <w:pPr>
              <w:jc w:val="center"/>
              <w:rPr>
                <w:rFonts w:cstheme="minorHAnsi"/>
              </w:rPr>
            </w:pPr>
            <w:r w:rsidRPr="005A205A">
              <w:rPr>
                <w:rFonts w:cstheme="minorHAnsi"/>
              </w:rPr>
              <w:t>46</w:t>
            </w:r>
          </w:p>
        </w:tc>
        <w:tc>
          <w:tcPr>
            <w:tcW w:w="1285" w:type="dxa"/>
            <w:vAlign w:val="center"/>
          </w:tcPr>
          <w:p w14:paraId="546E1CCE" w14:textId="23F7E132" w:rsidR="00B924E1" w:rsidRPr="005A205A" w:rsidRDefault="32C95314" w:rsidP="003265BD">
            <w:pPr>
              <w:jc w:val="center"/>
            </w:pPr>
            <w:r w:rsidRPr="0A63D42B">
              <w:t>$</w:t>
            </w:r>
            <w:r w:rsidR="0FC84592" w:rsidRPr="0A63D42B">
              <w:t>53,820</w:t>
            </w:r>
          </w:p>
        </w:tc>
        <w:tc>
          <w:tcPr>
            <w:tcW w:w="1476" w:type="dxa"/>
            <w:vAlign w:val="center"/>
          </w:tcPr>
          <w:p w14:paraId="1F53F144" w14:textId="77777777" w:rsidR="00B924E1" w:rsidRPr="005A205A" w:rsidRDefault="00B924E1" w:rsidP="00B924E1">
            <w:pPr>
              <w:rPr>
                <w:rFonts w:cstheme="minorHAnsi"/>
              </w:rPr>
            </w:pPr>
            <w:r w:rsidRPr="005A205A">
              <w:rPr>
                <w:rFonts w:cstheme="minorHAnsi"/>
              </w:rPr>
              <w:t xml:space="preserve">Request for information – </w:t>
            </w:r>
            <w:r w:rsidRPr="005A205A">
              <w:rPr>
                <w:rFonts w:cstheme="minorHAnsi"/>
              </w:rPr>
              <w:lastRenderedPageBreak/>
              <w:t>assessment (initial)</w:t>
            </w:r>
          </w:p>
        </w:tc>
        <w:tc>
          <w:tcPr>
            <w:tcW w:w="1396" w:type="dxa"/>
            <w:vAlign w:val="center"/>
          </w:tcPr>
          <w:p w14:paraId="725B7CCA" w14:textId="77777777" w:rsidR="00B924E1" w:rsidRPr="005A205A" w:rsidRDefault="00B924E1" w:rsidP="00B924E1">
            <w:pPr>
              <w:rPr>
                <w:rFonts w:cstheme="minorHAnsi"/>
              </w:rPr>
            </w:pPr>
            <w:r w:rsidRPr="005A205A">
              <w:rPr>
                <w:rFonts w:cstheme="minorHAnsi"/>
              </w:rPr>
              <w:lastRenderedPageBreak/>
              <w:t>Home Care evaluations 1</w:t>
            </w:r>
            <w:r w:rsidRPr="005A205A">
              <w:rPr>
                <w:rFonts w:cstheme="minorHAnsi"/>
                <w:vertAlign w:val="superscript"/>
              </w:rPr>
              <w:t>st</w:t>
            </w:r>
            <w:r w:rsidRPr="005A205A">
              <w:rPr>
                <w:rFonts w:cstheme="minorHAnsi"/>
              </w:rPr>
              <w:t xml:space="preserve"> RFI</w:t>
            </w:r>
          </w:p>
          <w:p w14:paraId="3ACF4F57" w14:textId="77777777" w:rsidR="00B924E1" w:rsidRPr="005A205A" w:rsidRDefault="00B924E1" w:rsidP="00B924E1">
            <w:pPr>
              <w:rPr>
                <w:rFonts w:cstheme="minorHAnsi"/>
              </w:rPr>
            </w:pPr>
            <w:r w:rsidRPr="005A205A">
              <w:rPr>
                <w:rFonts w:cstheme="minorHAnsi"/>
              </w:rPr>
              <w:lastRenderedPageBreak/>
              <w:t>Residential evaluation 1</w:t>
            </w:r>
            <w:r w:rsidRPr="005A205A">
              <w:rPr>
                <w:rFonts w:cstheme="minorHAnsi"/>
                <w:vertAlign w:val="superscript"/>
              </w:rPr>
              <w:t>st</w:t>
            </w:r>
            <w:r w:rsidRPr="005A205A">
              <w:rPr>
                <w:rFonts w:cstheme="minorHAnsi"/>
              </w:rPr>
              <w:t xml:space="preserve"> RFI</w:t>
            </w:r>
          </w:p>
          <w:p w14:paraId="3E237D1F" w14:textId="77777777" w:rsidR="00B924E1" w:rsidRPr="005A205A" w:rsidRDefault="00B924E1" w:rsidP="00B924E1">
            <w:pPr>
              <w:rPr>
                <w:rFonts w:cstheme="minorHAnsi"/>
              </w:rPr>
            </w:pPr>
            <w:r w:rsidRPr="005A205A">
              <w:rPr>
                <w:rFonts w:cstheme="minorHAnsi"/>
              </w:rPr>
              <w:t>Flexible evaluation 1</w:t>
            </w:r>
            <w:r w:rsidRPr="005A205A">
              <w:rPr>
                <w:rFonts w:cstheme="minorHAnsi"/>
                <w:vertAlign w:val="superscript"/>
              </w:rPr>
              <w:t>st</w:t>
            </w:r>
            <w:r w:rsidRPr="005A205A">
              <w:rPr>
                <w:rFonts w:cstheme="minorHAnsi"/>
              </w:rPr>
              <w:t xml:space="preserve"> RFI</w:t>
            </w:r>
          </w:p>
        </w:tc>
      </w:tr>
      <w:tr w:rsidR="00B924E1" w:rsidRPr="005A205A" w14:paraId="7BFE5E70" w14:textId="77777777" w:rsidTr="0A63D42B">
        <w:tc>
          <w:tcPr>
            <w:tcW w:w="1476" w:type="dxa"/>
            <w:vAlign w:val="center"/>
          </w:tcPr>
          <w:p w14:paraId="45EE0756" w14:textId="77777777" w:rsidR="00B924E1" w:rsidRPr="005A205A" w:rsidRDefault="00B924E1" w:rsidP="00B924E1">
            <w:pPr>
              <w:rPr>
                <w:rFonts w:cstheme="minorHAnsi"/>
              </w:rPr>
            </w:pPr>
            <w:r w:rsidRPr="005A205A">
              <w:rPr>
                <w:rFonts w:cstheme="minorHAnsi"/>
              </w:rPr>
              <w:lastRenderedPageBreak/>
              <w:t>Request for information – assessment (initial)</w:t>
            </w:r>
          </w:p>
        </w:tc>
        <w:tc>
          <w:tcPr>
            <w:tcW w:w="998" w:type="dxa"/>
            <w:vAlign w:val="center"/>
          </w:tcPr>
          <w:p w14:paraId="579C575E" w14:textId="77777777" w:rsidR="00B924E1" w:rsidRPr="005A205A" w:rsidRDefault="00B924E1" w:rsidP="00B924E1">
            <w:pPr>
              <w:rPr>
                <w:rFonts w:cstheme="minorHAnsi"/>
              </w:rPr>
            </w:pPr>
            <w:r w:rsidRPr="005A205A">
              <w:rPr>
                <w:rFonts w:cstheme="minorHAnsi"/>
              </w:rPr>
              <w:t>Fee</w:t>
            </w:r>
          </w:p>
        </w:tc>
        <w:tc>
          <w:tcPr>
            <w:tcW w:w="1142" w:type="dxa"/>
            <w:vAlign w:val="center"/>
          </w:tcPr>
          <w:p w14:paraId="23D084EC" w14:textId="77777777" w:rsidR="00B924E1" w:rsidRPr="005A205A" w:rsidRDefault="32C95314" w:rsidP="003265BD">
            <w:pPr>
              <w:jc w:val="center"/>
            </w:pPr>
            <w:r w:rsidRPr="0A63D42B">
              <w:t>$1,430</w:t>
            </w:r>
          </w:p>
        </w:tc>
        <w:tc>
          <w:tcPr>
            <w:tcW w:w="1243" w:type="dxa"/>
            <w:vAlign w:val="center"/>
          </w:tcPr>
          <w:p w14:paraId="11880810" w14:textId="77777777" w:rsidR="00B924E1" w:rsidRPr="005A205A" w:rsidRDefault="00B924E1" w:rsidP="003265BD">
            <w:pPr>
              <w:jc w:val="center"/>
              <w:rPr>
                <w:rFonts w:cstheme="minorHAnsi"/>
              </w:rPr>
            </w:pPr>
            <w:r w:rsidRPr="005A205A">
              <w:rPr>
                <w:rFonts w:cstheme="minorHAnsi"/>
              </w:rPr>
              <w:t>7</w:t>
            </w:r>
          </w:p>
        </w:tc>
        <w:tc>
          <w:tcPr>
            <w:tcW w:w="1285" w:type="dxa"/>
            <w:vAlign w:val="center"/>
          </w:tcPr>
          <w:p w14:paraId="2AA9F560" w14:textId="77777777" w:rsidR="00B924E1" w:rsidRPr="005A205A" w:rsidRDefault="32C95314" w:rsidP="003265BD">
            <w:pPr>
              <w:jc w:val="center"/>
            </w:pPr>
            <w:r w:rsidRPr="0A63D42B">
              <w:t>$10,010</w:t>
            </w:r>
          </w:p>
        </w:tc>
        <w:tc>
          <w:tcPr>
            <w:tcW w:w="1476" w:type="dxa"/>
            <w:vAlign w:val="center"/>
          </w:tcPr>
          <w:p w14:paraId="55373A1E" w14:textId="77777777" w:rsidR="00B924E1" w:rsidRPr="005A205A" w:rsidRDefault="00B924E1" w:rsidP="00B924E1">
            <w:pPr>
              <w:rPr>
                <w:rFonts w:cstheme="minorHAnsi"/>
              </w:rPr>
            </w:pPr>
            <w:r w:rsidRPr="005A205A">
              <w:rPr>
                <w:rFonts w:cstheme="minorHAnsi"/>
              </w:rPr>
              <w:t>Request for information – assessment (initial)</w:t>
            </w:r>
          </w:p>
        </w:tc>
        <w:tc>
          <w:tcPr>
            <w:tcW w:w="1396" w:type="dxa"/>
            <w:vAlign w:val="center"/>
          </w:tcPr>
          <w:p w14:paraId="42BD6D5C" w14:textId="77777777" w:rsidR="00B924E1" w:rsidRPr="005A205A" w:rsidRDefault="00B924E1" w:rsidP="00B924E1">
            <w:pPr>
              <w:rPr>
                <w:rFonts w:cstheme="minorHAnsi"/>
              </w:rPr>
            </w:pPr>
            <w:r w:rsidRPr="005A205A">
              <w:rPr>
                <w:rFonts w:cstheme="minorHAnsi"/>
              </w:rPr>
              <w:t>Multiple – 2 care type evaluation 1</w:t>
            </w:r>
            <w:r w:rsidRPr="005A205A">
              <w:rPr>
                <w:rFonts w:cstheme="minorHAnsi"/>
                <w:vertAlign w:val="superscript"/>
              </w:rPr>
              <w:t>st</w:t>
            </w:r>
            <w:r w:rsidRPr="005A205A">
              <w:rPr>
                <w:rFonts w:cstheme="minorHAnsi"/>
              </w:rPr>
              <w:t xml:space="preserve"> RFI</w:t>
            </w:r>
          </w:p>
          <w:p w14:paraId="781941CD" w14:textId="77777777" w:rsidR="00B924E1" w:rsidRPr="005A205A" w:rsidRDefault="00B924E1" w:rsidP="00B924E1">
            <w:pPr>
              <w:rPr>
                <w:rFonts w:cstheme="minorHAnsi"/>
              </w:rPr>
            </w:pPr>
          </w:p>
        </w:tc>
      </w:tr>
      <w:tr w:rsidR="00B924E1" w:rsidRPr="005A205A" w14:paraId="5AF764B9" w14:textId="77777777" w:rsidTr="0A63D42B">
        <w:tc>
          <w:tcPr>
            <w:tcW w:w="1476" w:type="dxa"/>
            <w:vAlign w:val="center"/>
          </w:tcPr>
          <w:p w14:paraId="6879F063" w14:textId="77777777" w:rsidR="00B924E1" w:rsidRPr="005A205A" w:rsidRDefault="00B924E1" w:rsidP="00B924E1">
            <w:pPr>
              <w:rPr>
                <w:rFonts w:cstheme="minorHAnsi"/>
              </w:rPr>
            </w:pPr>
            <w:r w:rsidRPr="005A205A">
              <w:rPr>
                <w:rFonts w:cstheme="minorHAnsi"/>
              </w:rPr>
              <w:t>Request for information – assessment (initial)</w:t>
            </w:r>
          </w:p>
        </w:tc>
        <w:tc>
          <w:tcPr>
            <w:tcW w:w="998" w:type="dxa"/>
            <w:vAlign w:val="center"/>
          </w:tcPr>
          <w:p w14:paraId="2907EFFD" w14:textId="77777777" w:rsidR="00B924E1" w:rsidRPr="005A205A" w:rsidRDefault="00B924E1" w:rsidP="00B924E1">
            <w:pPr>
              <w:rPr>
                <w:rFonts w:cstheme="minorHAnsi"/>
              </w:rPr>
            </w:pPr>
            <w:r w:rsidRPr="005A205A">
              <w:rPr>
                <w:rFonts w:cstheme="minorHAnsi"/>
              </w:rPr>
              <w:t>Fee</w:t>
            </w:r>
          </w:p>
        </w:tc>
        <w:tc>
          <w:tcPr>
            <w:tcW w:w="1142" w:type="dxa"/>
            <w:vAlign w:val="center"/>
          </w:tcPr>
          <w:p w14:paraId="308E9793" w14:textId="77777777" w:rsidR="00B924E1" w:rsidRPr="005A205A" w:rsidRDefault="32C95314" w:rsidP="003265BD">
            <w:pPr>
              <w:jc w:val="center"/>
            </w:pPr>
            <w:r w:rsidRPr="0A63D42B">
              <w:t>$1,760</w:t>
            </w:r>
          </w:p>
        </w:tc>
        <w:tc>
          <w:tcPr>
            <w:tcW w:w="1243" w:type="dxa"/>
            <w:vAlign w:val="center"/>
          </w:tcPr>
          <w:p w14:paraId="6959B3FF" w14:textId="77777777" w:rsidR="00B924E1" w:rsidRPr="005A205A" w:rsidRDefault="00B924E1" w:rsidP="003265BD">
            <w:pPr>
              <w:jc w:val="center"/>
              <w:rPr>
                <w:rFonts w:cstheme="minorHAnsi"/>
              </w:rPr>
            </w:pPr>
            <w:r w:rsidRPr="005A205A">
              <w:rPr>
                <w:rFonts w:cstheme="minorHAnsi"/>
              </w:rPr>
              <w:t>2</w:t>
            </w:r>
          </w:p>
        </w:tc>
        <w:tc>
          <w:tcPr>
            <w:tcW w:w="1285" w:type="dxa"/>
            <w:vAlign w:val="center"/>
          </w:tcPr>
          <w:p w14:paraId="315B366C" w14:textId="77777777" w:rsidR="00B924E1" w:rsidRPr="005A205A" w:rsidRDefault="32C95314" w:rsidP="003265BD">
            <w:pPr>
              <w:jc w:val="center"/>
            </w:pPr>
            <w:r w:rsidRPr="0A63D42B">
              <w:t>$3,520</w:t>
            </w:r>
          </w:p>
        </w:tc>
        <w:tc>
          <w:tcPr>
            <w:tcW w:w="1476" w:type="dxa"/>
            <w:vAlign w:val="center"/>
          </w:tcPr>
          <w:p w14:paraId="13439F95" w14:textId="77777777" w:rsidR="00B924E1" w:rsidRPr="005A205A" w:rsidRDefault="00B924E1" w:rsidP="00B924E1">
            <w:pPr>
              <w:rPr>
                <w:rFonts w:cstheme="minorHAnsi"/>
              </w:rPr>
            </w:pPr>
            <w:r w:rsidRPr="005A205A">
              <w:rPr>
                <w:rFonts w:cstheme="minorHAnsi"/>
              </w:rPr>
              <w:t>Request for information – assessment (initial)</w:t>
            </w:r>
          </w:p>
        </w:tc>
        <w:tc>
          <w:tcPr>
            <w:tcW w:w="1396" w:type="dxa"/>
            <w:vAlign w:val="center"/>
          </w:tcPr>
          <w:p w14:paraId="244DE282" w14:textId="77777777" w:rsidR="00B924E1" w:rsidRPr="005A205A" w:rsidRDefault="00B924E1" w:rsidP="00B924E1">
            <w:pPr>
              <w:rPr>
                <w:rFonts w:cstheme="minorHAnsi"/>
              </w:rPr>
            </w:pPr>
            <w:r w:rsidRPr="005A205A">
              <w:rPr>
                <w:rFonts w:cstheme="minorHAnsi"/>
              </w:rPr>
              <w:t>Multiple – 3 care type evaluation 1</w:t>
            </w:r>
            <w:r w:rsidRPr="005A205A">
              <w:rPr>
                <w:rFonts w:cstheme="minorHAnsi"/>
                <w:vertAlign w:val="superscript"/>
              </w:rPr>
              <w:t>st</w:t>
            </w:r>
            <w:r w:rsidRPr="005A205A">
              <w:rPr>
                <w:rFonts w:cstheme="minorHAnsi"/>
              </w:rPr>
              <w:t xml:space="preserve"> RFI</w:t>
            </w:r>
          </w:p>
        </w:tc>
      </w:tr>
      <w:tr w:rsidR="00B924E1" w:rsidRPr="005A205A" w14:paraId="38A3ADE9" w14:textId="77777777" w:rsidTr="0A63D42B">
        <w:tc>
          <w:tcPr>
            <w:tcW w:w="1476" w:type="dxa"/>
            <w:vAlign w:val="center"/>
          </w:tcPr>
          <w:p w14:paraId="5FE002B1" w14:textId="77777777" w:rsidR="00B924E1" w:rsidRPr="005A205A" w:rsidRDefault="00B924E1" w:rsidP="00B924E1">
            <w:pPr>
              <w:rPr>
                <w:rFonts w:cstheme="minorHAnsi"/>
              </w:rPr>
            </w:pPr>
            <w:r w:rsidRPr="005A205A">
              <w:rPr>
                <w:rFonts w:cstheme="minorHAnsi"/>
              </w:rPr>
              <w:t>Request for information – assessment (subsequent)</w:t>
            </w:r>
          </w:p>
        </w:tc>
        <w:tc>
          <w:tcPr>
            <w:tcW w:w="998" w:type="dxa"/>
            <w:vAlign w:val="center"/>
          </w:tcPr>
          <w:p w14:paraId="2FD43950" w14:textId="77777777" w:rsidR="00B924E1" w:rsidRPr="005A205A" w:rsidRDefault="00B924E1" w:rsidP="00B924E1">
            <w:pPr>
              <w:rPr>
                <w:rFonts w:cstheme="minorHAnsi"/>
              </w:rPr>
            </w:pPr>
            <w:r w:rsidRPr="005A205A">
              <w:rPr>
                <w:rFonts w:cstheme="minorHAnsi"/>
              </w:rPr>
              <w:t>Fee</w:t>
            </w:r>
          </w:p>
        </w:tc>
        <w:tc>
          <w:tcPr>
            <w:tcW w:w="1142" w:type="dxa"/>
            <w:vAlign w:val="center"/>
          </w:tcPr>
          <w:p w14:paraId="7BA772F2" w14:textId="77777777" w:rsidR="00B924E1" w:rsidRPr="005A205A" w:rsidRDefault="32C95314" w:rsidP="003265BD">
            <w:pPr>
              <w:jc w:val="center"/>
            </w:pPr>
            <w:r w:rsidRPr="0A63D42B">
              <w:t>$490</w:t>
            </w:r>
          </w:p>
        </w:tc>
        <w:tc>
          <w:tcPr>
            <w:tcW w:w="1243" w:type="dxa"/>
            <w:vAlign w:val="center"/>
          </w:tcPr>
          <w:p w14:paraId="61F1B9A7" w14:textId="77777777" w:rsidR="00B924E1" w:rsidRPr="005A205A" w:rsidRDefault="00B924E1" w:rsidP="003265BD">
            <w:pPr>
              <w:jc w:val="center"/>
              <w:rPr>
                <w:rFonts w:cstheme="minorHAnsi"/>
              </w:rPr>
            </w:pPr>
            <w:r w:rsidRPr="005A205A">
              <w:rPr>
                <w:rFonts w:cstheme="minorHAnsi"/>
              </w:rPr>
              <w:t>13</w:t>
            </w:r>
          </w:p>
        </w:tc>
        <w:tc>
          <w:tcPr>
            <w:tcW w:w="1285" w:type="dxa"/>
            <w:vAlign w:val="center"/>
          </w:tcPr>
          <w:p w14:paraId="116C32BB" w14:textId="68F40899" w:rsidR="00B924E1" w:rsidRPr="005A205A" w:rsidRDefault="32C95314" w:rsidP="003265BD">
            <w:pPr>
              <w:jc w:val="center"/>
            </w:pPr>
            <w:r w:rsidRPr="0A63D42B">
              <w:t>$</w:t>
            </w:r>
            <w:r w:rsidR="41D5E7B0" w:rsidRPr="0A63D42B">
              <w:t>6,370</w:t>
            </w:r>
          </w:p>
        </w:tc>
        <w:tc>
          <w:tcPr>
            <w:tcW w:w="1476" w:type="dxa"/>
            <w:vAlign w:val="center"/>
          </w:tcPr>
          <w:p w14:paraId="7EE2FB75" w14:textId="77777777" w:rsidR="00B924E1" w:rsidRPr="005A205A" w:rsidRDefault="00B924E1" w:rsidP="00B924E1">
            <w:pPr>
              <w:rPr>
                <w:rFonts w:cstheme="minorHAnsi"/>
              </w:rPr>
            </w:pPr>
            <w:r w:rsidRPr="005A205A">
              <w:rPr>
                <w:rFonts w:cstheme="minorHAnsi"/>
              </w:rPr>
              <w:t>Request for information – assessment (subsequent)</w:t>
            </w:r>
          </w:p>
        </w:tc>
        <w:tc>
          <w:tcPr>
            <w:tcW w:w="1396" w:type="dxa"/>
            <w:vAlign w:val="center"/>
          </w:tcPr>
          <w:p w14:paraId="64D5BB4D" w14:textId="77777777" w:rsidR="00B924E1" w:rsidRPr="005A205A" w:rsidRDefault="00B924E1" w:rsidP="00B924E1">
            <w:pPr>
              <w:rPr>
                <w:rFonts w:cstheme="minorHAnsi"/>
              </w:rPr>
            </w:pPr>
            <w:r w:rsidRPr="005A205A">
              <w:rPr>
                <w:rFonts w:cstheme="minorHAnsi"/>
              </w:rPr>
              <w:t>Home Care evaluation 2</w:t>
            </w:r>
            <w:r w:rsidRPr="005A205A">
              <w:rPr>
                <w:rFonts w:cstheme="minorHAnsi"/>
                <w:vertAlign w:val="superscript"/>
              </w:rPr>
              <w:t>nd</w:t>
            </w:r>
            <w:r w:rsidRPr="005A205A">
              <w:rPr>
                <w:rFonts w:cstheme="minorHAnsi"/>
              </w:rPr>
              <w:t xml:space="preserve"> RFI</w:t>
            </w:r>
          </w:p>
          <w:p w14:paraId="767F664A" w14:textId="77777777" w:rsidR="00B924E1" w:rsidRPr="005A205A" w:rsidRDefault="00B924E1" w:rsidP="00B924E1">
            <w:pPr>
              <w:rPr>
                <w:rFonts w:cstheme="minorHAnsi"/>
              </w:rPr>
            </w:pPr>
            <w:r w:rsidRPr="005A205A">
              <w:rPr>
                <w:rFonts w:cstheme="minorHAnsi"/>
              </w:rPr>
              <w:t>Residential evaluation 2</w:t>
            </w:r>
            <w:r w:rsidRPr="005A205A">
              <w:rPr>
                <w:rFonts w:cstheme="minorHAnsi"/>
                <w:vertAlign w:val="superscript"/>
              </w:rPr>
              <w:t>nd</w:t>
            </w:r>
            <w:r w:rsidRPr="005A205A">
              <w:rPr>
                <w:rFonts w:cstheme="minorHAnsi"/>
              </w:rPr>
              <w:t xml:space="preserve"> RFI</w:t>
            </w:r>
          </w:p>
          <w:p w14:paraId="1084259D" w14:textId="77777777" w:rsidR="00B924E1" w:rsidRPr="005A205A" w:rsidRDefault="00B924E1" w:rsidP="00B924E1">
            <w:pPr>
              <w:rPr>
                <w:rFonts w:cstheme="minorHAnsi"/>
              </w:rPr>
            </w:pPr>
            <w:r w:rsidRPr="005A205A">
              <w:rPr>
                <w:rFonts w:cstheme="minorHAnsi"/>
              </w:rPr>
              <w:t>Flexible evaluation 2</w:t>
            </w:r>
            <w:r w:rsidRPr="005A205A">
              <w:rPr>
                <w:rFonts w:cstheme="minorHAnsi"/>
                <w:vertAlign w:val="superscript"/>
              </w:rPr>
              <w:t>nd</w:t>
            </w:r>
            <w:r w:rsidRPr="005A205A">
              <w:rPr>
                <w:rFonts w:cstheme="minorHAnsi"/>
              </w:rPr>
              <w:t xml:space="preserve"> RFI</w:t>
            </w:r>
          </w:p>
        </w:tc>
      </w:tr>
      <w:tr w:rsidR="00B924E1" w:rsidRPr="005A205A" w14:paraId="7DDEFD9E" w14:textId="77777777" w:rsidTr="0A63D42B">
        <w:tc>
          <w:tcPr>
            <w:tcW w:w="1476" w:type="dxa"/>
            <w:vAlign w:val="center"/>
          </w:tcPr>
          <w:p w14:paraId="7A538E1F" w14:textId="77777777" w:rsidR="00B924E1" w:rsidRPr="005A205A" w:rsidRDefault="00B924E1" w:rsidP="00B924E1">
            <w:pPr>
              <w:rPr>
                <w:rFonts w:cstheme="minorHAnsi"/>
              </w:rPr>
            </w:pPr>
            <w:r w:rsidRPr="005A205A">
              <w:rPr>
                <w:rFonts w:cstheme="minorHAnsi"/>
              </w:rPr>
              <w:t>Request for information – assessment (subsequent)</w:t>
            </w:r>
          </w:p>
        </w:tc>
        <w:tc>
          <w:tcPr>
            <w:tcW w:w="998" w:type="dxa"/>
            <w:vAlign w:val="center"/>
          </w:tcPr>
          <w:p w14:paraId="72802A3A" w14:textId="77777777" w:rsidR="00B924E1" w:rsidRPr="005A205A" w:rsidRDefault="00B924E1" w:rsidP="00B924E1">
            <w:pPr>
              <w:rPr>
                <w:rFonts w:cstheme="minorHAnsi"/>
              </w:rPr>
            </w:pPr>
            <w:r w:rsidRPr="005A205A">
              <w:rPr>
                <w:rFonts w:cstheme="minorHAnsi"/>
              </w:rPr>
              <w:t>Fee</w:t>
            </w:r>
          </w:p>
        </w:tc>
        <w:tc>
          <w:tcPr>
            <w:tcW w:w="1142" w:type="dxa"/>
            <w:vAlign w:val="center"/>
          </w:tcPr>
          <w:p w14:paraId="39E0F3B9" w14:textId="4F2197D0" w:rsidR="00B924E1" w:rsidRPr="005A205A" w:rsidRDefault="32C95314" w:rsidP="003265BD">
            <w:pPr>
              <w:jc w:val="center"/>
            </w:pPr>
            <w:r w:rsidRPr="0A63D42B">
              <w:t>$5</w:t>
            </w:r>
            <w:r w:rsidR="0C5A21EB" w:rsidRPr="0A63D42B">
              <w:t>65</w:t>
            </w:r>
          </w:p>
        </w:tc>
        <w:tc>
          <w:tcPr>
            <w:tcW w:w="1243" w:type="dxa"/>
            <w:vAlign w:val="center"/>
          </w:tcPr>
          <w:p w14:paraId="05F2D568" w14:textId="77777777" w:rsidR="00B924E1" w:rsidRPr="005A205A" w:rsidRDefault="00B924E1" w:rsidP="003265BD">
            <w:pPr>
              <w:jc w:val="center"/>
              <w:rPr>
                <w:rFonts w:cstheme="minorHAnsi"/>
              </w:rPr>
            </w:pPr>
            <w:r w:rsidRPr="005A205A">
              <w:rPr>
                <w:rFonts w:cstheme="minorHAnsi"/>
              </w:rPr>
              <w:t>2</w:t>
            </w:r>
          </w:p>
        </w:tc>
        <w:tc>
          <w:tcPr>
            <w:tcW w:w="1285" w:type="dxa"/>
            <w:vAlign w:val="center"/>
          </w:tcPr>
          <w:p w14:paraId="4FF1980C" w14:textId="4F2AB703" w:rsidR="00B924E1" w:rsidRPr="005A205A" w:rsidRDefault="32C95314" w:rsidP="003265BD">
            <w:pPr>
              <w:jc w:val="center"/>
            </w:pPr>
            <w:r w:rsidRPr="0A63D42B">
              <w:t>$1,1</w:t>
            </w:r>
            <w:r w:rsidR="3D598A3F" w:rsidRPr="0A63D42B">
              <w:t>30</w:t>
            </w:r>
          </w:p>
        </w:tc>
        <w:tc>
          <w:tcPr>
            <w:tcW w:w="1476" w:type="dxa"/>
            <w:vAlign w:val="center"/>
          </w:tcPr>
          <w:p w14:paraId="0262F714" w14:textId="77777777" w:rsidR="00B924E1" w:rsidRPr="005A205A" w:rsidRDefault="00B924E1" w:rsidP="00B924E1">
            <w:pPr>
              <w:rPr>
                <w:rFonts w:cstheme="minorHAnsi"/>
              </w:rPr>
            </w:pPr>
            <w:r w:rsidRPr="005A205A">
              <w:rPr>
                <w:rFonts w:cstheme="minorHAnsi"/>
              </w:rPr>
              <w:t>Request for information – assessment (subsequent)</w:t>
            </w:r>
          </w:p>
        </w:tc>
        <w:tc>
          <w:tcPr>
            <w:tcW w:w="1396" w:type="dxa"/>
            <w:vAlign w:val="center"/>
          </w:tcPr>
          <w:p w14:paraId="29AD7144" w14:textId="77777777" w:rsidR="00B924E1" w:rsidRPr="005A205A" w:rsidRDefault="00B924E1" w:rsidP="00B924E1">
            <w:pPr>
              <w:rPr>
                <w:rFonts w:cstheme="minorHAnsi"/>
              </w:rPr>
            </w:pPr>
            <w:r w:rsidRPr="005A205A">
              <w:rPr>
                <w:rFonts w:cstheme="minorHAnsi"/>
              </w:rPr>
              <w:t>Multiple – 2 care type evaluation 2</w:t>
            </w:r>
            <w:r w:rsidRPr="005A205A">
              <w:rPr>
                <w:rFonts w:cstheme="minorHAnsi"/>
                <w:vertAlign w:val="superscript"/>
              </w:rPr>
              <w:t>nd</w:t>
            </w:r>
            <w:r w:rsidRPr="005A205A">
              <w:rPr>
                <w:rFonts w:cstheme="minorHAnsi"/>
              </w:rPr>
              <w:t xml:space="preserve"> RFI</w:t>
            </w:r>
          </w:p>
        </w:tc>
      </w:tr>
      <w:tr w:rsidR="00B924E1" w:rsidRPr="005A205A" w14:paraId="3141A740" w14:textId="77777777" w:rsidTr="0A63D42B">
        <w:tc>
          <w:tcPr>
            <w:tcW w:w="1476" w:type="dxa"/>
            <w:vAlign w:val="center"/>
          </w:tcPr>
          <w:p w14:paraId="6EB484EA" w14:textId="77777777" w:rsidR="00B924E1" w:rsidRPr="005A205A" w:rsidRDefault="00B924E1" w:rsidP="00B924E1">
            <w:pPr>
              <w:rPr>
                <w:rFonts w:cstheme="minorHAnsi"/>
              </w:rPr>
            </w:pPr>
            <w:r w:rsidRPr="005A205A">
              <w:rPr>
                <w:rFonts w:cstheme="minorHAnsi"/>
              </w:rPr>
              <w:t>Request for information – assessment (subsequent)</w:t>
            </w:r>
          </w:p>
        </w:tc>
        <w:tc>
          <w:tcPr>
            <w:tcW w:w="998" w:type="dxa"/>
            <w:vAlign w:val="center"/>
          </w:tcPr>
          <w:p w14:paraId="1E5C0237" w14:textId="77777777" w:rsidR="00B924E1" w:rsidRPr="005A205A" w:rsidRDefault="00B924E1" w:rsidP="00B924E1">
            <w:pPr>
              <w:rPr>
                <w:rFonts w:cstheme="minorHAnsi"/>
              </w:rPr>
            </w:pPr>
            <w:r w:rsidRPr="005A205A">
              <w:rPr>
                <w:rFonts w:cstheme="minorHAnsi"/>
              </w:rPr>
              <w:t>Fee</w:t>
            </w:r>
          </w:p>
        </w:tc>
        <w:tc>
          <w:tcPr>
            <w:tcW w:w="1142" w:type="dxa"/>
            <w:vAlign w:val="center"/>
          </w:tcPr>
          <w:p w14:paraId="4ACDBF89" w14:textId="60AB7962" w:rsidR="00B924E1" w:rsidRPr="005A205A" w:rsidRDefault="32C95314" w:rsidP="003265BD">
            <w:pPr>
              <w:jc w:val="center"/>
            </w:pPr>
            <w:r w:rsidRPr="0A63D42B">
              <w:t>$7</w:t>
            </w:r>
            <w:r w:rsidR="1D705687" w:rsidRPr="0A63D42B">
              <w:t>40</w:t>
            </w:r>
          </w:p>
        </w:tc>
        <w:tc>
          <w:tcPr>
            <w:tcW w:w="1243" w:type="dxa"/>
            <w:vAlign w:val="center"/>
          </w:tcPr>
          <w:p w14:paraId="5239D684" w14:textId="77777777" w:rsidR="00B924E1" w:rsidRPr="005A205A" w:rsidRDefault="00B924E1" w:rsidP="003265BD">
            <w:pPr>
              <w:jc w:val="center"/>
              <w:rPr>
                <w:rFonts w:cstheme="minorHAnsi"/>
              </w:rPr>
            </w:pPr>
            <w:r w:rsidRPr="005A205A">
              <w:rPr>
                <w:rFonts w:cstheme="minorHAnsi"/>
              </w:rPr>
              <w:t>1</w:t>
            </w:r>
          </w:p>
        </w:tc>
        <w:tc>
          <w:tcPr>
            <w:tcW w:w="1285" w:type="dxa"/>
            <w:vAlign w:val="center"/>
          </w:tcPr>
          <w:p w14:paraId="0FE76770" w14:textId="4AB9AA31" w:rsidR="00B924E1" w:rsidRPr="005A205A" w:rsidRDefault="32C95314" w:rsidP="003265BD">
            <w:pPr>
              <w:jc w:val="center"/>
            </w:pPr>
            <w:r w:rsidRPr="0A63D42B">
              <w:t>$7</w:t>
            </w:r>
            <w:r w:rsidR="1D705687" w:rsidRPr="0A63D42B">
              <w:t>40</w:t>
            </w:r>
          </w:p>
        </w:tc>
        <w:tc>
          <w:tcPr>
            <w:tcW w:w="1476" w:type="dxa"/>
            <w:vAlign w:val="center"/>
          </w:tcPr>
          <w:p w14:paraId="3B77F33A" w14:textId="77777777" w:rsidR="00B924E1" w:rsidRPr="005A205A" w:rsidRDefault="00B924E1" w:rsidP="00B924E1">
            <w:pPr>
              <w:rPr>
                <w:rFonts w:cstheme="minorHAnsi"/>
              </w:rPr>
            </w:pPr>
            <w:r w:rsidRPr="005A205A">
              <w:rPr>
                <w:rFonts w:cstheme="minorHAnsi"/>
              </w:rPr>
              <w:t>Request for information – assessment (subsequent)</w:t>
            </w:r>
          </w:p>
        </w:tc>
        <w:tc>
          <w:tcPr>
            <w:tcW w:w="1396" w:type="dxa"/>
            <w:vAlign w:val="center"/>
          </w:tcPr>
          <w:p w14:paraId="03BAD31D" w14:textId="77777777" w:rsidR="00B924E1" w:rsidRPr="005A205A" w:rsidRDefault="00B924E1" w:rsidP="00B924E1">
            <w:pPr>
              <w:rPr>
                <w:rFonts w:cstheme="minorHAnsi"/>
              </w:rPr>
            </w:pPr>
            <w:r w:rsidRPr="005A205A">
              <w:rPr>
                <w:rFonts w:cstheme="minorHAnsi"/>
              </w:rPr>
              <w:t>Multiple – 3 care type Evaluation 2</w:t>
            </w:r>
            <w:r w:rsidRPr="005A205A">
              <w:rPr>
                <w:rFonts w:cstheme="minorHAnsi"/>
                <w:vertAlign w:val="superscript"/>
              </w:rPr>
              <w:t>nd</w:t>
            </w:r>
            <w:r w:rsidRPr="005A205A">
              <w:rPr>
                <w:rFonts w:cstheme="minorHAnsi"/>
              </w:rPr>
              <w:t xml:space="preserve"> RFI</w:t>
            </w:r>
          </w:p>
        </w:tc>
      </w:tr>
    </w:tbl>
    <w:p w14:paraId="02AF4EFA" w14:textId="77777777" w:rsidR="00B85D2D" w:rsidRPr="005A205A" w:rsidRDefault="00B85D2D" w:rsidP="00C32F54">
      <w:pPr>
        <w:rPr>
          <w:rFonts w:cstheme="minorHAnsi"/>
          <w:b/>
          <w:bCs/>
          <w:iCs/>
        </w:rPr>
      </w:pPr>
    </w:p>
    <w:p w14:paraId="078967FD" w14:textId="77777777" w:rsidR="00D42009" w:rsidRPr="005A205A" w:rsidRDefault="00D42009" w:rsidP="00C32F54">
      <w:pPr>
        <w:rPr>
          <w:rFonts w:cstheme="minorHAnsi"/>
          <w:b/>
          <w:bCs/>
          <w:iCs/>
        </w:rPr>
      </w:pPr>
    </w:p>
    <w:p w14:paraId="6C731F26" w14:textId="768E316B" w:rsidR="00207DAC" w:rsidRPr="005A205A" w:rsidRDefault="00207DAC" w:rsidP="00207DAC">
      <w:pPr>
        <w:pStyle w:val="Heading2"/>
      </w:pPr>
      <w:bookmarkStart w:id="17" w:name="_Toc171338344"/>
      <w:r w:rsidRPr="005A205A">
        <w:t>3.4</w:t>
      </w:r>
      <w:r w:rsidR="004776FD" w:rsidRPr="005A205A">
        <w:t xml:space="preserve">. </w:t>
      </w:r>
      <w:r w:rsidRPr="005A205A">
        <w:t xml:space="preserve">Fee </w:t>
      </w:r>
      <w:r w:rsidR="0000610C" w:rsidRPr="005A205A">
        <w:t>waivers</w:t>
      </w:r>
      <w:bookmarkEnd w:id="17"/>
    </w:p>
    <w:p w14:paraId="1F65E3AC" w14:textId="77777777" w:rsidR="00C23D2F" w:rsidRPr="005A205A" w:rsidRDefault="00C23D2F" w:rsidP="78E2188E">
      <w:pPr>
        <w:rPr>
          <w:sz w:val="22"/>
          <w:szCs w:val="22"/>
        </w:rPr>
      </w:pPr>
      <w:r w:rsidRPr="005A205A">
        <w:rPr>
          <w:sz w:val="22"/>
          <w:szCs w:val="22"/>
        </w:rPr>
        <w:t xml:space="preserve">Waivers of all fees (the initial fee and any “Request for Information” fees) are available to applicants who intend to provide either all or at least 85% of the services covered by their approved provider application to consumers located in the Modified Monash Model areas 6 and 7 (regions that are remote or very remote). Applicants must be able to provide substantial evidence to support any application for a fee waiver.  </w:t>
      </w:r>
    </w:p>
    <w:p w14:paraId="0B07DAA2" w14:textId="22DBF648" w:rsidR="0000610C" w:rsidRPr="005A205A" w:rsidRDefault="00C23D2F" w:rsidP="78E2188E">
      <w:pPr>
        <w:rPr>
          <w:sz w:val="22"/>
          <w:szCs w:val="22"/>
        </w:rPr>
      </w:pPr>
      <w:r w:rsidRPr="005A205A">
        <w:rPr>
          <w:sz w:val="22"/>
          <w:szCs w:val="22"/>
        </w:rPr>
        <w:t xml:space="preserve">Information on the Modified Monash Model, fee waiver application process and evidence usefully provided in support of a waiver application can be found on the Commission’s website.   </w:t>
      </w:r>
    </w:p>
    <w:p w14:paraId="22CF7B8B" w14:textId="02654297" w:rsidR="00016586" w:rsidRPr="005A205A" w:rsidRDefault="00016586" w:rsidP="00D34C88">
      <w:pPr>
        <w:pStyle w:val="Heading1"/>
        <w:numPr>
          <w:ilvl w:val="0"/>
          <w:numId w:val="11"/>
        </w:numPr>
      </w:pPr>
      <w:bookmarkStart w:id="18" w:name="_Toc171338345"/>
      <w:r w:rsidRPr="005A205A">
        <w:lastRenderedPageBreak/>
        <w:t>RISK ASSESSMENT</w:t>
      </w:r>
      <w:bookmarkEnd w:id="18"/>
    </w:p>
    <w:p w14:paraId="49D206B4" w14:textId="10CB7CDF" w:rsidR="00165B41" w:rsidRPr="005A205A" w:rsidRDefault="00942FCA" w:rsidP="78E2188E">
      <w:pPr>
        <w:rPr>
          <w:sz w:val="22"/>
          <w:szCs w:val="22"/>
        </w:rPr>
      </w:pPr>
      <w:r w:rsidRPr="005A205A">
        <w:rPr>
          <w:sz w:val="22"/>
          <w:szCs w:val="22"/>
        </w:rPr>
        <w:t xml:space="preserve">The </w:t>
      </w:r>
      <w:r w:rsidR="6A6D7EFB" w:rsidRPr="005A205A">
        <w:rPr>
          <w:sz w:val="22"/>
          <w:szCs w:val="22"/>
        </w:rPr>
        <w:t xml:space="preserve">initial </w:t>
      </w:r>
      <w:r w:rsidRPr="005A205A">
        <w:rPr>
          <w:sz w:val="22"/>
          <w:szCs w:val="22"/>
        </w:rPr>
        <w:t>Charging Risk Assessment rate</w:t>
      </w:r>
      <w:r w:rsidR="490A4676" w:rsidRPr="005A205A">
        <w:rPr>
          <w:sz w:val="22"/>
          <w:szCs w:val="22"/>
        </w:rPr>
        <w:t>d</w:t>
      </w:r>
      <w:r w:rsidRPr="005A205A">
        <w:rPr>
          <w:sz w:val="22"/>
          <w:szCs w:val="22"/>
        </w:rPr>
        <w:t xml:space="preserve"> the cost recovery activity as </w:t>
      </w:r>
      <w:r w:rsidR="7E49710E" w:rsidRPr="005A205A">
        <w:rPr>
          <w:sz w:val="22"/>
          <w:szCs w:val="22"/>
        </w:rPr>
        <w:t>'</w:t>
      </w:r>
      <w:r w:rsidR="4A44B986" w:rsidRPr="005A205A">
        <w:rPr>
          <w:sz w:val="22"/>
          <w:szCs w:val="22"/>
        </w:rPr>
        <w:t>Medium</w:t>
      </w:r>
      <w:r w:rsidR="6EADDE94" w:rsidRPr="005A205A">
        <w:rPr>
          <w:sz w:val="22"/>
          <w:szCs w:val="22"/>
        </w:rPr>
        <w:t xml:space="preserve">’ </w:t>
      </w:r>
      <w:r w:rsidRPr="005A205A">
        <w:rPr>
          <w:sz w:val="22"/>
          <w:szCs w:val="22"/>
        </w:rPr>
        <w:t xml:space="preserve">following careful consideration </w:t>
      </w:r>
      <w:r w:rsidR="007D214B" w:rsidRPr="005A205A">
        <w:rPr>
          <w:sz w:val="22"/>
          <w:szCs w:val="22"/>
        </w:rPr>
        <w:t xml:space="preserve">of issues raised by consultation respondents prior to implementation </w:t>
      </w:r>
      <w:r w:rsidR="7CDB59F8" w:rsidRPr="005A205A">
        <w:rPr>
          <w:sz w:val="22"/>
          <w:szCs w:val="22"/>
        </w:rPr>
        <w:t>in November 2021</w:t>
      </w:r>
      <w:r w:rsidR="007D214B" w:rsidRPr="005A205A">
        <w:rPr>
          <w:sz w:val="22"/>
          <w:szCs w:val="22"/>
        </w:rPr>
        <w:t xml:space="preserve"> (most notably about the potential for charges to restrict market entry), the likely contribution of fee arrangements to policy objectives (principally, the encouragement of quality applications), the waiver arrangements (including the transparency and procedural simplicity of related processes).  The Charging Risk Assessment is regularly reviewed.   </w:t>
      </w:r>
    </w:p>
    <w:p w14:paraId="7ABB3D2E" w14:textId="42716FBB" w:rsidR="304E8193" w:rsidRPr="005A205A" w:rsidRDefault="2A52D968" w:rsidP="003FBD3E">
      <w:pPr>
        <w:spacing w:after="0"/>
        <w:rPr>
          <w:sz w:val="22"/>
          <w:szCs w:val="22"/>
        </w:rPr>
      </w:pPr>
      <w:r w:rsidRPr="005A205A">
        <w:rPr>
          <w:sz w:val="22"/>
          <w:szCs w:val="22"/>
        </w:rPr>
        <w:t>A</w:t>
      </w:r>
      <w:r w:rsidR="0B9AFE1A" w:rsidRPr="005A205A">
        <w:rPr>
          <w:sz w:val="22"/>
          <w:szCs w:val="22"/>
        </w:rPr>
        <w:t xml:space="preserve"> post-implementation</w:t>
      </w:r>
      <w:r w:rsidRPr="005A205A">
        <w:rPr>
          <w:sz w:val="22"/>
          <w:szCs w:val="22"/>
        </w:rPr>
        <w:t xml:space="preserve"> review was conducted in June 2023 to consider the impact of the cost recovery arrangements on the volumes of approved applications (market entry), application quality and fee waiver arrangements. </w:t>
      </w:r>
      <w:r w:rsidR="5B85E091" w:rsidRPr="005A205A">
        <w:rPr>
          <w:sz w:val="22"/>
          <w:szCs w:val="22"/>
        </w:rPr>
        <w:t>The review found</w:t>
      </w:r>
      <w:r w:rsidRPr="005A205A">
        <w:rPr>
          <w:sz w:val="22"/>
          <w:szCs w:val="22"/>
        </w:rPr>
        <w:t xml:space="preserve"> </w:t>
      </w:r>
      <w:r w:rsidR="5B85E091" w:rsidRPr="005A205A">
        <w:rPr>
          <w:sz w:val="22"/>
          <w:szCs w:val="22"/>
        </w:rPr>
        <w:t>that</w:t>
      </w:r>
      <w:r w:rsidRPr="005A205A">
        <w:rPr>
          <w:sz w:val="22"/>
          <w:szCs w:val="22"/>
        </w:rPr>
        <w:t xml:space="preserve"> the approval rate has been higher following the implementation of fees, and Commission staff have made fewer requests for further information from applicants. This </w:t>
      </w:r>
      <w:r w:rsidR="5BF813B7" w:rsidRPr="005A205A">
        <w:rPr>
          <w:sz w:val="22"/>
          <w:szCs w:val="22"/>
        </w:rPr>
        <w:t>indicates</w:t>
      </w:r>
      <w:r w:rsidRPr="005A205A">
        <w:rPr>
          <w:sz w:val="22"/>
          <w:szCs w:val="22"/>
        </w:rPr>
        <w:t xml:space="preserve"> that the introduction of fees has positively influenced applicants’ behaviour by encouraging improved quality of applications, resulting in an increased rate of approvals. More time is needed for application numbers to stabilise post fee implementation to understand the impact on market entry, and the</w:t>
      </w:r>
      <w:r w:rsidR="3D1C18B6" w:rsidRPr="005A205A">
        <w:rPr>
          <w:sz w:val="22"/>
          <w:szCs w:val="22"/>
        </w:rPr>
        <w:t xml:space="preserve"> success</w:t>
      </w:r>
      <w:r w:rsidRPr="005A205A">
        <w:rPr>
          <w:sz w:val="22"/>
          <w:szCs w:val="22"/>
        </w:rPr>
        <w:t xml:space="preserve"> of the fee waiver arrangements</w:t>
      </w:r>
      <w:r w:rsidR="2F1AEAA8" w:rsidRPr="005A205A">
        <w:rPr>
          <w:sz w:val="22"/>
          <w:szCs w:val="22"/>
        </w:rPr>
        <w:t xml:space="preserve"> in incentivising entry into rural and remote areas</w:t>
      </w:r>
      <w:r w:rsidRPr="005A205A">
        <w:rPr>
          <w:sz w:val="22"/>
          <w:szCs w:val="22"/>
        </w:rPr>
        <w:t>.</w:t>
      </w:r>
    </w:p>
    <w:p w14:paraId="642D41AE" w14:textId="0F096F63" w:rsidR="006937F0" w:rsidRPr="005A205A" w:rsidRDefault="006937F0" w:rsidP="003FBD3E">
      <w:pPr>
        <w:spacing w:after="0"/>
        <w:rPr>
          <w:sz w:val="22"/>
          <w:szCs w:val="22"/>
        </w:rPr>
      </w:pPr>
    </w:p>
    <w:p w14:paraId="0250E0AC" w14:textId="081DB2D2" w:rsidR="006937F0" w:rsidRPr="005A205A" w:rsidRDefault="3256519A" w:rsidP="6A1CA298">
      <w:pPr>
        <w:rPr>
          <w:sz w:val="22"/>
          <w:szCs w:val="22"/>
        </w:rPr>
      </w:pPr>
      <w:r w:rsidRPr="6E5A5265">
        <w:rPr>
          <w:sz w:val="22"/>
          <w:szCs w:val="22"/>
        </w:rPr>
        <w:t>Based on the outcome of the June 2023 review, no changes are currently proposed to the current form of charging or the fee waiver and the Charging Risk Assessment rating for this cost recovery activity remains 'Medium’.</w:t>
      </w:r>
    </w:p>
    <w:p w14:paraId="129A4DD9" w14:textId="6A1D0F56" w:rsidR="06767CBD" w:rsidRDefault="06767CBD" w:rsidP="6E5A5265">
      <w:pPr>
        <w:rPr>
          <w:sz w:val="22"/>
          <w:szCs w:val="22"/>
        </w:rPr>
      </w:pPr>
      <w:r w:rsidRPr="6E5A5265">
        <w:rPr>
          <w:sz w:val="22"/>
          <w:szCs w:val="22"/>
        </w:rPr>
        <w:t>A Charging Risk Assessment was undertaken in May 2024.  The outcome of this assessment was an overall risk rating of ‘Medium.</w:t>
      </w:r>
      <w:r w:rsidR="2632D632" w:rsidRPr="6E5A5265">
        <w:rPr>
          <w:sz w:val="22"/>
          <w:szCs w:val="22"/>
        </w:rPr>
        <w:t>’</w:t>
      </w:r>
    </w:p>
    <w:p w14:paraId="14460505" w14:textId="0CB07AAF" w:rsidR="00016586" w:rsidRPr="005A205A" w:rsidRDefault="00016586" w:rsidP="00D34C88">
      <w:pPr>
        <w:pStyle w:val="Heading1"/>
        <w:numPr>
          <w:ilvl w:val="0"/>
          <w:numId w:val="11"/>
        </w:numPr>
      </w:pPr>
      <w:bookmarkStart w:id="19" w:name="_Toc171338346"/>
      <w:r w:rsidRPr="005A205A">
        <w:t>STAKEHOLDER ENGAGEMENT</w:t>
      </w:r>
      <w:bookmarkEnd w:id="19"/>
    </w:p>
    <w:p w14:paraId="6A7F60DF" w14:textId="45A009AC" w:rsidR="00016586" w:rsidRPr="005A205A" w:rsidRDefault="00474379" w:rsidP="78E2188E">
      <w:pPr>
        <w:rPr>
          <w:sz w:val="22"/>
          <w:szCs w:val="22"/>
        </w:rPr>
      </w:pPr>
      <w:r w:rsidRPr="005A205A">
        <w:rPr>
          <w:sz w:val="22"/>
          <w:szCs w:val="22"/>
        </w:rPr>
        <w:t>Following the announcement of the introduction of cost recovery, the Commission engaged in stakeholder consultation</w:t>
      </w:r>
      <w:r w:rsidR="1587863D" w:rsidRPr="005A205A">
        <w:rPr>
          <w:sz w:val="22"/>
          <w:szCs w:val="22"/>
        </w:rPr>
        <w:t xml:space="preserve"> in 2021-22</w:t>
      </w:r>
      <w:r w:rsidR="2CAEF816" w:rsidRPr="005A205A">
        <w:rPr>
          <w:sz w:val="22"/>
          <w:szCs w:val="22"/>
        </w:rPr>
        <w:t xml:space="preserve"> prior to the commencement of charging</w:t>
      </w:r>
      <w:r w:rsidRPr="005A205A">
        <w:rPr>
          <w:sz w:val="22"/>
          <w:szCs w:val="22"/>
        </w:rPr>
        <w:t>, briefing peak bodies, publishing a consultation paper on its website</w:t>
      </w:r>
      <w:r w:rsidR="2765BAA4" w:rsidRPr="005A205A">
        <w:rPr>
          <w:sz w:val="22"/>
          <w:szCs w:val="22"/>
        </w:rPr>
        <w:t xml:space="preserve"> based on an early version of this CRIS</w:t>
      </w:r>
      <w:r w:rsidRPr="005A205A">
        <w:rPr>
          <w:sz w:val="22"/>
          <w:szCs w:val="22"/>
        </w:rPr>
        <w:t xml:space="preserve">, and inviting feedback. </w:t>
      </w:r>
      <w:r w:rsidR="67EA28B7" w:rsidRPr="005A205A">
        <w:rPr>
          <w:rFonts w:ascii="Calibri" w:eastAsia="Calibri" w:hAnsi="Calibri" w:cs="Calibri"/>
          <w:color w:val="000000" w:themeColor="text1"/>
          <w:sz w:val="22"/>
          <w:szCs w:val="22"/>
        </w:rPr>
        <w:t xml:space="preserve">The </w:t>
      </w:r>
      <w:r w:rsidR="33785428" w:rsidRPr="005A205A">
        <w:rPr>
          <w:rFonts w:ascii="Calibri" w:eastAsia="Calibri" w:hAnsi="Calibri" w:cs="Calibri"/>
          <w:color w:val="000000" w:themeColor="text1"/>
          <w:sz w:val="22"/>
          <w:szCs w:val="22"/>
        </w:rPr>
        <w:t xml:space="preserve">current </w:t>
      </w:r>
      <w:r w:rsidR="67EA28B7" w:rsidRPr="005A205A">
        <w:rPr>
          <w:rFonts w:ascii="Calibri" w:eastAsia="Calibri" w:hAnsi="Calibri" w:cs="Calibri"/>
          <w:color w:val="000000" w:themeColor="text1"/>
          <w:sz w:val="22"/>
          <w:szCs w:val="22"/>
        </w:rPr>
        <w:t>CRIS will be used as part of the Commission’s ongoing engagement with stakeholders about cost recovery, and to provide transparency in relation to our financial and non-financial performance.</w:t>
      </w:r>
      <w:r w:rsidRPr="005A205A">
        <w:rPr>
          <w:sz w:val="22"/>
          <w:szCs w:val="22"/>
        </w:rPr>
        <w:t xml:space="preserve"> </w:t>
      </w:r>
    </w:p>
    <w:p w14:paraId="54ED23EC" w14:textId="2A0B9FF3" w:rsidR="77FC9327" w:rsidRPr="005A205A" w:rsidRDefault="77FC9327" w:rsidP="50477310">
      <w:pPr>
        <w:pStyle w:val="Heading2"/>
      </w:pPr>
      <w:bookmarkStart w:id="20" w:name="_Toc171338347"/>
      <w:r w:rsidRPr="005A205A">
        <w:t>5.2</w:t>
      </w:r>
      <w:r w:rsidR="6296CC80" w:rsidRPr="005A205A">
        <w:t>.</w:t>
      </w:r>
      <w:r w:rsidRPr="005A205A">
        <w:t xml:space="preserve"> Introduction of the new Aged Care Act</w:t>
      </w:r>
      <w:bookmarkEnd w:id="20"/>
    </w:p>
    <w:p w14:paraId="268EC9A7" w14:textId="0C29F1E1" w:rsidR="00446635" w:rsidRPr="005A205A" w:rsidRDefault="00CA59D3" w:rsidP="50477310">
      <w:pPr>
        <w:rPr>
          <w:sz w:val="22"/>
          <w:szCs w:val="22"/>
        </w:rPr>
      </w:pPr>
      <w:r w:rsidRPr="005A205A">
        <w:rPr>
          <w:sz w:val="22"/>
          <w:szCs w:val="22"/>
        </w:rPr>
        <w:t>The Australian Government is developing a new Aged Care Act to strengthen Australia's aged care system. The new Act aims to ensure that people who access aged care services funded by the Australian Government are treated with respect and have the quality of life they deserv</w:t>
      </w:r>
      <w:r w:rsidR="00A543B9" w:rsidRPr="005A205A">
        <w:rPr>
          <w:sz w:val="22"/>
          <w:szCs w:val="22"/>
        </w:rPr>
        <w:t xml:space="preserve">e.  </w:t>
      </w:r>
      <w:r w:rsidR="00574750" w:rsidRPr="005A205A">
        <w:rPr>
          <w:sz w:val="22"/>
          <w:szCs w:val="22"/>
        </w:rPr>
        <w:t>The Commission will consider the impact of the costs of regulatory activities and engage with the sector before any changes to cost recovery arrangements are made</w:t>
      </w:r>
      <w:r w:rsidR="00294E60" w:rsidRPr="005A205A">
        <w:rPr>
          <w:sz w:val="22"/>
          <w:szCs w:val="22"/>
        </w:rPr>
        <w:t>.  This will include a</w:t>
      </w:r>
      <w:r w:rsidR="00011106" w:rsidRPr="005A205A">
        <w:rPr>
          <w:sz w:val="22"/>
          <w:szCs w:val="22"/>
        </w:rPr>
        <w:t>ny changes to cost recovery arrangements</w:t>
      </w:r>
      <w:r w:rsidR="00FA1C29" w:rsidRPr="005A205A">
        <w:rPr>
          <w:sz w:val="22"/>
          <w:szCs w:val="22"/>
        </w:rPr>
        <w:t xml:space="preserve"> </w:t>
      </w:r>
      <w:r w:rsidR="00EC6053" w:rsidRPr="005A205A">
        <w:rPr>
          <w:sz w:val="22"/>
          <w:szCs w:val="22"/>
        </w:rPr>
        <w:t xml:space="preserve">for </w:t>
      </w:r>
      <w:r w:rsidR="05F258E3" w:rsidRPr="005A205A">
        <w:rPr>
          <w:sz w:val="22"/>
          <w:szCs w:val="22"/>
        </w:rPr>
        <w:t xml:space="preserve">organisations seeking market entry </w:t>
      </w:r>
      <w:r w:rsidR="00011106" w:rsidRPr="005A205A">
        <w:rPr>
          <w:sz w:val="22"/>
          <w:szCs w:val="22"/>
        </w:rPr>
        <w:t>associated with the introduction of the new Aged Care Act</w:t>
      </w:r>
      <w:r w:rsidR="008263D2" w:rsidRPr="005A205A">
        <w:rPr>
          <w:sz w:val="22"/>
          <w:szCs w:val="22"/>
        </w:rPr>
        <w:t xml:space="preserve">. </w:t>
      </w:r>
    </w:p>
    <w:p w14:paraId="2A4D4C27" w14:textId="5DFE6660" w:rsidR="003D5987" w:rsidRPr="005A205A" w:rsidRDefault="00021D3A" w:rsidP="00D34C88">
      <w:pPr>
        <w:pStyle w:val="Heading1"/>
        <w:numPr>
          <w:ilvl w:val="0"/>
          <w:numId w:val="11"/>
        </w:numPr>
      </w:pPr>
      <w:bookmarkStart w:id="21" w:name="_Toc171338348"/>
      <w:r w:rsidRPr="005A205A">
        <w:lastRenderedPageBreak/>
        <w:t xml:space="preserve">FINANCIAL </w:t>
      </w:r>
      <w:r w:rsidR="00EE2622" w:rsidRPr="005A205A">
        <w:t>PERFORMANCE</w:t>
      </w:r>
      <w:bookmarkEnd w:id="21"/>
      <w:r w:rsidR="00EE2622" w:rsidRPr="005A205A">
        <w:t xml:space="preserve"> </w:t>
      </w:r>
    </w:p>
    <w:p w14:paraId="6F6B9E06" w14:textId="33AB9338" w:rsidR="36853306" w:rsidRPr="005A205A" w:rsidRDefault="36853306" w:rsidP="0066349B">
      <w:pPr>
        <w:pStyle w:val="Heading2"/>
        <w:tabs>
          <w:tab w:val="left" w:pos="5813"/>
          <w:tab w:val="left" w:pos="7093"/>
        </w:tabs>
      </w:pPr>
      <w:bookmarkStart w:id="22" w:name="_Toc171338349"/>
      <w:r w:rsidRPr="005A205A">
        <w:t>6.1. Financial Estimates</w:t>
      </w:r>
      <w:bookmarkEnd w:id="22"/>
      <w:r w:rsidR="003B36A1">
        <w:tab/>
      </w:r>
      <w:r w:rsidR="0066349B">
        <w:tab/>
      </w:r>
    </w:p>
    <w:p w14:paraId="78E0D7FD" w14:textId="25090F17" w:rsidR="00047EC4" w:rsidRPr="005A205A" w:rsidRDefault="46E79FDE" w:rsidP="78E2188E">
      <w:pPr>
        <w:rPr>
          <w:sz w:val="22"/>
          <w:szCs w:val="22"/>
        </w:rPr>
      </w:pPr>
      <w:r w:rsidRPr="005A205A">
        <w:rPr>
          <w:sz w:val="22"/>
          <w:szCs w:val="22"/>
        </w:rPr>
        <w:t xml:space="preserve">The number of applications received in the financial year 2023-24 (FY2023-24) has seen a growth of over 50% from the previous financial year. </w:t>
      </w:r>
      <w:r w:rsidR="006567EF" w:rsidRPr="005A205A">
        <w:rPr>
          <w:sz w:val="22"/>
          <w:szCs w:val="22"/>
        </w:rPr>
        <w:t xml:space="preserve">This contrasts </w:t>
      </w:r>
      <w:r w:rsidR="00DD7784" w:rsidRPr="005A205A">
        <w:rPr>
          <w:sz w:val="22"/>
          <w:szCs w:val="22"/>
        </w:rPr>
        <w:t>with</w:t>
      </w:r>
      <w:r w:rsidR="337D0F0F" w:rsidRPr="005A205A">
        <w:rPr>
          <w:sz w:val="22"/>
          <w:szCs w:val="22"/>
        </w:rPr>
        <w:t xml:space="preserve"> a significant decrease </w:t>
      </w:r>
      <w:r w:rsidR="00DD7784" w:rsidRPr="005A205A">
        <w:rPr>
          <w:sz w:val="22"/>
          <w:szCs w:val="22"/>
        </w:rPr>
        <w:t xml:space="preserve">(of up to 55%) </w:t>
      </w:r>
      <w:r w:rsidR="337D0F0F" w:rsidRPr="005A205A">
        <w:rPr>
          <w:sz w:val="22"/>
          <w:szCs w:val="22"/>
        </w:rPr>
        <w:t xml:space="preserve">in the number of applications for Approved Provider status received </w:t>
      </w:r>
      <w:r w:rsidR="37525B0F" w:rsidRPr="005A205A">
        <w:rPr>
          <w:sz w:val="22"/>
          <w:szCs w:val="22"/>
        </w:rPr>
        <w:t>in the f</w:t>
      </w:r>
      <w:r w:rsidR="6A64C10D" w:rsidRPr="005A205A">
        <w:rPr>
          <w:sz w:val="22"/>
          <w:szCs w:val="22"/>
        </w:rPr>
        <w:t xml:space="preserve">inancial years </w:t>
      </w:r>
      <w:r w:rsidR="00D755E6" w:rsidRPr="005A205A">
        <w:rPr>
          <w:sz w:val="22"/>
          <w:szCs w:val="22"/>
        </w:rPr>
        <w:t xml:space="preserve">immediately </w:t>
      </w:r>
      <w:r w:rsidR="6A64C10D" w:rsidRPr="005A205A">
        <w:rPr>
          <w:sz w:val="22"/>
          <w:szCs w:val="22"/>
        </w:rPr>
        <w:t>following the commencement of charging</w:t>
      </w:r>
      <w:r w:rsidR="00AB3419" w:rsidRPr="005A205A">
        <w:rPr>
          <w:sz w:val="22"/>
          <w:szCs w:val="22"/>
        </w:rPr>
        <w:t xml:space="preserve"> compared </w:t>
      </w:r>
      <w:r w:rsidR="00903ADA" w:rsidRPr="005A205A">
        <w:rPr>
          <w:sz w:val="22"/>
          <w:szCs w:val="22"/>
        </w:rPr>
        <w:t>with</w:t>
      </w:r>
      <w:r w:rsidR="00AB3419" w:rsidRPr="005A205A">
        <w:rPr>
          <w:sz w:val="22"/>
          <w:szCs w:val="22"/>
        </w:rPr>
        <w:t xml:space="preserve"> </w:t>
      </w:r>
      <w:r w:rsidR="287A5AD6" w:rsidRPr="005A205A">
        <w:rPr>
          <w:sz w:val="22"/>
          <w:szCs w:val="22"/>
        </w:rPr>
        <w:t xml:space="preserve">application volumes prior to </w:t>
      </w:r>
      <w:r w:rsidR="4B5E9668" w:rsidRPr="005A205A">
        <w:rPr>
          <w:sz w:val="22"/>
          <w:szCs w:val="22"/>
        </w:rPr>
        <w:t>2021-22</w:t>
      </w:r>
      <w:r w:rsidR="1ED89D97" w:rsidRPr="005A205A">
        <w:rPr>
          <w:sz w:val="22"/>
          <w:szCs w:val="22"/>
        </w:rPr>
        <w:t>.</w:t>
      </w:r>
    </w:p>
    <w:p w14:paraId="28EE95AE" w14:textId="77777777" w:rsidR="002F6373" w:rsidRDefault="002F6373" w:rsidP="78E2188E">
      <w:pPr>
        <w:rPr>
          <w:b/>
          <w:bCs/>
          <w:sz w:val="22"/>
          <w:szCs w:val="22"/>
        </w:rPr>
      </w:pPr>
    </w:p>
    <w:p w14:paraId="600D1072" w14:textId="15E262A2" w:rsidR="00342D36" w:rsidRPr="005A205A" w:rsidRDefault="00342D36" w:rsidP="78E2188E">
      <w:pPr>
        <w:rPr>
          <w:b/>
          <w:bCs/>
          <w:sz w:val="22"/>
          <w:szCs w:val="22"/>
        </w:rPr>
      </w:pPr>
      <w:r w:rsidRPr="005A205A">
        <w:rPr>
          <w:b/>
          <w:bCs/>
          <w:sz w:val="22"/>
          <w:szCs w:val="22"/>
        </w:rPr>
        <w:t xml:space="preserve">Table 6: </w:t>
      </w:r>
      <w:r w:rsidR="008C4859" w:rsidRPr="005A205A">
        <w:rPr>
          <w:b/>
          <w:bCs/>
          <w:sz w:val="22"/>
          <w:szCs w:val="22"/>
        </w:rPr>
        <w:t>Forecast financial performance</w:t>
      </w:r>
    </w:p>
    <w:tbl>
      <w:tblPr>
        <w:tblpPr w:leftFromText="180" w:rightFromText="180" w:vertAnchor="text" w:horzAnchor="margin" w:tblpXSpec="center" w:tblpY="143"/>
        <w:tblW w:w="9180" w:type="dxa"/>
        <w:tblLook w:val="04A0" w:firstRow="1" w:lastRow="0" w:firstColumn="1" w:lastColumn="0" w:noHBand="0" w:noVBand="1"/>
      </w:tblPr>
      <w:tblGrid>
        <w:gridCol w:w="2925"/>
        <w:gridCol w:w="1485"/>
        <w:gridCol w:w="1548"/>
        <w:gridCol w:w="1612"/>
        <w:gridCol w:w="1610"/>
      </w:tblGrid>
      <w:tr w:rsidR="00314881" w:rsidRPr="005A205A" w14:paraId="642F055B" w14:textId="77777777" w:rsidTr="515C8370">
        <w:trPr>
          <w:trHeight w:val="315"/>
        </w:trPr>
        <w:tc>
          <w:tcPr>
            <w:tcW w:w="29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9FDB738" w14:textId="77777777" w:rsidR="00314881" w:rsidRPr="005A205A" w:rsidRDefault="00314881">
            <w:pPr>
              <w:jc w:val="center"/>
              <w:rPr>
                <w:rFonts w:cstheme="minorHAnsi"/>
                <w:b/>
                <w:bCs/>
                <w:i/>
                <w:iCs/>
                <w:color w:val="000000"/>
                <w:szCs w:val="22"/>
                <w:u w:val="single"/>
                <w:lang w:eastAsia="en-AU"/>
              </w:rPr>
            </w:pPr>
            <w:r w:rsidRPr="005A205A">
              <w:t>Financial Item</w:t>
            </w:r>
          </w:p>
        </w:tc>
        <w:tc>
          <w:tcPr>
            <w:tcW w:w="1485"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56AB597" w14:textId="074CB14C" w:rsidR="00314881" w:rsidRPr="005A205A" w:rsidRDefault="00981BB9">
            <w:pPr>
              <w:keepNext/>
              <w:jc w:val="center"/>
              <w:rPr>
                <w:rFonts w:cstheme="minorHAnsi"/>
                <w:b/>
                <w:bCs/>
                <w:color w:val="000000"/>
                <w:szCs w:val="22"/>
                <w:lang w:eastAsia="en-AU"/>
              </w:rPr>
            </w:pPr>
            <w:r w:rsidRPr="005A205A">
              <w:t>2024-25</w:t>
            </w:r>
          </w:p>
        </w:tc>
        <w:tc>
          <w:tcPr>
            <w:tcW w:w="1548" w:type="dxa"/>
            <w:tcBorders>
              <w:top w:val="single" w:sz="4" w:space="0" w:color="auto"/>
              <w:left w:val="nil"/>
              <w:bottom w:val="single" w:sz="4" w:space="0" w:color="auto"/>
              <w:right w:val="single" w:sz="4" w:space="0" w:color="000000" w:themeColor="text1"/>
            </w:tcBorders>
            <w:shd w:val="clear" w:color="auto" w:fill="DEEAF6" w:themeFill="accent1" w:themeFillTint="33"/>
            <w:vAlign w:val="center"/>
            <w:hideMark/>
          </w:tcPr>
          <w:p w14:paraId="69C517F4" w14:textId="63C30894" w:rsidR="00314881" w:rsidRPr="005A205A" w:rsidRDefault="00981BB9">
            <w:pPr>
              <w:keepNext/>
              <w:jc w:val="center"/>
              <w:rPr>
                <w:rFonts w:cstheme="minorHAnsi"/>
                <w:b/>
                <w:bCs/>
                <w:color w:val="000000"/>
                <w:szCs w:val="22"/>
                <w:lang w:eastAsia="en-AU"/>
              </w:rPr>
            </w:pPr>
            <w:r w:rsidRPr="005A205A">
              <w:t>2025-26</w:t>
            </w:r>
          </w:p>
        </w:tc>
        <w:tc>
          <w:tcPr>
            <w:tcW w:w="1612" w:type="dxa"/>
            <w:tcBorders>
              <w:top w:val="single" w:sz="4" w:space="0" w:color="auto"/>
              <w:left w:val="nil"/>
              <w:bottom w:val="single" w:sz="4" w:space="0" w:color="auto"/>
              <w:right w:val="single" w:sz="4" w:space="0" w:color="000000" w:themeColor="text1"/>
            </w:tcBorders>
            <w:shd w:val="clear" w:color="auto" w:fill="DEEAF6" w:themeFill="accent1" w:themeFillTint="33"/>
            <w:vAlign w:val="center"/>
          </w:tcPr>
          <w:p w14:paraId="4934CB06" w14:textId="7CC207E3" w:rsidR="00314881" w:rsidRPr="005A205A" w:rsidRDefault="00981BB9">
            <w:pPr>
              <w:keepNext/>
              <w:jc w:val="center"/>
              <w:rPr>
                <w:rFonts w:cstheme="minorHAnsi"/>
                <w:b/>
                <w:bCs/>
                <w:color w:val="000000"/>
                <w:szCs w:val="22"/>
                <w:lang w:eastAsia="en-AU"/>
              </w:rPr>
            </w:pPr>
            <w:r w:rsidRPr="005A205A">
              <w:t>2026-27</w:t>
            </w:r>
          </w:p>
        </w:tc>
        <w:tc>
          <w:tcPr>
            <w:tcW w:w="1610" w:type="dxa"/>
            <w:tcBorders>
              <w:top w:val="single" w:sz="4" w:space="0" w:color="auto"/>
              <w:left w:val="nil"/>
              <w:bottom w:val="single" w:sz="4" w:space="0" w:color="auto"/>
              <w:right w:val="single" w:sz="4" w:space="0" w:color="000000" w:themeColor="text1"/>
            </w:tcBorders>
            <w:shd w:val="clear" w:color="auto" w:fill="DEEAF6" w:themeFill="accent1" w:themeFillTint="33"/>
            <w:vAlign w:val="center"/>
          </w:tcPr>
          <w:p w14:paraId="095D87CA" w14:textId="7CD201EC" w:rsidR="00314881" w:rsidRPr="005A205A" w:rsidRDefault="00981BB9">
            <w:pPr>
              <w:keepNext/>
              <w:jc w:val="center"/>
              <w:rPr>
                <w:rFonts w:cstheme="minorHAnsi"/>
                <w:b/>
                <w:bCs/>
                <w:color w:val="000000"/>
                <w:szCs w:val="22"/>
                <w:lang w:eastAsia="en-AU"/>
              </w:rPr>
            </w:pPr>
            <w:r w:rsidRPr="005A205A">
              <w:t>2027-28</w:t>
            </w:r>
          </w:p>
        </w:tc>
      </w:tr>
      <w:tr w:rsidR="00A45434" w:rsidRPr="005A205A" w14:paraId="080AE5EB" w14:textId="77777777" w:rsidTr="515C8370">
        <w:trPr>
          <w:trHeight w:val="315"/>
        </w:trPr>
        <w:tc>
          <w:tcPr>
            <w:tcW w:w="2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D5E01" w14:textId="77777777" w:rsidR="00A45434" w:rsidRPr="005A205A" w:rsidRDefault="00A45434" w:rsidP="00A45434">
            <w:pPr>
              <w:rPr>
                <w:rFonts w:cstheme="minorHAnsi"/>
                <w:b/>
                <w:bCs/>
                <w:color w:val="000000"/>
                <w:szCs w:val="22"/>
                <w:lang w:eastAsia="en-AU"/>
              </w:rPr>
            </w:pPr>
            <w:r w:rsidRPr="005A205A">
              <w:rPr>
                <w:rFonts w:ascii="Calibri" w:hAnsi="Calibri" w:cs="Calibri"/>
                <w:b/>
                <w:bCs/>
                <w:color w:val="000000"/>
                <w:szCs w:val="22"/>
              </w:rPr>
              <w:t>Total expenses</w:t>
            </w:r>
          </w:p>
        </w:tc>
        <w:tc>
          <w:tcPr>
            <w:tcW w:w="1485" w:type="dxa"/>
            <w:tcBorders>
              <w:top w:val="nil"/>
              <w:left w:val="nil"/>
              <w:bottom w:val="single" w:sz="8" w:space="0" w:color="auto"/>
              <w:right w:val="single" w:sz="8" w:space="0" w:color="auto"/>
            </w:tcBorders>
            <w:shd w:val="clear" w:color="auto" w:fill="auto"/>
            <w:vAlign w:val="center"/>
          </w:tcPr>
          <w:p w14:paraId="7F3C466B" w14:textId="39A6DBD9" w:rsidR="00A45434" w:rsidRPr="005A205A" w:rsidRDefault="705D9D85" w:rsidP="000A13DA">
            <w:pPr>
              <w:jc w:val="center"/>
              <w:rPr>
                <w:b/>
                <w:bCs/>
                <w:color w:val="000000"/>
                <w:lang w:eastAsia="en-AU"/>
              </w:rPr>
            </w:pPr>
            <w:r w:rsidRPr="0A63D42B">
              <w:rPr>
                <w:rFonts w:ascii="Calibri" w:hAnsi="Calibri" w:cs="Calibri"/>
                <w:b/>
                <w:bCs/>
                <w:color w:val="000000" w:themeColor="text1"/>
              </w:rPr>
              <w:t>$1,337,080</w:t>
            </w:r>
          </w:p>
        </w:tc>
        <w:tc>
          <w:tcPr>
            <w:tcW w:w="1548" w:type="dxa"/>
            <w:tcBorders>
              <w:top w:val="nil"/>
              <w:left w:val="nil"/>
              <w:bottom w:val="single" w:sz="8" w:space="0" w:color="auto"/>
              <w:right w:val="single" w:sz="8" w:space="0" w:color="auto"/>
            </w:tcBorders>
            <w:shd w:val="clear" w:color="auto" w:fill="auto"/>
            <w:vAlign w:val="center"/>
          </w:tcPr>
          <w:p w14:paraId="46667307" w14:textId="4C601BB6" w:rsidR="00A45434" w:rsidRPr="005A205A" w:rsidRDefault="705D9D85" w:rsidP="000A13DA">
            <w:pPr>
              <w:jc w:val="center"/>
              <w:rPr>
                <w:b/>
                <w:bCs/>
                <w:color w:val="000000"/>
                <w:lang w:eastAsia="en-AU"/>
              </w:rPr>
            </w:pPr>
            <w:r w:rsidRPr="0A63D42B">
              <w:rPr>
                <w:rFonts w:ascii="Calibri" w:hAnsi="Calibri" w:cs="Calibri"/>
                <w:b/>
                <w:bCs/>
                <w:color w:val="000000" w:themeColor="text1"/>
              </w:rPr>
              <w:t>$1,804,829</w:t>
            </w:r>
          </w:p>
        </w:tc>
        <w:tc>
          <w:tcPr>
            <w:tcW w:w="1612" w:type="dxa"/>
            <w:tcBorders>
              <w:top w:val="nil"/>
              <w:left w:val="nil"/>
              <w:bottom w:val="single" w:sz="8" w:space="0" w:color="auto"/>
              <w:right w:val="single" w:sz="8" w:space="0" w:color="auto"/>
            </w:tcBorders>
            <w:shd w:val="clear" w:color="auto" w:fill="auto"/>
            <w:vAlign w:val="center"/>
          </w:tcPr>
          <w:p w14:paraId="6357ACA2" w14:textId="3172F89E" w:rsidR="00A45434" w:rsidRPr="005A205A" w:rsidRDefault="705D9D85" w:rsidP="000A13DA">
            <w:pPr>
              <w:jc w:val="center"/>
              <w:rPr>
                <w:b/>
                <w:bCs/>
                <w:color w:val="000000"/>
                <w:lang w:eastAsia="en-AU"/>
              </w:rPr>
            </w:pPr>
            <w:r w:rsidRPr="0A63D42B">
              <w:rPr>
                <w:rFonts w:ascii="Calibri" w:hAnsi="Calibri" w:cs="Calibri"/>
                <w:b/>
                <w:bCs/>
                <w:color w:val="000000" w:themeColor="text1"/>
              </w:rPr>
              <w:t>$2,425,936</w:t>
            </w:r>
          </w:p>
        </w:tc>
        <w:tc>
          <w:tcPr>
            <w:tcW w:w="1610" w:type="dxa"/>
            <w:tcBorders>
              <w:top w:val="nil"/>
              <w:left w:val="nil"/>
              <w:bottom w:val="single" w:sz="8" w:space="0" w:color="auto"/>
              <w:right w:val="single" w:sz="8" w:space="0" w:color="auto"/>
            </w:tcBorders>
            <w:shd w:val="clear" w:color="auto" w:fill="auto"/>
            <w:vAlign w:val="center"/>
          </w:tcPr>
          <w:p w14:paraId="35869B91" w14:textId="1764C8A4" w:rsidR="00A45434" w:rsidRPr="005A205A" w:rsidRDefault="705D9D85" w:rsidP="000A13DA">
            <w:pPr>
              <w:jc w:val="center"/>
              <w:rPr>
                <w:b/>
                <w:bCs/>
                <w:color w:val="000000"/>
                <w:lang w:eastAsia="en-AU"/>
              </w:rPr>
            </w:pPr>
            <w:r w:rsidRPr="0A63D42B">
              <w:rPr>
                <w:rFonts w:ascii="Calibri" w:hAnsi="Calibri" w:cs="Calibri"/>
                <w:b/>
                <w:bCs/>
                <w:color w:val="000000" w:themeColor="text1"/>
              </w:rPr>
              <w:t>$2,905,705</w:t>
            </w:r>
          </w:p>
        </w:tc>
      </w:tr>
      <w:tr w:rsidR="00A45434" w:rsidRPr="005A205A" w14:paraId="13EA853B" w14:textId="77777777" w:rsidTr="515C8370">
        <w:trPr>
          <w:trHeight w:val="315"/>
        </w:trPr>
        <w:tc>
          <w:tcPr>
            <w:tcW w:w="2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30C7D" w14:textId="77777777" w:rsidR="00A45434" w:rsidRPr="005A205A" w:rsidRDefault="00A45434" w:rsidP="00A45434">
            <w:pPr>
              <w:rPr>
                <w:rFonts w:cstheme="minorHAnsi"/>
                <w:b/>
                <w:bCs/>
                <w:color w:val="000000"/>
                <w:szCs w:val="22"/>
                <w:lang w:eastAsia="en-AU"/>
              </w:rPr>
            </w:pPr>
            <w:r w:rsidRPr="005A205A">
              <w:rPr>
                <w:rFonts w:ascii="Calibri" w:hAnsi="Calibri" w:cs="Calibri"/>
                <w:b/>
                <w:bCs/>
                <w:color w:val="000000"/>
                <w:szCs w:val="22"/>
              </w:rPr>
              <w:t>Total revenue</w:t>
            </w:r>
          </w:p>
        </w:tc>
        <w:tc>
          <w:tcPr>
            <w:tcW w:w="1485" w:type="dxa"/>
            <w:tcBorders>
              <w:top w:val="nil"/>
              <w:left w:val="nil"/>
              <w:bottom w:val="single" w:sz="8" w:space="0" w:color="auto"/>
              <w:right w:val="single" w:sz="8" w:space="0" w:color="auto"/>
            </w:tcBorders>
            <w:shd w:val="clear" w:color="auto" w:fill="auto"/>
            <w:vAlign w:val="center"/>
          </w:tcPr>
          <w:p w14:paraId="4CA2E004" w14:textId="63AA932D" w:rsidR="00A45434" w:rsidRPr="005A205A" w:rsidRDefault="705D9D85" w:rsidP="000A13DA">
            <w:pPr>
              <w:jc w:val="center"/>
              <w:rPr>
                <w:b/>
                <w:bCs/>
                <w:color w:val="000000"/>
                <w:lang w:eastAsia="en-AU"/>
              </w:rPr>
            </w:pPr>
            <w:r w:rsidRPr="0A63D42B">
              <w:rPr>
                <w:rFonts w:ascii="Calibri" w:hAnsi="Calibri" w:cs="Calibri"/>
                <w:b/>
                <w:bCs/>
                <w:color w:val="000000" w:themeColor="text1"/>
              </w:rPr>
              <w:t>$1,293,840</w:t>
            </w:r>
          </w:p>
        </w:tc>
        <w:tc>
          <w:tcPr>
            <w:tcW w:w="1548" w:type="dxa"/>
            <w:tcBorders>
              <w:top w:val="nil"/>
              <w:left w:val="nil"/>
              <w:bottom w:val="single" w:sz="8" w:space="0" w:color="auto"/>
              <w:right w:val="single" w:sz="8" w:space="0" w:color="auto"/>
            </w:tcBorders>
            <w:shd w:val="clear" w:color="auto" w:fill="auto"/>
            <w:vAlign w:val="center"/>
          </w:tcPr>
          <w:p w14:paraId="1F78D3AB" w14:textId="24320138" w:rsidR="00A45434" w:rsidRPr="005A205A" w:rsidRDefault="705D9D85" w:rsidP="000A13DA">
            <w:pPr>
              <w:jc w:val="center"/>
              <w:rPr>
                <w:b/>
                <w:bCs/>
              </w:rPr>
            </w:pPr>
            <w:r w:rsidRPr="0A63D42B">
              <w:rPr>
                <w:rFonts w:ascii="Calibri" w:hAnsi="Calibri" w:cs="Calibri"/>
                <w:b/>
                <w:bCs/>
                <w:color w:val="000000" w:themeColor="text1"/>
              </w:rPr>
              <w:t>$1,695,850</w:t>
            </w:r>
          </w:p>
        </w:tc>
        <w:tc>
          <w:tcPr>
            <w:tcW w:w="1612" w:type="dxa"/>
            <w:tcBorders>
              <w:top w:val="nil"/>
              <w:left w:val="nil"/>
              <w:bottom w:val="single" w:sz="8" w:space="0" w:color="auto"/>
              <w:right w:val="single" w:sz="8" w:space="0" w:color="auto"/>
            </w:tcBorders>
            <w:shd w:val="clear" w:color="auto" w:fill="auto"/>
            <w:vAlign w:val="center"/>
          </w:tcPr>
          <w:p w14:paraId="795D1545" w14:textId="52867652" w:rsidR="00A45434" w:rsidRPr="005A205A" w:rsidRDefault="705D9D85" w:rsidP="000A13DA">
            <w:pPr>
              <w:jc w:val="center"/>
              <w:rPr>
                <w:b/>
                <w:bCs/>
              </w:rPr>
            </w:pPr>
            <w:r w:rsidRPr="0A63D42B">
              <w:rPr>
                <w:rFonts w:ascii="Calibri" w:hAnsi="Calibri" w:cs="Calibri"/>
                <w:b/>
                <w:bCs/>
                <w:color w:val="000000" w:themeColor="text1"/>
              </w:rPr>
              <w:t>$2,291,730</w:t>
            </w:r>
          </w:p>
        </w:tc>
        <w:tc>
          <w:tcPr>
            <w:tcW w:w="1610" w:type="dxa"/>
            <w:tcBorders>
              <w:top w:val="nil"/>
              <w:left w:val="nil"/>
              <w:bottom w:val="single" w:sz="8" w:space="0" w:color="auto"/>
              <w:right w:val="single" w:sz="8" w:space="0" w:color="auto"/>
            </w:tcBorders>
            <w:shd w:val="clear" w:color="auto" w:fill="auto"/>
            <w:vAlign w:val="center"/>
          </w:tcPr>
          <w:p w14:paraId="0305E338" w14:textId="6BC75850" w:rsidR="00A45434" w:rsidRPr="005A205A" w:rsidRDefault="705D9D85" w:rsidP="000A13DA">
            <w:pPr>
              <w:jc w:val="center"/>
              <w:rPr>
                <w:b/>
                <w:bCs/>
              </w:rPr>
            </w:pPr>
            <w:r w:rsidRPr="0A63D42B">
              <w:rPr>
                <w:rFonts w:ascii="Calibri" w:hAnsi="Calibri" w:cs="Calibri"/>
                <w:b/>
                <w:bCs/>
                <w:color w:val="000000" w:themeColor="text1"/>
              </w:rPr>
              <w:t>$2,757,775</w:t>
            </w:r>
          </w:p>
        </w:tc>
      </w:tr>
      <w:tr w:rsidR="00A45434" w:rsidRPr="005A205A" w14:paraId="2561CD44" w14:textId="77777777" w:rsidTr="515C8370">
        <w:trPr>
          <w:trHeight w:val="300"/>
        </w:trPr>
        <w:tc>
          <w:tcPr>
            <w:tcW w:w="2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5F085" w14:textId="77777777" w:rsidR="00A45434" w:rsidRPr="005A205A" w:rsidRDefault="00A45434" w:rsidP="00A45434">
            <w:pPr>
              <w:rPr>
                <w:rFonts w:cstheme="minorHAnsi"/>
                <w:color w:val="000000"/>
                <w:szCs w:val="22"/>
                <w:lang w:eastAsia="en-AU"/>
              </w:rPr>
            </w:pPr>
            <w:r w:rsidRPr="005A205A">
              <w:rPr>
                <w:rFonts w:ascii="Calibri" w:hAnsi="Calibri" w:cs="Calibri"/>
                <w:color w:val="000000"/>
                <w:szCs w:val="22"/>
              </w:rPr>
              <w:t>Balance = revenue - expenses</w:t>
            </w:r>
            <w:r w:rsidRPr="005A205A">
              <w:rPr>
                <w:rFonts w:ascii="Calibri" w:hAnsi="Calibri" w:cs="Calibri"/>
                <w:color w:val="000000"/>
                <w:szCs w:val="22"/>
                <w:vertAlign w:val="superscript"/>
              </w:rPr>
              <w:t xml:space="preserve"> </w:t>
            </w:r>
          </w:p>
        </w:tc>
        <w:tc>
          <w:tcPr>
            <w:tcW w:w="1485" w:type="dxa"/>
            <w:tcBorders>
              <w:top w:val="nil"/>
              <w:left w:val="nil"/>
              <w:bottom w:val="single" w:sz="8" w:space="0" w:color="auto"/>
              <w:right w:val="single" w:sz="8" w:space="0" w:color="auto"/>
            </w:tcBorders>
            <w:shd w:val="clear" w:color="auto" w:fill="auto"/>
            <w:vAlign w:val="center"/>
          </w:tcPr>
          <w:p w14:paraId="29E8DEC2" w14:textId="3C01DF6E" w:rsidR="00A45434" w:rsidRPr="005A205A" w:rsidRDefault="705D9D85" w:rsidP="118A8AC4">
            <w:pPr>
              <w:jc w:val="center"/>
              <w:rPr>
                <w:color w:val="FF0000"/>
              </w:rPr>
            </w:pPr>
            <w:r w:rsidRPr="118A8AC4">
              <w:rPr>
                <w:rFonts w:ascii="Calibri" w:hAnsi="Calibri" w:cs="Calibri"/>
                <w:color w:val="FF0000"/>
              </w:rPr>
              <w:t>-$43,240</w:t>
            </w:r>
          </w:p>
        </w:tc>
        <w:tc>
          <w:tcPr>
            <w:tcW w:w="1548" w:type="dxa"/>
            <w:tcBorders>
              <w:top w:val="nil"/>
              <w:left w:val="nil"/>
              <w:bottom w:val="single" w:sz="8" w:space="0" w:color="auto"/>
              <w:right w:val="single" w:sz="8" w:space="0" w:color="auto"/>
            </w:tcBorders>
            <w:shd w:val="clear" w:color="auto" w:fill="auto"/>
            <w:vAlign w:val="center"/>
          </w:tcPr>
          <w:p w14:paraId="65B6740B" w14:textId="2373CA3A" w:rsidR="00A45434" w:rsidRPr="005A205A" w:rsidRDefault="705D9D85" w:rsidP="000A13DA">
            <w:pPr>
              <w:jc w:val="center"/>
              <w:rPr>
                <w:color w:val="FF0000"/>
              </w:rPr>
            </w:pPr>
            <w:r w:rsidRPr="0A63D42B">
              <w:rPr>
                <w:rFonts w:ascii="Calibri" w:hAnsi="Calibri" w:cs="Calibri"/>
                <w:color w:val="FF0000"/>
              </w:rPr>
              <w:t>-$108,979</w:t>
            </w:r>
          </w:p>
        </w:tc>
        <w:tc>
          <w:tcPr>
            <w:tcW w:w="1612" w:type="dxa"/>
            <w:tcBorders>
              <w:top w:val="nil"/>
              <w:left w:val="nil"/>
              <w:bottom w:val="single" w:sz="8" w:space="0" w:color="auto"/>
              <w:right w:val="single" w:sz="8" w:space="0" w:color="auto"/>
            </w:tcBorders>
            <w:shd w:val="clear" w:color="auto" w:fill="auto"/>
            <w:vAlign w:val="center"/>
          </w:tcPr>
          <w:p w14:paraId="238EB359" w14:textId="0E3B67FB" w:rsidR="00A45434" w:rsidRPr="005A205A" w:rsidRDefault="705D9D85" w:rsidP="000A13DA">
            <w:pPr>
              <w:jc w:val="center"/>
              <w:rPr>
                <w:color w:val="FF0000"/>
              </w:rPr>
            </w:pPr>
            <w:r w:rsidRPr="0A63D42B">
              <w:rPr>
                <w:rFonts w:ascii="Calibri" w:hAnsi="Calibri" w:cs="Calibri"/>
                <w:color w:val="FF0000"/>
              </w:rPr>
              <w:t>-$134,206</w:t>
            </w:r>
          </w:p>
        </w:tc>
        <w:tc>
          <w:tcPr>
            <w:tcW w:w="1610" w:type="dxa"/>
            <w:tcBorders>
              <w:top w:val="nil"/>
              <w:left w:val="nil"/>
              <w:bottom w:val="single" w:sz="8" w:space="0" w:color="auto"/>
              <w:right w:val="single" w:sz="8" w:space="0" w:color="auto"/>
            </w:tcBorders>
            <w:shd w:val="clear" w:color="auto" w:fill="auto"/>
            <w:vAlign w:val="center"/>
          </w:tcPr>
          <w:p w14:paraId="34831FA5" w14:textId="0B1D4FBE" w:rsidR="00A45434" w:rsidRPr="005A205A" w:rsidRDefault="705D9D85" w:rsidP="000A13DA">
            <w:pPr>
              <w:jc w:val="center"/>
              <w:rPr>
                <w:color w:val="FF0000"/>
              </w:rPr>
            </w:pPr>
            <w:r w:rsidRPr="0A63D42B">
              <w:rPr>
                <w:rFonts w:ascii="Calibri" w:hAnsi="Calibri" w:cs="Calibri"/>
                <w:color w:val="FF0000"/>
              </w:rPr>
              <w:t>-$147,930</w:t>
            </w:r>
          </w:p>
        </w:tc>
      </w:tr>
      <w:tr w:rsidR="00110CBA" w:rsidRPr="005A205A" w14:paraId="37802E29" w14:textId="77777777" w:rsidTr="515C8370">
        <w:trPr>
          <w:trHeight w:val="300"/>
        </w:trPr>
        <w:tc>
          <w:tcPr>
            <w:tcW w:w="2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C78C1" w14:textId="77777777" w:rsidR="00110CBA" w:rsidRPr="005A205A" w:rsidRDefault="00110CBA" w:rsidP="00110CBA">
            <w:pPr>
              <w:rPr>
                <w:rFonts w:cstheme="minorHAnsi"/>
                <w:b/>
                <w:bCs/>
                <w:color w:val="000000"/>
                <w:szCs w:val="22"/>
                <w:lang w:eastAsia="en-AU"/>
              </w:rPr>
            </w:pPr>
            <w:r w:rsidRPr="005A205A">
              <w:rPr>
                <w:rFonts w:ascii="Calibri" w:hAnsi="Calibri" w:cs="Calibri"/>
                <w:color w:val="000000"/>
                <w:szCs w:val="22"/>
              </w:rPr>
              <w:t>Cumulative balance</w:t>
            </w:r>
          </w:p>
        </w:tc>
        <w:tc>
          <w:tcPr>
            <w:tcW w:w="1485" w:type="dxa"/>
            <w:tcBorders>
              <w:top w:val="nil"/>
              <w:left w:val="nil"/>
              <w:bottom w:val="single" w:sz="8" w:space="0" w:color="auto"/>
              <w:right w:val="single" w:sz="8" w:space="0" w:color="auto"/>
            </w:tcBorders>
            <w:shd w:val="clear" w:color="auto" w:fill="auto"/>
            <w:vAlign w:val="center"/>
          </w:tcPr>
          <w:p w14:paraId="5D814FCA" w14:textId="6D03B477" w:rsidR="00110CBA" w:rsidRPr="005A205A" w:rsidRDefault="1C57FB02" w:rsidP="118A8AC4">
            <w:pPr>
              <w:jc w:val="center"/>
              <w:rPr>
                <w:rFonts w:ascii="Calibri" w:hAnsi="Calibri" w:cs="Calibri"/>
                <w:color w:val="FF0000"/>
              </w:rPr>
            </w:pPr>
            <w:r w:rsidRPr="118A8AC4">
              <w:rPr>
                <w:rFonts w:ascii="Calibri" w:hAnsi="Calibri" w:cs="Calibri"/>
                <w:color w:val="FF0000"/>
              </w:rPr>
              <w:t>-$</w:t>
            </w:r>
            <w:r w:rsidR="7E8BA4A0" w:rsidRPr="118A8AC4">
              <w:rPr>
                <w:rFonts w:ascii="Calibri" w:hAnsi="Calibri" w:cs="Calibri"/>
                <w:color w:val="FF0000"/>
              </w:rPr>
              <w:t>37,433</w:t>
            </w:r>
          </w:p>
        </w:tc>
        <w:tc>
          <w:tcPr>
            <w:tcW w:w="1548" w:type="dxa"/>
            <w:tcBorders>
              <w:top w:val="nil"/>
              <w:left w:val="nil"/>
              <w:bottom w:val="single" w:sz="8" w:space="0" w:color="auto"/>
              <w:right w:val="single" w:sz="8" w:space="0" w:color="auto"/>
            </w:tcBorders>
            <w:shd w:val="clear" w:color="auto" w:fill="auto"/>
            <w:vAlign w:val="center"/>
          </w:tcPr>
          <w:p w14:paraId="44DEE3C1" w14:textId="432FA8A6" w:rsidR="00110CBA" w:rsidRPr="005A205A" w:rsidRDefault="4A77B924" w:rsidP="000A13DA">
            <w:pPr>
              <w:jc w:val="center"/>
              <w:rPr>
                <w:rFonts w:ascii="Calibri" w:hAnsi="Calibri" w:cs="Calibri"/>
                <w:color w:val="FF0000"/>
              </w:rPr>
            </w:pPr>
            <w:r w:rsidRPr="118A8AC4">
              <w:rPr>
                <w:rFonts w:ascii="Calibri" w:hAnsi="Calibri" w:cs="Calibri"/>
                <w:color w:val="FF0000"/>
              </w:rPr>
              <w:t>-$</w:t>
            </w:r>
            <w:r w:rsidR="639F2C22" w:rsidRPr="118A8AC4">
              <w:rPr>
                <w:rFonts w:ascii="Calibri" w:hAnsi="Calibri" w:cs="Calibri"/>
                <w:color w:val="FF0000"/>
              </w:rPr>
              <w:t>146</w:t>
            </w:r>
            <w:r w:rsidRPr="118A8AC4">
              <w:rPr>
                <w:rFonts w:ascii="Calibri" w:hAnsi="Calibri" w:cs="Calibri"/>
                <w:color w:val="FF0000"/>
              </w:rPr>
              <w:t>,</w:t>
            </w:r>
            <w:r w:rsidR="79EEE3DD" w:rsidRPr="118A8AC4">
              <w:rPr>
                <w:rFonts w:ascii="Calibri" w:hAnsi="Calibri" w:cs="Calibri"/>
                <w:color w:val="FF0000"/>
              </w:rPr>
              <w:t>412</w:t>
            </w:r>
          </w:p>
        </w:tc>
        <w:tc>
          <w:tcPr>
            <w:tcW w:w="1612" w:type="dxa"/>
            <w:tcBorders>
              <w:top w:val="nil"/>
              <w:left w:val="nil"/>
              <w:bottom w:val="single" w:sz="8" w:space="0" w:color="auto"/>
              <w:right w:val="single" w:sz="8" w:space="0" w:color="auto"/>
            </w:tcBorders>
            <w:shd w:val="clear" w:color="auto" w:fill="auto"/>
            <w:vAlign w:val="center"/>
          </w:tcPr>
          <w:p w14:paraId="35D4481E" w14:textId="24EDB0F4" w:rsidR="00110CBA" w:rsidRPr="005A205A" w:rsidRDefault="4A77B924" w:rsidP="000A13DA">
            <w:pPr>
              <w:jc w:val="center"/>
              <w:rPr>
                <w:rFonts w:ascii="Calibri" w:hAnsi="Calibri" w:cs="Calibri"/>
                <w:color w:val="FF0000"/>
              </w:rPr>
            </w:pPr>
            <w:r w:rsidRPr="118A8AC4">
              <w:rPr>
                <w:rFonts w:ascii="Calibri" w:hAnsi="Calibri" w:cs="Calibri"/>
                <w:color w:val="FF0000"/>
              </w:rPr>
              <w:t>-$</w:t>
            </w:r>
            <w:r w:rsidR="618ED899" w:rsidRPr="118A8AC4">
              <w:rPr>
                <w:rFonts w:ascii="Calibri" w:hAnsi="Calibri" w:cs="Calibri"/>
                <w:color w:val="FF0000"/>
              </w:rPr>
              <w:t>280,618</w:t>
            </w:r>
          </w:p>
        </w:tc>
        <w:tc>
          <w:tcPr>
            <w:tcW w:w="1610" w:type="dxa"/>
            <w:tcBorders>
              <w:top w:val="nil"/>
              <w:left w:val="nil"/>
              <w:bottom w:val="single" w:sz="8" w:space="0" w:color="auto"/>
              <w:right w:val="single" w:sz="8" w:space="0" w:color="auto"/>
            </w:tcBorders>
            <w:shd w:val="clear" w:color="auto" w:fill="auto"/>
            <w:vAlign w:val="center"/>
          </w:tcPr>
          <w:p w14:paraId="2BDF7B0B" w14:textId="7D5C1BAA" w:rsidR="00110CBA" w:rsidRPr="005A205A" w:rsidRDefault="4A77B924" w:rsidP="000A13DA">
            <w:pPr>
              <w:jc w:val="center"/>
              <w:rPr>
                <w:rFonts w:ascii="Calibri" w:hAnsi="Calibri" w:cs="Calibri"/>
                <w:color w:val="FF0000"/>
              </w:rPr>
            </w:pPr>
            <w:r w:rsidRPr="118A8AC4">
              <w:rPr>
                <w:rFonts w:ascii="Calibri" w:hAnsi="Calibri" w:cs="Calibri"/>
                <w:color w:val="FF0000"/>
              </w:rPr>
              <w:t>-$</w:t>
            </w:r>
            <w:r w:rsidR="75582E3C" w:rsidRPr="118A8AC4">
              <w:rPr>
                <w:rFonts w:ascii="Calibri" w:hAnsi="Calibri" w:cs="Calibri"/>
                <w:color w:val="FF0000"/>
              </w:rPr>
              <w:t>428,548</w:t>
            </w:r>
          </w:p>
        </w:tc>
      </w:tr>
    </w:tbl>
    <w:p w14:paraId="52028C41" w14:textId="6FA36397" w:rsidR="00A54A29" w:rsidRPr="005A205A" w:rsidRDefault="1B81E9B0" w:rsidP="78E2188E">
      <w:pPr>
        <w:rPr>
          <w:sz w:val="22"/>
          <w:szCs w:val="22"/>
        </w:rPr>
      </w:pPr>
      <w:r w:rsidRPr="4697E0ED">
        <w:rPr>
          <w:sz w:val="22"/>
          <w:szCs w:val="22"/>
        </w:rPr>
        <w:t xml:space="preserve">The figures in the table above are forward estimates. </w:t>
      </w:r>
      <w:commentRangeStart w:id="23"/>
      <w:commentRangeStart w:id="24"/>
      <w:r w:rsidRPr="4697E0ED">
        <w:rPr>
          <w:sz w:val="22"/>
          <w:szCs w:val="22"/>
        </w:rPr>
        <w:t xml:space="preserve">A review of actual financial performance compared to estimates will be undertaken annually. </w:t>
      </w:r>
      <w:commentRangeEnd w:id="23"/>
      <w:r>
        <w:rPr>
          <w:rStyle w:val="CommentReference"/>
        </w:rPr>
        <w:commentReference w:id="23"/>
      </w:r>
      <w:commentRangeEnd w:id="24"/>
      <w:r>
        <w:rPr>
          <w:rStyle w:val="CommentReference"/>
        </w:rPr>
        <w:commentReference w:id="24"/>
      </w:r>
    </w:p>
    <w:p w14:paraId="04FF477E" w14:textId="77777777" w:rsidR="00A54A29" w:rsidRPr="005A205A" w:rsidRDefault="00A54A29" w:rsidP="78E2188E">
      <w:pPr>
        <w:rPr>
          <w:i/>
          <w:iCs/>
          <w:sz w:val="22"/>
          <w:szCs w:val="22"/>
        </w:rPr>
      </w:pPr>
    </w:p>
    <w:p w14:paraId="56EA6ADE" w14:textId="5B1E0CE0" w:rsidR="007C1E69" w:rsidRPr="005A205A" w:rsidRDefault="007C1E69" w:rsidP="007C1E69">
      <w:pPr>
        <w:pStyle w:val="Heading2"/>
        <w:numPr>
          <w:ilvl w:val="1"/>
          <w:numId w:val="11"/>
        </w:numPr>
      </w:pPr>
      <w:r w:rsidRPr="005A205A">
        <w:t xml:space="preserve"> </w:t>
      </w:r>
      <w:bookmarkStart w:id="27" w:name="_Toc171338350"/>
      <w:r w:rsidRPr="005A205A">
        <w:t>Financial Outcomes</w:t>
      </w:r>
      <w:bookmarkEnd w:id="27"/>
    </w:p>
    <w:p w14:paraId="07C05317" w14:textId="619D8634" w:rsidR="008C4859" w:rsidRDefault="008C4859" w:rsidP="78E2188E">
      <w:pPr>
        <w:rPr>
          <w:b/>
          <w:bCs/>
          <w:sz w:val="22"/>
          <w:szCs w:val="22"/>
        </w:rPr>
      </w:pPr>
      <w:r w:rsidRPr="005A205A">
        <w:rPr>
          <w:b/>
          <w:bCs/>
          <w:sz w:val="22"/>
          <w:szCs w:val="22"/>
        </w:rPr>
        <w:t>Table 7:</w:t>
      </w:r>
      <w:r w:rsidR="00976802" w:rsidRPr="005A205A">
        <w:rPr>
          <w:b/>
          <w:bCs/>
          <w:sz w:val="22"/>
          <w:szCs w:val="22"/>
        </w:rPr>
        <w:t xml:space="preserve"> Financial performance</w:t>
      </w:r>
    </w:p>
    <w:tbl>
      <w:tblPr>
        <w:tblW w:w="9346" w:type="dxa"/>
        <w:tblLook w:val="04A0" w:firstRow="1" w:lastRow="0" w:firstColumn="1" w:lastColumn="0" w:noHBand="0" w:noVBand="1"/>
      </w:tblPr>
      <w:tblGrid>
        <w:gridCol w:w="3092"/>
        <w:gridCol w:w="1570"/>
        <w:gridCol w:w="1570"/>
        <w:gridCol w:w="3114"/>
      </w:tblGrid>
      <w:tr w:rsidR="00154208" w:rsidRPr="00724EA2" w14:paraId="42389536" w14:textId="77777777" w:rsidTr="1C13DDF1">
        <w:trPr>
          <w:trHeight w:val="300"/>
        </w:trPr>
        <w:tc>
          <w:tcPr>
            <w:tcW w:w="394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14:paraId="44362DAF" w14:textId="77777777" w:rsidR="00724EA2" w:rsidRPr="00724EA2" w:rsidRDefault="00724EA2" w:rsidP="00724EA2">
            <w:pPr>
              <w:spacing w:after="0" w:line="240" w:lineRule="auto"/>
              <w:jc w:val="center"/>
              <w:rPr>
                <w:rFonts w:ascii="Calibri" w:eastAsia="Times New Roman" w:hAnsi="Calibri" w:cs="Calibri"/>
                <w:color w:val="000000"/>
                <w:sz w:val="22"/>
                <w:szCs w:val="22"/>
                <w:lang w:eastAsia="en-AU"/>
              </w:rPr>
            </w:pPr>
            <w:r w:rsidRPr="00724EA2">
              <w:rPr>
                <w:rFonts w:ascii="Calibri" w:eastAsia="Times New Roman" w:hAnsi="Calibri" w:cs="Calibri"/>
                <w:sz w:val="22"/>
                <w:szCs w:val="22"/>
                <w:lang w:eastAsia="en-AU"/>
              </w:rPr>
              <w:t>Financial Item</w:t>
            </w:r>
          </w:p>
        </w:tc>
        <w:tc>
          <w:tcPr>
            <w:tcW w:w="1740" w:type="dxa"/>
            <w:tcBorders>
              <w:top w:val="single" w:sz="8" w:space="0" w:color="auto"/>
              <w:left w:val="nil"/>
              <w:bottom w:val="single" w:sz="8" w:space="0" w:color="000000" w:themeColor="text1"/>
              <w:right w:val="single" w:sz="8" w:space="0" w:color="auto"/>
            </w:tcBorders>
            <w:shd w:val="clear" w:color="auto" w:fill="DEEAF6" w:themeFill="accent1" w:themeFillTint="33"/>
            <w:vAlign w:val="center"/>
            <w:hideMark/>
          </w:tcPr>
          <w:p w14:paraId="6D837C98" w14:textId="77777777" w:rsidR="00724EA2" w:rsidRPr="00724EA2" w:rsidRDefault="00724EA2" w:rsidP="00724EA2">
            <w:pPr>
              <w:spacing w:after="0" w:line="240" w:lineRule="auto"/>
              <w:jc w:val="center"/>
              <w:rPr>
                <w:rFonts w:ascii="Calibri" w:eastAsia="Times New Roman" w:hAnsi="Calibri" w:cs="Calibri"/>
                <w:color w:val="000000"/>
                <w:sz w:val="22"/>
                <w:szCs w:val="22"/>
                <w:lang w:eastAsia="en-AU"/>
              </w:rPr>
            </w:pPr>
            <w:r w:rsidRPr="00724EA2">
              <w:rPr>
                <w:rFonts w:ascii="Calibri" w:eastAsia="Times New Roman" w:hAnsi="Calibri" w:cs="Calibri"/>
                <w:sz w:val="22"/>
                <w:szCs w:val="22"/>
                <w:lang w:eastAsia="en-AU"/>
              </w:rPr>
              <w:t>2021-22*</w:t>
            </w:r>
          </w:p>
        </w:tc>
        <w:tc>
          <w:tcPr>
            <w:tcW w:w="1740" w:type="dxa"/>
            <w:tcBorders>
              <w:top w:val="single" w:sz="8" w:space="0" w:color="auto"/>
              <w:left w:val="nil"/>
              <w:bottom w:val="single" w:sz="8" w:space="0" w:color="000000" w:themeColor="text1"/>
              <w:right w:val="single" w:sz="8" w:space="0" w:color="auto"/>
            </w:tcBorders>
            <w:shd w:val="clear" w:color="auto" w:fill="DEEAF6" w:themeFill="accent1" w:themeFillTint="33"/>
            <w:vAlign w:val="center"/>
            <w:hideMark/>
          </w:tcPr>
          <w:p w14:paraId="684FD43E" w14:textId="77777777" w:rsidR="00724EA2" w:rsidRPr="00724EA2" w:rsidRDefault="00724EA2" w:rsidP="00724EA2">
            <w:pPr>
              <w:spacing w:after="0" w:line="240" w:lineRule="auto"/>
              <w:jc w:val="center"/>
              <w:rPr>
                <w:rFonts w:ascii="Calibri" w:eastAsia="Times New Roman" w:hAnsi="Calibri" w:cs="Calibri"/>
                <w:color w:val="000000"/>
                <w:sz w:val="22"/>
                <w:szCs w:val="22"/>
                <w:lang w:eastAsia="en-AU"/>
              </w:rPr>
            </w:pPr>
            <w:r w:rsidRPr="00724EA2">
              <w:rPr>
                <w:rFonts w:ascii="Calibri" w:eastAsia="Times New Roman" w:hAnsi="Calibri" w:cs="Calibri"/>
                <w:sz w:val="22"/>
                <w:szCs w:val="22"/>
                <w:lang w:eastAsia="en-AU"/>
              </w:rPr>
              <w:t>2022-23</w:t>
            </w:r>
          </w:p>
        </w:tc>
        <w:tc>
          <w:tcPr>
            <w:tcW w:w="1921" w:type="dxa"/>
            <w:tcBorders>
              <w:top w:val="single" w:sz="8" w:space="0" w:color="auto"/>
              <w:left w:val="nil"/>
              <w:bottom w:val="single" w:sz="8" w:space="0" w:color="000000" w:themeColor="text1"/>
              <w:right w:val="single" w:sz="8" w:space="0" w:color="auto"/>
            </w:tcBorders>
            <w:shd w:val="clear" w:color="auto" w:fill="DEEAF6" w:themeFill="accent1" w:themeFillTint="33"/>
            <w:vAlign w:val="center"/>
            <w:hideMark/>
          </w:tcPr>
          <w:p w14:paraId="598E46A2" w14:textId="1EB16B2A" w:rsidR="00724EA2" w:rsidRPr="00724EA2" w:rsidRDefault="00724EA2" w:rsidP="00724EA2">
            <w:pPr>
              <w:spacing w:after="0" w:line="240" w:lineRule="auto"/>
              <w:jc w:val="center"/>
              <w:rPr>
                <w:rFonts w:ascii="Calibri" w:eastAsia="Times New Roman" w:hAnsi="Calibri" w:cs="Calibri"/>
                <w:color w:val="000000"/>
                <w:sz w:val="22"/>
                <w:szCs w:val="22"/>
                <w:lang w:eastAsia="en-AU"/>
              </w:rPr>
            </w:pPr>
            <w:r w:rsidRPr="00724EA2">
              <w:rPr>
                <w:rFonts w:ascii="Calibri" w:eastAsia="Times New Roman" w:hAnsi="Calibri" w:cs="Calibri"/>
                <w:sz w:val="22"/>
                <w:szCs w:val="22"/>
                <w:lang w:eastAsia="en-AU"/>
              </w:rPr>
              <w:t>2023-24</w:t>
            </w:r>
          </w:p>
        </w:tc>
      </w:tr>
      <w:tr w:rsidR="00724EA2" w:rsidRPr="00724EA2" w14:paraId="7A923F55" w14:textId="77777777" w:rsidTr="1C13DDF1">
        <w:trPr>
          <w:trHeight w:val="300"/>
        </w:trPr>
        <w:tc>
          <w:tcPr>
            <w:tcW w:w="9346" w:type="dxa"/>
            <w:gridSpan w:val="4"/>
            <w:tcBorders>
              <w:top w:val="nil"/>
              <w:left w:val="single" w:sz="8" w:space="0" w:color="auto"/>
              <w:bottom w:val="single" w:sz="8" w:space="0" w:color="auto"/>
              <w:right w:val="single" w:sz="8" w:space="0" w:color="000000" w:themeColor="text1"/>
            </w:tcBorders>
            <w:shd w:val="clear" w:color="auto" w:fill="D9D9D9" w:themeFill="background1" w:themeFillShade="D9"/>
            <w:vAlign w:val="center"/>
            <w:hideMark/>
          </w:tcPr>
          <w:p w14:paraId="0FC102B9" w14:textId="21EE632F" w:rsidR="00724EA2" w:rsidRPr="00724EA2" w:rsidRDefault="00724EA2" w:rsidP="00724EA2">
            <w:pPr>
              <w:spacing w:after="0" w:line="240" w:lineRule="auto"/>
              <w:rPr>
                <w:rFonts w:ascii="Calibri" w:eastAsia="Times New Roman" w:hAnsi="Calibri" w:cs="Calibri"/>
                <w:color w:val="000000"/>
                <w:sz w:val="16"/>
                <w:szCs w:val="16"/>
                <w:lang w:eastAsia="en-AU"/>
              </w:rPr>
            </w:pPr>
            <w:r w:rsidRPr="00724EA2">
              <w:rPr>
                <w:rFonts w:ascii="Calibri" w:eastAsia="Times New Roman" w:hAnsi="Calibri" w:cs="Calibri"/>
                <w:color w:val="000000" w:themeColor="text1"/>
                <w:sz w:val="22"/>
                <w:szCs w:val="22"/>
                <w:lang w:eastAsia="en-AU"/>
              </w:rPr>
              <w:t>Estimates</w:t>
            </w:r>
            <w:r w:rsidRPr="00724EA2">
              <w:rPr>
                <w:rFonts w:ascii="Calibri" w:eastAsia="Times New Roman" w:hAnsi="Calibri" w:cs="Calibri"/>
                <w:color w:val="000000" w:themeColor="text1"/>
                <w:sz w:val="16"/>
                <w:szCs w:val="16"/>
                <w:lang w:eastAsia="en-AU"/>
              </w:rPr>
              <w:t> </w:t>
            </w:r>
          </w:p>
        </w:tc>
      </w:tr>
      <w:tr w:rsidR="00724EA2" w:rsidRPr="00724EA2" w14:paraId="73C2552D" w14:textId="77777777" w:rsidTr="1C13DDF1">
        <w:trPr>
          <w:trHeight w:val="300"/>
        </w:trPr>
        <w:tc>
          <w:tcPr>
            <w:tcW w:w="3945" w:type="dxa"/>
            <w:tcBorders>
              <w:top w:val="nil"/>
              <w:left w:val="single" w:sz="8" w:space="0" w:color="auto"/>
              <w:bottom w:val="single" w:sz="8" w:space="0" w:color="auto"/>
              <w:right w:val="single" w:sz="8" w:space="0" w:color="auto"/>
            </w:tcBorders>
            <w:shd w:val="clear" w:color="auto" w:fill="auto"/>
            <w:vAlign w:val="center"/>
            <w:hideMark/>
          </w:tcPr>
          <w:p w14:paraId="57948EB2" w14:textId="77777777" w:rsidR="00724EA2" w:rsidRPr="00724EA2" w:rsidRDefault="00724EA2" w:rsidP="00724EA2">
            <w:pPr>
              <w:spacing w:after="0" w:line="240" w:lineRule="auto"/>
              <w:rPr>
                <w:rFonts w:ascii="Calibri" w:eastAsia="Times New Roman" w:hAnsi="Calibri" w:cs="Calibri"/>
                <w:color w:val="000000"/>
                <w:sz w:val="22"/>
                <w:szCs w:val="22"/>
                <w:lang w:eastAsia="en-AU"/>
              </w:rPr>
            </w:pPr>
            <w:r w:rsidRPr="00724EA2">
              <w:rPr>
                <w:rFonts w:ascii="Calibri" w:eastAsia="Times New Roman" w:hAnsi="Calibri" w:cs="Calibri"/>
                <w:color w:val="000000" w:themeColor="text1"/>
                <w:sz w:val="22"/>
                <w:szCs w:val="22"/>
                <w:lang w:eastAsia="en-AU"/>
              </w:rPr>
              <w:t>Revenue = X</w:t>
            </w:r>
          </w:p>
        </w:tc>
        <w:tc>
          <w:tcPr>
            <w:tcW w:w="1740" w:type="dxa"/>
            <w:tcBorders>
              <w:top w:val="nil"/>
              <w:left w:val="nil"/>
              <w:bottom w:val="single" w:sz="8" w:space="0" w:color="auto"/>
              <w:right w:val="single" w:sz="8" w:space="0" w:color="auto"/>
            </w:tcBorders>
            <w:shd w:val="clear" w:color="auto" w:fill="auto"/>
            <w:vAlign w:val="center"/>
            <w:hideMark/>
          </w:tcPr>
          <w:p w14:paraId="79333560" w14:textId="77777777" w:rsidR="00724EA2" w:rsidRPr="002137BD" w:rsidRDefault="00724EA2" w:rsidP="00724EA2">
            <w:pPr>
              <w:spacing w:after="0" w:line="240" w:lineRule="auto"/>
              <w:jc w:val="center"/>
              <w:rPr>
                <w:rFonts w:ascii="Calibri" w:eastAsia="Times New Roman" w:hAnsi="Calibri" w:cs="Calibri"/>
                <w:color w:val="000000"/>
                <w:sz w:val="22"/>
                <w:szCs w:val="22"/>
                <w:lang w:eastAsia="en-AU"/>
              </w:rPr>
            </w:pPr>
            <w:r w:rsidRPr="002137BD">
              <w:rPr>
                <w:rFonts w:ascii="Calibri" w:eastAsia="Times New Roman" w:hAnsi="Calibri" w:cs="Calibri"/>
                <w:color w:val="000000"/>
                <w:sz w:val="22"/>
                <w:szCs w:val="22"/>
                <w:lang w:eastAsia="en-AU"/>
              </w:rPr>
              <w:t>$1,177,370</w:t>
            </w:r>
          </w:p>
        </w:tc>
        <w:tc>
          <w:tcPr>
            <w:tcW w:w="1740" w:type="dxa"/>
            <w:tcBorders>
              <w:top w:val="nil"/>
              <w:left w:val="nil"/>
              <w:bottom w:val="single" w:sz="8" w:space="0" w:color="auto"/>
              <w:right w:val="single" w:sz="8" w:space="0" w:color="auto"/>
            </w:tcBorders>
            <w:shd w:val="clear" w:color="auto" w:fill="auto"/>
            <w:vAlign w:val="center"/>
            <w:hideMark/>
          </w:tcPr>
          <w:p w14:paraId="3C93A799" w14:textId="77777777" w:rsidR="00724EA2" w:rsidRPr="002137BD" w:rsidRDefault="00724EA2" w:rsidP="00724EA2">
            <w:pPr>
              <w:spacing w:after="0" w:line="240" w:lineRule="auto"/>
              <w:jc w:val="center"/>
              <w:rPr>
                <w:rFonts w:ascii="Calibri" w:eastAsia="Times New Roman" w:hAnsi="Calibri" w:cs="Calibri"/>
                <w:color w:val="000000"/>
                <w:sz w:val="22"/>
                <w:szCs w:val="22"/>
                <w:lang w:eastAsia="en-AU"/>
              </w:rPr>
            </w:pPr>
            <w:r w:rsidRPr="002137BD">
              <w:rPr>
                <w:rFonts w:ascii="Calibri" w:eastAsia="Times New Roman" w:hAnsi="Calibri" w:cs="Calibri"/>
                <w:color w:val="000000"/>
                <w:sz w:val="22"/>
                <w:szCs w:val="22"/>
                <w:lang w:eastAsia="en-AU"/>
              </w:rPr>
              <w:t>$1,283,970</w:t>
            </w:r>
          </w:p>
        </w:tc>
        <w:tc>
          <w:tcPr>
            <w:tcW w:w="1921" w:type="dxa"/>
            <w:tcBorders>
              <w:top w:val="nil"/>
              <w:left w:val="nil"/>
              <w:bottom w:val="single" w:sz="8" w:space="0" w:color="auto"/>
              <w:right w:val="single" w:sz="8" w:space="0" w:color="auto"/>
            </w:tcBorders>
            <w:shd w:val="clear" w:color="auto" w:fill="auto"/>
            <w:vAlign w:val="center"/>
            <w:hideMark/>
          </w:tcPr>
          <w:p w14:paraId="07917F03" w14:textId="77777777" w:rsidR="00724EA2" w:rsidRPr="002137BD" w:rsidRDefault="00724EA2" w:rsidP="00724EA2">
            <w:pPr>
              <w:spacing w:after="0" w:line="240" w:lineRule="auto"/>
              <w:jc w:val="center"/>
              <w:rPr>
                <w:rFonts w:ascii="Calibri" w:eastAsia="Times New Roman" w:hAnsi="Calibri" w:cs="Calibri"/>
                <w:color w:val="000000"/>
                <w:sz w:val="22"/>
                <w:szCs w:val="22"/>
                <w:lang w:eastAsia="en-AU"/>
              </w:rPr>
            </w:pPr>
            <w:r w:rsidRPr="002137BD">
              <w:rPr>
                <w:rFonts w:ascii="Calibri" w:eastAsia="Times New Roman" w:hAnsi="Calibri" w:cs="Calibri"/>
                <w:color w:val="000000"/>
                <w:sz w:val="22"/>
                <w:szCs w:val="22"/>
                <w:lang w:eastAsia="en-AU"/>
              </w:rPr>
              <w:t>$1,093,715</w:t>
            </w:r>
          </w:p>
        </w:tc>
      </w:tr>
      <w:tr w:rsidR="00724EA2" w:rsidRPr="00724EA2" w14:paraId="62BE9B21" w14:textId="77777777" w:rsidTr="1C13DDF1">
        <w:trPr>
          <w:trHeight w:val="300"/>
        </w:trPr>
        <w:tc>
          <w:tcPr>
            <w:tcW w:w="3945" w:type="dxa"/>
            <w:tcBorders>
              <w:top w:val="nil"/>
              <w:left w:val="single" w:sz="8" w:space="0" w:color="auto"/>
              <w:bottom w:val="single" w:sz="8" w:space="0" w:color="auto"/>
              <w:right w:val="single" w:sz="8" w:space="0" w:color="auto"/>
            </w:tcBorders>
            <w:shd w:val="clear" w:color="auto" w:fill="auto"/>
            <w:vAlign w:val="center"/>
            <w:hideMark/>
          </w:tcPr>
          <w:p w14:paraId="014A9D4E" w14:textId="77777777" w:rsidR="00724EA2" w:rsidRPr="00724EA2" w:rsidRDefault="00724EA2" w:rsidP="00724EA2">
            <w:pPr>
              <w:spacing w:after="0" w:line="240" w:lineRule="auto"/>
              <w:rPr>
                <w:rFonts w:ascii="Calibri" w:eastAsia="Times New Roman" w:hAnsi="Calibri" w:cs="Calibri"/>
                <w:color w:val="000000"/>
                <w:sz w:val="22"/>
                <w:szCs w:val="22"/>
                <w:lang w:eastAsia="en-AU"/>
              </w:rPr>
            </w:pPr>
            <w:r w:rsidRPr="00724EA2">
              <w:rPr>
                <w:rFonts w:ascii="Calibri" w:eastAsia="Times New Roman" w:hAnsi="Calibri" w:cs="Calibri"/>
                <w:color w:val="000000" w:themeColor="text1"/>
                <w:sz w:val="22"/>
                <w:szCs w:val="22"/>
                <w:lang w:eastAsia="en-AU"/>
              </w:rPr>
              <w:t>Expenses = Y</w:t>
            </w:r>
          </w:p>
        </w:tc>
        <w:tc>
          <w:tcPr>
            <w:tcW w:w="1740" w:type="dxa"/>
            <w:tcBorders>
              <w:top w:val="nil"/>
              <w:left w:val="nil"/>
              <w:bottom w:val="single" w:sz="8" w:space="0" w:color="auto"/>
              <w:right w:val="single" w:sz="8" w:space="0" w:color="auto"/>
            </w:tcBorders>
            <w:shd w:val="clear" w:color="auto" w:fill="auto"/>
            <w:vAlign w:val="center"/>
            <w:hideMark/>
          </w:tcPr>
          <w:p w14:paraId="268179DA" w14:textId="77777777" w:rsidR="00724EA2" w:rsidRPr="002137BD" w:rsidRDefault="00724EA2" w:rsidP="00724EA2">
            <w:pPr>
              <w:spacing w:after="0" w:line="240" w:lineRule="auto"/>
              <w:jc w:val="center"/>
              <w:rPr>
                <w:rFonts w:ascii="Calibri" w:eastAsia="Times New Roman" w:hAnsi="Calibri" w:cs="Calibri"/>
                <w:color w:val="000000"/>
                <w:sz w:val="22"/>
                <w:szCs w:val="22"/>
                <w:lang w:eastAsia="en-AU"/>
              </w:rPr>
            </w:pPr>
            <w:r w:rsidRPr="002137BD">
              <w:rPr>
                <w:rFonts w:ascii="Calibri" w:eastAsia="Times New Roman" w:hAnsi="Calibri" w:cs="Calibri"/>
                <w:color w:val="000000"/>
                <w:sz w:val="22"/>
                <w:szCs w:val="22"/>
                <w:lang w:eastAsia="en-AU"/>
              </w:rPr>
              <w:t>$1,264,353</w:t>
            </w:r>
          </w:p>
        </w:tc>
        <w:tc>
          <w:tcPr>
            <w:tcW w:w="1740" w:type="dxa"/>
            <w:tcBorders>
              <w:top w:val="nil"/>
              <w:left w:val="nil"/>
              <w:bottom w:val="single" w:sz="8" w:space="0" w:color="auto"/>
              <w:right w:val="single" w:sz="8" w:space="0" w:color="auto"/>
            </w:tcBorders>
            <w:shd w:val="clear" w:color="auto" w:fill="auto"/>
            <w:vAlign w:val="center"/>
            <w:hideMark/>
          </w:tcPr>
          <w:p w14:paraId="502C62BB" w14:textId="77777777" w:rsidR="00724EA2" w:rsidRPr="002137BD" w:rsidRDefault="00724EA2" w:rsidP="00724EA2">
            <w:pPr>
              <w:spacing w:after="0" w:line="240" w:lineRule="auto"/>
              <w:jc w:val="center"/>
              <w:rPr>
                <w:rFonts w:ascii="Calibri" w:eastAsia="Times New Roman" w:hAnsi="Calibri" w:cs="Calibri"/>
                <w:color w:val="000000"/>
                <w:sz w:val="22"/>
                <w:szCs w:val="22"/>
                <w:lang w:eastAsia="en-AU"/>
              </w:rPr>
            </w:pPr>
            <w:r w:rsidRPr="002137BD">
              <w:rPr>
                <w:rFonts w:ascii="Calibri" w:eastAsia="Times New Roman" w:hAnsi="Calibri" w:cs="Calibri"/>
                <w:color w:val="000000"/>
                <w:sz w:val="22"/>
                <w:szCs w:val="22"/>
                <w:lang w:eastAsia="en-AU"/>
              </w:rPr>
              <w:t>$1,373,512</w:t>
            </w:r>
          </w:p>
        </w:tc>
        <w:tc>
          <w:tcPr>
            <w:tcW w:w="1921" w:type="dxa"/>
            <w:tcBorders>
              <w:top w:val="nil"/>
              <w:left w:val="nil"/>
              <w:bottom w:val="single" w:sz="8" w:space="0" w:color="auto"/>
              <w:right w:val="single" w:sz="8" w:space="0" w:color="auto"/>
            </w:tcBorders>
            <w:shd w:val="clear" w:color="auto" w:fill="auto"/>
            <w:vAlign w:val="center"/>
            <w:hideMark/>
          </w:tcPr>
          <w:p w14:paraId="51D490AA" w14:textId="77777777" w:rsidR="00724EA2" w:rsidRPr="002137BD" w:rsidRDefault="00724EA2" w:rsidP="00724EA2">
            <w:pPr>
              <w:spacing w:after="0" w:line="240" w:lineRule="auto"/>
              <w:jc w:val="center"/>
              <w:rPr>
                <w:rFonts w:ascii="Calibri" w:eastAsia="Times New Roman" w:hAnsi="Calibri" w:cs="Calibri"/>
                <w:color w:val="000000"/>
                <w:sz w:val="22"/>
                <w:szCs w:val="22"/>
                <w:lang w:eastAsia="en-AU"/>
              </w:rPr>
            </w:pPr>
            <w:r w:rsidRPr="002137BD">
              <w:rPr>
                <w:rFonts w:ascii="Calibri" w:eastAsia="Times New Roman" w:hAnsi="Calibri" w:cs="Calibri"/>
                <w:color w:val="000000"/>
                <w:sz w:val="22"/>
                <w:szCs w:val="22"/>
                <w:lang w:eastAsia="en-AU"/>
              </w:rPr>
              <w:t>$1,110,971</w:t>
            </w:r>
          </w:p>
        </w:tc>
      </w:tr>
      <w:tr w:rsidR="00724EA2" w:rsidRPr="00724EA2" w14:paraId="5DDB1D17" w14:textId="77777777" w:rsidTr="1C13DDF1">
        <w:trPr>
          <w:trHeight w:val="300"/>
        </w:trPr>
        <w:tc>
          <w:tcPr>
            <w:tcW w:w="3945" w:type="dxa"/>
            <w:tcBorders>
              <w:top w:val="nil"/>
              <w:left w:val="single" w:sz="8" w:space="0" w:color="auto"/>
              <w:bottom w:val="single" w:sz="8" w:space="0" w:color="auto"/>
              <w:right w:val="single" w:sz="8" w:space="0" w:color="auto"/>
            </w:tcBorders>
            <w:shd w:val="clear" w:color="auto" w:fill="auto"/>
            <w:vAlign w:val="center"/>
            <w:hideMark/>
          </w:tcPr>
          <w:p w14:paraId="455224DE" w14:textId="77777777" w:rsidR="00724EA2" w:rsidRPr="00724EA2" w:rsidRDefault="00724EA2" w:rsidP="00724EA2">
            <w:pPr>
              <w:spacing w:after="0" w:line="240" w:lineRule="auto"/>
              <w:rPr>
                <w:rFonts w:ascii="Calibri" w:eastAsia="Times New Roman" w:hAnsi="Calibri" w:cs="Calibri"/>
                <w:color w:val="000000"/>
                <w:sz w:val="22"/>
                <w:szCs w:val="22"/>
                <w:lang w:eastAsia="en-AU"/>
              </w:rPr>
            </w:pPr>
            <w:r w:rsidRPr="00724EA2">
              <w:rPr>
                <w:rFonts w:ascii="Calibri" w:eastAsia="Times New Roman" w:hAnsi="Calibri" w:cs="Calibri"/>
                <w:color w:val="000000" w:themeColor="text1"/>
                <w:sz w:val="22"/>
                <w:szCs w:val="22"/>
                <w:lang w:eastAsia="en-AU"/>
              </w:rPr>
              <w:t>Balance = X – Y</w:t>
            </w:r>
          </w:p>
        </w:tc>
        <w:tc>
          <w:tcPr>
            <w:tcW w:w="1740" w:type="dxa"/>
            <w:tcBorders>
              <w:top w:val="nil"/>
              <w:left w:val="nil"/>
              <w:bottom w:val="single" w:sz="8" w:space="0" w:color="auto"/>
              <w:right w:val="single" w:sz="8" w:space="0" w:color="auto"/>
            </w:tcBorders>
            <w:shd w:val="clear" w:color="auto" w:fill="auto"/>
            <w:vAlign w:val="center"/>
            <w:hideMark/>
          </w:tcPr>
          <w:p w14:paraId="7B5D375B" w14:textId="77777777" w:rsidR="00724EA2" w:rsidRPr="002137BD" w:rsidRDefault="00724EA2" w:rsidP="00724EA2">
            <w:pPr>
              <w:spacing w:after="0" w:line="240" w:lineRule="auto"/>
              <w:jc w:val="center"/>
              <w:rPr>
                <w:rFonts w:ascii="Calibri" w:eastAsia="Times New Roman" w:hAnsi="Calibri" w:cs="Calibri"/>
                <w:color w:val="FF0000"/>
                <w:sz w:val="22"/>
                <w:szCs w:val="22"/>
                <w:lang w:eastAsia="en-AU"/>
              </w:rPr>
            </w:pPr>
            <w:r w:rsidRPr="002137BD">
              <w:rPr>
                <w:rFonts w:ascii="Calibri" w:eastAsia="Times New Roman" w:hAnsi="Calibri" w:cs="Calibri"/>
                <w:color w:val="FF0000"/>
                <w:sz w:val="22"/>
                <w:szCs w:val="22"/>
                <w:lang w:eastAsia="en-AU"/>
              </w:rPr>
              <w:t>-$86,983</w:t>
            </w:r>
          </w:p>
        </w:tc>
        <w:tc>
          <w:tcPr>
            <w:tcW w:w="1740" w:type="dxa"/>
            <w:tcBorders>
              <w:top w:val="nil"/>
              <w:left w:val="nil"/>
              <w:bottom w:val="single" w:sz="8" w:space="0" w:color="auto"/>
              <w:right w:val="single" w:sz="8" w:space="0" w:color="auto"/>
            </w:tcBorders>
            <w:shd w:val="clear" w:color="auto" w:fill="auto"/>
            <w:vAlign w:val="center"/>
            <w:hideMark/>
          </w:tcPr>
          <w:p w14:paraId="42218EAD" w14:textId="77777777" w:rsidR="00724EA2" w:rsidRPr="002137BD" w:rsidRDefault="00724EA2" w:rsidP="00724EA2">
            <w:pPr>
              <w:spacing w:after="0" w:line="240" w:lineRule="auto"/>
              <w:jc w:val="center"/>
              <w:rPr>
                <w:rFonts w:ascii="Calibri" w:eastAsia="Times New Roman" w:hAnsi="Calibri" w:cs="Calibri"/>
                <w:color w:val="FF0000"/>
                <w:sz w:val="22"/>
                <w:szCs w:val="22"/>
                <w:lang w:eastAsia="en-AU"/>
              </w:rPr>
            </w:pPr>
            <w:r w:rsidRPr="002137BD">
              <w:rPr>
                <w:rFonts w:ascii="Calibri" w:eastAsia="Times New Roman" w:hAnsi="Calibri" w:cs="Calibri"/>
                <w:color w:val="FF0000"/>
                <w:sz w:val="22"/>
                <w:szCs w:val="22"/>
                <w:lang w:eastAsia="en-AU"/>
              </w:rPr>
              <w:t>-$89,542</w:t>
            </w:r>
          </w:p>
        </w:tc>
        <w:tc>
          <w:tcPr>
            <w:tcW w:w="1921" w:type="dxa"/>
            <w:tcBorders>
              <w:top w:val="nil"/>
              <w:left w:val="nil"/>
              <w:bottom w:val="single" w:sz="8" w:space="0" w:color="auto"/>
              <w:right w:val="single" w:sz="8" w:space="0" w:color="auto"/>
            </w:tcBorders>
            <w:shd w:val="clear" w:color="auto" w:fill="auto"/>
            <w:vAlign w:val="center"/>
            <w:hideMark/>
          </w:tcPr>
          <w:p w14:paraId="1C6B5CFD" w14:textId="77777777" w:rsidR="00724EA2" w:rsidRPr="002137BD" w:rsidRDefault="00724EA2" w:rsidP="00724EA2">
            <w:pPr>
              <w:spacing w:after="0" w:line="240" w:lineRule="auto"/>
              <w:jc w:val="center"/>
              <w:rPr>
                <w:rFonts w:ascii="Calibri" w:eastAsia="Times New Roman" w:hAnsi="Calibri" w:cs="Calibri"/>
                <w:color w:val="FF0000"/>
                <w:sz w:val="22"/>
                <w:szCs w:val="22"/>
                <w:lang w:eastAsia="en-AU"/>
              </w:rPr>
            </w:pPr>
            <w:r w:rsidRPr="002137BD">
              <w:rPr>
                <w:rFonts w:ascii="Calibri" w:eastAsia="Times New Roman" w:hAnsi="Calibri" w:cs="Calibri"/>
                <w:color w:val="FF0000"/>
                <w:sz w:val="22"/>
                <w:szCs w:val="22"/>
                <w:lang w:eastAsia="en-AU"/>
              </w:rPr>
              <w:t>-$17,256</w:t>
            </w:r>
          </w:p>
        </w:tc>
      </w:tr>
      <w:tr w:rsidR="00724EA2" w:rsidRPr="00724EA2" w14:paraId="0163F5ED" w14:textId="77777777" w:rsidTr="1C13DDF1">
        <w:trPr>
          <w:trHeight w:val="300"/>
        </w:trPr>
        <w:tc>
          <w:tcPr>
            <w:tcW w:w="3945" w:type="dxa"/>
            <w:tcBorders>
              <w:top w:val="nil"/>
              <w:left w:val="single" w:sz="8" w:space="0" w:color="auto"/>
              <w:bottom w:val="single" w:sz="8" w:space="0" w:color="auto"/>
              <w:right w:val="single" w:sz="8" w:space="0" w:color="auto"/>
            </w:tcBorders>
            <w:shd w:val="clear" w:color="auto" w:fill="auto"/>
            <w:vAlign w:val="center"/>
            <w:hideMark/>
          </w:tcPr>
          <w:p w14:paraId="39F7EAA0" w14:textId="77777777" w:rsidR="00724EA2" w:rsidRPr="00724EA2" w:rsidRDefault="00724EA2" w:rsidP="00724EA2">
            <w:pPr>
              <w:spacing w:after="0" w:line="240" w:lineRule="auto"/>
              <w:rPr>
                <w:rFonts w:ascii="Calibri" w:eastAsia="Times New Roman" w:hAnsi="Calibri" w:cs="Calibri"/>
                <w:color w:val="000000"/>
                <w:sz w:val="22"/>
                <w:szCs w:val="22"/>
                <w:lang w:eastAsia="en-AU"/>
              </w:rPr>
            </w:pPr>
            <w:r w:rsidRPr="00724EA2">
              <w:rPr>
                <w:rFonts w:ascii="Calibri" w:eastAsia="Times New Roman" w:hAnsi="Calibri" w:cs="Calibri"/>
                <w:color w:val="000000" w:themeColor="text1"/>
                <w:sz w:val="22"/>
                <w:szCs w:val="22"/>
                <w:lang w:eastAsia="en-AU"/>
              </w:rPr>
              <w:t>Cumulative balance</w:t>
            </w:r>
          </w:p>
        </w:tc>
        <w:tc>
          <w:tcPr>
            <w:tcW w:w="1740" w:type="dxa"/>
            <w:tcBorders>
              <w:top w:val="nil"/>
              <w:left w:val="nil"/>
              <w:bottom w:val="single" w:sz="8" w:space="0" w:color="auto"/>
              <w:right w:val="single" w:sz="8" w:space="0" w:color="auto"/>
            </w:tcBorders>
            <w:shd w:val="clear" w:color="auto" w:fill="auto"/>
            <w:vAlign w:val="center"/>
            <w:hideMark/>
          </w:tcPr>
          <w:p w14:paraId="76F0CBD8" w14:textId="77777777" w:rsidR="00724EA2" w:rsidRPr="002137BD" w:rsidRDefault="00724EA2" w:rsidP="00724EA2">
            <w:pPr>
              <w:spacing w:after="0" w:line="240" w:lineRule="auto"/>
              <w:jc w:val="center"/>
              <w:rPr>
                <w:rFonts w:ascii="Calibri" w:eastAsia="Times New Roman" w:hAnsi="Calibri" w:cs="Calibri"/>
                <w:color w:val="FF0000"/>
                <w:sz w:val="22"/>
                <w:szCs w:val="22"/>
                <w:lang w:eastAsia="en-AU"/>
              </w:rPr>
            </w:pPr>
            <w:r w:rsidRPr="002137BD">
              <w:rPr>
                <w:rFonts w:ascii="Calibri" w:eastAsia="Times New Roman" w:hAnsi="Calibri" w:cs="Calibri"/>
                <w:color w:val="FF0000"/>
                <w:sz w:val="22"/>
                <w:szCs w:val="22"/>
                <w:lang w:eastAsia="en-AU"/>
              </w:rPr>
              <w:t>-$86,983</w:t>
            </w:r>
          </w:p>
        </w:tc>
        <w:tc>
          <w:tcPr>
            <w:tcW w:w="1740" w:type="dxa"/>
            <w:tcBorders>
              <w:top w:val="nil"/>
              <w:left w:val="nil"/>
              <w:bottom w:val="single" w:sz="8" w:space="0" w:color="auto"/>
              <w:right w:val="single" w:sz="8" w:space="0" w:color="auto"/>
            </w:tcBorders>
            <w:shd w:val="clear" w:color="auto" w:fill="auto"/>
            <w:vAlign w:val="center"/>
            <w:hideMark/>
          </w:tcPr>
          <w:p w14:paraId="0EC927DD" w14:textId="77777777" w:rsidR="00724EA2" w:rsidRPr="002137BD" w:rsidRDefault="00724EA2" w:rsidP="00724EA2">
            <w:pPr>
              <w:spacing w:after="0" w:line="240" w:lineRule="auto"/>
              <w:jc w:val="center"/>
              <w:rPr>
                <w:rFonts w:ascii="Calibri" w:eastAsia="Times New Roman" w:hAnsi="Calibri" w:cs="Calibri"/>
                <w:color w:val="FF0000"/>
                <w:sz w:val="22"/>
                <w:szCs w:val="22"/>
                <w:lang w:eastAsia="en-AU"/>
              </w:rPr>
            </w:pPr>
            <w:r w:rsidRPr="002137BD">
              <w:rPr>
                <w:rFonts w:ascii="Calibri" w:eastAsia="Times New Roman" w:hAnsi="Calibri" w:cs="Calibri"/>
                <w:color w:val="FF0000"/>
                <w:sz w:val="22"/>
                <w:szCs w:val="22"/>
                <w:lang w:eastAsia="en-AU"/>
              </w:rPr>
              <w:t>-$176,525</w:t>
            </w:r>
          </w:p>
        </w:tc>
        <w:tc>
          <w:tcPr>
            <w:tcW w:w="1921" w:type="dxa"/>
            <w:tcBorders>
              <w:top w:val="nil"/>
              <w:left w:val="nil"/>
              <w:bottom w:val="single" w:sz="8" w:space="0" w:color="auto"/>
              <w:right w:val="single" w:sz="8" w:space="0" w:color="auto"/>
            </w:tcBorders>
            <w:shd w:val="clear" w:color="auto" w:fill="auto"/>
            <w:vAlign w:val="center"/>
            <w:hideMark/>
          </w:tcPr>
          <w:p w14:paraId="560B0FA4" w14:textId="704C9C74" w:rsidR="00724EA2" w:rsidRPr="002137BD" w:rsidRDefault="7008947F" w:rsidP="118A8AC4">
            <w:pPr>
              <w:spacing w:after="0" w:line="240" w:lineRule="auto"/>
              <w:jc w:val="center"/>
              <w:rPr>
                <w:rFonts w:ascii="Calibri" w:eastAsia="Times New Roman" w:hAnsi="Calibri" w:cs="Calibri"/>
                <w:color w:val="FF0000"/>
                <w:sz w:val="22"/>
                <w:szCs w:val="22"/>
                <w:lang w:eastAsia="en-AU"/>
              </w:rPr>
            </w:pPr>
            <w:commentRangeStart w:id="28"/>
            <w:commentRangeStart w:id="29"/>
            <w:commentRangeStart w:id="30"/>
            <w:commentRangeStart w:id="31"/>
            <w:commentRangeStart w:id="32"/>
            <w:commentRangeStart w:id="33"/>
            <w:r w:rsidRPr="1C13DDF1">
              <w:rPr>
                <w:rFonts w:ascii="Calibri" w:eastAsia="Times New Roman" w:hAnsi="Calibri" w:cs="Calibri"/>
                <w:color w:val="FF0000"/>
                <w:sz w:val="22"/>
                <w:szCs w:val="22"/>
                <w:lang w:eastAsia="en-AU"/>
              </w:rPr>
              <w:t>-$193,781</w:t>
            </w:r>
            <w:commentRangeEnd w:id="28"/>
            <w:r>
              <w:rPr>
                <w:rStyle w:val="CommentReference"/>
              </w:rPr>
              <w:commentReference w:id="28"/>
            </w:r>
            <w:commentRangeEnd w:id="29"/>
            <w:r>
              <w:rPr>
                <w:rStyle w:val="CommentReference"/>
              </w:rPr>
              <w:commentReference w:id="29"/>
            </w:r>
            <w:commentRangeEnd w:id="30"/>
            <w:r>
              <w:rPr>
                <w:rStyle w:val="CommentReference"/>
              </w:rPr>
              <w:commentReference w:id="30"/>
            </w:r>
            <w:commentRangeEnd w:id="31"/>
            <w:r>
              <w:rPr>
                <w:rStyle w:val="CommentReference"/>
              </w:rPr>
              <w:commentReference w:id="31"/>
            </w:r>
            <w:commentRangeEnd w:id="32"/>
            <w:r>
              <w:rPr>
                <w:rStyle w:val="CommentReference"/>
              </w:rPr>
              <w:commentReference w:id="32"/>
            </w:r>
            <w:commentRangeEnd w:id="33"/>
            <w:r>
              <w:rPr>
                <w:rStyle w:val="CommentReference"/>
              </w:rPr>
              <w:commentReference w:id="33"/>
            </w:r>
          </w:p>
        </w:tc>
      </w:tr>
      <w:tr w:rsidR="00724EA2" w:rsidRPr="00724EA2" w14:paraId="51B47682" w14:textId="77777777" w:rsidTr="1C13DDF1">
        <w:trPr>
          <w:trHeight w:val="300"/>
        </w:trPr>
        <w:tc>
          <w:tcPr>
            <w:tcW w:w="9346" w:type="dxa"/>
            <w:gridSpan w:val="4"/>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hideMark/>
          </w:tcPr>
          <w:p w14:paraId="72DE356C" w14:textId="77777777" w:rsidR="00724EA2" w:rsidRPr="002137BD" w:rsidRDefault="00724EA2" w:rsidP="00724EA2">
            <w:pPr>
              <w:spacing w:after="0" w:line="240" w:lineRule="auto"/>
              <w:rPr>
                <w:rFonts w:ascii="Calibri" w:eastAsia="Times New Roman" w:hAnsi="Calibri" w:cs="Calibri"/>
                <w:color w:val="000000"/>
                <w:sz w:val="22"/>
                <w:szCs w:val="22"/>
                <w:lang w:eastAsia="en-AU"/>
              </w:rPr>
            </w:pPr>
            <w:r w:rsidRPr="002137BD">
              <w:rPr>
                <w:rFonts w:ascii="Calibri" w:eastAsia="Times New Roman" w:hAnsi="Calibri" w:cs="Calibri"/>
                <w:color w:val="000000"/>
                <w:sz w:val="22"/>
                <w:szCs w:val="22"/>
                <w:lang w:eastAsia="en-AU"/>
              </w:rPr>
              <w:t>Actuals</w:t>
            </w:r>
          </w:p>
        </w:tc>
      </w:tr>
      <w:tr w:rsidR="00F768DD" w:rsidRPr="00724EA2" w14:paraId="453706F0" w14:textId="77777777" w:rsidTr="1C13DDF1">
        <w:trPr>
          <w:trHeight w:val="300"/>
        </w:trPr>
        <w:tc>
          <w:tcPr>
            <w:tcW w:w="3945" w:type="dxa"/>
            <w:tcBorders>
              <w:top w:val="nil"/>
              <w:left w:val="single" w:sz="8" w:space="0" w:color="auto"/>
              <w:bottom w:val="single" w:sz="8" w:space="0" w:color="auto"/>
              <w:right w:val="single" w:sz="8" w:space="0" w:color="auto"/>
            </w:tcBorders>
            <w:shd w:val="clear" w:color="auto" w:fill="auto"/>
            <w:vAlign w:val="center"/>
            <w:hideMark/>
          </w:tcPr>
          <w:p w14:paraId="13332B6D" w14:textId="77777777" w:rsidR="00F768DD" w:rsidRPr="00724EA2" w:rsidRDefault="00F768DD" w:rsidP="00F768DD">
            <w:pPr>
              <w:spacing w:after="0" w:line="240" w:lineRule="auto"/>
              <w:rPr>
                <w:rFonts w:ascii="Calibri" w:eastAsia="Times New Roman" w:hAnsi="Calibri" w:cs="Calibri"/>
                <w:color w:val="000000"/>
                <w:sz w:val="22"/>
                <w:szCs w:val="22"/>
                <w:lang w:eastAsia="en-AU"/>
              </w:rPr>
            </w:pPr>
            <w:r w:rsidRPr="00724EA2">
              <w:rPr>
                <w:rFonts w:ascii="Calibri" w:eastAsia="Times New Roman" w:hAnsi="Calibri" w:cs="Calibri"/>
                <w:color w:val="000000"/>
                <w:sz w:val="22"/>
                <w:szCs w:val="22"/>
                <w:lang w:eastAsia="en-AU"/>
              </w:rPr>
              <w:t>Revenue = X</w:t>
            </w:r>
          </w:p>
        </w:tc>
        <w:tc>
          <w:tcPr>
            <w:tcW w:w="1740" w:type="dxa"/>
            <w:tcBorders>
              <w:top w:val="nil"/>
              <w:left w:val="nil"/>
              <w:bottom w:val="single" w:sz="8" w:space="0" w:color="000000" w:themeColor="text1"/>
              <w:right w:val="single" w:sz="8" w:space="0" w:color="auto"/>
            </w:tcBorders>
            <w:shd w:val="clear" w:color="auto" w:fill="auto"/>
            <w:vAlign w:val="center"/>
            <w:hideMark/>
          </w:tcPr>
          <w:p w14:paraId="2D15B20A" w14:textId="77777777" w:rsidR="00F768DD" w:rsidRPr="00F768DD" w:rsidRDefault="00F768DD" w:rsidP="00F768DD">
            <w:pPr>
              <w:spacing w:after="0" w:line="240" w:lineRule="auto"/>
              <w:jc w:val="center"/>
              <w:rPr>
                <w:rFonts w:eastAsia="Times New Roman" w:cstheme="minorHAnsi"/>
                <w:color w:val="000000"/>
                <w:sz w:val="22"/>
                <w:szCs w:val="22"/>
                <w:lang w:eastAsia="en-AU"/>
              </w:rPr>
            </w:pPr>
            <w:r w:rsidRPr="00F768DD">
              <w:rPr>
                <w:rFonts w:cstheme="minorHAnsi"/>
                <w:color w:val="000000"/>
                <w:sz w:val="22"/>
                <w:szCs w:val="22"/>
              </w:rPr>
              <w:t>$192,163</w:t>
            </w:r>
          </w:p>
        </w:tc>
        <w:tc>
          <w:tcPr>
            <w:tcW w:w="1740" w:type="dxa"/>
            <w:tcBorders>
              <w:top w:val="nil"/>
              <w:left w:val="nil"/>
              <w:bottom w:val="single" w:sz="8" w:space="0" w:color="000000" w:themeColor="text1"/>
              <w:right w:val="single" w:sz="8" w:space="0" w:color="auto"/>
            </w:tcBorders>
            <w:shd w:val="clear" w:color="auto" w:fill="auto"/>
            <w:vAlign w:val="center"/>
            <w:hideMark/>
          </w:tcPr>
          <w:p w14:paraId="345C0160" w14:textId="2B02D9FD" w:rsidR="00F768DD" w:rsidRPr="00F768DD" w:rsidRDefault="0D825148" w:rsidP="1C25FFE0">
            <w:pPr>
              <w:spacing w:after="0" w:line="240" w:lineRule="auto"/>
              <w:jc w:val="center"/>
              <w:rPr>
                <w:color w:val="000000"/>
                <w:sz w:val="22"/>
                <w:szCs w:val="22"/>
                <w:lang w:eastAsia="en-AU"/>
              </w:rPr>
            </w:pPr>
            <w:r w:rsidRPr="1C25FFE0">
              <w:rPr>
                <w:color w:val="000000" w:themeColor="text1"/>
                <w:sz w:val="22"/>
                <w:szCs w:val="22"/>
              </w:rPr>
              <w:t>$4</w:t>
            </w:r>
            <w:r w:rsidR="176B5018" w:rsidRPr="1C25FFE0">
              <w:rPr>
                <w:color w:val="000000" w:themeColor="text1"/>
                <w:sz w:val="22"/>
                <w:szCs w:val="22"/>
              </w:rPr>
              <w:t>27,771</w:t>
            </w:r>
          </w:p>
        </w:tc>
        <w:tc>
          <w:tcPr>
            <w:tcW w:w="1921" w:type="dxa"/>
            <w:tcBorders>
              <w:top w:val="nil"/>
              <w:left w:val="nil"/>
              <w:bottom w:val="single" w:sz="8" w:space="0" w:color="000000" w:themeColor="text1"/>
              <w:right w:val="single" w:sz="8" w:space="0" w:color="auto"/>
            </w:tcBorders>
            <w:shd w:val="clear" w:color="auto" w:fill="auto"/>
            <w:vAlign w:val="center"/>
            <w:hideMark/>
          </w:tcPr>
          <w:p w14:paraId="48AD8E40" w14:textId="7C5BDB30" w:rsidR="00F768DD" w:rsidRPr="00F768DD" w:rsidRDefault="00F768DD" w:rsidP="00F768DD">
            <w:pPr>
              <w:spacing w:after="0" w:line="240" w:lineRule="auto"/>
              <w:jc w:val="center"/>
              <w:rPr>
                <w:rFonts w:eastAsia="Times New Roman" w:cstheme="minorHAnsi"/>
                <w:color w:val="000000"/>
                <w:sz w:val="22"/>
                <w:szCs w:val="22"/>
                <w:lang w:eastAsia="en-AU"/>
              </w:rPr>
            </w:pPr>
            <w:r w:rsidRPr="00F768DD">
              <w:rPr>
                <w:rFonts w:cstheme="minorHAnsi"/>
                <w:color w:val="000000"/>
                <w:sz w:val="22"/>
                <w:szCs w:val="22"/>
              </w:rPr>
              <w:t>$1,259,530</w:t>
            </w:r>
          </w:p>
        </w:tc>
      </w:tr>
      <w:tr w:rsidR="00F768DD" w:rsidRPr="00724EA2" w14:paraId="609E4D60" w14:textId="77777777" w:rsidTr="1C13DDF1">
        <w:trPr>
          <w:trHeight w:val="300"/>
        </w:trPr>
        <w:tc>
          <w:tcPr>
            <w:tcW w:w="3945" w:type="dxa"/>
            <w:tcBorders>
              <w:top w:val="nil"/>
              <w:left w:val="single" w:sz="8" w:space="0" w:color="auto"/>
              <w:bottom w:val="single" w:sz="8" w:space="0" w:color="auto"/>
              <w:right w:val="single" w:sz="8" w:space="0" w:color="auto"/>
            </w:tcBorders>
            <w:shd w:val="clear" w:color="auto" w:fill="auto"/>
            <w:vAlign w:val="center"/>
            <w:hideMark/>
          </w:tcPr>
          <w:p w14:paraId="6B120F49" w14:textId="77777777" w:rsidR="00F768DD" w:rsidRPr="00724EA2" w:rsidRDefault="00F768DD" w:rsidP="00F768DD">
            <w:pPr>
              <w:spacing w:after="0" w:line="240" w:lineRule="auto"/>
              <w:rPr>
                <w:rFonts w:ascii="Calibri" w:eastAsia="Times New Roman" w:hAnsi="Calibri" w:cs="Calibri"/>
                <w:color w:val="000000"/>
                <w:sz w:val="22"/>
                <w:szCs w:val="22"/>
                <w:lang w:eastAsia="en-AU"/>
              </w:rPr>
            </w:pPr>
            <w:r w:rsidRPr="00724EA2">
              <w:rPr>
                <w:rFonts w:ascii="Calibri" w:eastAsia="Times New Roman" w:hAnsi="Calibri" w:cs="Calibri"/>
                <w:color w:val="000000"/>
                <w:sz w:val="22"/>
                <w:szCs w:val="22"/>
                <w:lang w:eastAsia="en-AU"/>
              </w:rPr>
              <w:t>Expenses = Y</w:t>
            </w:r>
          </w:p>
        </w:tc>
        <w:tc>
          <w:tcPr>
            <w:tcW w:w="1740" w:type="dxa"/>
            <w:tcBorders>
              <w:top w:val="nil"/>
              <w:left w:val="nil"/>
              <w:bottom w:val="single" w:sz="8" w:space="0" w:color="auto"/>
              <w:right w:val="single" w:sz="8" w:space="0" w:color="auto"/>
            </w:tcBorders>
            <w:shd w:val="clear" w:color="auto" w:fill="auto"/>
            <w:vAlign w:val="center"/>
            <w:hideMark/>
          </w:tcPr>
          <w:p w14:paraId="2EE14527" w14:textId="77777777" w:rsidR="00F768DD" w:rsidRPr="00F768DD" w:rsidRDefault="00F768DD" w:rsidP="00F768DD">
            <w:pPr>
              <w:spacing w:after="0" w:line="240" w:lineRule="auto"/>
              <w:jc w:val="center"/>
              <w:rPr>
                <w:rFonts w:eastAsia="Times New Roman" w:cstheme="minorHAnsi"/>
                <w:color w:val="000000"/>
                <w:sz w:val="22"/>
                <w:szCs w:val="22"/>
                <w:lang w:eastAsia="en-AU"/>
              </w:rPr>
            </w:pPr>
            <w:r w:rsidRPr="00F768DD">
              <w:rPr>
                <w:rFonts w:cstheme="minorHAnsi"/>
                <w:color w:val="000000"/>
                <w:sz w:val="22"/>
                <w:szCs w:val="22"/>
              </w:rPr>
              <w:t>$205,642</w:t>
            </w:r>
          </w:p>
        </w:tc>
        <w:tc>
          <w:tcPr>
            <w:tcW w:w="1740" w:type="dxa"/>
            <w:tcBorders>
              <w:top w:val="nil"/>
              <w:left w:val="nil"/>
              <w:bottom w:val="single" w:sz="8" w:space="0" w:color="auto"/>
              <w:right w:val="single" w:sz="8" w:space="0" w:color="auto"/>
            </w:tcBorders>
            <w:shd w:val="clear" w:color="auto" w:fill="auto"/>
            <w:vAlign w:val="center"/>
            <w:hideMark/>
          </w:tcPr>
          <w:p w14:paraId="1326B6B9" w14:textId="77777777" w:rsidR="00F768DD" w:rsidRPr="00F768DD" w:rsidRDefault="00F768DD" w:rsidP="00F768DD">
            <w:pPr>
              <w:spacing w:after="0" w:line="240" w:lineRule="auto"/>
              <w:jc w:val="center"/>
              <w:rPr>
                <w:rFonts w:eastAsia="Times New Roman" w:cstheme="minorHAnsi"/>
                <w:color w:val="000000"/>
                <w:sz w:val="22"/>
                <w:szCs w:val="22"/>
                <w:lang w:eastAsia="en-AU"/>
              </w:rPr>
            </w:pPr>
            <w:r w:rsidRPr="00F768DD">
              <w:rPr>
                <w:rFonts w:cstheme="minorHAnsi"/>
                <w:color w:val="000000"/>
                <w:sz w:val="22"/>
                <w:szCs w:val="22"/>
              </w:rPr>
              <w:t>$552,902</w:t>
            </w:r>
          </w:p>
        </w:tc>
        <w:tc>
          <w:tcPr>
            <w:tcW w:w="1921" w:type="dxa"/>
            <w:tcBorders>
              <w:top w:val="nil"/>
              <w:left w:val="nil"/>
              <w:bottom w:val="single" w:sz="8" w:space="0" w:color="auto"/>
              <w:right w:val="single" w:sz="8" w:space="0" w:color="auto"/>
            </w:tcBorders>
            <w:shd w:val="clear" w:color="auto" w:fill="auto"/>
            <w:vAlign w:val="center"/>
            <w:hideMark/>
          </w:tcPr>
          <w:p w14:paraId="4F3C8A9B" w14:textId="3E740784" w:rsidR="00F768DD" w:rsidRPr="00F768DD" w:rsidRDefault="00F768DD" w:rsidP="00F768DD">
            <w:pPr>
              <w:spacing w:after="0" w:line="240" w:lineRule="auto"/>
              <w:jc w:val="center"/>
              <w:rPr>
                <w:rFonts w:eastAsia="Times New Roman" w:cstheme="minorHAnsi"/>
                <w:color w:val="000000"/>
                <w:sz w:val="22"/>
                <w:szCs w:val="22"/>
                <w:lang w:eastAsia="en-AU"/>
              </w:rPr>
            </w:pPr>
            <w:r w:rsidRPr="00F768DD">
              <w:rPr>
                <w:rFonts w:cstheme="minorHAnsi"/>
                <w:color w:val="000000"/>
                <w:sz w:val="22"/>
                <w:szCs w:val="22"/>
              </w:rPr>
              <w:t>$1,104,233</w:t>
            </w:r>
          </w:p>
        </w:tc>
      </w:tr>
      <w:tr w:rsidR="00F768DD" w:rsidRPr="00724EA2" w14:paraId="1F41032F" w14:textId="77777777" w:rsidTr="1C13DDF1">
        <w:trPr>
          <w:trHeight w:val="300"/>
        </w:trPr>
        <w:tc>
          <w:tcPr>
            <w:tcW w:w="3945" w:type="dxa"/>
            <w:tcBorders>
              <w:top w:val="nil"/>
              <w:left w:val="single" w:sz="8" w:space="0" w:color="auto"/>
              <w:bottom w:val="single" w:sz="8" w:space="0" w:color="auto"/>
              <w:right w:val="single" w:sz="8" w:space="0" w:color="auto"/>
            </w:tcBorders>
            <w:shd w:val="clear" w:color="auto" w:fill="auto"/>
            <w:vAlign w:val="center"/>
            <w:hideMark/>
          </w:tcPr>
          <w:p w14:paraId="340B3963" w14:textId="77777777" w:rsidR="00F768DD" w:rsidRPr="00724EA2" w:rsidRDefault="00F768DD" w:rsidP="00F768DD">
            <w:pPr>
              <w:spacing w:after="0" w:line="240" w:lineRule="auto"/>
              <w:rPr>
                <w:rFonts w:ascii="Calibri" w:eastAsia="Times New Roman" w:hAnsi="Calibri" w:cs="Calibri"/>
                <w:color w:val="000000"/>
                <w:sz w:val="22"/>
                <w:szCs w:val="22"/>
                <w:lang w:eastAsia="en-AU"/>
              </w:rPr>
            </w:pPr>
            <w:r w:rsidRPr="00724EA2">
              <w:rPr>
                <w:rFonts w:ascii="Calibri" w:eastAsia="Times New Roman" w:hAnsi="Calibri" w:cs="Calibri"/>
                <w:color w:val="000000"/>
                <w:sz w:val="22"/>
                <w:szCs w:val="22"/>
                <w:lang w:eastAsia="en-AU"/>
              </w:rPr>
              <w:t>Balance = X – Y</w:t>
            </w:r>
          </w:p>
        </w:tc>
        <w:tc>
          <w:tcPr>
            <w:tcW w:w="1740" w:type="dxa"/>
            <w:tcBorders>
              <w:top w:val="nil"/>
              <w:left w:val="nil"/>
              <w:bottom w:val="single" w:sz="8" w:space="0" w:color="auto"/>
              <w:right w:val="single" w:sz="8" w:space="0" w:color="auto"/>
            </w:tcBorders>
            <w:shd w:val="clear" w:color="auto" w:fill="auto"/>
            <w:vAlign w:val="center"/>
            <w:hideMark/>
          </w:tcPr>
          <w:p w14:paraId="2DA558D1" w14:textId="77777777" w:rsidR="00F768DD" w:rsidRPr="00F768DD" w:rsidRDefault="00F768DD" w:rsidP="00F768DD">
            <w:pPr>
              <w:spacing w:after="0" w:line="240" w:lineRule="auto"/>
              <w:jc w:val="center"/>
              <w:rPr>
                <w:rFonts w:eastAsia="Times New Roman" w:cstheme="minorHAnsi"/>
                <w:color w:val="FF0000"/>
                <w:sz w:val="22"/>
                <w:szCs w:val="22"/>
                <w:lang w:eastAsia="en-AU"/>
              </w:rPr>
            </w:pPr>
            <w:r w:rsidRPr="00F768DD">
              <w:rPr>
                <w:rFonts w:cstheme="minorHAnsi"/>
                <w:color w:val="FF0000"/>
                <w:sz w:val="22"/>
                <w:szCs w:val="22"/>
              </w:rPr>
              <w:t>-$13,479</w:t>
            </w:r>
          </w:p>
        </w:tc>
        <w:tc>
          <w:tcPr>
            <w:tcW w:w="1740" w:type="dxa"/>
            <w:tcBorders>
              <w:top w:val="nil"/>
              <w:left w:val="nil"/>
              <w:bottom w:val="single" w:sz="8" w:space="0" w:color="auto"/>
              <w:right w:val="single" w:sz="8" w:space="0" w:color="auto"/>
            </w:tcBorders>
            <w:shd w:val="clear" w:color="auto" w:fill="auto"/>
            <w:vAlign w:val="center"/>
            <w:hideMark/>
          </w:tcPr>
          <w:p w14:paraId="3B4D1933" w14:textId="6EB83C71" w:rsidR="00F768DD" w:rsidRPr="00F768DD" w:rsidRDefault="0D825148" w:rsidP="1C25FFE0">
            <w:pPr>
              <w:spacing w:after="0" w:line="240" w:lineRule="auto"/>
              <w:jc w:val="center"/>
              <w:rPr>
                <w:color w:val="FF0000"/>
                <w:sz w:val="22"/>
                <w:szCs w:val="22"/>
                <w:lang w:eastAsia="en-AU"/>
              </w:rPr>
            </w:pPr>
            <w:r w:rsidRPr="1C25FFE0">
              <w:rPr>
                <w:color w:val="FF0000"/>
                <w:sz w:val="22"/>
                <w:szCs w:val="22"/>
              </w:rPr>
              <w:t>-$1</w:t>
            </w:r>
            <w:r w:rsidR="49DEAA80" w:rsidRPr="1C25FFE0">
              <w:rPr>
                <w:color w:val="FF0000"/>
                <w:sz w:val="22"/>
                <w:szCs w:val="22"/>
              </w:rPr>
              <w:t>25,131</w:t>
            </w:r>
          </w:p>
        </w:tc>
        <w:tc>
          <w:tcPr>
            <w:tcW w:w="1921" w:type="dxa"/>
            <w:tcBorders>
              <w:top w:val="nil"/>
              <w:left w:val="nil"/>
              <w:bottom w:val="single" w:sz="8" w:space="0" w:color="auto"/>
              <w:right w:val="single" w:sz="8" w:space="0" w:color="auto"/>
            </w:tcBorders>
            <w:shd w:val="clear" w:color="auto" w:fill="auto"/>
            <w:vAlign w:val="center"/>
            <w:hideMark/>
          </w:tcPr>
          <w:p w14:paraId="17CC9A1D" w14:textId="566C986C" w:rsidR="00F768DD" w:rsidRPr="00F768DD" w:rsidRDefault="00F768DD" w:rsidP="00F768DD">
            <w:pPr>
              <w:spacing w:after="0" w:line="240" w:lineRule="auto"/>
              <w:jc w:val="center"/>
              <w:rPr>
                <w:rFonts w:eastAsia="Times New Roman" w:cstheme="minorHAnsi"/>
                <w:color w:val="000000"/>
                <w:sz w:val="22"/>
                <w:szCs w:val="22"/>
                <w:lang w:eastAsia="en-AU"/>
              </w:rPr>
            </w:pPr>
            <w:r w:rsidRPr="00F768DD">
              <w:rPr>
                <w:rFonts w:cstheme="minorHAnsi"/>
                <w:color w:val="000000"/>
                <w:sz w:val="22"/>
                <w:szCs w:val="22"/>
              </w:rPr>
              <w:t>$155,297</w:t>
            </w:r>
          </w:p>
        </w:tc>
      </w:tr>
      <w:tr w:rsidR="00F768DD" w:rsidRPr="00724EA2" w14:paraId="73AB5A53" w14:textId="77777777" w:rsidTr="1C13DDF1">
        <w:trPr>
          <w:trHeight w:val="373"/>
        </w:trPr>
        <w:tc>
          <w:tcPr>
            <w:tcW w:w="3945" w:type="dxa"/>
            <w:tcBorders>
              <w:top w:val="nil"/>
              <w:left w:val="single" w:sz="8" w:space="0" w:color="auto"/>
              <w:bottom w:val="single" w:sz="8" w:space="0" w:color="auto"/>
              <w:right w:val="single" w:sz="8" w:space="0" w:color="auto"/>
            </w:tcBorders>
            <w:shd w:val="clear" w:color="auto" w:fill="auto"/>
            <w:vAlign w:val="center"/>
            <w:hideMark/>
          </w:tcPr>
          <w:p w14:paraId="1C23E1D7" w14:textId="77777777" w:rsidR="00F768DD" w:rsidRPr="00724EA2" w:rsidRDefault="00F768DD" w:rsidP="00F768DD">
            <w:pPr>
              <w:spacing w:after="0" w:line="240" w:lineRule="auto"/>
              <w:rPr>
                <w:rFonts w:ascii="Calibri" w:eastAsia="Times New Roman" w:hAnsi="Calibri" w:cs="Calibri"/>
                <w:color w:val="000000"/>
                <w:sz w:val="22"/>
                <w:szCs w:val="22"/>
                <w:lang w:eastAsia="en-AU"/>
              </w:rPr>
            </w:pPr>
            <w:r w:rsidRPr="00724EA2">
              <w:rPr>
                <w:rFonts w:ascii="Calibri" w:eastAsia="Times New Roman" w:hAnsi="Calibri" w:cs="Calibri"/>
                <w:color w:val="000000"/>
                <w:sz w:val="22"/>
                <w:szCs w:val="22"/>
                <w:lang w:eastAsia="en-AU"/>
              </w:rPr>
              <w:t>Remissions, rebates and adjustments = Z</w:t>
            </w:r>
          </w:p>
        </w:tc>
        <w:tc>
          <w:tcPr>
            <w:tcW w:w="1740" w:type="dxa"/>
            <w:tcBorders>
              <w:top w:val="nil"/>
              <w:left w:val="nil"/>
              <w:bottom w:val="single" w:sz="8" w:space="0" w:color="auto"/>
              <w:right w:val="single" w:sz="8" w:space="0" w:color="auto"/>
            </w:tcBorders>
            <w:shd w:val="clear" w:color="auto" w:fill="auto"/>
            <w:vAlign w:val="center"/>
            <w:hideMark/>
          </w:tcPr>
          <w:p w14:paraId="279BBEB0" w14:textId="77777777" w:rsidR="00F768DD" w:rsidRPr="00F768DD" w:rsidRDefault="00F768DD" w:rsidP="00F768DD">
            <w:pPr>
              <w:spacing w:after="0" w:line="240" w:lineRule="auto"/>
              <w:jc w:val="center"/>
              <w:rPr>
                <w:rFonts w:eastAsia="Times New Roman" w:cstheme="minorHAnsi"/>
                <w:color w:val="000000"/>
                <w:sz w:val="22"/>
                <w:szCs w:val="22"/>
                <w:lang w:eastAsia="en-AU"/>
              </w:rPr>
            </w:pPr>
            <w:r w:rsidRPr="00F768DD">
              <w:rPr>
                <w:rFonts w:cstheme="minorHAnsi"/>
                <w:color w:val="000000"/>
                <w:sz w:val="20"/>
                <w:szCs w:val="20"/>
              </w:rPr>
              <w:t>0</w:t>
            </w:r>
          </w:p>
        </w:tc>
        <w:tc>
          <w:tcPr>
            <w:tcW w:w="1740" w:type="dxa"/>
            <w:tcBorders>
              <w:top w:val="nil"/>
              <w:left w:val="nil"/>
              <w:bottom w:val="single" w:sz="8" w:space="0" w:color="auto"/>
              <w:right w:val="single" w:sz="8" w:space="0" w:color="auto"/>
            </w:tcBorders>
            <w:shd w:val="clear" w:color="auto" w:fill="auto"/>
            <w:vAlign w:val="center"/>
            <w:hideMark/>
          </w:tcPr>
          <w:p w14:paraId="1CEF27A7" w14:textId="77777777" w:rsidR="00F768DD" w:rsidRPr="00F768DD" w:rsidRDefault="00F768DD" w:rsidP="00F768DD">
            <w:pPr>
              <w:spacing w:after="0" w:line="240" w:lineRule="auto"/>
              <w:jc w:val="center"/>
              <w:rPr>
                <w:rFonts w:eastAsia="Times New Roman" w:cstheme="minorHAnsi"/>
                <w:color w:val="000000"/>
                <w:sz w:val="22"/>
                <w:szCs w:val="22"/>
                <w:lang w:eastAsia="en-AU"/>
              </w:rPr>
            </w:pPr>
            <w:r w:rsidRPr="00F768DD">
              <w:rPr>
                <w:rFonts w:cstheme="minorHAnsi"/>
                <w:color w:val="000000"/>
                <w:sz w:val="20"/>
                <w:szCs w:val="20"/>
              </w:rPr>
              <w:t>0</w:t>
            </w:r>
          </w:p>
        </w:tc>
        <w:tc>
          <w:tcPr>
            <w:tcW w:w="1921" w:type="dxa"/>
            <w:tcBorders>
              <w:top w:val="nil"/>
              <w:left w:val="nil"/>
              <w:bottom w:val="single" w:sz="8" w:space="0" w:color="auto"/>
              <w:right w:val="single" w:sz="8" w:space="0" w:color="auto"/>
            </w:tcBorders>
            <w:shd w:val="clear" w:color="auto" w:fill="auto"/>
            <w:vAlign w:val="center"/>
            <w:hideMark/>
          </w:tcPr>
          <w:p w14:paraId="1DD0F09C" w14:textId="79AA6DD6" w:rsidR="00F768DD" w:rsidRPr="00F768DD" w:rsidRDefault="052AADF7" w:rsidP="32784E82">
            <w:pPr>
              <w:spacing w:after="0" w:line="240" w:lineRule="auto"/>
              <w:jc w:val="center"/>
              <w:rPr>
                <w:rFonts w:eastAsia="Times New Roman"/>
                <w:sz w:val="22"/>
                <w:szCs w:val="22"/>
                <w:highlight w:val="yellow"/>
                <w:lang w:eastAsia="en-AU"/>
              </w:rPr>
            </w:pPr>
            <w:r w:rsidRPr="00F55010">
              <w:rPr>
                <w:sz w:val="22"/>
                <w:szCs w:val="22"/>
              </w:rPr>
              <w:t>$10</w:t>
            </w:r>
            <w:commentRangeStart w:id="39"/>
            <w:r w:rsidRPr="00F55010">
              <w:rPr>
                <w:sz w:val="22"/>
                <w:szCs w:val="22"/>
              </w:rPr>
              <w:t>,</w:t>
            </w:r>
            <w:commentRangeEnd w:id="39"/>
            <w:r w:rsidR="00F768DD" w:rsidRPr="00F55010">
              <w:rPr>
                <w:rStyle w:val="CommentReference"/>
              </w:rPr>
              <w:commentReference w:id="39"/>
            </w:r>
            <w:r w:rsidRPr="00F55010">
              <w:rPr>
                <w:sz w:val="22"/>
                <w:szCs w:val="22"/>
              </w:rPr>
              <w:t>880</w:t>
            </w:r>
          </w:p>
        </w:tc>
      </w:tr>
      <w:tr w:rsidR="00F768DD" w:rsidRPr="00724EA2" w14:paraId="6D9FF0E5" w14:textId="77777777" w:rsidTr="1C13DDF1">
        <w:trPr>
          <w:trHeight w:val="300"/>
        </w:trPr>
        <w:tc>
          <w:tcPr>
            <w:tcW w:w="3945" w:type="dxa"/>
            <w:tcBorders>
              <w:top w:val="nil"/>
              <w:left w:val="single" w:sz="8" w:space="0" w:color="auto"/>
              <w:bottom w:val="single" w:sz="8" w:space="0" w:color="auto"/>
              <w:right w:val="single" w:sz="8" w:space="0" w:color="auto"/>
            </w:tcBorders>
            <w:shd w:val="clear" w:color="auto" w:fill="auto"/>
            <w:vAlign w:val="center"/>
            <w:hideMark/>
          </w:tcPr>
          <w:p w14:paraId="0FB51133" w14:textId="77777777" w:rsidR="00F768DD" w:rsidRPr="00724EA2" w:rsidRDefault="00F768DD" w:rsidP="00F768DD">
            <w:pPr>
              <w:spacing w:after="0" w:line="240" w:lineRule="auto"/>
              <w:rPr>
                <w:rFonts w:ascii="Calibri" w:eastAsia="Times New Roman" w:hAnsi="Calibri" w:cs="Calibri"/>
                <w:color w:val="000000"/>
                <w:sz w:val="22"/>
                <w:szCs w:val="22"/>
                <w:lang w:eastAsia="en-AU"/>
              </w:rPr>
            </w:pPr>
            <w:r w:rsidRPr="00724EA2">
              <w:rPr>
                <w:rFonts w:ascii="Calibri" w:eastAsia="Times New Roman" w:hAnsi="Calibri" w:cs="Calibri"/>
                <w:color w:val="000000"/>
                <w:sz w:val="22"/>
                <w:szCs w:val="22"/>
                <w:lang w:eastAsia="en-AU"/>
              </w:rPr>
              <w:t>Net balance = balance – Z</w:t>
            </w:r>
          </w:p>
        </w:tc>
        <w:tc>
          <w:tcPr>
            <w:tcW w:w="1740" w:type="dxa"/>
            <w:tcBorders>
              <w:top w:val="nil"/>
              <w:left w:val="nil"/>
              <w:bottom w:val="single" w:sz="8" w:space="0" w:color="auto"/>
              <w:right w:val="single" w:sz="8" w:space="0" w:color="auto"/>
            </w:tcBorders>
            <w:shd w:val="clear" w:color="auto" w:fill="auto"/>
            <w:vAlign w:val="center"/>
            <w:hideMark/>
          </w:tcPr>
          <w:p w14:paraId="30618C7F" w14:textId="77777777" w:rsidR="00F768DD" w:rsidRPr="00F768DD" w:rsidRDefault="00F768DD" w:rsidP="00F768DD">
            <w:pPr>
              <w:spacing w:after="0" w:line="240" w:lineRule="auto"/>
              <w:jc w:val="center"/>
              <w:rPr>
                <w:rFonts w:eastAsia="Times New Roman" w:cstheme="minorHAnsi"/>
                <w:color w:val="FF0000"/>
                <w:sz w:val="22"/>
                <w:szCs w:val="22"/>
                <w:lang w:eastAsia="en-AU"/>
              </w:rPr>
            </w:pPr>
            <w:r w:rsidRPr="00F768DD">
              <w:rPr>
                <w:rFonts w:cstheme="minorHAnsi"/>
                <w:color w:val="FF0000"/>
                <w:sz w:val="20"/>
                <w:szCs w:val="20"/>
              </w:rPr>
              <w:t>-$13,479</w:t>
            </w:r>
          </w:p>
        </w:tc>
        <w:tc>
          <w:tcPr>
            <w:tcW w:w="1740" w:type="dxa"/>
            <w:tcBorders>
              <w:top w:val="nil"/>
              <w:left w:val="nil"/>
              <w:bottom w:val="single" w:sz="8" w:space="0" w:color="auto"/>
              <w:right w:val="single" w:sz="8" w:space="0" w:color="auto"/>
            </w:tcBorders>
            <w:shd w:val="clear" w:color="auto" w:fill="auto"/>
            <w:vAlign w:val="center"/>
            <w:hideMark/>
          </w:tcPr>
          <w:p w14:paraId="2957BC1B" w14:textId="6B564016" w:rsidR="00F768DD" w:rsidRPr="00F768DD" w:rsidRDefault="0D825148" w:rsidP="1C25FFE0">
            <w:pPr>
              <w:spacing w:after="0" w:line="240" w:lineRule="auto"/>
              <w:jc w:val="center"/>
              <w:rPr>
                <w:color w:val="FF0000"/>
                <w:sz w:val="20"/>
                <w:szCs w:val="20"/>
                <w:lang w:eastAsia="en-AU"/>
              </w:rPr>
            </w:pPr>
            <w:r w:rsidRPr="1C25FFE0">
              <w:rPr>
                <w:color w:val="FF0000"/>
                <w:sz w:val="20"/>
                <w:szCs w:val="20"/>
              </w:rPr>
              <w:t>-$1</w:t>
            </w:r>
            <w:r w:rsidR="40D073FC" w:rsidRPr="1C25FFE0">
              <w:rPr>
                <w:color w:val="FF0000"/>
                <w:sz w:val="20"/>
                <w:szCs w:val="20"/>
              </w:rPr>
              <w:t>25,131</w:t>
            </w:r>
          </w:p>
        </w:tc>
        <w:tc>
          <w:tcPr>
            <w:tcW w:w="1921" w:type="dxa"/>
            <w:tcBorders>
              <w:top w:val="nil"/>
              <w:left w:val="nil"/>
              <w:bottom w:val="single" w:sz="8" w:space="0" w:color="auto"/>
              <w:right w:val="single" w:sz="8" w:space="0" w:color="auto"/>
            </w:tcBorders>
            <w:shd w:val="clear" w:color="auto" w:fill="auto"/>
            <w:vAlign w:val="center"/>
            <w:hideMark/>
          </w:tcPr>
          <w:p w14:paraId="25D814BA" w14:textId="30D20B6A" w:rsidR="00F768DD" w:rsidRPr="00F768DD" w:rsidRDefault="00F768DD" w:rsidP="00F768DD">
            <w:pPr>
              <w:spacing w:after="0" w:line="240" w:lineRule="auto"/>
              <w:jc w:val="center"/>
              <w:rPr>
                <w:rFonts w:eastAsia="Times New Roman" w:cstheme="minorHAnsi"/>
                <w:color w:val="000000"/>
                <w:sz w:val="22"/>
                <w:szCs w:val="22"/>
                <w:lang w:eastAsia="en-AU"/>
              </w:rPr>
            </w:pPr>
            <w:r w:rsidRPr="00F768DD">
              <w:rPr>
                <w:rFonts w:cstheme="minorHAnsi"/>
                <w:color w:val="000000"/>
                <w:sz w:val="22"/>
                <w:szCs w:val="22"/>
              </w:rPr>
              <w:t>$144,417</w:t>
            </w:r>
          </w:p>
        </w:tc>
      </w:tr>
      <w:tr w:rsidR="00F768DD" w:rsidRPr="00724EA2" w14:paraId="0787560B" w14:textId="77777777" w:rsidTr="1C13DDF1">
        <w:trPr>
          <w:trHeight w:val="300"/>
        </w:trPr>
        <w:tc>
          <w:tcPr>
            <w:tcW w:w="3945" w:type="dxa"/>
            <w:tcBorders>
              <w:top w:val="nil"/>
              <w:left w:val="single" w:sz="8" w:space="0" w:color="auto"/>
              <w:bottom w:val="single" w:sz="8" w:space="0" w:color="auto"/>
              <w:right w:val="single" w:sz="8" w:space="0" w:color="auto"/>
            </w:tcBorders>
            <w:shd w:val="clear" w:color="auto" w:fill="auto"/>
            <w:vAlign w:val="center"/>
            <w:hideMark/>
          </w:tcPr>
          <w:p w14:paraId="2BE96C6A" w14:textId="77777777" w:rsidR="00F768DD" w:rsidRPr="00724EA2" w:rsidRDefault="00F768DD" w:rsidP="00F768DD">
            <w:pPr>
              <w:spacing w:after="0" w:line="240" w:lineRule="auto"/>
              <w:rPr>
                <w:rFonts w:ascii="Calibri" w:eastAsia="Times New Roman" w:hAnsi="Calibri" w:cs="Calibri"/>
                <w:color w:val="000000"/>
                <w:sz w:val="22"/>
                <w:szCs w:val="22"/>
                <w:lang w:eastAsia="en-AU"/>
              </w:rPr>
            </w:pPr>
            <w:r w:rsidRPr="00724EA2">
              <w:rPr>
                <w:rFonts w:ascii="Calibri" w:eastAsia="Times New Roman" w:hAnsi="Calibri" w:cs="Calibri"/>
                <w:color w:val="000000"/>
                <w:sz w:val="22"/>
                <w:szCs w:val="22"/>
                <w:lang w:eastAsia="en-AU"/>
              </w:rPr>
              <w:t>Cumulative balance</w:t>
            </w:r>
          </w:p>
        </w:tc>
        <w:tc>
          <w:tcPr>
            <w:tcW w:w="1740" w:type="dxa"/>
            <w:tcBorders>
              <w:top w:val="nil"/>
              <w:left w:val="nil"/>
              <w:bottom w:val="single" w:sz="8" w:space="0" w:color="auto"/>
              <w:right w:val="single" w:sz="8" w:space="0" w:color="auto"/>
            </w:tcBorders>
            <w:shd w:val="clear" w:color="auto" w:fill="auto"/>
            <w:vAlign w:val="center"/>
            <w:hideMark/>
          </w:tcPr>
          <w:p w14:paraId="34F0F5A7" w14:textId="77777777" w:rsidR="00F768DD" w:rsidRPr="00F768DD" w:rsidRDefault="00F768DD" w:rsidP="00F768DD">
            <w:pPr>
              <w:spacing w:after="0" w:line="240" w:lineRule="auto"/>
              <w:jc w:val="center"/>
              <w:rPr>
                <w:rFonts w:eastAsia="Times New Roman" w:cstheme="minorHAnsi"/>
                <w:color w:val="FF0000"/>
                <w:sz w:val="22"/>
                <w:szCs w:val="22"/>
                <w:lang w:eastAsia="en-AU"/>
              </w:rPr>
            </w:pPr>
            <w:r w:rsidRPr="00F768DD">
              <w:rPr>
                <w:rFonts w:cstheme="minorHAnsi"/>
                <w:color w:val="FF0000"/>
                <w:sz w:val="20"/>
                <w:szCs w:val="20"/>
              </w:rPr>
              <w:t>-$13,479</w:t>
            </w:r>
          </w:p>
        </w:tc>
        <w:tc>
          <w:tcPr>
            <w:tcW w:w="1740" w:type="dxa"/>
            <w:tcBorders>
              <w:top w:val="nil"/>
              <w:left w:val="nil"/>
              <w:bottom w:val="single" w:sz="8" w:space="0" w:color="auto"/>
              <w:right w:val="single" w:sz="8" w:space="0" w:color="auto"/>
            </w:tcBorders>
            <w:shd w:val="clear" w:color="auto" w:fill="auto"/>
            <w:vAlign w:val="center"/>
            <w:hideMark/>
          </w:tcPr>
          <w:p w14:paraId="1B0CC4AA" w14:textId="13914EBF" w:rsidR="00F768DD" w:rsidRPr="00F768DD" w:rsidRDefault="0D825148" w:rsidP="1C25FFE0">
            <w:pPr>
              <w:spacing w:after="0" w:line="240" w:lineRule="auto"/>
              <w:jc w:val="center"/>
              <w:rPr>
                <w:color w:val="FF0000"/>
                <w:sz w:val="20"/>
                <w:szCs w:val="20"/>
                <w:lang w:eastAsia="en-AU"/>
              </w:rPr>
            </w:pPr>
            <w:r w:rsidRPr="1C25FFE0">
              <w:rPr>
                <w:color w:val="FF0000"/>
                <w:sz w:val="20"/>
                <w:szCs w:val="20"/>
              </w:rPr>
              <w:t>-$1</w:t>
            </w:r>
            <w:r w:rsidR="41DA8263" w:rsidRPr="1C25FFE0">
              <w:rPr>
                <w:color w:val="FF0000"/>
                <w:sz w:val="20"/>
                <w:szCs w:val="20"/>
              </w:rPr>
              <w:t>38,610</w:t>
            </w:r>
          </w:p>
        </w:tc>
        <w:tc>
          <w:tcPr>
            <w:tcW w:w="1921" w:type="dxa"/>
            <w:tcBorders>
              <w:top w:val="nil"/>
              <w:left w:val="nil"/>
              <w:bottom w:val="single" w:sz="8" w:space="0" w:color="auto"/>
              <w:right w:val="single" w:sz="8" w:space="0" w:color="auto"/>
            </w:tcBorders>
            <w:shd w:val="clear" w:color="auto" w:fill="auto"/>
            <w:vAlign w:val="center"/>
            <w:hideMark/>
          </w:tcPr>
          <w:p w14:paraId="53E15BB0" w14:textId="0975518D" w:rsidR="00F768DD" w:rsidRPr="00F768DD" w:rsidRDefault="0D825148" w:rsidP="1C25FFE0">
            <w:pPr>
              <w:spacing w:after="0" w:line="240" w:lineRule="auto"/>
              <w:jc w:val="center"/>
              <w:rPr>
                <w:color w:val="000000" w:themeColor="text1"/>
                <w:sz w:val="22"/>
                <w:szCs w:val="22"/>
                <w:lang w:eastAsia="en-AU"/>
              </w:rPr>
            </w:pPr>
            <w:r w:rsidRPr="1C25FFE0">
              <w:rPr>
                <w:color w:val="000000" w:themeColor="text1"/>
                <w:sz w:val="22"/>
                <w:szCs w:val="22"/>
              </w:rPr>
              <w:t>$</w:t>
            </w:r>
            <w:r w:rsidR="1157C80E" w:rsidRPr="1C25FFE0">
              <w:rPr>
                <w:color w:val="000000" w:themeColor="text1"/>
                <w:sz w:val="22"/>
                <w:szCs w:val="22"/>
              </w:rPr>
              <w:t>5,807</w:t>
            </w:r>
          </w:p>
        </w:tc>
      </w:tr>
    </w:tbl>
    <w:p w14:paraId="2E5DC4CA" w14:textId="1FB6678B" w:rsidR="00021D3A" w:rsidRDefault="00AF7848" w:rsidP="00DA3EDA">
      <w:pPr>
        <w:pStyle w:val="NoSpacing"/>
        <w:spacing w:after="120"/>
        <w:rPr>
          <w:rFonts w:ascii="Arial" w:eastAsia="Arial" w:hAnsi="Arial" w:cs="Arial"/>
          <w:i/>
          <w:sz w:val="16"/>
          <w:szCs w:val="16"/>
        </w:rPr>
      </w:pPr>
      <w:r w:rsidRPr="62C682C0">
        <w:rPr>
          <w:i/>
          <w:sz w:val="16"/>
          <w:szCs w:val="16"/>
        </w:rPr>
        <w:t xml:space="preserve">* Charging commenced November 2021 – actuals for November 2021 to June </w:t>
      </w:r>
      <w:r w:rsidR="00AC51D8" w:rsidRPr="62C682C0">
        <w:rPr>
          <w:i/>
          <w:sz w:val="16"/>
          <w:szCs w:val="16"/>
        </w:rPr>
        <w:t>2023</w:t>
      </w:r>
      <w:r w:rsidRPr="62C682C0">
        <w:rPr>
          <w:i/>
          <w:sz w:val="16"/>
          <w:szCs w:val="16"/>
        </w:rPr>
        <w:t>.</w:t>
      </w:r>
    </w:p>
    <w:p w14:paraId="42EE1FBA" w14:textId="7D52EA4A" w:rsidR="79516217" w:rsidRDefault="79516217" w:rsidP="79516217">
      <w:pPr>
        <w:rPr>
          <w:i/>
          <w:iCs/>
          <w:sz w:val="22"/>
          <w:szCs w:val="22"/>
        </w:rPr>
      </w:pPr>
    </w:p>
    <w:p w14:paraId="6085E579" w14:textId="77777777" w:rsidR="00B9644A" w:rsidRPr="005A205A" w:rsidRDefault="00B9644A" w:rsidP="78E2188E">
      <w:pPr>
        <w:rPr>
          <w:i/>
          <w:iCs/>
          <w:sz w:val="22"/>
          <w:szCs w:val="22"/>
        </w:rPr>
      </w:pPr>
    </w:p>
    <w:p w14:paraId="3D33C8D0" w14:textId="339834BE" w:rsidR="00021D3A" w:rsidRPr="005A205A" w:rsidRDefault="00021D3A" w:rsidP="00D34C88">
      <w:pPr>
        <w:pStyle w:val="Heading1"/>
        <w:numPr>
          <w:ilvl w:val="0"/>
          <w:numId w:val="11"/>
        </w:numPr>
      </w:pPr>
      <w:bookmarkStart w:id="40" w:name="_Toc171338351"/>
      <w:r w:rsidRPr="005A205A">
        <w:t>NON-FINANCIAL PERFORMANCE</w:t>
      </w:r>
      <w:bookmarkEnd w:id="40"/>
      <w:r w:rsidRPr="005A205A">
        <w:t xml:space="preserve"> </w:t>
      </w:r>
    </w:p>
    <w:p w14:paraId="7097071E" w14:textId="31A5970E" w:rsidR="00CC0AF2" w:rsidRPr="005A205A" w:rsidRDefault="001356DD" w:rsidP="78E2188E">
      <w:pPr>
        <w:rPr>
          <w:sz w:val="22"/>
          <w:szCs w:val="22"/>
        </w:rPr>
      </w:pPr>
      <w:r w:rsidRPr="005A205A">
        <w:rPr>
          <w:sz w:val="22"/>
          <w:szCs w:val="22"/>
        </w:rPr>
        <w:t>The Commission will be monitoring the volume of applications with the expectation of a reduction in inaccurate and incomplete applications (request for information and non-approvals). By charging fees, it is expected this will improve the efficiency and responsiveness of the businesses applying to become an approved provider.</w:t>
      </w:r>
    </w:p>
    <w:p w14:paraId="0956EDD0" w14:textId="134A739B" w:rsidR="001356DD" w:rsidRPr="005A205A" w:rsidRDefault="001356DD" w:rsidP="78E2188E">
      <w:pPr>
        <w:rPr>
          <w:sz w:val="22"/>
          <w:szCs w:val="22"/>
        </w:rPr>
      </w:pPr>
      <w:r w:rsidRPr="005A205A">
        <w:rPr>
          <w:sz w:val="22"/>
          <w:szCs w:val="22"/>
        </w:rPr>
        <w:t>To determine the performance, the Commission will be measuring:</w:t>
      </w:r>
    </w:p>
    <w:p w14:paraId="387EB523" w14:textId="28F5B9D5" w:rsidR="001356DD" w:rsidRPr="005A205A" w:rsidRDefault="001356DD" w:rsidP="78E2188E">
      <w:pPr>
        <w:pStyle w:val="ListParagraph"/>
        <w:numPr>
          <w:ilvl w:val="0"/>
          <w:numId w:val="39"/>
        </w:numPr>
        <w:rPr>
          <w:sz w:val="22"/>
        </w:rPr>
      </w:pPr>
      <w:r w:rsidRPr="005A205A">
        <w:rPr>
          <w:sz w:val="22"/>
        </w:rPr>
        <w:t>Number of requests for information at:</w:t>
      </w:r>
    </w:p>
    <w:p w14:paraId="34431FC2" w14:textId="5D62C153" w:rsidR="001356DD" w:rsidRPr="005A205A" w:rsidRDefault="001356DD" w:rsidP="78E2188E">
      <w:pPr>
        <w:pStyle w:val="ListParagraph"/>
        <w:numPr>
          <w:ilvl w:val="1"/>
          <w:numId w:val="39"/>
        </w:numPr>
        <w:rPr>
          <w:sz w:val="22"/>
        </w:rPr>
      </w:pPr>
      <w:r w:rsidRPr="005A205A">
        <w:rPr>
          <w:sz w:val="22"/>
        </w:rPr>
        <w:t>Pre-assessment</w:t>
      </w:r>
    </w:p>
    <w:p w14:paraId="70D9D1F0" w14:textId="34ABA95F" w:rsidR="001356DD" w:rsidRPr="005A205A" w:rsidRDefault="001356DD" w:rsidP="78E2188E">
      <w:pPr>
        <w:pStyle w:val="ListParagraph"/>
        <w:numPr>
          <w:ilvl w:val="1"/>
          <w:numId w:val="39"/>
        </w:numPr>
        <w:rPr>
          <w:sz w:val="22"/>
        </w:rPr>
      </w:pPr>
      <w:r w:rsidRPr="005A205A">
        <w:rPr>
          <w:sz w:val="22"/>
        </w:rPr>
        <w:t>Assessment (initial)</w:t>
      </w:r>
    </w:p>
    <w:p w14:paraId="2768B5DE" w14:textId="1392D437" w:rsidR="001356DD" w:rsidRPr="005A205A" w:rsidRDefault="001356DD" w:rsidP="78E2188E">
      <w:pPr>
        <w:pStyle w:val="ListParagraph"/>
        <w:numPr>
          <w:ilvl w:val="1"/>
          <w:numId w:val="39"/>
        </w:numPr>
        <w:rPr>
          <w:sz w:val="22"/>
        </w:rPr>
      </w:pPr>
      <w:r w:rsidRPr="005A205A">
        <w:rPr>
          <w:sz w:val="22"/>
        </w:rPr>
        <w:t>Assessment (subsequent)</w:t>
      </w:r>
    </w:p>
    <w:p w14:paraId="7F466FEC" w14:textId="534B6727" w:rsidR="001356DD" w:rsidRPr="005A205A" w:rsidRDefault="001356DD" w:rsidP="78E2188E">
      <w:pPr>
        <w:pStyle w:val="ListParagraph"/>
        <w:numPr>
          <w:ilvl w:val="0"/>
          <w:numId w:val="39"/>
        </w:numPr>
        <w:rPr>
          <w:sz w:val="22"/>
        </w:rPr>
      </w:pPr>
      <w:r w:rsidRPr="005A205A">
        <w:rPr>
          <w:sz w:val="22"/>
        </w:rPr>
        <w:t>Number of approved applications</w:t>
      </w:r>
    </w:p>
    <w:p w14:paraId="257C399E" w14:textId="22BB57DA" w:rsidR="001356DD" w:rsidRDefault="35DFC846" w:rsidP="6E5A5265">
      <w:pPr>
        <w:pStyle w:val="ListParagraph"/>
        <w:rPr>
          <w:sz w:val="22"/>
        </w:rPr>
      </w:pPr>
      <w:r w:rsidRPr="072C95EA">
        <w:rPr>
          <w:sz w:val="22"/>
          <w:szCs w:val="22"/>
        </w:rPr>
        <w:t>Number of non-approved applications.</w:t>
      </w:r>
    </w:p>
    <w:p w14:paraId="1FE5F2BB" w14:textId="78D37887" w:rsidR="072C95EA" w:rsidRDefault="072C95EA">
      <w:r>
        <w:br w:type="page"/>
      </w:r>
    </w:p>
    <w:p w14:paraId="04641769" w14:textId="4B9F6BF9" w:rsidR="2CBF8FAA" w:rsidRDefault="2CBF8FAA" w:rsidP="6E5A5265">
      <w:pPr>
        <w:rPr>
          <w:b/>
          <w:bCs/>
          <w:sz w:val="22"/>
          <w:szCs w:val="22"/>
        </w:rPr>
      </w:pPr>
      <w:r w:rsidRPr="6E5A5265">
        <w:rPr>
          <w:b/>
          <w:bCs/>
          <w:sz w:val="22"/>
          <w:szCs w:val="22"/>
        </w:rPr>
        <w:lastRenderedPageBreak/>
        <w:t>Table 8: Volumes of 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247"/>
        <w:gridCol w:w="830"/>
        <w:gridCol w:w="829"/>
        <w:gridCol w:w="830"/>
        <w:gridCol w:w="829"/>
        <w:gridCol w:w="830"/>
        <w:gridCol w:w="829"/>
        <w:gridCol w:w="830"/>
      </w:tblGrid>
      <w:tr w:rsidR="00854952" w:rsidRPr="001270FB" w14:paraId="11B8871D" w14:textId="77777777" w:rsidTr="00F55010">
        <w:trPr>
          <w:trHeight w:val="488"/>
        </w:trPr>
        <w:tc>
          <w:tcPr>
            <w:tcW w:w="2253" w:type="dxa"/>
            <w:shd w:val="clear" w:color="auto" w:fill="DEEAF6" w:themeFill="accent1" w:themeFillTint="33"/>
            <w:vAlign w:val="bottom"/>
            <w:hideMark/>
          </w:tcPr>
          <w:p w14:paraId="7798145F" w14:textId="77777777" w:rsidR="001270FB" w:rsidRPr="001270FB" w:rsidRDefault="001270FB" w:rsidP="001270FB">
            <w:pPr>
              <w:spacing w:after="0" w:line="240" w:lineRule="auto"/>
              <w:rPr>
                <w:rFonts w:ascii="Calibri" w:eastAsia="Times New Roman" w:hAnsi="Calibri" w:cs="Calibri"/>
                <w:b/>
                <w:bCs/>
                <w:color w:val="000000"/>
                <w:sz w:val="20"/>
                <w:szCs w:val="20"/>
                <w:lang w:eastAsia="en-AU"/>
              </w:rPr>
            </w:pPr>
            <w:r w:rsidRPr="001270FB">
              <w:rPr>
                <w:rFonts w:ascii="Calibri" w:eastAsia="Times New Roman" w:hAnsi="Calibri" w:cs="Calibri"/>
                <w:b/>
                <w:bCs/>
                <w:color w:val="000000"/>
                <w:sz w:val="20"/>
                <w:szCs w:val="20"/>
                <w:lang w:eastAsia="en-AU"/>
              </w:rPr>
              <w:t>Output description</w:t>
            </w:r>
          </w:p>
        </w:tc>
        <w:tc>
          <w:tcPr>
            <w:tcW w:w="1276" w:type="dxa"/>
            <w:shd w:val="clear" w:color="auto" w:fill="DEEAF6" w:themeFill="accent1" w:themeFillTint="33"/>
            <w:vAlign w:val="bottom"/>
            <w:hideMark/>
          </w:tcPr>
          <w:p w14:paraId="2052697D" w14:textId="77777777" w:rsidR="001270FB" w:rsidRPr="001270FB" w:rsidRDefault="001270FB" w:rsidP="001270FB">
            <w:pPr>
              <w:spacing w:after="0" w:line="240" w:lineRule="auto"/>
              <w:rPr>
                <w:rFonts w:ascii="Calibri" w:eastAsia="Times New Roman" w:hAnsi="Calibri" w:cs="Calibri"/>
                <w:b/>
                <w:bCs/>
                <w:color w:val="000000"/>
                <w:sz w:val="20"/>
                <w:szCs w:val="20"/>
                <w:lang w:eastAsia="en-AU"/>
              </w:rPr>
            </w:pPr>
            <w:r w:rsidRPr="001270FB">
              <w:rPr>
                <w:rFonts w:ascii="Calibri" w:eastAsia="Times New Roman" w:hAnsi="Calibri" w:cs="Calibri"/>
                <w:b/>
                <w:bCs/>
                <w:color w:val="000000"/>
                <w:sz w:val="20"/>
                <w:szCs w:val="20"/>
                <w:lang w:eastAsia="en-AU"/>
              </w:rPr>
              <w:t>Total output volume</w:t>
            </w:r>
          </w:p>
        </w:tc>
        <w:tc>
          <w:tcPr>
            <w:tcW w:w="851" w:type="dxa"/>
            <w:shd w:val="clear" w:color="auto" w:fill="DEEAF6" w:themeFill="accent1" w:themeFillTint="33"/>
            <w:vAlign w:val="bottom"/>
            <w:hideMark/>
          </w:tcPr>
          <w:p w14:paraId="14A5A652" w14:textId="77777777" w:rsidR="001270FB" w:rsidRPr="001270FB" w:rsidRDefault="001270FB" w:rsidP="001270FB">
            <w:pPr>
              <w:spacing w:after="0" w:line="240" w:lineRule="auto"/>
              <w:jc w:val="center"/>
              <w:rPr>
                <w:rFonts w:ascii="Calibri" w:eastAsia="Times New Roman" w:hAnsi="Calibri" w:cs="Calibri"/>
                <w:b/>
                <w:bCs/>
                <w:color w:val="000000"/>
                <w:sz w:val="20"/>
                <w:szCs w:val="20"/>
                <w:lang w:eastAsia="en-AU"/>
              </w:rPr>
            </w:pPr>
            <w:r w:rsidRPr="001270FB">
              <w:rPr>
                <w:rFonts w:ascii="Calibri" w:eastAsia="Times New Roman" w:hAnsi="Calibri" w:cs="Calibri"/>
                <w:b/>
                <w:bCs/>
                <w:color w:val="000000"/>
                <w:sz w:val="20"/>
                <w:szCs w:val="20"/>
                <w:lang w:eastAsia="en-AU"/>
              </w:rPr>
              <w:t>2021-22</w:t>
            </w:r>
          </w:p>
        </w:tc>
        <w:tc>
          <w:tcPr>
            <w:tcW w:w="850" w:type="dxa"/>
            <w:shd w:val="clear" w:color="auto" w:fill="DEEAF6" w:themeFill="accent1" w:themeFillTint="33"/>
            <w:vAlign w:val="bottom"/>
            <w:hideMark/>
          </w:tcPr>
          <w:p w14:paraId="31EA5D53" w14:textId="77777777" w:rsidR="001270FB" w:rsidRPr="001270FB" w:rsidRDefault="001270FB" w:rsidP="001270FB">
            <w:pPr>
              <w:spacing w:after="0" w:line="240" w:lineRule="auto"/>
              <w:jc w:val="center"/>
              <w:rPr>
                <w:rFonts w:ascii="Calibri" w:eastAsia="Times New Roman" w:hAnsi="Calibri" w:cs="Calibri"/>
                <w:b/>
                <w:bCs/>
                <w:color w:val="000000"/>
                <w:sz w:val="20"/>
                <w:szCs w:val="20"/>
                <w:lang w:eastAsia="en-AU"/>
              </w:rPr>
            </w:pPr>
            <w:r w:rsidRPr="001270FB">
              <w:rPr>
                <w:rFonts w:ascii="Calibri" w:eastAsia="Times New Roman" w:hAnsi="Calibri" w:cs="Calibri"/>
                <w:b/>
                <w:bCs/>
                <w:color w:val="000000"/>
                <w:sz w:val="20"/>
                <w:szCs w:val="20"/>
                <w:lang w:eastAsia="en-AU"/>
              </w:rPr>
              <w:t>2022-23</w:t>
            </w:r>
          </w:p>
        </w:tc>
        <w:tc>
          <w:tcPr>
            <w:tcW w:w="851" w:type="dxa"/>
            <w:shd w:val="clear" w:color="auto" w:fill="DEEAF6" w:themeFill="accent1" w:themeFillTint="33"/>
            <w:vAlign w:val="bottom"/>
            <w:hideMark/>
          </w:tcPr>
          <w:p w14:paraId="070B0236" w14:textId="77777777" w:rsidR="001270FB" w:rsidRPr="001270FB" w:rsidRDefault="001270FB" w:rsidP="001270FB">
            <w:pPr>
              <w:spacing w:after="0" w:line="240" w:lineRule="auto"/>
              <w:jc w:val="center"/>
              <w:rPr>
                <w:rFonts w:ascii="Calibri" w:eastAsia="Times New Roman" w:hAnsi="Calibri" w:cs="Calibri"/>
                <w:b/>
                <w:bCs/>
                <w:color w:val="000000"/>
                <w:sz w:val="20"/>
                <w:szCs w:val="20"/>
                <w:lang w:eastAsia="en-AU"/>
              </w:rPr>
            </w:pPr>
            <w:r w:rsidRPr="001270FB">
              <w:rPr>
                <w:rFonts w:ascii="Calibri" w:eastAsia="Times New Roman" w:hAnsi="Calibri" w:cs="Calibri"/>
                <w:b/>
                <w:bCs/>
                <w:color w:val="000000"/>
                <w:sz w:val="20"/>
                <w:szCs w:val="20"/>
                <w:lang w:eastAsia="en-AU"/>
              </w:rPr>
              <w:t>2023-24</w:t>
            </w:r>
          </w:p>
        </w:tc>
        <w:tc>
          <w:tcPr>
            <w:tcW w:w="850" w:type="dxa"/>
            <w:shd w:val="clear" w:color="auto" w:fill="DEEAF6" w:themeFill="accent1" w:themeFillTint="33"/>
            <w:vAlign w:val="bottom"/>
            <w:hideMark/>
          </w:tcPr>
          <w:p w14:paraId="4C6088EA" w14:textId="77777777" w:rsidR="001270FB" w:rsidRPr="001270FB" w:rsidRDefault="001270FB" w:rsidP="001270FB">
            <w:pPr>
              <w:spacing w:after="0" w:line="240" w:lineRule="auto"/>
              <w:jc w:val="center"/>
              <w:rPr>
                <w:rFonts w:ascii="Calibri" w:eastAsia="Times New Roman" w:hAnsi="Calibri" w:cs="Calibri"/>
                <w:b/>
                <w:bCs/>
                <w:color w:val="000000"/>
                <w:sz w:val="20"/>
                <w:szCs w:val="20"/>
                <w:lang w:eastAsia="en-AU"/>
              </w:rPr>
            </w:pPr>
            <w:r w:rsidRPr="001270FB">
              <w:rPr>
                <w:rFonts w:ascii="Calibri" w:eastAsia="Times New Roman" w:hAnsi="Calibri" w:cs="Calibri"/>
                <w:b/>
                <w:bCs/>
                <w:color w:val="000000"/>
                <w:sz w:val="20"/>
                <w:szCs w:val="20"/>
                <w:lang w:eastAsia="en-AU"/>
              </w:rPr>
              <w:t>2024-25</w:t>
            </w:r>
          </w:p>
        </w:tc>
        <w:tc>
          <w:tcPr>
            <w:tcW w:w="851" w:type="dxa"/>
            <w:shd w:val="clear" w:color="auto" w:fill="DEEAF6" w:themeFill="accent1" w:themeFillTint="33"/>
            <w:vAlign w:val="bottom"/>
            <w:hideMark/>
          </w:tcPr>
          <w:p w14:paraId="2E7154CC" w14:textId="77777777" w:rsidR="001270FB" w:rsidRPr="001270FB" w:rsidRDefault="001270FB" w:rsidP="001270FB">
            <w:pPr>
              <w:spacing w:after="0" w:line="240" w:lineRule="auto"/>
              <w:jc w:val="center"/>
              <w:rPr>
                <w:rFonts w:ascii="Calibri" w:eastAsia="Times New Roman" w:hAnsi="Calibri" w:cs="Calibri"/>
                <w:b/>
                <w:bCs/>
                <w:color w:val="000000"/>
                <w:sz w:val="20"/>
                <w:szCs w:val="20"/>
                <w:lang w:eastAsia="en-AU"/>
              </w:rPr>
            </w:pPr>
            <w:r w:rsidRPr="001270FB">
              <w:rPr>
                <w:rFonts w:ascii="Calibri" w:eastAsia="Times New Roman" w:hAnsi="Calibri" w:cs="Calibri"/>
                <w:b/>
                <w:bCs/>
                <w:color w:val="000000"/>
                <w:sz w:val="20"/>
                <w:szCs w:val="20"/>
                <w:lang w:eastAsia="en-AU"/>
              </w:rPr>
              <w:t>2025-26</w:t>
            </w:r>
          </w:p>
        </w:tc>
        <w:tc>
          <w:tcPr>
            <w:tcW w:w="850" w:type="dxa"/>
            <w:shd w:val="clear" w:color="auto" w:fill="DEEAF6" w:themeFill="accent1" w:themeFillTint="33"/>
            <w:vAlign w:val="bottom"/>
            <w:hideMark/>
          </w:tcPr>
          <w:p w14:paraId="4CCEDD24" w14:textId="77777777" w:rsidR="001270FB" w:rsidRPr="001270FB" w:rsidRDefault="001270FB" w:rsidP="001270FB">
            <w:pPr>
              <w:spacing w:after="0" w:line="240" w:lineRule="auto"/>
              <w:jc w:val="center"/>
              <w:rPr>
                <w:rFonts w:ascii="Calibri" w:eastAsia="Times New Roman" w:hAnsi="Calibri" w:cs="Calibri"/>
                <w:b/>
                <w:bCs/>
                <w:color w:val="000000"/>
                <w:sz w:val="20"/>
                <w:szCs w:val="20"/>
                <w:lang w:eastAsia="en-AU"/>
              </w:rPr>
            </w:pPr>
            <w:r w:rsidRPr="001270FB">
              <w:rPr>
                <w:rFonts w:ascii="Calibri" w:eastAsia="Times New Roman" w:hAnsi="Calibri" w:cs="Calibri"/>
                <w:b/>
                <w:bCs/>
                <w:color w:val="000000"/>
                <w:sz w:val="20"/>
                <w:szCs w:val="20"/>
                <w:lang w:eastAsia="en-AU"/>
              </w:rPr>
              <w:t>2026-27</w:t>
            </w:r>
          </w:p>
        </w:tc>
        <w:tc>
          <w:tcPr>
            <w:tcW w:w="851" w:type="dxa"/>
            <w:shd w:val="clear" w:color="auto" w:fill="DEEAF6" w:themeFill="accent1" w:themeFillTint="33"/>
            <w:vAlign w:val="bottom"/>
            <w:hideMark/>
          </w:tcPr>
          <w:p w14:paraId="37068F69" w14:textId="77777777" w:rsidR="001270FB" w:rsidRPr="001270FB" w:rsidRDefault="001270FB" w:rsidP="001270FB">
            <w:pPr>
              <w:spacing w:after="0" w:line="240" w:lineRule="auto"/>
              <w:jc w:val="center"/>
              <w:rPr>
                <w:rFonts w:ascii="Calibri" w:eastAsia="Times New Roman" w:hAnsi="Calibri" w:cs="Calibri"/>
                <w:b/>
                <w:bCs/>
                <w:color w:val="000000"/>
                <w:sz w:val="20"/>
                <w:szCs w:val="20"/>
                <w:lang w:eastAsia="en-AU"/>
              </w:rPr>
            </w:pPr>
            <w:r w:rsidRPr="001270FB">
              <w:rPr>
                <w:rFonts w:ascii="Calibri" w:eastAsia="Times New Roman" w:hAnsi="Calibri" w:cs="Calibri"/>
                <w:b/>
                <w:bCs/>
                <w:color w:val="000000"/>
                <w:sz w:val="20"/>
                <w:szCs w:val="20"/>
                <w:lang w:eastAsia="en-AU"/>
              </w:rPr>
              <w:t>2027-28</w:t>
            </w:r>
          </w:p>
        </w:tc>
      </w:tr>
      <w:tr w:rsidR="00854952" w:rsidRPr="001270FB" w14:paraId="7797D48F" w14:textId="77777777" w:rsidTr="00F55010">
        <w:trPr>
          <w:trHeight w:val="488"/>
        </w:trPr>
        <w:tc>
          <w:tcPr>
            <w:tcW w:w="2253" w:type="dxa"/>
            <w:vMerge w:val="restart"/>
            <w:shd w:val="clear" w:color="auto" w:fill="auto"/>
            <w:vAlign w:val="bottom"/>
            <w:hideMark/>
          </w:tcPr>
          <w:p w14:paraId="6F242073"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New Provider Applications</w:t>
            </w:r>
          </w:p>
        </w:tc>
        <w:tc>
          <w:tcPr>
            <w:tcW w:w="1276" w:type="dxa"/>
            <w:shd w:val="clear" w:color="auto" w:fill="auto"/>
            <w:vAlign w:val="bottom"/>
            <w:hideMark/>
          </w:tcPr>
          <w:p w14:paraId="57FDCF77"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Actuals</w:t>
            </w:r>
          </w:p>
        </w:tc>
        <w:tc>
          <w:tcPr>
            <w:tcW w:w="851" w:type="dxa"/>
            <w:shd w:val="clear" w:color="auto" w:fill="auto"/>
            <w:vAlign w:val="bottom"/>
            <w:hideMark/>
          </w:tcPr>
          <w:p w14:paraId="3F0CF374"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62</w:t>
            </w:r>
          </w:p>
        </w:tc>
        <w:tc>
          <w:tcPr>
            <w:tcW w:w="850" w:type="dxa"/>
            <w:shd w:val="clear" w:color="auto" w:fill="auto"/>
            <w:vAlign w:val="bottom"/>
            <w:hideMark/>
          </w:tcPr>
          <w:p w14:paraId="6EE48034"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109</w:t>
            </w:r>
          </w:p>
        </w:tc>
        <w:tc>
          <w:tcPr>
            <w:tcW w:w="851" w:type="dxa"/>
            <w:shd w:val="clear" w:color="auto" w:fill="auto"/>
            <w:vAlign w:val="bottom"/>
            <w:hideMark/>
          </w:tcPr>
          <w:p w14:paraId="4F174DA4"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188</w:t>
            </w:r>
          </w:p>
        </w:tc>
        <w:tc>
          <w:tcPr>
            <w:tcW w:w="850" w:type="dxa"/>
            <w:shd w:val="clear" w:color="auto" w:fill="D9D9D9" w:themeFill="background1" w:themeFillShade="D9"/>
            <w:vAlign w:val="bottom"/>
            <w:hideMark/>
          </w:tcPr>
          <w:p w14:paraId="4C0A6511"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c>
          <w:tcPr>
            <w:tcW w:w="851" w:type="dxa"/>
            <w:shd w:val="clear" w:color="auto" w:fill="D9D9D9" w:themeFill="background1" w:themeFillShade="D9"/>
            <w:vAlign w:val="bottom"/>
            <w:hideMark/>
          </w:tcPr>
          <w:p w14:paraId="45D42ADF"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c>
          <w:tcPr>
            <w:tcW w:w="850" w:type="dxa"/>
            <w:shd w:val="clear" w:color="auto" w:fill="D9D9D9" w:themeFill="background1" w:themeFillShade="D9"/>
            <w:vAlign w:val="bottom"/>
            <w:hideMark/>
          </w:tcPr>
          <w:p w14:paraId="777D83DA"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c>
          <w:tcPr>
            <w:tcW w:w="851" w:type="dxa"/>
            <w:shd w:val="clear" w:color="auto" w:fill="D9D9D9" w:themeFill="background1" w:themeFillShade="D9"/>
            <w:vAlign w:val="bottom"/>
            <w:hideMark/>
          </w:tcPr>
          <w:p w14:paraId="2538300B"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r>
      <w:tr w:rsidR="00854952" w:rsidRPr="001270FB" w14:paraId="53F0DCE6" w14:textId="77777777" w:rsidTr="00F55010">
        <w:trPr>
          <w:trHeight w:val="488"/>
        </w:trPr>
        <w:tc>
          <w:tcPr>
            <w:tcW w:w="2253" w:type="dxa"/>
            <w:vMerge/>
            <w:vAlign w:val="center"/>
            <w:hideMark/>
          </w:tcPr>
          <w:p w14:paraId="16C2657E"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p>
        </w:tc>
        <w:tc>
          <w:tcPr>
            <w:tcW w:w="1276" w:type="dxa"/>
            <w:shd w:val="clear" w:color="auto" w:fill="auto"/>
            <w:vAlign w:val="bottom"/>
            <w:hideMark/>
          </w:tcPr>
          <w:p w14:paraId="3ABC49D9"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Estimated</w:t>
            </w:r>
          </w:p>
        </w:tc>
        <w:tc>
          <w:tcPr>
            <w:tcW w:w="851" w:type="dxa"/>
            <w:shd w:val="clear" w:color="auto" w:fill="FFFFFF" w:themeFill="background1"/>
            <w:vAlign w:val="bottom"/>
            <w:hideMark/>
          </w:tcPr>
          <w:p w14:paraId="6469D0B6"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122</w:t>
            </w:r>
          </w:p>
        </w:tc>
        <w:tc>
          <w:tcPr>
            <w:tcW w:w="850" w:type="dxa"/>
            <w:shd w:val="clear" w:color="auto" w:fill="FFFFFF" w:themeFill="background1"/>
            <w:vAlign w:val="bottom"/>
            <w:hideMark/>
          </w:tcPr>
          <w:p w14:paraId="4A78CFE0"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134 </w:t>
            </w:r>
          </w:p>
        </w:tc>
        <w:tc>
          <w:tcPr>
            <w:tcW w:w="851" w:type="dxa"/>
            <w:shd w:val="clear" w:color="auto" w:fill="FFFFFF" w:themeFill="background1"/>
            <w:vAlign w:val="bottom"/>
            <w:hideMark/>
          </w:tcPr>
          <w:p w14:paraId="17CBA496"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130 </w:t>
            </w:r>
          </w:p>
        </w:tc>
        <w:tc>
          <w:tcPr>
            <w:tcW w:w="850" w:type="dxa"/>
            <w:shd w:val="clear" w:color="auto" w:fill="auto"/>
            <w:vAlign w:val="center"/>
            <w:hideMark/>
          </w:tcPr>
          <w:p w14:paraId="7A75CAA8"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130</w:t>
            </w:r>
          </w:p>
        </w:tc>
        <w:tc>
          <w:tcPr>
            <w:tcW w:w="851" w:type="dxa"/>
            <w:shd w:val="clear" w:color="auto" w:fill="auto"/>
            <w:vAlign w:val="center"/>
            <w:hideMark/>
          </w:tcPr>
          <w:p w14:paraId="13EC89C4"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170</w:t>
            </w:r>
          </w:p>
        </w:tc>
        <w:tc>
          <w:tcPr>
            <w:tcW w:w="850" w:type="dxa"/>
            <w:shd w:val="clear" w:color="auto" w:fill="auto"/>
            <w:vAlign w:val="center"/>
            <w:hideMark/>
          </w:tcPr>
          <w:p w14:paraId="746DEC0E"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188</w:t>
            </w:r>
          </w:p>
        </w:tc>
        <w:tc>
          <w:tcPr>
            <w:tcW w:w="851" w:type="dxa"/>
            <w:shd w:val="clear" w:color="auto" w:fill="auto"/>
            <w:vAlign w:val="center"/>
            <w:hideMark/>
          </w:tcPr>
          <w:p w14:paraId="3805DCB5"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207</w:t>
            </w:r>
          </w:p>
        </w:tc>
      </w:tr>
      <w:tr w:rsidR="00854952" w:rsidRPr="001270FB" w14:paraId="2B5C6978" w14:textId="77777777" w:rsidTr="00F55010">
        <w:trPr>
          <w:trHeight w:val="488"/>
        </w:trPr>
        <w:tc>
          <w:tcPr>
            <w:tcW w:w="2253" w:type="dxa"/>
            <w:vMerge w:val="restart"/>
            <w:shd w:val="clear" w:color="auto" w:fill="auto"/>
            <w:vAlign w:val="bottom"/>
            <w:hideMark/>
          </w:tcPr>
          <w:p w14:paraId="5A5758E4"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New Provider Request for Information</w:t>
            </w:r>
            <w:r w:rsidRPr="001270FB">
              <w:rPr>
                <w:rFonts w:ascii="Calibri" w:eastAsia="Times New Roman" w:hAnsi="Calibri" w:cs="Calibri"/>
                <w:color w:val="000000"/>
                <w:sz w:val="20"/>
                <w:szCs w:val="20"/>
                <w:lang w:eastAsia="en-AU"/>
              </w:rPr>
              <w:br/>
              <w:t>Pre-assessment</w:t>
            </w:r>
          </w:p>
        </w:tc>
        <w:tc>
          <w:tcPr>
            <w:tcW w:w="1276" w:type="dxa"/>
            <w:shd w:val="clear" w:color="auto" w:fill="auto"/>
            <w:vAlign w:val="bottom"/>
            <w:hideMark/>
          </w:tcPr>
          <w:p w14:paraId="63FA0DE6"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Actuals</w:t>
            </w:r>
          </w:p>
        </w:tc>
        <w:tc>
          <w:tcPr>
            <w:tcW w:w="851" w:type="dxa"/>
            <w:shd w:val="clear" w:color="auto" w:fill="auto"/>
            <w:vAlign w:val="bottom"/>
            <w:hideMark/>
          </w:tcPr>
          <w:p w14:paraId="0AF4200D"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9</w:t>
            </w:r>
          </w:p>
        </w:tc>
        <w:tc>
          <w:tcPr>
            <w:tcW w:w="850" w:type="dxa"/>
            <w:shd w:val="clear" w:color="auto" w:fill="auto"/>
            <w:vAlign w:val="bottom"/>
            <w:hideMark/>
          </w:tcPr>
          <w:p w14:paraId="527E50FD"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3</w:t>
            </w:r>
          </w:p>
        </w:tc>
        <w:tc>
          <w:tcPr>
            <w:tcW w:w="851" w:type="dxa"/>
            <w:shd w:val="clear" w:color="auto" w:fill="auto"/>
            <w:vAlign w:val="bottom"/>
            <w:hideMark/>
          </w:tcPr>
          <w:p w14:paraId="52F5D193"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25</w:t>
            </w:r>
          </w:p>
        </w:tc>
        <w:tc>
          <w:tcPr>
            <w:tcW w:w="850" w:type="dxa"/>
            <w:shd w:val="clear" w:color="auto" w:fill="D9D9D9" w:themeFill="background1" w:themeFillShade="D9"/>
            <w:vAlign w:val="bottom"/>
            <w:hideMark/>
          </w:tcPr>
          <w:p w14:paraId="3B75E22C"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c>
          <w:tcPr>
            <w:tcW w:w="851" w:type="dxa"/>
            <w:shd w:val="clear" w:color="auto" w:fill="D9D9D9" w:themeFill="background1" w:themeFillShade="D9"/>
            <w:vAlign w:val="bottom"/>
            <w:hideMark/>
          </w:tcPr>
          <w:p w14:paraId="34728FCC"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c>
          <w:tcPr>
            <w:tcW w:w="850" w:type="dxa"/>
            <w:shd w:val="clear" w:color="auto" w:fill="D9D9D9" w:themeFill="background1" w:themeFillShade="D9"/>
            <w:vAlign w:val="bottom"/>
            <w:hideMark/>
          </w:tcPr>
          <w:p w14:paraId="2A034879"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c>
          <w:tcPr>
            <w:tcW w:w="851" w:type="dxa"/>
            <w:shd w:val="clear" w:color="auto" w:fill="D9D9D9" w:themeFill="background1" w:themeFillShade="D9"/>
            <w:vAlign w:val="bottom"/>
            <w:hideMark/>
          </w:tcPr>
          <w:p w14:paraId="5B0008BF"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r>
      <w:tr w:rsidR="00854952" w:rsidRPr="001270FB" w14:paraId="5E51784D" w14:textId="77777777" w:rsidTr="00F55010">
        <w:trPr>
          <w:trHeight w:val="488"/>
        </w:trPr>
        <w:tc>
          <w:tcPr>
            <w:tcW w:w="2253" w:type="dxa"/>
            <w:vMerge/>
            <w:vAlign w:val="center"/>
            <w:hideMark/>
          </w:tcPr>
          <w:p w14:paraId="1346F185"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p>
        </w:tc>
        <w:tc>
          <w:tcPr>
            <w:tcW w:w="1276" w:type="dxa"/>
            <w:shd w:val="clear" w:color="auto" w:fill="auto"/>
            <w:vAlign w:val="bottom"/>
            <w:hideMark/>
          </w:tcPr>
          <w:p w14:paraId="23AC3563"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Estimated</w:t>
            </w:r>
          </w:p>
        </w:tc>
        <w:tc>
          <w:tcPr>
            <w:tcW w:w="851" w:type="dxa"/>
            <w:shd w:val="clear" w:color="auto" w:fill="FFFFFF" w:themeFill="background1"/>
            <w:vAlign w:val="bottom"/>
            <w:hideMark/>
          </w:tcPr>
          <w:p w14:paraId="2088E80A"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79 </w:t>
            </w:r>
          </w:p>
        </w:tc>
        <w:tc>
          <w:tcPr>
            <w:tcW w:w="850" w:type="dxa"/>
            <w:shd w:val="clear" w:color="auto" w:fill="auto"/>
            <w:vAlign w:val="bottom"/>
            <w:hideMark/>
          </w:tcPr>
          <w:p w14:paraId="3F3A8FA4"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86 </w:t>
            </w:r>
          </w:p>
        </w:tc>
        <w:tc>
          <w:tcPr>
            <w:tcW w:w="851" w:type="dxa"/>
            <w:shd w:val="clear" w:color="auto" w:fill="auto"/>
            <w:vAlign w:val="bottom"/>
            <w:hideMark/>
          </w:tcPr>
          <w:p w14:paraId="44A54F69"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26 </w:t>
            </w:r>
          </w:p>
        </w:tc>
        <w:tc>
          <w:tcPr>
            <w:tcW w:w="850" w:type="dxa"/>
            <w:shd w:val="clear" w:color="auto" w:fill="auto"/>
            <w:vAlign w:val="bottom"/>
            <w:hideMark/>
          </w:tcPr>
          <w:p w14:paraId="14E437E7"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26</w:t>
            </w:r>
          </w:p>
        </w:tc>
        <w:tc>
          <w:tcPr>
            <w:tcW w:w="851" w:type="dxa"/>
            <w:shd w:val="clear" w:color="auto" w:fill="auto"/>
            <w:vAlign w:val="bottom"/>
            <w:hideMark/>
          </w:tcPr>
          <w:p w14:paraId="12415AB5"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34</w:t>
            </w:r>
          </w:p>
        </w:tc>
        <w:tc>
          <w:tcPr>
            <w:tcW w:w="850" w:type="dxa"/>
            <w:shd w:val="clear" w:color="auto" w:fill="auto"/>
            <w:vAlign w:val="bottom"/>
            <w:hideMark/>
          </w:tcPr>
          <w:p w14:paraId="704197A9"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38</w:t>
            </w:r>
          </w:p>
        </w:tc>
        <w:tc>
          <w:tcPr>
            <w:tcW w:w="851" w:type="dxa"/>
            <w:shd w:val="clear" w:color="auto" w:fill="auto"/>
            <w:vAlign w:val="bottom"/>
            <w:hideMark/>
          </w:tcPr>
          <w:p w14:paraId="1F641A4B"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42</w:t>
            </w:r>
          </w:p>
        </w:tc>
      </w:tr>
      <w:tr w:rsidR="00854952" w:rsidRPr="001270FB" w14:paraId="014878B1" w14:textId="77777777" w:rsidTr="00F55010">
        <w:trPr>
          <w:trHeight w:val="488"/>
        </w:trPr>
        <w:tc>
          <w:tcPr>
            <w:tcW w:w="2253" w:type="dxa"/>
            <w:vMerge w:val="restart"/>
            <w:shd w:val="clear" w:color="auto" w:fill="auto"/>
            <w:vAlign w:val="bottom"/>
            <w:hideMark/>
          </w:tcPr>
          <w:p w14:paraId="7680FFA1"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New Provider Request for Information</w:t>
            </w:r>
            <w:r w:rsidRPr="001270FB">
              <w:rPr>
                <w:rFonts w:ascii="Calibri" w:eastAsia="Times New Roman" w:hAnsi="Calibri" w:cs="Calibri"/>
                <w:color w:val="000000"/>
                <w:sz w:val="20"/>
                <w:szCs w:val="20"/>
                <w:lang w:eastAsia="en-AU"/>
              </w:rPr>
              <w:br/>
              <w:t>Initial</w:t>
            </w:r>
          </w:p>
        </w:tc>
        <w:tc>
          <w:tcPr>
            <w:tcW w:w="1276" w:type="dxa"/>
            <w:shd w:val="clear" w:color="auto" w:fill="auto"/>
            <w:vAlign w:val="bottom"/>
            <w:hideMark/>
          </w:tcPr>
          <w:p w14:paraId="4DDBC5A3"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Actuals</w:t>
            </w:r>
          </w:p>
        </w:tc>
        <w:tc>
          <w:tcPr>
            <w:tcW w:w="851" w:type="dxa"/>
            <w:shd w:val="clear" w:color="auto" w:fill="auto"/>
            <w:vAlign w:val="bottom"/>
            <w:hideMark/>
          </w:tcPr>
          <w:p w14:paraId="0339EBB0"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22</w:t>
            </w:r>
          </w:p>
        </w:tc>
        <w:tc>
          <w:tcPr>
            <w:tcW w:w="850" w:type="dxa"/>
            <w:shd w:val="clear" w:color="auto" w:fill="auto"/>
            <w:vAlign w:val="bottom"/>
            <w:hideMark/>
          </w:tcPr>
          <w:p w14:paraId="601380DF"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48</w:t>
            </w:r>
          </w:p>
        </w:tc>
        <w:tc>
          <w:tcPr>
            <w:tcW w:w="851" w:type="dxa"/>
            <w:shd w:val="clear" w:color="auto" w:fill="auto"/>
            <w:vAlign w:val="bottom"/>
            <w:hideMark/>
          </w:tcPr>
          <w:p w14:paraId="6743E538"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122</w:t>
            </w:r>
          </w:p>
        </w:tc>
        <w:tc>
          <w:tcPr>
            <w:tcW w:w="850" w:type="dxa"/>
            <w:shd w:val="clear" w:color="auto" w:fill="D9D9D9" w:themeFill="background1" w:themeFillShade="D9"/>
            <w:vAlign w:val="bottom"/>
            <w:hideMark/>
          </w:tcPr>
          <w:p w14:paraId="32BD9001"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c>
          <w:tcPr>
            <w:tcW w:w="851" w:type="dxa"/>
            <w:shd w:val="clear" w:color="auto" w:fill="D9D9D9" w:themeFill="background1" w:themeFillShade="D9"/>
            <w:vAlign w:val="bottom"/>
            <w:hideMark/>
          </w:tcPr>
          <w:p w14:paraId="2D4A371A"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c>
          <w:tcPr>
            <w:tcW w:w="850" w:type="dxa"/>
            <w:shd w:val="clear" w:color="auto" w:fill="D9D9D9" w:themeFill="background1" w:themeFillShade="D9"/>
            <w:vAlign w:val="bottom"/>
            <w:hideMark/>
          </w:tcPr>
          <w:p w14:paraId="1330B7E4"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c>
          <w:tcPr>
            <w:tcW w:w="851" w:type="dxa"/>
            <w:shd w:val="clear" w:color="auto" w:fill="D9D9D9" w:themeFill="background1" w:themeFillShade="D9"/>
            <w:vAlign w:val="bottom"/>
            <w:hideMark/>
          </w:tcPr>
          <w:p w14:paraId="4F0B5854"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r>
      <w:tr w:rsidR="00854952" w:rsidRPr="001270FB" w14:paraId="5F8A5D79" w14:textId="77777777" w:rsidTr="00F55010">
        <w:trPr>
          <w:trHeight w:val="488"/>
        </w:trPr>
        <w:tc>
          <w:tcPr>
            <w:tcW w:w="2253" w:type="dxa"/>
            <w:vMerge/>
            <w:vAlign w:val="center"/>
            <w:hideMark/>
          </w:tcPr>
          <w:p w14:paraId="544AE089"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p>
        </w:tc>
        <w:tc>
          <w:tcPr>
            <w:tcW w:w="1276" w:type="dxa"/>
            <w:shd w:val="clear" w:color="auto" w:fill="auto"/>
            <w:vAlign w:val="bottom"/>
            <w:hideMark/>
          </w:tcPr>
          <w:p w14:paraId="5794D77D"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Estimated</w:t>
            </w:r>
          </w:p>
        </w:tc>
        <w:tc>
          <w:tcPr>
            <w:tcW w:w="851" w:type="dxa"/>
            <w:shd w:val="clear" w:color="auto" w:fill="FFFFFF" w:themeFill="background1"/>
            <w:vAlign w:val="bottom"/>
            <w:hideMark/>
          </w:tcPr>
          <w:p w14:paraId="041BB50C"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62 </w:t>
            </w:r>
          </w:p>
        </w:tc>
        <w:tc>
          <w:tcPr>
            <w:tcW w:w="850" w:type="dxa"/>
            <w:shd w:val="clear" w:color="auto" w:fill="auto"/>
            <w:vAlign w:val="bottom"/>
            <w:hideMark/>
          </w:tcPr>
          <w:p w14:paraId="35FD50A5"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67</w:t>
            </w:r>
          </w:p>
        </w:tc>
        <w:tc>
          <w:tcPr>
            <w:tcW w:w="851" w:type="dxa"/>
            <w:shd w:val="clear" w:color="auto" w:fill="auto"/>
            <w:vAlign w:val="bottom"/>
            <w:hideMark/>
          </w:tcPr>
          <w:p w14:paraId="520BA820"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55 </w:t>
            </w:r>
          </w:p>
        </w:tc>
        <w:tc>
          <w:tcPr>
            <w:tcW w:w="850" w:type="dxa"/>
            <w:shd w:val="clear" w:color="auto" w:fill="auto"/>
            <w:vAlign w:val="bottom"/>
            <w:hideMark/>
          </w:tcPr>
          <w:p w14:paraId="243DB9D4"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26</w:t>
            </w:r>
          </w:p>
        </w:tc>
        <w:tc>
          <w:tcPr>
            <w:tcW w:w="851" w:type="dxa"/>
            <w:shd w:val="clear" w:color="auto" w:fill="auto"/>
            <w:vAlign w:val="bottom"/>
            <w:hideMark/>
          </w:tcPr>
          <w:p w14:paraId="6F0ECA90"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34</w:t>
            </w:r>
          </w:p>
        </w:tc>
        <w:tc>
          <w:tcPr>
            <w:tcW w:w="850" w:type="dxa"/>
            <w:shd w:val="clear" w:color="auto" w:fill="auto"/>
            <w:vAlign w:val="bottom"/>
            <w:hideMark/>
          </w:tcPr>
          <w:p w14:paraId="257DDA45"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38</w:t>
            </w:r>
          </w:p>
        </w:tc>
        <w:tc>
          <w:tcPr>
            <w:tcW w:w="851" w:type="dxa"/>
            <w:shd w:val="clear" w:color="auto" w:fill="auto"/>
            <w:vAlign w:val="bottom"/>
            <w:hideMark/>
          </w:tcPr>
          <w:p w14:paraId="682B4887"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42</w:t>
            </w:r>
          </w:p>
        </w:tc>
      </w:tr>
      <w:tr w:rsidR="00854952" w:rsidRPr="001270FB" w14:paraId="14910735" w14:textId="77777777" w:rsidTr="00F55010">
        <w:trPr>
          <w:trHeight w:val="488"/>
        </w:trPr>
        <w:tc>
          <w:tcPr>
            <w:tcW w:w="2253" w:type="dxa"/>
            <w:vMerge w:val="restart"/>
            <w:shd w:val="clear" w:color="auto" w:fill="auto"/>
            <w:vAlign w:val="bottom"/>
            <w:hideMark/>
          </w:tcPr>
          <w:p w14:paraId="5A30E384"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New Provider Request for Information</w:t>
            </w:r>
            <w:r w:rsidRPr="001270FB">
              <w:rPr>
                <w:rFonts w:ascii="Calibri" w:eastAsia="Times New Roman" w:hAnsi="Calibri" w:cs="Calibri"/>
                <w:color w:val="000000"/>
                <w:sz w:val="20"/>
                <w:szCs w:val="20"/>
                <w:lang w:eastAsia="en-AU"/>
              </w:rPr>
              <w:br/>
              <w:t>Subsequent</w:t>
            </w:r>
          </w:p>
        </w:tc>
        <w:tc>
          <w:tcPr>
            <w:tcW w:w="1276" w:type="dxa"/>
            <w:shd w:val="clear" w:color="auto" w:fill="auto"/>
            <w:vAlign w:val="bottom"/>
            <w:hideMark/>
          </w:tcPr>
          <w:p w14:paraId="209522C3"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Actuals</w:t>
            </w:r>
          </w:p>
        </w:tc>
        <w:tc>
          <w:tcPr>
            <w:tcW w:w="851" w:type="dxa"/>
            <w:shd w:val="clear" w:color="auto" w:fill="auto"/>
            <w:vAlign w:val="bottom"/>
            <w:hideMark/>
          </w:tcPr>
          <w:p w14:paraId="14634438"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0</w:t>
            </w:r>
          </w:p>
        </w:tc>
        <w:tc>
          <w:tcPr>
            <w:tcW w:w="850" w:type="dxa"/>
            <w:shd w:val="clear" w:color="auto" w:fill="auto"/>
            <w:vAlign w:val="bottom"/>
            <w:hideMark/>
          </w:tcPr>
          <w:p w14:paraId="3F3CE6B8"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12</w:t>
            </w:r>
          </w:p>
        </w:tc>
        <w:tc>
          <w:tcPr>
            <w:tcW w:w="851" w:type="dxa"/>
            <w:shd w:val="clear" w:color="auto" w:fill="auto"/>
            <w:vAlign w:val="bottom"/>
            <w:hideMark/>
          </w:tcPr>
          <w:p w14:paraId="1E6BFA89"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69</w:t>
            </w:r>
          </w:p>
        </w:tc>
        <w:tc>
          <w:tcPr>
            <w:tcW w:w="850" w:type="dxa"/>
            <w:shd w:val="clear" w:color="auto" w:fill="D9D9D9" w:themeFill="background1" w:themeFillShade="D9"/>
            <w:vAlign w:val="bottom"/>
            <w:hideMark/>
          </w:tcPr>
          <w:p w14:paraId="2F771D82"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c>
          <w:tcPr>
            <w:tcW w:w="851" w:type="dxa"/>
            <w:shd w:val="clear" w:color="auto" w:fill="D9D9D9" w:themeFill="background1" w:themeFillShade="D9"/>
            <w:vAlign w:val="bottom"/>
            <w:hideMark/>
          </w:tcPr>
          <w:p w14:paraId="07B3BF80"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c>
          <w:tcPr>
            <w:tcW w:w="850" w:type="dxa"/>
            <w:shd w:val="clear" w:color="auto" w:fill="D9D9D9" w:themeFill="background1" w:themeFillShade="D9"/>
            <w:vAlign w:val="bottom"/>
            <w:hideMark/>
          </w:tcPr>
          <w:p w14:paraId="15C6389E"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c>
          <w:tcPr>
            <w:tcW w:w="851" w:type="dxa"/>
            <w:shd w:val="clear" w:color="auto" w:fill="D9D9D9" w:themeFill="background1" w:themeFillShade="D9"/>
            <w:vAlign w:val="bottom"/>
            <w:hideMark/>
          </w:tcPr>
          <w:p w14:paraId="7076B1D4"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r>
      <w:tr w:rsidR="00854952" w:rsidRPr="001270FB" w14:paraId="5593E055" w14:textId="77777777" w:rsidTr="00F55010">
        <w:trPr>
          <w:trHeight w:val="488"/>
        </w:trPr>
        <w:tc>
          <w:tcPr>
            <w:tcW w:w="2253" w:type="dxa"/>
            <w:vMerge/>
            <w:vAlign w:val="center"/>
            <w:hideMark/>
          </w:tcPr>
          <w:p w14:paraId="1ACE3307"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p>
        </w:tc>
        <w:tc>
          <w:tcPr>
            <w:tcW w:w="1276" w:type="dxa"/>
            <w:shd w:val="clear" w:color="auto" w:fill="auto"/>
            <w:vAlign w:val="bottom"/>
            <w:hideMark/>
          </w:tcPr>
          <w:p w14:paraId="738864EA"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Estimated</w:t>
            </w:r>
          </w:p>
        </w:tc>
        <w:tc>
          <w:tcPr>
            <w:tcW w:w="851" w:type="dxa"/>
            <w:shd w:val="clear" w:color="auto" w:fill="FFFFFF" w:themeFill="background1"/>
            <w:vAlign w:val="bottom"/>
            <w:hideMark/>
          </w:tcPr>
          <w:p w14:paraId="529448E3"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15 </w:t>
            </w:r>
          </w:p>
        </w:tc>
        <w:tc>
          <w:tcPr>
            <w:tcW w:w="850" w:type="dxa"/>
            <w:shd w:val="clear" w:color="auto" w:fill="auto"/>
            <w:vAlign w:val="bottom"/>
            <w:hideMark/>
          </w:tcPr>
          <w:p w14:paraId="1DBD0B40"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16 </w:t>
            </w:r>
          </w:p>
        </w:tc>
        <w:tc>
          <w:tcPr>
            <w:tcW w:w="851" w:type="dxa"/>
            <w:shd w:val="clear" w:color="auto" w:fill="auto"/>
            <w:vAlign w:val="bottom"/>
            <w:hideMark/>
          </w:tcPr>
          <w:p w14:paraId="78656778"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16 </w:t>
            </w:r>
          </w:p>
        </w:tc>
        <w:tc>
          <w:tcPr>
            <w:tcW w:w="850" w:type="dxa"/>
            <w:shd w:val="clear" w:color="auto" w:fill="auto"/>
            <w:vAlign w:val="bottom"/>
            <w:hideMark/>
          </w:tcPr>
          <w:p w14:paraId="653F62E6"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71</w:t>
            </w:r>
          </w:p>
        </w:tc>
        <w:tc>
          <w:tcPr>
            <w:tcW w:w="851" w:type="dxa"/>
            <w:shd w:val="clear" w:color="auto" w:fill="auto"/>
            <w:vAlign w:val="bottom"/>
            <w:hideMark/>
          </w:tcPr>
          <w:p w14:paraId="4BC1F895"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92</w:t>
            </w:r>
          </w:p>
        </w:tc>
        <w:tc>
          <w:tcPr>
            <w:tcW w:w="850" w:type="dxa"/>
            <w:shd w:val="clear" w:color="auto" w:fill="auto"/>
            <w:vAlign w:val="bottom"/>
            <w:hideMark/>
          </w:tcPr>
          <w:p w14:paraId="6B6A3C99"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100</w:t>
            </w:r>
          </w:p>
        </w:tc>
        <w:tc>
          <w:tcPr>
            <w:tcW w:w="851" w:type="dxa"/>
            <w:shd w:val="clear" w:color="auto" w:fill="auto"/>
            <w:vAlign w:val="bottom"/>
            <w:hideMark/>
          </w:tcPr>
          <w:p w14:paraId="65A3BCEE"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109</w:t>
            </w:r>
          </w:p>
        </w:tc>
      </w:tr>
      <w:tr w:rsidR="00854952" w:rsidRPr="001270FB" w14:paraId="42A138BC" w14:textId="77777777" w:rsidTr="00F55010">
        <w:trPr>
          <w:trHeight w:val="488"/>
        </w:trPr>
        <w:tc>
          <w:tcPr>
            <w:tcW w:w="2253" w:type="dxa"/>
            <w:vMerge w:val="restart"/>
            <w:shd w:val="clear" w:color="auto" w:fill="auto"/>
            <w:vAlign w:val="bottom"/>
            <w:hideMark/>
          </w:tcPr>
          <w:p w14:paraId="25120FF9"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Approved Applications</w:t>
            </w:r>
          </w:p>
        </w:tc>
        <w:tc>
          <w:tcPr>
            <w:tcW w:w="1276" w:type="dxa"/>
            <w:shd w:val="clear" w:color="auto" w:fill="auto"/>
            <w:vAlign w:val="bottom"/>
            <w:hideMark/>
          </w:tcPr>
          <w:p w14:paraId="40FB76EF"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Actuals</w:t>
            </w:r>
          </w:p>
        </w:tc>
        <w:tc>
          <w:tcPr>
            <w:tcW w:w="851" w:type="dxa"/>
            <w:shd w:val="clear" w:color="auto" w:fill="FFFFFF" w:themeFill="background1"/>
            <w:vAlign w:val="bottom"/>
            <w:hideMark/>
          </w:tcPr>
          <w:p w14:paraId="0A0E8080"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21</w:t>
            </w:r>
          </w:p>
        </w:tc>
        <w:tc>
          <w:tcPr>
            <w:tcW w:w="850" w:type="dxa"/>
            <w:shd w:val="clear" w:color="auto" w:fill="auto"/>
            <w:vAlign w:val="bottom"/>
            <w:hideMark/>
          </w:tcPr>
          <w:p w14:paraId="69646186"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44</w:t>
            </w:r>
          </w:p>
        </w:tc>
        <w:tc>
          <w:tcPr>
            <w:tcW w:w="851" w:type="dxa"/>
            <w:shd w:val="clear" w:color="auto" w:fill="auto"/>
            <w:vAlign w:val="bottom"/>
            <w:hideMark/>
          </w:tcPr>
          <w:p w14:paraId="4AFE4645"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24</w:t>
            </w:r>
          </w:p>
        </w:tc>
        <w:tc>
          <w:tcPr>
            <w:tcW w:w="850" w:type="dxa"/>
            <w:shd w:val="clear" w:color="auto" w:fill="D9D9D9" w:themeFill="background1" w:themeFillShade="D9"/>
            <w:vAlign w:val="bottom"/>
            <w:hideMark/>
          </w:tcPr>
          <w:p w14:paraId="17DA90D2"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c>
          <w:tcPr>
            <w:tcW w:w="851" w:type="dxa"/>
            <w:shd w:val="clear" w:color="auto" w:fill="D9D9D9" w:themeFill="background1" w:themeFillShade="D9"/>
            <w:vAlign w:val="bottom"/>
            <w:hideMark/>
          </w:tcPr>
          <w:p w14:paraId="36F29444"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c>
          <w:tcPr>
            <w:tcW w:w="850" w:type="dxa"/>
            <w:shd w:val="clear" w:color="auto" w:fill="D9D9D9" w:themeFill="background1" w:themeFillShade="D9"/>
            <w:vAlign w:val="bottom"/>
            <w:hideMark/>
          </w:tcPr>
          <w:p w14:paraId="132ED597"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c>
          <w:tcPr>
            <w:tcW w:w="851" w:type="dxa"/>
            <w:shd w:val="clear" w:color="auto" w:fill="D9D9D9" w:themeFill="background1" w:themeFillShade="D9"/>
            <w:vAlign w:val="bottom"/>
            <w:hideMark/>
          </w:tcPr>
          <w:p w14:paraId="06C4B004"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r>
      <w:tr w:rsidR="00854952" w:rsidRPr="001270FB" w14:paraId="7CFC0A4F" w14:textId="77777777" w:rsidTr="00F55010">
        <w:trPr>
          <w:trHeight w:val="488"/>
        </w:trPr>
        <w:tc>
          <w:tcPr>
            <w:tcW w:w="2253" w:type="dxa"/>
            <w:vMerge/>
            <w:vAlign w:val="center"/>
            <w:hideMark/>
          </w:tcPr>
          <w:p w14:paraId="3E0A4F60"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p>
        </w:tc>
        <w:tc>
          <w:tcPr>
            <w:tcW w:w="1276" w:type="dxa"/>
            <w:shd w:val="clear" w:color="auto" w:fill="auto"/>
            <w:vAlign w:val="bottom"/>
            <w:hideMark/>
          </w:tcPr>
          <w:p w14:paraId="2C93EFDE"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Estimated</w:t>
            </w:r>
          </w:p>
        </w:tc>
        <w:tc>
          <w:tcPr>
            <w:tcW w:w="851" w:type="dxa"/>
            <w:shd w:val="clear" w:color="auto" w:fill="FFFFFF" w:themeFill="background1"/>
            <w:vAlign w:val="bottom"/>
            <w:hideMark/>
          </w:tcPr>
          <w:p w14:paraId="4265D0E5"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35</w:t>
            </w:r>
          </w:p>
        </w:tc>
        <w:tc>
          <w:tcPr>
            <w:tcW w:w="850" w:type="dxa"/>
            <w:shd w:val="clear" w:color="auto" w:fill="auto"/>
            <w:vAlign w:val="bottom"/>
            <w:hideMark/>
          </w:tcPr>
          <w:p w14:paraId="570BB256"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26</w:t>
            </w:r>
          </w:p>
        </w:tc>
        <w:tc>
          <w:tcPr>
            <w:tcW w:w="851" w:type="dxa"/>
            <w:shd w:val="clear" w:color="auto" w:fill="auto"/>
            <w:vAlign w:val="bottom"/>
            <w:hideMark/>
          </w:tcPr>
          <w:p w14:paraId="76C58294"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54</w:t>
            </w:r>
          </w:p>
        </w:tc>
        <w:tc>
          <w:tcPr>
            <w:tcW w:w="850" w:type="dxa"/>
            <w:shd w:val="clear" w:color="auto" w:fill="auto"/>
            <w:vAlign w:val="bottom"/>
            <w:hideMark/>
          </w:tcPr>
          <w:p w14:paraId="122F52D7"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25</w:t>
            </w:r>
          </w:p>
        </w:tc>
        <w:tc>
          <w:tcPr>
            <w:tcW w:w="851" w:type="dxa"/>
            <w:shd w:val="clear" w:color="auto" w:fill="auto"/>
            <w:vAlign w:val="bottom"/>
            <w:hideMark/>
          </w:tcPr>
          <w:p w14:paraId="3C89CB50"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32</w:t>
            </w:r>
          </w:p>
        </w:tc>
        <w:tc>
          <w:tcPr>
            <w:tcW w:w="850" w:type="dxa"/>
            <w:shd w:val="clear" w:color="auto" w:fill="auto"/>
            <w:vAlign w:val="bottom"/>
            <w:hideMark/>
          </w:tcPr>
          <w:p w14:paraId="0D49814D"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36</w:t>
            </w:r>
          </w:p>
        </w:tc>
        <w:tc>
          <w:tcPr>
            <w:tcW w:w="851" w:type="dxa"/>
            <w:shd w:val="clear" w:color="auto" w:fill="auto"/>
            <w:vAlign w:val="bottom"/>
            <w:hideMark/>
          </w:tcPr>
          <w:p w14:paraId="57F21427"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39</w:t>
            </w:r>
          </w:p>
        </w:tc>
      </w:tr>
      <w:tr w:rsidR="00854952" w:rsidRPr="001270FB" w14:paraId="331A9A48" w14:textId="77777777" w:rsidTr="00F55010">
        <w:trPr>
          <w:trHeight w:val="488"/>
        </w:trPr>
        <w:tc>
          <w:tcPr>
            <w:tcW w:w="2253" w:type="dxa"/>
            <w:vMerge w:val="restart"/>
            <w:shd w:val="clear" w:color="auto" w:fill="auto"/>
            <w:vAlign w:val="bottom"/>
            <w:hideMark/>
          </w:tcPr>
          <w:p w14:paraId="6C247959"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Non-Approved Applications</w:t>
            </w:r>
          </w:p>
        </w:tc>
        <w:tc>
          <w:tcPr>
            <w:tcW w:w="1276" w:type="dxa"/>
            <w:shd w:val="clear" w:color="auto" w:fill="auto"/>
            <w:vAlign w:val="bottom"/>
            <w:hideMark/>
          </w:tcPr>
          <w:p w14:paraId="4E5046E3"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Actuals</w:t>
            </w:r>
          </w:p>
        </w:tc>
        <w:tc>
          <w:tcPr>
            <w:tcW w:w="851" w:type="dxa"/>
            <w:shd w:val="clear" w:color="auto" w:fill="auto"/>
            <w:vAlign w:val="bottom"/>
            <w:hideMark/>
          </w:tcPr>
          <w:p w14:paraId="78BC6088"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169</w:t>
            </w:r>
          </w:p>
        </w:tc>
        <w:tc>
          <w:tcPr>
            <w:tcW w:w="850" w:type="dxa"/>
            <w:shd w:val="clear" w:color="auto" w:fill="auto"/>
            <w:vAlign w:val="bottom"/>
            <w:hideMark/>
          </w:tcPr>
          <w:p w14:paraId="6DD03B16"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176</w:t>
            </w:r>
          </w:p>
        </w:tc>
        <w:tc>
          <w:tcPr>
            <w:tcW w:w="851" w:type="dxa"/>
            <w:shd w:val="clear" w:color="auto" w:fill="auto"/>
            <w:vAlign w:val="bottom"/>
            <w:hideMark/>
          </w:tcPr>
          <w:p w14:paraId="6877BA98"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114</w:t>
            </w:r>
          </w:p>
        </w:tc>
        <w:tc>
          <w:tcPr>
            <w:tcW w:w="850" w:type="dxa"/>
            <w:shd w:val="clear" w:color="auto" w:fill="D9D9D9" w:themeFill="background1" w:themeFillShade="D9"/>
            <w:vAlign w:val="bottom"/>
            <w:hideMark/>
          </w:tcPr>
          <w:p w14:paraId="543E3FF2"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c>
          <w:tcPr>
            <w:tcW w:w="851" w:type="dxa"/>
            <w:shd w:val="clear" w:color="auto" w:fill="D9D9D9" w:themeFill="background1" w:themeFillShade="D9"/>
            <w:vAlign w:val="bottom"/>
            <w:hideMark/>
          </w:tcPr>
          <w:p w14:paraId="732801E0"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c>
          <w:tcPr>
            <w:tcW w:w="850" w:type="dxa"/>
            <w:shd w:val="clear" w:color="auto" w:fill="D9D9D9" w:themeFill="background1" w:themeFillShade="D9"/>
            <w:vAlign w:val="bottom"/>
            <w:hideMark/>
          </w:tcPr>
          <w:p w14:paraId="60DCDBD8"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c>
          <w:tcPr>
            <w:tcW w:w="851" w:type="dxa"/>
            <w:shd w:val="clear" w:color="auto" w:fill="D9D9D9" w:themeFill="background1" w:themeFillShade="D9"/>
            <w:vAlign w:val="bottom"/>
            <w:hideMark/>
          </w:tcPr>
          <w:p w14:paraId="13EAD5D9"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 </w:t>
            </w:r>
          </w:p>
        </w:tc>
      </w:tr>
      <w:tr w:rsidR="00854952" w:rsidRPr="001270FB" w14:paraId="0F95AE52" w14:textId="77777777" w:rsidTr="00F55010">
        <w:trPr>
          <w:trHeight w:val="488"/>
        </w:trPr>
        <w:tc>
          <w:tcPr>
            <w:tcW w:w="2253" w:type="dxa"/>
            <w:vMerge/>
            <w:vAlign w:val="center"/>
            <w:hideMark/>
          </w:tcPr>
          <w:p w14:paraId="1E9D9BB1"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p>
        </w:tc>
        <w:tc>
          <w:tcPr>
            <w:tcW w:w="1276" w:type="dxa"/>
            <w:shd w:val="clear" w:color="auto" w:fill="auto"/>
            <w:vAlign w:val="bottom"/>
            <w:hideMark/>
          </w:tcPr>
          <w:p w14:paraId="1F6A9F7B" w14:textId="77777777" w:rsidR="001270FB" w:rsidRPr="001270FB" w:rsidRDefault="001270FB" w:rsidP="001270FB">
            <w:pPr>
              <w:spacing w:after="0" w:line="240" w:lineRule="auto"/>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Estimated</w:t>
            </w:r>
          </w:p>
        </w:tc>
        <w:tc>
          <w:tcPr>
            <w:tcW w:w="851" w:type="dxa"/>
            <w:shd w:val="clear" w:color="auto" w:fill="FFFFFF" w:themeFill="background1"/>
            <w:vAlign w:val="bottom"/>
            <w:hideMark/>
          </w:tcPr>
          <w:p w14:paraId="587504C7"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35</w:t>
            </w:r>
          </w:p>
        </w:tc>
        <w:tc>
          <w:tcPr>
            <w:tcW w:w="850" w:type="dxa"/>
            <w:shd w:val="clear" w:color="auto" w:fill="auto"/>
            <w:vAlign w:val="bottom"/>
            <w:hideMark/>
          </w:tcPr>
          <w:p w14:paraId="1C4530FE"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23</w:t>
            </w:r>
          </w:p>
        </w:tc>
        <w:tc>
          <w:tcPr>
            <w:tcW w:w="851" w:type="dxa"/>
            <w:shd w:val="clear" w:color="auto" w:fill="auto"/>
            <w:vAlign w:val="bottom"/>
            <w:hideMark/>
          </w:tcPr>
          <w:p w14:paraId="25754CED"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52</w:t>
            </w:r>
          </w:p>
        </w:tc>
        <w:tc>
          <w:tcPr>
            <w:tcW w:w="850" w:type="dxa"/>
            <w:shd w:val="clear" w:color="auto" w:fill="auto"/>
            <w:vAlign w:val="bottom"/>
            <w:hideMark/>
          </w:tcPr>
          <w:p w14:paraId="2014F2F8"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105</w:t>
            </w:r>
          </w:p>
        </w:tc>
        <w:tc>
          <w:tcPr>
            <w:tcW w:w="851" w:type="dxa"/>
            <w:shd w:val="clear" w:color="auto" w:fill="auto"/>
            <w:vAlign w:val="bottom"/>
            <w:hideMark/>
          </w:tcPr>
          <w:p w14:paraId="5EB9E9E3"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138</w:t>
            </w:r>
          </w:p>
        </w:tc>
        <w:tc>
          <w:tcPr>
            <w:tcW w:w="850" w:type="dxa"/>
            <w:shd w:val="clear" w:color="auto" w:fill="auto"/>
            <w:vAlign w:val="bottom"/>
            <w:hideMark/>
          </w:tcPr>
          <w:p w14:paraId="1D4E827B"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152</w:t>
            </w:r>
          </w:p>
        </w:tc>
        <w:tc>
          <w:tcPr>
            <w:tcW w:w="851" w:type="dxa"/>
            <w:shd w:val="clear" w:color="auto" w:fill="auto"/>
            <w:vAlign w:val="bottom"/>
            <w:hideMark/>
          </w:tcPr>
          <w:p w14:paraId="67F07A6E" w14:textId="77777777" w:rsidR="001270FB" w:rsidRPr="001270FB" w:rsidRDefault="001270FB" w:rsidP="001270FB">
            <w:pPr>
              <w:spacing w:after="0" w:line="240" w:lineRule="auto"/>
              <w:jc w:val="center"/>
              <w:rPr>
                <w:rFonts w:ascii="Calibri" w:eastAsia="Times New Roman" w:hAnsi="Calibri" w:cs="Calibri"/>
                <w:color w:val="000000"/>
                <w:sz w:val="20"/>
                <w:szCs w:val="20"/>
                <w:lang w:eastAsia="en-AU"/>
              </w:rPr>
            </w:pPr>
            <w:r w:rsidRPr="001270FB">
              <w:rPr>
                <w:rFonts w:ascii="Calibri" w:eastAsia="Times New Roman" w:hAnsi="Calibri" w:cs="Calibri"/>
                <w:color w:val="000000"/>
                <w:sz w:val="20"/>
                <w:szCs w:val="20"/>
                <w:lang w:eastAsia="en-AU"/>
              </w:rPr>
              <w:t>168</w:t>
            </w:r>
          </w:p>
        </w:tc>
      </w:tr>
    </w:tbl>
    <w:p w14:paraId="5A2616DD" w14:textId="207754B2" w:rsidR="0092485B" w:rsidRPr="006E2EEC" w:rsidRDefault="0092485B" w:rsidP="00DA3EDA">
      <w:pPr>
        <w:pStyle w:val="NoSpacing"/>
        <w:spacing w:after="120"/>
        <w:rPr>
          <w:rFonts w:cstheme="minorHAnsi"/>
          <w:i/>
          <w:sz w:val="16"/>
          <w:szCs w:val="16"/>
        </w:rPr>
      </w:pPr>
      <w:r w:rsidRPr="0092485B">
        <w:rPr>
          <w:i/>
          <w:iCs/>
          <w:sz w:val="16"/>
          <w:szCs w:val="16"/>
        </w:rPr>
        <w:t xml:space="preserve">* Charging commenced for approved </w:t>
      </w:r>
      <w:r w:rsidRPr="006E2EEC">
        <w:rPr>
          <w:rFonts w:cstheme="minorHAnsi"/>
          <w:i/>
          <w:sz w:val="16"/>
          <w:szCs w:val="16"/>
        </w:rPr>
        <w:t xml:space="preserve">providers </w:t>
      </w:r>
      <w:r w:rsidR="008A4397">
        <w:rPr>
          <w:rFonts w:cstheme="minorHAnsi"/>
          <w:i/>
          <w:iCs/>
          <w:sz w:val="16"/>
          <w:szCs w:val="16"/>
        </w:rPr>
        <w:t>on 15</w:t>
      </w:r>
      <w:r w:rsidRPr="006E2EEC">
        <w:rPr>
          <w:rFonts w:cstheme="minorHAnsi"/>
          <w:i/>
          <w:sz w:val="16"/>
          <w:szCs w:val="16"/>
        </w:rPr>
        <w:t xml:space="preserve"> November 2021.</w:t>
      </w:r>
    </w:p>
    <w:p w14:paraId="1265FD42" w14:textId="5C2B6F3B" w:rsidR="3DB85F43" w:rsidRPr="006E2EEC" w:rsidRDefault="00486A70" w:rsidP="00DA3EDA">
      <w:pPr>
        <w:pStyle w:val="NoSpacing"/>
        <w:spacing w:after="120"/>
        <w:rPr>
          <w:rFonts w:eastAsia="Calibri" w:cstheme="minorHAnsi"/>
          <w:sz w:val="16"/>
          <w:szCs w:val="16"/>
        </w:rPr>
      </w:pPr>
      <w:r w:rsidRPr="006E2EEC">
        <w:rPr>
          <w:rFonts w:cstheme="minorHAnsi"/>
          <w:i/>
          <w:sz w:val="16"/>
          <w:szCs w:val="16"/>
        </w:rPr>
        <w:t xml:space="preserve">** </w:t>
      </w:r>
      <w:r w:rsidR="00DA0D12">
        <w:rPr>
          <w:rFonts w:cstheme="minorHAnsi"/>
          <w:i/>
          <w:iCs/>
          <w:sz w:val="16"/>
          <w:szCs w:val="16"/>
        </w:rPr>
        <w:t xml:space="preserve">This figure </w:t>
      </w:r>
      <w:r w:rsidR="00FC24A0">
        <w:rPr>
          <w:rFonts w:cstheme="minorHAnsi"/>
          <w:i/>
          <w:iCs/>
          <w:sz w:val="16"/>
          <w:szCs w:val="16"/>
        </w:rPr>
        <w:t>also</w:t>
      </w:r>
      <w:r w:rsidR="00DA0D12">
        <w:rPr>
          <w:rFonts w:cstheme="minorHAnsi"/>
          <w:i/>
          <w:iCs/>
          <w:sz w:val="16"/>
          <w:szCs w:val="16"/>
        </w:rPr>
        <w:t xml:space="preserve"> includes </w:t>
      </w:r>
      <w:r w:rsidR="300624DE" w:rsidRPr="006E2EEC">
        <w:rPr>
          <w:rFonts w:eastAsia="Arial" w:cstheme="minorHAnsi"/>
          <w:i/>
          <w:color w:val="000000" w:themeColor="text1"/>
          <w:sz w:val="16"/>
          <w:szCs w:val="16"/>
        </w:rPr>
        <w:t xml:space="preserve">withdrawn and incomplete/invalid applications </w:t>
      </w:r>
      <w:r w:rsidR="00CA4046">
        <w:rPr>
          <w:rFonts w:eastAsia="Arial" w:cstheme="minorHAnsi"/>
          <w:i/>
          <w:iCs/>
          <w:color w:val="000000" w:themeColor="text1"/>
          <w:sz w:val="16"/>
          <w:szCs w:val="16"/>
        </w:rPr>
        <w:t>that were</w:t>
      </w:r>
      <w:r w:rsidR="300624DE" w:rsidRPr="006E2EEC">
        <w:rPr>
          <w:rFonts w:eastAsia="Arial" w:cstheme="minorHAnsi"/>
          <w:i/>
          <w:color w:val="000000" w:themeColor="text1"/>
          <w:sz w:val="16"/>
          <w:szCs w:val="16"/>
        </w:rPr>
        <w:t xml:space="preserve"> returned to the applicant. An applicant can withdraw its application at any time, or if the applicant fails to provide further information on request by the Commission within legislative timeframes it is withdrawn</w:t>
      </w:r>
      <w:r w:rsidR="00B83CC9">
        <w:rPr>
          <w:rFonts w:eastAsia="Arial" w:cstheme="minorHAnsi"/>
          <w:i/>
          <w:iCs/>
          <w:color w:val="000000" w:themeColor="text1"/>
          <w:sz w:val="16"/>
          <w:szCs w:val="16"/>
        </w:rPr>
        <w:t>.</w:t>
      </w:r>
    </w:p>
    <w:p w14:paraId="159AF685" w14:textId="2F5D62C1" w:rsidR="5C88D074" w:rsidRPr="00DA3EDA" w:rsidRDefault="00AF4573" w:rsidP="00AF4573">
      <w:pPr>
        <w:spacing w:after="0"/>
        <w:contextualSpacing/>
        <w:rPr>
          <w:rFonts w:cstheme="minorHAnsi"/>
          <w:i/>
          <w:sz w:val="16"/>
          <w:szCs w:val="16"/>
        </w:rPr>
      </w:pPr>
      <w:r w:rsidRPr="00DA3EDA">
        <w:rPr>
          <w:rFonts w:cstheme="minorHAnsi"/>
          <w:i/>
          <w:sz w:val="16"/>
          <w:szCs w:val="16"/>
        </w:rPr>
        <w:t xml:space="preserve">Note: </w:t>
      </w:r>
      <w:r w:rsidR="5C88D074" w:rsidRPr="00DA3EDA">
        <w:rPr>
          <w:rFonts w:cstheme="minorHAnsi"/>
          <w:i/>
          <w:sz w:val="16"/>
          <w:szCs w:val="16"/>
        </w:rPr>
        <w:t xml:space="preserve">Approved decisions and non-approved applications cannot be reflected as a proportion of all received applications, as they may </w:t>
      </w:r>
      <w:r w:rsidR="00AD5E77">
        <w:rPr>
          <w:rFonts w:cstheme="minorHAnsi"/>
          <w:i/>
          <w:iCs/>
          <w:sz w:val="16"/>
          <w:szCs w:val="16"/>
        </w:rPr>
        <w:t>be</w:t>
      </w:r>
      <w:r w:rsidR="5C88D074" w:rsidRPr="00DA3EDA">
        <w:rPr>
          <w:rFonts w:cstheme="minorHAnsi"/>
          <w:i/>
          <w:iCs/>
          <w:sz w:val="16"/>
          <w:szCs w:val="16"/>
        </w:rPr>
        <w:t xml:space="preserve"> </w:t>
      </w:r>
      <w:r w:rsidR="5C88D074" w:rsidRPr="00DA3EDA">
        <w:rPr>
          <w:rFonts w:cstheme="minorHAnsi"/>
          <w:i/>
          <w:sz w:val="16"/>
          <w:szCs w:val="16"/>
        </w:rPr>
        <w:t>related to applications received in a previous financial year.</w:t>
      </w:r>
    </w:p>
    <w:p w14:paraId="1809F470" w14:textId="492D6987" w:rsidR="27CAFD3D" w:rsidRDefault="27CAFD3D" w:rsidP="27CAFD3D">
      <w:pPr>
        <w:pStyle w:val="NoSpacing"/>
        <w:rPr>
          <w:i/>
          <w:iCs/>
          <w:color w:val="FF0000"/>
          <w:sz w:val="16"/>
          <w:szCs w:val="16"/>
          <w:highlight w:val="yellow"/>
        </w:rPr>
      </w:pPr>
    </w:p>
    <w:p w14:paraId="29FF1F00" w14:textId="1B49F450" w:rsidR="7EB82477" w:rsidRDefault="7EB82477" w:rsidP="7EB82477">
      <w:pPr>
        <w:rPr>
          <w:sz w:val="22"/>
          <w:szCs w:val="22"/>
        </w:rPr>
      </w:pPr>
    </w:p>
    <w:p w14:paraId="4DB27D25" w14:textId="18163785" w:rsidR="008A3D1C" w:rsidRPr="005A205A" w:rsidRDefault="00021D3A" w:rsidP="00D34C88">
      <w:pPr>
        <w:pStyle w:val="Heading1"/>
        <w:numPr>
          <w:ilvl w:val="0"/>
          <w:numId w:val="11"/>
        </w:numPr>
      </w:pPr>
      <w:bookmarkStart w:id="41" w:name="_Toc171338352"/>
      <w:r w:rsidRPr="005A205A">
        <w:t>KEY FORWARD DATES AND EVENTS</w:t>
      </w:r>
      <w:bookmarkEnd w:id="41"/>
    </w:p>
    <w:p w14:paraId="2779439A" w14:textId="77777777" w:rsidR="00AE5496" w:rsidRPr="005A205A" w:rsidRDefault="00AE5496" w:rsidP="00AE5496"/>
    <w:tbl>
      <w:tblPr>
        <w:tblStyle w:val="TableGrid"/>
        <w:tblW w:w="0" w:type="auto"/>
        <w:tblLook w:val="04A0" w:firstRow="1" w:lastRow="0" w:firstColumn="1" w:lastColumn="0" w:noHBand="0" w:noVBand="1"/>
      </w:tblPr>
      <w:tblGrid>
        <w:gridCol w:w="4590"/>
        <w:gridCol w:w="4590"/>
      </w:tblGrid>
      <w:tr w:rsidR="00CC350E" w:rsidRPr="005A205A" w14:paraId="49D24615" w14:textId="77777777" w:rsidTr="006A4052">
        <w:tc>
          <w:tcPr>
            <w:tcW w:w="4590" w:type="dxa"/>
            <w:vAlign w:val="center"/>
          </w:tcPr>
          <w:p w14:paraId="76B72460" w14:textId="29AD3197" w:rsidR="00CC350E" w:rsidRPr="005A205A" w:rsidRDefault="66532BF5" w:rsidP="015DA1C4">
            <w:pPr>
              <w:rPr>
                <w:rFonts w:asciiTheme="minorHAnsi" w:hAnsiTheme="minorHAnsi" w:cstheme="minorBidi"/>
                <w:b/>
                <w:bCs/>
                <w:sz w:val="22"/>
                <w:szCs w:val="22"/>
              </w:rPr>
            </w:pPr>
            <w:r w:rsidRPr="005A205A">
              <w:rPr>
                <w:rFonts w:asciiTheme="minorHAnsi" w:hAnsiTheme="minorHAnsi" w:cstheme="minorBidi"/>
                <w:b/>
                <w:bCs/>
                <w:sz w:val="22"/>
                <w:szCs w:val="22"/>
              </w:rPr>
              <w:t>Event</w:t>
            </w:r>
          </w:p>
        </w:tc>
        <w:tc>
          <w:tcPr>
            <w:tcW w:w="4590" w:type="dxa"/>
            <w:vAlign w:val="center"/>
          </w:tcPr>
          <w:p w14:paraId="6AFB6804" w14:textId="0C90DCBC" w:rsidR="00CC350E" w:rsidRPr="005A205A" w:rsidRDefault="00CC350E" w:rsidP="00D34C88">
            <w:pPr>
              <w:rPr>
                <w:rFonts w:asciiTheme="minorHAnsi" w:hAnsiTheme="minorHAnsi" w:cstheme="minorHAnsi"/>
                <w:b/>
                <w:bCs/>
                <w:sz w:val="22"/>
                <w:szCs w:val="22"/>
              </w:rPr>
            </w:pPr>
            <w:r w:rsidRPr="005A205A">
              <w:rPr>
                <w:rFonts w:asciiTheme="minorHAnsi" w:hAnsiTheme="minorHAnsi" w:cstheme="minorHAnsi"/>
                <w:b/>
                <w:bCs/>
                <w:sz w:val="22"/>
                <w:szCs w:val="22"/>
              </w:rPr>
              <w:t>Date</w:t>
            </w:r>
          </w:p>
        </w:tc>
      </w:tr>
      <w:tr w:rsidR="00256B50" w:rsidRPr="005A205A" w14:paraId="0116DA5F" w14:textId="77777777" w:rsidTr="006A4052">
        <w:tc>
          <w:tcPr>
            <w:tcW w:w="4590" w:type="dxa"/>
          </w:tcPr>
          <w:p w14:paraId="7C75C64E" w14:textId="7141BF9F" w:rsidR="00446053" w:rsidRPr="005A205A" w:rsidRDefault="642CFD5C" w:rsidP="476EB8E8">
            <w:pPr>
              <w:rPr>
                <w:rFonts w:asciiTheme="minorHAnsi" w:hAnsiTheme="minorHAnsi" w:cstheme="minorBidi"/>
                <w:sz w:val="22"/>
                <w:szCs w:val="22"/>
              </w:rPr>
            </w:pPr>
            <w:r w:rsidRPr="005A205A">
              <w:rPr>
                <w:rFonts w:asciiTheme="minorHAnsi" w:hAnsiTheme="minorHAnsi"/>
                <w:sz w:val="22"/>
                <w:szCs w:val="22"/>
              </w:rPr>
              <w:t xml:space="preserve">Annual financial </w:t>
            </w:r>
            <w:r w:rsidR="1F9BB86B" w:rsidRPr="005A205A">
              <w:rPr>
                <w:rFonts w:asciiTheme="minorHAnsi" w:hAnsiTheme="minorHAnsi"/>
                <w:sz w:val="22"/>
                <w:szCs w:val="22"/>
              </w:rPr>
              <w:t xml:space="preserve">outcomes and non-financial performance update for </w:t>
            </w:r>
            <w:r w:rsidR="0DE4B0C0" w:rsidRPr="005A205A">
              <w:rPr>
                <w:rFonts w:asciiTheme="minorHAnsi" w:hAnsiTheme="minorHAnsi"/>
                <w:sz w:val="22"/>
                <w:szCs w:val="22"/>
              </w:rPr>
              <w:t>FY</w:t>
            </w:r>
            <w:r w:rsidR="1F9BB86B" w:rsidRPr="005A205A">
              <w:rPr>
                <w:rFonts w:asciiTheme="minorHAnsi" w:hAnsiTheme="minorHAnsi"/>
                <w:sz w:val="22"/>
                <w:szCs w:val="22"/>
              </w:rPr>
              <w:t>2023-24</w:t>
            </w:r>
          </w:p>
        </w:tc>
        <w:tc>
          <w:tcPr>
            <w:tcW w:w="4590" w:type="dxa"/>
            <w:vAlign w:val="center"/>
          </w:tcPr>
          <w:p w14:paraId="4D4592A0" w14:textId="1D61D30C" w:rsidR="00256B50" w:rsidRPr="005A205A" w:rsidRDefault="00BD001E" w:rsidP="00D34C88">
            <w:pPr>
              <w:rPr>
                <w:rFonts w:asciiTheme="minorHAnsi" w:hAnsiTheme="minorHAnsi" w:cstheme="minorHAnsi"/>
                <w:sz w:val="22"/>
                <w:szCs w:val="22"/>
              </w:rPr>
            </w:pPr>
            <w:r w:rsidRPr="005A205A">
              <w:rPr>
                <w:rFonts w:asciiTheme="minorHAnsi" w:hAnsiTheme="minorHAnsi" w:cstheme="minorHAnsi"/>
                <w:sz w:val="22"/>
                <w:szCs w:val="22"/>
              </w:rPr>
              <w:t>October 2024</w:t>
            </w:r>
          </w:p>
        </w:tc>
      </w:tr>
    </w:tbl>
    <w:p w14:paraId="334A495D" w14:textId="77777777" w:rsidR="00876845" w:rsidRDefault="00876845" w:rsidP="00D34C88"/>
    <w:p w14:paraId="3DA5FFA7" w14:textId="77777777" w:rsidR="009D1FA0" w:rsidRDefault="009D1FA0" w:rsidP="00D34C88"/>
    <w:p w14:paraId="56C0D93C" w14:textId="77777777" w:rsidR="009D1FA0" w:rsidRDefault="009D1FA0" w:rsidP="00D34C88"/>
    <w:p w14:paraId="6DA180DF" w14:textId="77777777" w:rsidR="009D1FA0" w:rsidRPr="005A205A" w:rsidRDefault="009D1FA0" w:rsidP="00D34C88"/>
    <w:p w14:paraId="07792EB7" w14:textId="62DB37B1" w:rsidR="008A3D1C" w:rsidRPr="005A205A" w:rsidRDefault="00021D3A" w:rsidP="00881DDB">
      <w:pPr>
        <w:pStyle w:val="Heading1"/>
        <w:numPr>
          <w:ilvl w:val="0"/>
          <w:numId w:val="11"/>
        </w:numPr>
      </w:pPr>
      <w:bookmarkStart w:id="42" w:name="_Toc171338353"/>
      <w:r w:rsidRPr="005A205A">
        <w:lastRenderedPageBreak/>
        <w:t>CRIS APPROVAL AND CHANGE REGISTER</w:t>
      </w:r>
      <w:bookmarkEnd w:id="42"/>
    </w:p>
    <w:p w14:paraId="52A09FFC" w14:textId="77777777" w:rsidR="00881DDB" w:rsidRPr="005A205A" w:rsidRDefault="00881DDB" w:rsidP="00881DDB"/>
    <w:tbl>
      <w:tblPr>
        <w:tblStyle w:val="TableGrid"/>
        <w:tblpPr w:leftFromText="180" w:rightFromText="180" w:vertAnchor="text" w:horzAnchor="margin" w:tblpXSpec="right" w:tblpY="54"/>
        <w:tblOverlap w:val="never"/>
        <w:tblW w:w="9021" w:type="dxa"/>
        <w:tblLayout w:type="fixed"/>
        <w:tblLook w:val="04A0" w:firstRow="1" w:lastRow="0" w:firstColumn="1" w:lastColumn="0" w:noHBand="0" w:noVBand="1"/>
      </w:tblPr>
      <w:tblGrid>
        <w:gridCol w:w="1425"/>
        <w:gridCol w:w="2374"/>
        <w:gridCol w:w="2387"/>
        <w:gridCol w:w="2835"/>
      </w:tblGrid>
      <w:tr w:rsidR="00293D06" w:rsidRPr="005A205A" w14:paraId="61FE4B07" w14:textId="77777777" w:rsidTr="6CC7629B">
        <w:tc>
          <w:tcPr>
            <w:tcW w:w="1425" w:type="dxa"/>
            <w:shd w:val="clear" w:color="auto" w:fill="D5DCE4" w:themeFill="text2" w:themeFillTint="33"/>
          </w:tcPr>
          <w:p w14:paraId="5270460A" w14:textId="77777777" w:rsidR="00293D06" w:rsidRPr="005A205A" w:rsidRDefault="00293D06" w:rsidP="00293D06">
            <w:pPr>
              <w:rPr>
                <w:rFonts w:asciiTheme="minorHAnsi" w:hAnsiTheme="minorHAnsi"/>
                <w:iCs/>
                <w:sz w:val="22"/>
                <w:szCs w:val="22"/>
              </w:rPr>
            </w:pPr>
            <w:r w:rsidRPr="005A205A">
              <w:rPr>
                <w:rFonts w:asciiTheme="minorHAnsi" w:hAnsiTheme="minorHAnsi"/>
                <w:iCs/>
                <w:sz w:val="22"/>
                <w:szCs w:val="22"/>
              </w:rPr>
              <w:t>Date of change</w:t>
            </w:r>
          </w:p>
        </w:tc>
        <w:tc>
          <w:tcPr>
            <w:tcW w:w="2374" w:type="dxa"/>
            <w:shd w:val="clear" w:color="auto" w:fill="D5DCE4" w:themeFill="text2" w:themeFillTint="33"/>
          </w:tcPr>
          <w:p w14:paraId="383BD410" w14:textId="77777777" w:rsidR="00293D06" w:rsidRPr="005A205A" w:rsidRDefault="00293D06" w:rsidP="00293D06">
            <w:pPr>
              <w:rPr>
                <w:rFonts w:asciiTheme="minorHAnsi" w:hAnsiTheme="minorHAnsi"/>
                <w:iCs/>
                <w:sz w:val="22"/>
                <w:szCs w:val="22"/>
              </w:rPr>
            </w:pPr>
            <w:r w:rsidRPr="005A205A">
              <w:rPr>
                <w:rFonts w:asciiTheme="minorHAnsi" w:hAnsiTheme="minorHAnsi"/>
                <w:iCs/>
                <w:sz w:val="22"/>
                <w:szCs w:val="22"/>
              </w:rPr>
              <w:t>CRIS change</w:t>
            </w:r>
          </w:p>
        </w:tc>
        <w:tc>
          <w:tcPr>
            <w:tcW w:w="2387" w:type="dxa"/>
            <w:shd w:val="clear" w:color="auto" w:fill="D5DCE4" w:themeFill="text2" w:themeFillTint="33"/>
          </w:tcPr>
          <w:p w14:paraId="6A4328E6" w14:textId="77777777" w:rsidR="00293D06" w:rsidRPr="005A205A" w:rsidRDefault="00293D06" w:rsidP="00293D06">
            <w:pPr>
              <w:rPr>
                <w:rFonts w:asciiTheme="minorHAnsi" w:hAnsiTheme="minorHAnsi"/>
                <w:iCs/>
                <w:sz w:val="22"/>
                <w:szCs w:val="22"/>
              </w:rPr>
            </w:pPr>
            <w:r w:rsidRPr="005A205A">
              <w:rPr>
                <w:rFonts w:asciiTheme="minorHAnsi" w:hAnsiTheme="minorHAnsi"/>
                <w:iCs/>
                <w:sz w:val="22"/>
                <w:szCs w:val="22"/>
              </w:rPr>
              <w:t>Approver</w:t>
            </w:r>
          </w:p>
        </w:tc>
        <w:tc>
          <w:tcPr>
            <w:tcW w:w="2835" w:type="dxa"/>
            <w:shd w:val="clear" w:color="auto" w:fill="D5DCE4" w:themeFill="text2" w:themeFillTint="33"/>
          </w:tcPr>
          <w:p w14:paraId="2D84FD83" w14:textId="77777777" w:rsidR="00293D06" w:rsidRPr="005A205A" w:rsidRDefault="00293D06" w:rsidP="00293D06">
            <w:pPr>
              <w:rPr>
                <w:rFonts w:asciiTheme="minorHAnsi" w:hAnsiTheme="minorHAnsi"/>
                <w:iCs/>
                <w:sz w:val="22"/>
                <w:szCs w:val="22"/>
              </w:rPr>
            </w:pPr>
            <w:r w:rsidRPr="005A205A">
              <w:rPr>
                <w:rFonts w:asciiTheme="minorHAnsi" w:hAnsiTheme="minorHAnsi"/>
                <w:iCs/>
                <w:sz w:val="22"/>
                <w:szCs w:val="22"/>
              </w:rPr>
              <w:t>Basis for change</w:t>
            </w:r>
          </w:p>
        </w:tc>
      </w:tr>
      <w:tr w:rsidR="00293D06" w:rsidRPr="005A205A" w14:paraId="1585F157" w14:textId="77777777" w:rsidTr="6CC7629B">
        <w:tc>
          <w:tcPr>
            <w:tcW w:w="1425" w:type="dxa"/>
            <w:shd w:val="clear" w:color="auto" w:fill="auto"/>
            <w:vAlign w:val="center"/>
          </w:tcPr>
          <w:p w14:paraId="73912D79" w14:textId="5DBBAC99" w:rsidR="00293D06" w:rsidRPr="005A205A" w:rsidRDefault="00881DDB" w:rsidP="000809B2">
            <w:pPr>
              <w:spacing w:before="60" w:after="60"/>
              <w:rPr>
                <w:rFonts w:asciiTheme="minorHAnsi" w:hAnsiTheme="minorHAnsi"/>
                <w:sz w:val="22"/>
                <w:szCs w:val="22"/>
              </w:rPr>
            </w:pPr>
            <w:r w:rsidRPr="005A205A">
              <w:rPr>
                <w:rFonts w:asciiTheme="minorHAnsi" w:hAnsiTheme="minorHAnsi"/>
                <w:sz w:val="22"/>
                <w:szCs w:val="22"/>
              </w:rPr>
              <w:t>20/09/2021</w:t>
            </w:r>
          </w:p>
        </w:tc>
        <w:tc>
          <w:tcPr>
            <w:tcW w:w="2374" w:type="dxa"/>
            <w:shd w:val="clear" w:color="auto" w:fill="auto"/>
            <w:vAlign w:val="center"/>
          </w:tcPr>
          <w:p w14:paraId="238A644F" w14:textId="6663B9A0" w:rsidR="00293D06" w:rsidRPr="005A205A" w:rsidRDefault="00881DDB" w:rsidP="00293D06">
            <w:pPr>
              <w:spacing w:before="60" w:after="60"/>
              <w:rPr>
                <w:rFonts w:asciiTheme="minorHAnsi" w:hAnsiTheme="minorHAnsi"/>
                <w:sz w:val="22"/>
                <w:szCs w:val="22"/>
              </w:rPr>
            </w:pPr>
            <w:r w:rsidRPr="005A205A">
              <w:rPr>
                <w:rFonts w:asciiTheme="minorHAnsi" w:hAnsiTheme="minorHAnsi"/>
                <w:sz w:val="22"/>
                <w:szCs w:val="22"/>
              </w:rPr>
              <w:t>Cost recovery consultation paper published</w:t>
            </w:r>
          </w:p>
        </w:tc>
        <w:tc>
          <w:tcPr>
            <w:tcW w:w="2387" w:type="dxa"/>
            <w:shd w:val="clear" w:color="auto" w:fill="auto"/>
            <w:vAlign w:val="center"/>
          </w:tcPr>
          <w:p w14:paraId="0F36ED2A" w14:textId="19693632" w:rsidR="00293D06" w:rsidRPr="005A205A" w:rsidRDefault="00881DDB" w:rsidP="00293D06">
            <w:pPr>
              <w:spacing w:before="60" w:after="60"/>
              <w:rPr>
                <w:rFonts w:asciiTheme="minorHAnsi" w:hAnsiTheme="minorHAnsi"/>
                <w:sz w:val="22"/>
                <w:szCs w:val="22"/>
              </w:rPr>
            </w:pPr>
            <w:r w:rsidRPr="005A205A">
              <w:rPr>
                <w:rFonts w:asciiTheme="minorHAnsi" w:hAnsiTheme="minorHAnsi"/>
                <w:sz w:val="22"/>
                <w:szCs w:val="22"/>
              </w:rPr>
              <w:t>Accountable authority</w:t>
            </w:r>
          </w:p>
        </w:tc>
        <w:tc>
          <w:tcPr>
            <w:tcW w:w="2835" w:type="dxa"/>
            <w:shd w:val="clear" w:color="auto" w:fill="auto"/>
            <w:vAlign w:val="center"/>
          </w:tcPr>
          <w:p w14:paraId="49351C27" w14:textId="78BA54BE" w:rsidR="00293D06" w:rsidRPr="005A205A" w:rsidRDefault="00881DDB" w:rsidP="000809B2">
            <w:pPr>
              <w:rPr>
                <w:rFonts w:asciiTheme="minorHAnsi" w:hAnsiTheme="minorHAnsi"/>
                <w:sz w:val="22"/>
                <w:szCs w:val="22"/>
              </w:rPr>
            </w:pPr>
            <w:r w:rsidRPr="005A205A">
              <w:rPr>
                <w:rFonts w:asciiTheme="minorHAnsi" w:hAnsiTheme="minorHAnsi"/>
                <w:sz w:val="22"/>
                <w:szCs w:val="22"/>
              </w:rPr>
              <w:t>Stakeholder consultation</w:t>
            </w:r>
          </w:p>
        </w:tc>
      </w:tr>
      <w:tr w:rsidR="000809B2" w:rsidRPr="005A205A" w14:paraId="77BF62B7" w14:textId="77777777" w:rsidTr="6CC7629B">
        <w:tc>
          <w:tcPr>
            <w:tcW w:w="1425" w:type="dxa"/>
            <w:shd w:val="clear" w:color="auto" w:fill="auto"/>
          </w:tcPr>
          <w:p w14:paraId="4E886308" w14:textId="346AECF5" w:rsidR="000809B2" w:rsidRPr="005A205A" w:rsidRDefault="00881DDB" w:rsidP="000809B2">
            <w:pPr>
              <w:spacing w:before="60" w:after="60"/>
              <w:rPr>
                <w:rFonts w:asciiTheme="minorHAnsi" w:hAnsiTheme="minorHAnsi"/>
                <w:sz w:val="22"/>
                <w:szCs w:val="22"/>
              </w:rPr>
            </w:pPr>
            <w:r w:rsidRPr="005A205A">
              <w:rPr>
                <w:rFonts w:asciiTheme="minorHAnsi" w:hAnsiTheme="minorHAnsi"/>
                <w:sz w:val="22"/>
                <w:szCs w:val="22"/>
              </w:rPr>
              <w:t>10/11/2021</w:t>
            </w:r>
          </w:p>
        </w:tc>
        <w:tc>
          <w:tcPr>
            <w:tcW w:w="2374" w:type="dxa"/>
            <w:shd w:val="clear" w:color="auto" w:fill="auto"/>
            <w:vAlign w:val="center"/>
          </w:tcPr>
          <w:p w14:paraId="614C0E3C" w14:textId="18BAC758" w:rsidR="000809B2" w:rsidRPr="005A205A" w:rsidRDefault="00881DDB" w:rsidP="000809B2">
            <w:pPr>
              <w:spacing w:before="60" w:after="60"/>
              <w:rPr>
                <w:rFonts w:asciiTheme="minorHAnsi" w:hAnsiTheme="minorHAnsi"/>
                <w:sz w:val="22"/>
                <w:szCs w:val="22"/>
              </w:rPr>
            </w:pPr>
            <w:r w:rsidRPr="005A205A">
              <w:rPr>
                <w:rFonts w:asciiTheme="minorHAnsi" w:hAnsiTheme="minorHAnsi"/>
                <w:sz w:val="22"/>
                <w:szCs w:val="22"/>
              </w:rPr>
              <w:t>Agreement to the CRIS</w:t>
            </w:r>
          </w:p>
        </w:tc>
        <w:tc>
          <w:tcPr>
            <w:tcW w:w="2387" w:type="dxa"/>
            <w:shd w:val="clear" w:color="auto" w:fill="auto"/>
            <w:vAlign w:val="center"/>
          </w:tcPr>
          <w:p w14:paraId="3DCAF5F4" w14:textId="6FAF9AD8" w:rsidR="000809B2" w:rsidRPr="005A205A" w:rsidRDefault="00881DDB" w:rsidP="000809B2">
            <w:pPr>
              <w:spacing w:before="60" w:after="60"/>
              <w:rPr>
                <w:rFonts w:asciiTheme="minorHAnsi" w:hAnsiTheme="minorHAnsi"/>
                <w:sz w:val="22"/>
                <w:szCs w:val="22"/>
              </w:rPr>
            </w:pPr>
            <w:r w:rsidRPr="005A205A">
              <w:rPr>
                <w:rFonts w:asciiTheme="minorHAnsi" w:hAnsiTheme="minorHAnsi"/>
                <w:sz w:val="22"/>
                <w:szCs w:val="22"/>
              </w:rPr>
              <w:t>Minister for Aged Care and Senior Australians</w:t>
            </w:r>
          </w:p>
        </w:tc>
        <w:tc>
          <w:tcPr>
            <w:tcW w:w="2835" w:type="dxa"/>
            <w:shd w:val="clear" w:color="auto" w:fill="auto"/>
            <w:vAlign w:val="center"/>
          </w:tcPr>
          <w:p w14:paraId="2E4A6988" w14:textId="56DF518B" w:rsidR="000809B2" w:rsidRPr="005A205A" w:rsidRDefault="00881DDB" w:rsidP="000809B2">
            <w:pPr>
              <w:rPr>
                <w:rFonts w:asciiTheme="minorHAnsi" w:hAnsiTheme="minorHAnsi"/>
                <w:sz w:val="22"/>
                <w:szCs w:val="22"/>
              </w:rPr>
            </w:pPr>
            <w:r w:rsidRPr="005A205A">
              <w:rPr>
                <w:rFonts w:asciiTheme="minorHAnsi" w:hAnsiTheme="minorHAnsi"/>
                <w:sz w:val="22"/>
                <w:szCs w:val="22"/>
              </w:rPr>
              <w:t>New regulatory charging authority</w:t>
            </w:r>
          </w:p>
        </w:tc>
      </w:tr>
      <w:tr w:rsidR="000809B2" w:rsidRPr="005A205A" w14:paraId="06834373" w14:textId="77777777" w:rsidTr="6CC7629B">
        <w:tc>
          <w:tcPr>
            <w:tcW w:w="1425" w:type="dxa"/>
            <w:shd w:val="clear" w:color="auto" w:fill="auto"/>
          </w:tcPr>
          <w:p w14:paraId="043AFE4B" w14:textId="4BB30D35" w:rsidR="000809B2" w:rsidRPr="005A205A" w:rsidRDefault="00E80423" w:rsidP="000809B2">
            <w:pPr>
              <w:spacing w:before="60" w:after="60"/>
              <w:rPr>
                <w:rFonts w:asciiTheme="minorHAnsi" w:hAnsiTheme="minorHAnsi"/>
                <w:sz w:val="22"/>
                <w:szCs w:val="22"/>
              </w:rPr>
            </w:pPr>
            <w:r w:rsidRPr="005A205A">
              <w:rPr>
                <w:rFonts w:asciiTheme="minorHAnsi" w:hAnsiTheme="minorHAnsi"/>
                <w:sz w:val="22"/>
                <w:szCs w:val="22"/>
              </w:rPr>
              <w:t>12/11/2021</w:t>
            </w:r>
          </w:p>
        </w:tc>
        <w:tc>
          <w:tcPr>
            <w:tcW w:w="2374" w:type="dxa"/>
            <w:shd w:val="clear" w:color="auto" w:fill="auto"/>
            <w:vAlign w:val="center"/>
          </w:tcPr>
          <w:p w14:paraId="663A47CE" w14:textId="7308B6DB" w:rsidR="000809B2" w:rsidRPr="005A205A" w:rsidRDefault="00E80423" w:rsidP="000809B2">
            <w:pPr>
              <w:spacing w:before="60" w:after="60"/>
              <w:rPr>
                <w:rFonts w:asciiTheme="minorHAnsi" w:hAnsiTheme="minorHAnsi"/>
                <w:sz w:val="22"/>
                <w:szCs w:val="22"/>
              </w:rPr>
            </w:pPr>
            <w:r w:rsidRPr="005A205A">
              <w:rPr>
                <w:rFonts w:asciiTheme="minorHAnsi" w:hAnsiTheme="minorHAnsi"/>
                <w:sz w:val="22"/>
                <w:szCs w:val="22"/>
              </w:rPr>
              <w:t>Certification of the CRIS</w:t>
            </w:r>
          </w:p>
        </w:tc>
        <w:tc>
          <w:tcPr>
            <w:tcW w:w="2387" w:type="dxa"/>
            <w:shd w:val="clear" w:color="auto" w:fill="auto"/>
            <w:vAlign w:val="center"/>
          </w:tcPr>
          <w:p w14:paraId="64E18B64" w14:textId="23657F1D" w:rsidR="000809B2" w:rsidRPr="005A205A" w:rsidRDefault="00E80423" w:rsidP="000809B2">
            <w:pPr>
              <w:spacing w:before="60" w:after="60"/>
              <w:rPr>
                <w:rFonts w:asciiTheme="minorHAnsi" w:hAnsiTheme="minorHAnsi"/>
                <w:sz w:val="22"/>
                <w:szCs w:val="22"/>
              </w:rPr>
            </w:pPr>
            <w:r w:rsidRPr="005A205A">
              <w:rPr>
                <w:rFonts w:asciiTheme="minorHAnsi" w:hAnsiTheme="minorHAnsi"/>
                <w:sz w:val="22"/>
                <w:szCs w:val="22"/>
              </w:rPr>
              <w:t>Commissioner</w:t>
            </w:r>
          </w:p>
        </w:tc>
        <w:tc>
          <w:tcPr>
            <w:tcW w:w="2835" w:type="dxa"/>
            <w:shd w:val="clear" w:color="auto" w:fill="auto"/>
            <w:vAlign w:val="center"/>
          </w:tcPr>
          <w:p w14:paraId="3BAD6833" w14:textId="5C5AABC8" w:rsidR="000809B2" w:rsidRPr="005A205A" w:rsidRDefault="00E80423" w:rsidP="000809B2">
            <w:pPr>
              <w:rPr>
                <w:rFonts w:asciiTheme="minorHAnsi" w:hAnsiTheme="minorHAnsi"/>
                <w:sz w:val="22"/>
                <w:szCs w:val="22"/>
              </w:rPr>
            </w:pPr>
            <w:r w:rsidRPr="005A205A">
              <w:rPr>
                <w:rFonts w:asciiTheme="minorHAnsi" w:hAnsiTheme="minorHAnsi"/>
                <w:sz w:val="22"/>
                <w:szCs w:val="22"/>
              </w:rPr>
              <w:t>New regulatory charging activity</w:t>
            </w:r>
          </w:p>
        </w:tc>
      </w:tr>
      <w:tr w:rsidR="000809B2" w:rsidRPr="005A205A" w14:paraId="536DC49B" w14:textId="77777777" w:rsidTr="6CC7629B">
        <w:tc>
          <w:tcPr>
            <w:tcW w:w="1425" w:type="dxa"/>
            <w:tcBorders>
              <w:bottom w:val="single" w:sz="4" w:space="0" w:color="auto"/>
            </w:tcBorders>
            <w:shd w:val="clear" w:color="auto" w:fill="auto"/>
          </w:tcPr>
          <w:p w14:paraId="74BF3ADC" w14:textId="57E228C5" w:rsidR="000809B2" w:rsidRPr="005A205A" w:rsidRDefault="00E80423" w:rsidP="000809B2">
            <w:pPr>
              <w:spacing w:before="60" w:after="60"/>
              <w:rPr>
                <w:rFonts w:asciiTheme="minorHAnsi" w:hAnsiTheme="minorHAnsi"/>
                <w:sz w:val="22"/>
                <w:szCs w:val="22"/>
              </w:rPr>
            </w:pPr>
            <w:r w:rsidRPr="005A205A">
              <w:rPr>
                <w:rFonts w:asciiTheme="minorHAnsi" w:hAnsiTheme="minorHAnsi"/>
                <w:sz w:val="22"/>
                <w:szCs w:val="22"/>
              </w:rPr>
              <w:t>21/06/2022</w:t>
            </w:r>
          </w:p>
        </w:tc>
        <w:tc>
          <w:tcPr>
            <w:tcW w:w="2374" w:type="dxa"/>
            <w:tcBorders>
              <w:bottom w:val="single" w:sz="4" w:space="0" w:color="auto"/>
            </w:tcBorders>
            <w:shd w:val="clear" w:color="auto" w:fill="auto"/>
            <w:vAlign w:val="center"/>
          </w:tcPr>
          <w:p w14:paraId="674210F1" w14:textId="70F5FBB8" w:rsidR="000809B2" w:rsidRPr="005A205A" w:rsidRDefault="00E80423" w:rsidP="000809B2">
            <w:pPr>
              <w:spacing w:before="60" w:after="60"/>
              <w:rPr>
                <w:rFonts w:asciiTheme="minorHAnsi" w:hAnsiTheme="minorHAnsi"/>
                <w:sz w:val="22"/>
                <w:szCs w:val="22"/>
              </w:rPr>
            </w:pPr>
            <w:r w:rsidRPr="005A205A">
              <w:rPr>
                <w:rFonts w:asciiTheme="minorHAnsi" w:hAnsiTheme="minorHAnsi"/>
                <w:sz w:val="22"/>
                <w:szCs w:val="22"/>
              </w:rPr>
              <w:t>Certi</w:t>
            </w:r>
            <w:r w:rsidR="00B92865" w:rsidRPr="005A205A">
              <w:rPr>
                <w:rFonts w:asciiTheme="minorHAnsi" w:hAnsiTheme="minorHAnsi"/>
                <w:sz w:val="22"/>
                <w:szCs w:val="22"/>
              </w:rPr>
              <w:t>fication of the CRIS</w:t>
            </w:r>
          </w:p>
        </w:tc>
        <w:tc>
          <w:tcPr>
            <w:tcW w:w="2387" w:type="dxa"/>
            <w:tcBorders>
              <w:bottom w:val="single" w:sz="4" w:space="0" w:color="auto"/>
            </w:tcBorders>
            <w:shd w:val="clear" w:color="auto" w:fill="auto"/>
            <w:vAlign w:val="center"/>
          </w:tcPr>
          <w:p w14:paraId="6C90D3AD" w14:textId="6D450E01" w:rsidR="000809B2" w:rsidRPr="005A205A" w:rsidRDefault="00B92865" w:rsidP="000809B2">
            <w:pPr>
              <w:spacing w:before="60" w:after="60"/>
              <w:rPr>
                <w:rFonts w:asciiTheme="minorHAnsi" w:hAnsiTheme="minorHAnsi"/>
                <w:sz w:val="22"/>
                <w:szCs w:val="22"/>
              </w:rPr>
            </w:pPr>
            <w:r w:rsidRPr="005A205A">
              <w:rPr>
                <w:rFonts w:asciiTheme="minorHAnsi" w:hAnsiTheme="minorHAnsi"/>
                <w:sz w:val="22"/>
                <w:szCs w:val="22"/>
              </w:rPr>
              <w:t>Commissioner</w:t>
            </w:r>
          </w:p>
        </w:tc>
        <w:tc>
          <w:tcPr>
            <w:tcW w:w="2835" w:type="dxa"/>
            <w:tcBorders>
              <w:bottom w:val="single" w:sz="4" w:space="0" w:color="auto"/>
            </w:tcBorders>
            <w:shd w:val="clear" w:color="auto" w:fill="auto"/>
            <w:vAlign w:val="center"/>
          </w:tcPr>
          <w:p w14:paraId="0B1583CB" w14:textId="55BC5447" w:rsidR="000809B2" w:rsidRPr="005A205A" w:rsidRDefault="00B92865" w:rsidP="000809B2">
            <w:pPr>
              <w:rPr>
                <w:rFonts w:asciiTheme="minorHAnsi" w:hAnsiTheme="minorHAnsi"/>
                <w:sz w:val="22"/>
                <w:szCs w:val="22"/>
              </w:rPr>
            </w:pPr>
            <w:r w:rsidRPr="005A205A">
              <w:rPr>
                <w:rFonts w:asciiTheme="minorHAnsi" w:hAnsiTheme="minorHAnsi"/>
                <w:sz w:val="22"/>
                <w:szCs w:val="22"/>
              </w:rPr>
              <w:t>Annual financial year update outlining indexed fees and forward financial estimates of revenue and expenses</w:t>
            </w:r>
          </w:p>
        </w:tc>
      </w:tr>
      <w:tr w:rsidR="000809B2" w:rsidRPr="005A205A" w14:paraId="4C2FB1CF" w14:textId="77777777" w:rsidTr="6CC7629B">
        <w:tc>
          <w:tcPr>
            <w:tcW w:w="1425" w:type="dxa"/>
            <w:shd w:val="clear" w:color="auto" w:fill="auto"/>
          </w:tcPr>
          <w:p w14:paraId="351C618D" w14:textId="0822EC2E" w:rsidR="000809B2" w:rsidRPr="005A205A" w:rsidRDefault="002F6C56" w:rsidP="000809B2">
            <w:pPr>
              <w:spacing w:before="60" w:after="60"/>
              <w:rPr>
                <w:rFonts w:asciiTheme="minorHAnsi" w:hAnsiTheme="minorHAnsi"/>
                <w:sz w:val="22"/>
                <w:szCs w:val="22"/>
              </w:rPr>
            </w:pPr>
            <w:r w:rsidRPr="005A205A">
              <w:rPr>
                <w:rFonts w:asciiTheme="minorHAnsi" w:hAnsiTheme="minorHAnsi"/>
                <w:sz w:val="22"/>
                <w:szCs w:val="22"/>
              </w:rPr>
              <w:t>29/06/2023</w:t>
            </w:r>
          </w:p>
        </w:tc>
        <w:tc>
          <w:tcPr>
            <w:tcW w:w="2374" w:type="dxa"/>
            <w:shd w:val="clear" w:color="auto" w:fill="auto"/>
            <w:vAlign w:val="center"/>
          </w:tcPr>
          <w:p w14:paraId="1CD71FA3" w14:textId="48DBFDC9" w:rsidR="000809B2" w:rsidRPr="005A205A" w:rsidRDefault="002F6C56" w:rsidP="000809B2">
            <w:pPr>
              <w:spacing w:before="60" w:after="60"/>
              <w:rPr>
                <w:rFonts w:asciiTheme="minorHAnsi" w:hAnsiTheme="minorHAnsi"/>
                <w:sz w:val="22"/>
                <w:szCs w:val="22"/>
              </w:rPr>
            </w:pPr>
            <w:r w:rsidRPr="005A205A">
              <w:rPr>
                <w:rFonts w:asciiTheme="minorHAnsi" w:hAnsiTheme="minorHAnsi"/>
                <w:sz w:val="22"/>
                <w:szCs w:val="22"/>
              </w:rPr>
              <w:t>Certification of the CRIS</w:t>
            </w:r>
          </w:p>
        </w:tc>
        <w:tc>
          <w:tcPr>
            <w:tcW w:w="2387" w:type="dxa"/>
            <w:shd w:val="clear" w:color="auto" w:fill="auto"/>
            <w:vAlign w:val="center"/>
          </w:tcPr>
          <w:p w14:paraId="03E579A6" w14:textId="7FBC540D" w:rsidR="000809B2" w:rsidRPr="005A205A" w:rsidRDefault="002F6C56" w:rsidP="000809B2">
            <w:pPr>
              <w:spacing w:before="60" w:after="60"/>
              <w:rPr>
                <w:rFonts w:asciiTheme="minorHAnsi" w:hAnsiTheme="minorHAnsi"/>
                <w:sz w:val="22"/>
                <w:szCs w:val="22"/>
              </w:rPr>
            </w:pPr>
            <w:r w:rsidRPr="005A205A">
              <w:rPr>
                <w:rFonts w:asciiTheme="minorHAnsi" w:hAnsiTheme="minorHAnsi"/>
                <w:sz w:val="22"/>
                <w:szCs w:val="22"/>
              </w:rPr>
              <w:t>Commissioner</w:t>
            </w:r>
          </w:p>
        </w:tc>
        <w:tc>
          <w:tcPr>
            <w:tcW w:w="2835" w:type="dxa"/>
            <w:shd w:val="clear" w:color="auto" w:fill="auto"/>
            <w:vAlign w:val="center"/>
          </w:tcPr>
          <w:p w14:paraId="614833A4" w14:textId="77777777" w:rsidR="000809B2" w:rsidRPr="005A205A" w:rsidRDefault="002F6C56" w:rsidP="000809B2">
            <w:pPr>
              <w:rPr>
                <w:rFonts w:asciiTheme="minorHAnsi" w:hAnsiTheme="minorHAnsi"/>
                <w:sz w:val="22"/>
                <w:szCs w:val="22"/>
              </w:rPr>
            </w:pPr>
            <w:r w:rsidRPr="005A205A">
              <w:rPr>
                <w:rFonts w:asciiTheme="minorHAnsi" w:hAnsiTheme="minorHAnsi"/>
                <w:sz w:val="22"/>
                <w:szCs w:val="22"/>
              </w:rPr>
              <w:t>Annual financial year update outlining indexed fees and forward financial estimates of revenue and expenses.</w:t>
            </w:r>
          </w:p>
          <w:p w14:paraId="15788915" w14:textId="155AAF08" w:rsidR="002F6C56" w:rsidRPr="005A205A" w:rsidRDefault="002F6C56" w:rsidP="000809B2">
            <w:pPr>
              <w:rPr>
                <w:rFonts w:asciiTheme="minorHAnsi" w:hAnsiTheme="minorHAnsi"/>
                <w:sz w:val="22"/>
                <w:szCs w:val="22"/>
              </w:rPr>
            </w:pPr>
            <w:r w:rsidRPr="005A205A">
              <w:rPr>
                <w:rFonts w:asciiTheme="minorHAnsi" w:hAnsiTheme="minorHAnsi"/>
                <w:sz w:val="22"/>
                <w:szCs w:val="22"/>
              </w:rPr>
              <w:t>Consider changes resulting from the comparison of actual and predicted revenue and expenses, and the comparison of actual and volume forecasts.</w:t>
            </w:r>
          </w:p>
        </w:tc>
      </w:tr>
      <w:tr w:rsidR="004F1A52" w:rsidRPr="005A205A" w14:paraId="2157A7FF" w14:textId="77777777" w:rsidTr="6CC7629B">
        <w:tc>
          <w:tcPr>
            <w:tcW w:w="1425" w:type="dxa"/>
            <w:shd w:val="clear" w:color="auto" w:fill="auto"/>
          </w:tcPr>
          <w:p w14:paraId="2B126CA9" w14:textId="5949BADD" w:rsidR="004F1A52" w:rsidRPr="005A205A" w:rsidRDefault="00C7543D" w:rsidP="000809B2">
            <w:pPr>
              <w:spacing w:before="60" w:after="60"/>
              <w:rPr>
                <w:rFonts w:asciiTheme="minorHAnsi" w:hAnsiTheme="minorHAnsi" w:cstheme="minorHAnsi"/>
                <w:sz w:val="22"/>
                <w:szCs w:val="22"/>
              </w:rPr>
            </w:pPr>
            <w:r w:rsidRPr="005A205A">
              <w:rPr>
                <w:rFonts w:asciiTheme="minorHAnsi" w:hAnsiTheme="minorHAnsi" w:cstheme="minorHAnsi"/>
                <w:sz w:val="22"/>
                <w:szCs w:val="22"/>
              </w:rPr>
              <w:t>8/12/2023</w:t>
            </w:r>
          </w:p>
        </w:tc>
        <w:tc>
          <w:tcPr>
            <w:tcW w:w="2374" w:type="dxa"/>
            <w:shd w:val="clear" w:color="auto" w:fill="auto"/>
            <w:vAlign w:val="center"/>
          </w:tcPr>
          <w:p w14:paraId="7CDF4677" w14:textId="0A88A60B" w:rsidR="004F1A52" w:rsidRPr="005A205A" w:rsidRDefault="00C7543D" w:rsidP="000809B2">
            <w:pPr>
              <w:spacing w:before="60" w:after="60"/>
              <w:rPr>
                <w:rFonts w:asciiTheme="minorHAnsi" w:hAnsiTheme="minorHAnsi" w:cstheme="minorHAnsi"/>
                <w:sz w:val="22"/>
                <w:szCs w:val="22"/>
              </w:rPr>
            </w:pPr>
            <w:r w:rsidRPr="005A205A">
              <w:rPr>
                <w:rFonts w:asciiTheme="minorHAnsi" w:hAnsiTheme="minorHAnsi" w:cstheme="minorHAnsi"/>
                <w:sz w:val="22"/>
                <w:szCs w:val="22"/>
              </w:rPr>
              <w:t>Certification of the CRIS</w:t>
            </w:r>
          </w:p>
        </w:tc>
        <w:tc>
          <w:tcPr>
            <w:tcW w:w="2387" w:type="dxa"/>
            <w:shd w:val="clear" w:color="auto" w:fill="auto"/>
            <w:vAlign w:val="center"/>
          </w:tcPr>
          <w:p w14:paraId="1C9F477B" w14:textId="25147D92" w:rsidR="004F1A52" w:rsidRPr="005A205A" w:rsidRDefault="00C7543D" w:rsidP="000809B2">
            <w:pPr>
              <w:spacing w:before="60" w:after="60"/>
              <w:rPr>
                <w:rFonts w:asciiTheme="minorHAnsi" w:hAnsiTheme="minorHAnsi" w:cstheme="minorHAnsi"/>
                <w:sz w:val="22"/>
                <w:szCs w:val="22"/>
              </w:rPr>
            </w:pPr>
            <w:r w:rsidRPr="005A205A">
              <w:rPr>
                <w:rFonts w:asciiTheme="minorHAnsi" w:hAnsiTheme="minorHAnsi" w:cstheme="minorHAnsi"/>
                <w:sz w:val="22"/>
                <w:szCs w:val="22"/>
              </w:rPr>
              <w:t>Commissioner</w:t>
            </w:r>
          </w:p>
        </w:tc>
        <w:tc>
          <w:tcPr>
            <w:tcW w:w="2835" w:type="dxa"/>
            <w:shd w:val="clear" w:color="auto" w:fill="auto"/>
            <w:vAlign w:val="center"/>
          </w:tcPr>
          <w:p w14:paraId="25860417" w14:textId="744CC7E5" w:rsidR="004F1A52" w:rsidRPr="005A205A" w:rsidRDefault="00C7543D" w:rsidP="000809B2">
            <w:pPr>
              <w:rPr>
                <w:rFonts w:asciiTheme="minorHAnsi" w:hAnsiTheme="minorHAnsi" w:cstheme="minorHAnsi"/>
                <w:sz w:val="22"/>
                <w:szCs w:val="22"/>
              </w:rPr>
            </w:pPr>
            <w:r w:rsidRPr="005A205A">
              <w:rPr>
                <w:rFonts w:asciiTheme="minorHAnsi" w:hAnsiTheme="minorHAnsi" w:cstheme="minorHAnsi"/>
                <w:sz w:val="22"/>
                <w:szCs w:val="22"/>
              </w:rPr>
              <w:t>Insertion of financial performance section 7a</w:t>
            </w:r>
          </w:p>
        </w:tc>
      </w:tr>
      <w:tr w:rsidR="00560D8C" w:rsidRPr="00050A51" w14:paraId="637D9640" w14:textId="77777777" w:rsidTr="005A205A">
        <w:tc>
          <w:tcPr>
            <w:tcW w:w="1425" w:type="dxa"/>
            <w:tcBorders>
              <w:bottom w:val="single" w:sz="4" w:space="0" w:color="auto"/>
            </w:tcBorders>
            <w:shd w:val="clear" w:color="auto" w:fill="auto"/>
            <w:vAlign w:val="center"/>
          </w:tcPr>
          <w:p w14:paraId="52D76F00" w14:textId="47B4D175" w:rsidR="00560D8C" w:rsidRPr="003421BC" w:rsidRDefault="005A205A" w:rsidP="00560D8C">
            <w:pPr>
              <w:spacing w:before="60" w:after="60"/>
              <w:rPr>
                <w:rFonts w:asciiTheme="minorHAnsi" w:hAnsiTheme="minorHAnsi" w:cstheme="minorHAnsi"/>
                <w:sz w:val="22"/>
                <w:szCs w:val="22"/>
              </w:rPr>
            </w:pPr>
            <w:r w:rsidRPr="003421BC">
              <w:rPr>
                <w:rFonts w:asciiTheme="minorHAnsi" w:hAnsiTheme="minorHAnsi" w:cstheme="minorHAnsi"/>
                <w:sz w:val="22"/>
                <w:szCs w:val="22"/>
              </w:rPr>
              <w:t>1</w:t>
            </w:r>
            <w:r w:rsidR="003421BC" w:rsidRPr="003421BC">
              <w:rPr>
                <w:rFonts w:asciiTheme="minorHAnsi" w:hAnsiTheme="minorHAnsi" w:cstheme="minorHAnsi"/>
                <w:sz w:val="22"/>
                <w:szCs w:val="22"/>
              </w:rPr>
              <w:t>/07/2024</w:t>
            </w:r>
          </w:p>
        </w:tc>
        <w:tc>
          <w:tcPr>
            <w:tcW w:w="2374" w:type="dxa"/>
            <w:tcBorders>
              <w:bottom w:val="single" w:sz="4" w:space="0" w:color="auto"/>
            </w:tcBorders>
            <w:shd w:val="clear" w:color="auto" w:fill="auto"/>
            <w:vAlign w:val="center"/>
          </w:tcPr>
          <w:p w14:paraId="2DCA33A9" w14:textId="56D2F9D7" w:rsidR="00560D8C" w:rsidRPr="005A205A" w:rsidRDefault="00560D8C" w:rsidP="00560D8C">
            <w:pPr>
              <w:spacing w:before="60" w:after="60"/>
              <w:rPr>
                <w:rFonts w:asciiTheme="minorHAnsi" w:hAnsiTheme="minorHAnsi" w:cstheme="minorHAnsi"/>
                <w:sz w:val="22"/>
                <w:szCs w:val="22"/>
              </w:rPr>
            </w:pPr>
            <w:r w:rsidRPr="005A205A">
              <w:rPr>
                <w:rFonts w:asciiTheme="minorHAnsi" w:hAnsiTheme="minorHAnsi" w:cstheme="minorHAnsi"/>
                <w:sz w:val="22"/>
                <w:szCs w:val="22"/>
              </w:rPr>
              <w:t>Certification of the CRIS</w:t>
            </w:r>
          </w:p>
        </w:tc>
        <w:tc>
          <w:tcPr>
            <w:tcW w:w="2387" w:type="dxa"/>
            <w:tcBorders>
              <w:bottom w:val="single" w:sz="4" w:space="0" w:color="auto"/>
            </w:tcBorders>
            <w:shd w:val="clear" w:color="auto" w:fill="auto"/>
            <w:vAlign w:val="center"/>
          </w:tcPr>
          <w:p w14:paraId="412C9A02" w14:textId="76A6F0B6" w:rsidR="00560D8C" w:rsidRPr="005A205A" w:rsidRDefault="00560D8C" w:rsidP="00560D8C">
            <w:pPr>
              <w:spacing w:before="60" w:after="60"/>
              <w:rPr>
                <w:rFonts w:asciiTheme="minorHAnsi" w:hAnsiTheme="minorHAnsi" w:cstheme="minorHAnsi"/>
                <w:sz w:val="22"/>
                <w:szCs w:val="22"/>
              </w:rPr>
            </w:pPr>
            <w:r w:rsidRPr="005A205A">
              <w:rPr>
                <w:rFonts w:asciiTheme="minorHAnsi" w:hAnsiTheme="minorHAnsi" w:cstheme="minorHAnsi"/>
                <w:sz w:val="22"/>
                <w:szCs w:val="22"/>
              </w:rPr>
              <w:t>Commissioner</w:t>
            </w:r>
          </w:p>
        </w:tc>
        <w:tc>
          <w:tcPr>
            <w:tcW w:w="2835" w:type="dxa"/>
            <w:tcBorders>
              <w:bottom w:val="single" w:sz="4" w:space="0" w:color="auto"/>
            </w:tcBorders>
            <w:shd w:val="clear" w:color="auto" w:fill="auto"/>
            <w:vAlign w:val="center"/>
          </w:tcPr>
          <w:p w14:paraId="1AF1AFD9" w14:textId="7A8C57C4" w:rsidR="2CD92C6B" w:rsidRPr="005A205A" w:rsidRDefault="2CD92C6B" w:rsidP="6CC7629B">
            <w:pPr>
              <w:rPr>
                <w:rFonts w:asciiTheme="minorHAnsi" w:hAnsiTheme="minorHAnsi"/>
                <w:sz w:val="22"/>
                <w:szCs w:val="22"/>
              </w:rPr>
            </w:pPr>
            <w:r w:rsidRPr="005A205A">
              <w:rPr>
                <w:rFonts w:asciiTheme="minorHAnsi" w:hAnsiTheme="minorHAnsi"/>
                <w:sz w:val="22"/>
                <w:szCs w:val="22"/>
              </w:rPr>
              <w:t>Format update.</w:t>
            </w:r>
          </w:p>
          <w:p w14:paraId="677892DD" w14:textId="6FDEA54C" w:rsidR="69EF5F1E" w:rsidRPr="005A205A" w:rsidRDefault="69EF5F1E" w:rsidP="6CC7629B">
            <w:pPr>
              <w:rPr>
                <w:rFonts w:asciiTheme="minorHAnsi" w:hAnsiTheme="minorHAnsi"/>
                <w:sz w:val="22"/>
                <w:szCs w:val="22"/>
              </w:rPr>
            </w:pPr>
            <w:r w:rsidRPr="005A205A">
              <w:rPr>
                <w:rFonts w:asciiTheme="minorHAnsi" w:hAnsiTheme="minorHAnsi"/>
                <w:sz w:val="22"/>
                <w:szCs w:val="22"/>
              </w:rPr>
              <w:t>Addition of section 5.2. Introduction of the new Aged Care Act.</w:t>
            </w:r>
          </w:p>
          <w:p w14:paraId="671D20BB" w14:textId="072E6A78" w:rsidR="00560D8C" w:rsidRPr="005621A7" w:rsidRDefault="00560D8C" w:rsidP="6CC7629B">
            <w:pPr>
              <w:rPr>
                <w:rFonts w:cstheme="minorBidi"/>
                <w:sz w:val="22"/>
                <w:szCs w:val="22"/>
              </w:rPr>
            </w:pPr>
            <w:r w:rsidRPr="005A205A">
              <w:rPr>
                <w:rFonts w:asciiTheme="minorHAnsi" w:hAnsiTheme="minorHAnsi"/>
                <w:sz w:val="22"/>
                <w:szCs w:val="22"/>
              </w:rPr>
              <w:t>Annual financial year update outlining indexed fees and forward financial estimates of revenue and expenses</w:t>
            </w:r>
            <w:r w:rsidR="5E447096" w:rsidRPr="005A205A">
              <w:rPr>
                <w:rFonts w:asciiTheme="minorHAnsi" w:hAnsiTheme="minorHAnsi"/>
                <w:sz w:val="22"/>
                <w:szCs w:val="22"/>
              </w:rPr>
              <w:t>.</w:t>
            </w:r>
          </w:p>
        </w:tc>
      </w:tr>
    </w:tbl>
    <w:p w14:paraId="2240A269" w14:textId="1FF2D030" w:rsidR="003A755D" w:rsidRPr="003A755D" w:rsidRDefault="003A755D" w:rsidP="00B63C4D">
      <w:pPr>
        <w:pStyle w:val="NoSpacing"/>
        <w:ind w:left="720"/>
        <w:rPr>
          <w:i/>
          <w:lang w:eastAsia="en-AU"/>
        </w:rPr>
      </w:pPr>
      <w:r w:rsidRPr="003A755D">
        <w:rPr>
          <w:i/>
          <w:lang w:eastAsia="en-AU"/>
        </w:rPr>
        <w:t xml:space="preserve"> </w:t>
      </w:r>
    </w:p>
    <w:sectPr w:rsidR="003A755D" w:rsidRPr="003A755D" w:rsidSect="00854952">
      <w:headerReference w:type="even" r:id="rId16"/>
      <w:headerReference w:type="default" r:id="rId17"/>
      <w:footerReference w:type="default" r:id="rId18"/>
      <w:headerReference w:type="first" r:id="rId19"/>
      <w:pgSz w:w="11906" w:h="16838"/>
      <w:pgMar w:top="1440" w:right="1440" w:bottom="1440"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 w:author="Kevin Smith" w:date="2024-10-31T12:54:00Z" w:initials="KS">
    <w:p w14:paraId="67F48459" w14:textId="04C18655" w:rsidR="00866B67" w:rsidRDefault="00866B67">
      <w:pPr>
        <w:pStyle w:val="CommentText"/>
      </w:pPr>
      <w:r>
        <w:rPr>
          <w:rStyle w:val="CommentReference"/>
        </w:rPr>
        <w:annotationRef/>
      </w:r>
      <w:r>
        <w:fldChar w:fldCharType="begin"/>
      </w:r>
      <w:r>
        <w:instrText xml:space="preserve"> HYPERLINK "mailto:Beth.Clayton@agedcarequality.gov.au"</w:instrText>
      </w:r>
      <w:bookmarkStart w:id="25" w:name="_@_6482612B684F452FAE40A1A5B24510D5Z"/>
      <w:r>
        <w:fldChar w:fldCharType="separate"/>
      </w:r>
      <w:bookmarkEnd w:id="25"/>
      <w:r w:rsidRPr="4E876985">
        <w:rPr>
          <w:rStyle w:val="Mention"/>
          <w:noProof/>
        </w:rPr>
        <w:t>@Beth Clayton</w:t>
      </w:r>
      <w:r>
        <w:fldChar w:fldCharType="end"/>
      </w:r>
      <w:r w:rsidRPr="46A189ED">
        <w:t xml:space="preserve"> This sentence appears to be redundant. The actual results are in the table below.  </w:t>
      </w:r>
    </w:p>
  </w:comment>
  <w:comment w:id="24" w:author="Beth Clayton" w:date="2024-10-31T13:17:00Z" w:initials="BC">
    <w:p w14:paraId="24CC71EA" w14:textId="36CB251C" w:rsidR="0061210B" w:rsidRDefault="0061210B">
      <w:pPr>
        <w:pStyle w:val="CommentText"/>
      </w:pPr>
      <w:r>
        <w:rPr>
          <w:rStyle w:val="CommentReference"/>
        </w:rPr>
        <w:annotationRef/>
      </w:r>
      <w:r>
        <w:fldChar w:fldCharType="begin"/>
      </w:r>
      <w:r>
        <w:instrText xml:space="preserve"> HYPERLINK "mailto:Kevin.Smith@agedcarequality.gov.au"</w:instrText>
      </w:r>
      <w:bookmarkStart w:id="26" w:name="_@_5407892FD89D42B1A75F109AF6D53AFAZ"/>
      <w:r>
        <w:fldChar w:fldCharType="separate"/>
      </w:r>
      <w:bookmarkEnd w:id="26"/>
      <w:r w:rsidRPr="4B545FFE">
        <w:rPr>
          <w:rStyle w:val="Mention"/>
          <w:noProof/>
        </w:rPr>
        <w:t>@Kevin Smith</w:t>
      </w:r>
      <w:r>
        <w:fldChar w:fldCharType="end"/>
      </w:r>
      <w:r w:rsidRPr="3049D23C">
        <w:t xml:space="preserve"> good point. I will remove</w:t>
      </w:r>
    </w:p>
  </w:comment>
  <w:comment w:id="28" w:author="Beth Clayton" w:date="2024-10-29T15:08:00Z" w:initials="BC">
    <w:p w14:paraId="4C834978" w14:textId="2165A402" w:rsidR="007924AB" w:rsidRDefault="007924AB">
      <w:pPr>
        <w:pStyle w:val="CommentText"/>
      </w:pPr>
      <w:r>
        <w:rPr>
          <w:rStyle w:val="CommentReference"/>
        </w:rPr>
        <w:annotationRef/>
      </w:r>
      <w:r>
        <w:fldChar w:fldCharType="begin"/>
      </w:r>
      <w:r>
        <w:instrText xml:space="preserve"> HYPERLINK "mailto:Kevin.Smith@agedcarequality.gov.au"</w:instrText>
      </w:r>
      <w:bookmarkStart w:id="34" w:name="_@_2B980A5B26E7439499E7125E98BC4A8CZ"/>
      <w:r>
        <w:fldChar w:fldCharType="separate"/>
      </w:r>
      <w:bookmarkEnd w:id="34"/>
      <w:r w:rsidRPr="133FFDF7">
        <w:rPr>
          <w:rStyle w:val="Mention"/>
          <w:noProof/>
        </w:rPr>
        <w:t>@Kevin Smith</w:t>
      </w:r>
      <w:r>
        <w:fldChar w:fldCharType="end"/>
      </w:r>
      <w:r w:rsidRPr="5CBDC298">
        <w:t xml:space="preserve"> the cumulative balance here doesn't seem to match up with the amounts in Table 6. </w:t>
      </w:r>
    </w:p>
    <w:p w14:paraId="45B47FF4" w14:textId="6A1D07BB" w:rsidR="007924AB" w:rsidRDefault="007924AB">
      <w:pPr>
        <w:pStyle w:val="CommentText"/>
      </w:pPr>
      <w:r w:rsidRPr="2F09D876">
        <w:rPr>
          <w:i/>
          <w:iCs/>
        </w:rPr>
        <w:t>($193,781 + $43,240 = $236,566)</w:t>
      </w:r>
    </w:p>
  </w:comment>
  <w:comment w:id="29" w:author="Kevin Smith" w:date="2024-10-29T15:45:00Z" w:initials="KS">
    <w:p w14:paraId="13F8B935" w14:textId="259983D9" w:rsidR="007924AB" w:rsidRDefault="007924AB">
      <w:pPr>
        <w:pStyle w:val="CommentText"/>
      </w:pPr>
      <w:r>
        <w:rPr>
          <w:rStyle w:val="CommentReference"/>
        </w:rPr>
        <w:annotationRef/>
      </w:r>
      <w:r w:rsidRPr="0347659B">
        <w:t>Table 6 is the forecast, Table 7 the actual</w:t>
      </w:r>
    </w:p>
  </w:comment>
  <w:comment w:id="30" w:author="Beth Clayton" w:date="2024-10-29T15:48:00Z" w:initials="BC">
    <w:p w14:paraId="5A2B658B" w14:textId="654F4022" w:rsidR="007924AB" w:rsidRDefault="007924AB">
      <w:pPr>
        <w:pStyle w:val="CommentText"/>
      </w:pPr>
      <w:r>
        <w:rPr>
          <w:rStyle w:val="CommentReference"/>
        </w:rPr>
        <w:annotationRef/>
      </w:r>
      <w:r>
        <w:fldChar w:fldCharType="begin"/>
      </w:r>
      <w:r>
        <w:instrText xml:space="preserve"> HYPERLINK "mailto:Kevin.Smith@agedcarequality.gov.au"</w:instrText>
      </w:r>
      <w:bookmarkStart w:id="35" w:name="_@_13E42769BC3549CA8C1CEFE24BE012CBZ"/>
      <w:r>
        <w:fldChar w:fldCharType="separate"/>
      </w:r>
      <w:bookmarkEnd w:id="35"/>
      <w:r w:rsidRPr="07F601F2">
        <w:rPr>
          <w:rStyle w:val="Mention"/>
          <w:noProof/>
        </w:rPr>
        <w:t>@Kevin Smith</w:t>
      </w:r>
      <w:r>
        <w:fldChar w:fldCharType="end"/>
      </w:r>
      <w:r w:rsidRPr="5BB29F77">
        <w:t xml:space="preserve"> Sarah was wanting to know what the relationship was between the 193,781 and the 190,326 (understanding that the former was an estimate), given that the estimates in tables 4 and 5 and the actuals match up in the other CRIS </w:t>
      </w:r>
      <w:hyperlink r:id="rId1">
        <w:r w:rsidRPr="14ADDFB4">
          <w:rPr>
            <w:rStyle w:val="Hyperlink"/>
          </w:rPr>
          <w:t>Cost Recovery Implementation Statement for accreditation services 2024-25.docx</w:t>
        </w:r>
      </w:hyperlink>
    </w:p>
  </w:comment>
  <w:comment w:id="31" w:author="Kevin Smith" w:date="2024-10-29T17:39:00Z" w:initials="KS">
    <w:p w14:paraId="4E86AB0A" w14:textId="2983338D" w:rsidR="008272ED" w:rsidRDefault="008272ED">
      <w:pPr>
        <w:pStyle w:val="CommentText"/>
      </w:pPr>
      <w:r>
        <w:rPr>
          <w:rStyle w:val="CommentReference"/>
        </w:rPr>
        <w:annotationRef/>
      </w:r>
      <w:r>
        <w:fldChar w:fldCharType="begin"/>
      </w:r>
      <w:r>
        <w:instrText xml:space="preserve"> HYPERLINK "mailto:Beth.Clayton@agedcarequality.gov.au"</w:instrText>
      </w:r>
      <w:bookmarkStart w:id="36" w:name="_@_8759B2EF1ED94D8C816E881948745507Z"/>
      <w:r>
        <w:fldChar w:fldCharType="separate"/>
      </w:r>
      <w:bookmarkEnd w:id="36"/>
      <w:r w:rsidRPr="69E67EEB">
        <w:rPr>
          <w:rStyle w:val="Mention"/>
          <w:noProof/>
        </w:rPr>
        <w:t>@Beth Clayton</w:t>
      </w:r>
      <w:r>
        <w:fldChar w:fldCharType="end"/>
      </w:r>
      <w:r w:rsidRPr="0F8565DA">
        <w:t xml:space="preserve"> I see what you mean.  Let me look into it.</w:t>
      </w:r>
    </w:p>
  </w:comment>
  <w:comment w:id="32" w:author="Kevin Smith" w:date="2024-10-31T12:51:00Z" w:initials="KS">
    <w:p w14:paraId="6B141F0C" w14:textId="14906DCA" w:rsidR="00866B67" w:rsidRDefault="00866B67">
      <w:pPr>
        <w:pStyle w:val="CommentText"/>
      </w:pPr>
      <w:r>
        <w:rPr>
          <w:rStyle w:val="CommentReference"/>
        </w:rPr>
        <w:annotationRef/>
      </w:r>
      <w:r>
        <w:fldChar w:fldCharType="begin"/>
      </w:r>
      <w:r>
        <w:instrText xml:space="preserve"> HYPERLINK "mailto:Beth.Clayton@agedcarequality.gov.au"</w:instrText>
      </w:r>
      <w:bookmarkStart w:id="37" w:name="_@_D005E1A8381140789D7A5574B45C6FE2Z"/>
      <w:r>
        <w:fldChar w:fldCharType="separate"/>
      </w:r>
      <w:bookmarkEnd w:id="37"/>
      <w:r w:rsidRPr="04AE8289">
        <w:rPr>
          <w:rStyle w:val="Mention"/>
          <w:noProof/>
        </w:rPr>
        <w:t>@Beth Clayton</w:t>
      </w:r>
      <w:r>
        <w:fldChar w:fldCharType="end"/>
      </w:r>
      <w:r w:rsidRPr="098A4009">
        <w:t xml:space="preserve"> Table has been updated.  The cumulative balance in the forecast (Table 6) starts with the actual cumulative balance of $5,807 (Table 7)</w:t>
      </w:r>
    </w:p>
  </w:comment>
  <w:comment w:id="33" w:author="Beth Clayton" w:date="2024-10-31T13:22:00Z" w:initials="BC">
    <w:p w14:paraId="3FD1B678" w14:textId="00800D84" w:rsidR="00AF6493" w:rsidRDefault="00AF6493">
      <w:pPr>
        <w:pStyle w:val="CommentText"/>
      </w:pPr>
      <w:r>
        <w:rPr>
          <w:rStyle w:val="CommentReference"/>
        </w:rPr>
        <w:annotationRef/>
      </w:r>
      <w:r>
        <w:fldChar w:fldCharType="begin"/>
      </w:r>
      <w:r>
        <w:instrText xml:space="preserve"> HYPERLINK "mailto:Kevin.Smith@agedcarequality.gov.au"</w:instrText>
      </w:r>
      <w:bookmarkStart w:id="38" w:name="_@_CB4141E75B7E4F618AC3F9819AAE2088Z"/>
      <w:r>
        <w:fldChar w:fldCharType="separate"/>
      </w:r>
      <w:bookmarkEnd w:id="38"/>
      <w:r w:rsidRPr="3CDAB294">
        <w:rPr>
          <w:rStyle w:val="Mention"/>
          <w:noProof/>
        </w:rPr>
        <w:t>@Kevin Smith</w:t>
      </w:r>
      <w:r>
        <w:fldChar w:fldCharType="end"/>
      </w:r>
      <w:r w:rsidRPr="2E93AB72">
        <w:t xml:space="preserve"> that's great, thank you</w:t>
      </w:r>
    </w:p>
  </w:comment>
  <w:comment w:id="39" w:author="Georgie Story" w:date="2024-10-28T15:42:00Z" w:initials="GS">
    <w:p w14:paraId="710DD0E2" w14:textId="22CB9CF0" w:rsidR="009D1FA0" w:rsidRDefault="009D1FA0">
      <w:pPr>
        <w:pStyle w:val="CommentText"/>
      </w:pPr>
      <w:r>
        <w:rPr>
          <w:rStyle w:val="CommentReference"/>
        </w:rPr>
        <w:annotationRef/>
      </w:r>
      <w:r w:rsidRPr="0840C5F4">
        <w:t>Should this be reflected as a negative and in red font?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F48459" w15:done="1"/>
  <w15:commentEx w15:paraId="24CC71EA" w15:paraIdParent="67F48459" w15:done="1"/>
  <w15:commentEx w15:paraId="45B47FF4" w15:done="1"/>
  <w15:commentEx w15:paraId="13F8B935" w15:paraIdParent="45B47FF4" w15:done="1"/>
  <w15:commentEx w15:paraId="5A2B658B" w15:paraIdParent="45B47FF4" w15:done="1"/>
  <w15:commentEx w15:paraId="4E86AB0A" w15:paraIdParent="45B47FF4" w15:done="1"/>
  <w15:commentEx w15:paraId="6B141F0C" w15:paraIdParent="45B47FF4" w15:done="1"/>
  <w15:commentEx w15:paraId="3FD1B678" w15:paraIdParent="45B47FF4" w15:done="1"/>
  <w15:commentEx w15:paraId="710DD0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38396E" w16cex:dateUtc="2024-10-31T01:54:00Z"/>
  <w16cex:commentExtensible w16cex:durableId="2F198134" w16cex:dateUtc="2024-10-31T02:47:00Z"/>
  <w16cex:commentExtensible w16cex:durableId="3DF4F4F0" w16cex:dateUtc="2024-10-29T04:38:00Z"/>
  <w16cex:commentExtensible w16cex:durableId="5D3F9947" w16cex:dateUtc="2024-10-29T04:45:00Z"/>
  <w16cex:commentExtensible w16cex:durableId="54E9DC62" w16cex:dateUtc="2024-10-29T05:18:00Z"/>
  <w16cex:commentExtensible w16cex:durableId="76245B10" w16cex:dateUtc="2024-10-29T06:39:00Z">
    <w16cex:extLst>
      <w16:ext w16:uri="{CE6994B0-6A32-4C9F-8C6B-6E91EDA988CE}">
        <cr:reactions xmlns:cr="http://schemas.microsoft.com/office/comments/2020/reactions">
          <cr:reaction reactionType="1">
            <cr:reactionInfo dateUtc="2024-10-29T21:41:14Z">
              <cr:user userId="S::beth.clayton@agedcarequality.gov.au::9ba93d22-e945-488b-a128-7a75818b3226" userProvider="AD" userName="Beth Clayton"/>
            </cr:reactionInfo>
          </cr:reaction>
        </cr:reactions>
      </w16:ext>
    </w16cex:extLst>
  </w16cex:commentExtensible>
  <w16cex:commentExtensible w16cex:durableId="1C8F0965" w16cex:dateUtc="2024-10-31T01:51:00Z"/>
  <w16cex:commentExtensible w16cex:durableId="23517A8A" w16cex:dateUtc="2024-10-31T02:52:00Z"/>
  <w16cex:commentExtensible w16cex:durableId="4B45F47B" w16cex:dateUtc="2024-10-28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48459" w16cid:durableId="5F38396E"/>
  <w16cid:commentId w16cid:paraId="24CC71EA" w16cid:durableId="2F198134"/>
  <w16cid:commentId w16cid:paraId="45B47FF4" w16cid:durableId="3DF4F4F0"/>
  <w16cid:commentId w16cid:paraId="13F8B935" w16cid:durableId="5D3F9947"/>
  <w16cid:commentId w16cid:paraId="5A2B658B" w16cid:durableId="54E9DC62"/>
  <w16cid:commentId w16cid:paraId="4E86AB0A" w16cid:durableId="76245B10"/>
  <w16cid:commentId w16cid:paraId="6B141F0C" w16cid:durableId="1C8F0965"/>
  <w16cid:commentId w16cid:paraId="3FD1B678" w16cid:durableId="23517A8A"/>
  <w16cid:commentId w16cid:paraId="710DD0E2" w16cid:durableId="4B45F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0C02D" w14:textId="77777777" w:rsidR="00DA225F" w:rsidRDefault="00DA225F" w:rsidP="00DB42A5">
      <w:r>
        <w:separator/>
      </w:r>
    </w:p>
  </w:endnote>
  <w:endnote w:type="continuationSeparator" w:id="0">
    <w:p w14:paraId="4B4162FC" w14:textId="77777777" w:rsidR="00DA225F" w:rsidRDefault="00DA225F" w:rsidP="00DB42A5">
      <w:r>
        <w:continuationSeparator/>
      </w:r>
    </w:p>
  </w:endnote>
  <w:endnote w:type="continuationNotice" w:id="1">
    <w:p w14:paraId="78F588B6" w14:textId="77777777" w:rsidR="00DA225F" w:rsidRDefault="00DA22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60"/>
      <w:gridCol w:w="3060"/>
      <w:gridCol w:w="3060"/>
    </w:tblGrid>
    <w:tr w:rsidR="50477310" w14:paraId="3D4B8ACD" w14:textId="77777777" w:rsidTr="50477310">
      <w:trPr>
        <w:trHeight w:val="300"/>
      </w:trPr>
      <w:tc>
        <w:tcPr>
          <w:tcW w:w="3060" w:type="dxa"/>
        </w:tcPr>
        <w:p w14:paraId="2A1B4A9A" w14:textId="46B24BA4" w:rsidR="50477310" w:rsidRDefault="50477310" w:rsidP="50477310">
          <w:pPr>
            <w:pStyle w:val="Header"/>
            <w:ind w:left="-115"/>
          </w:pPr>
        </w:p>
      </w:tc>
      <w:tc>
        <w:tcPr>
          <w:tcW w:w="3060" w:type="dxa"/>
        </w:tcPr>
        <w:p w14:paraId="72E6E53C" w14:textId="440E0A39" w:rsidR="50477310" w:rsidRDefault="50477310" w:rsidP="50477310">
          <w:pPr>
            <w:pStyle w:val="Header"/>
            <w:jc w:val="center"/>
          </w:pPr>
        </w:p>
      </w:tc>
      <w:tc>
        <w:tcPr>
          <w:tcW w:w="3060" w:type="dxa"/>
        </w:tcPr>
        <w:p w14:paraId="031AB063" w14:textId="40F1C26C" w:rsidR="50477310" w:rsidRDefault="50477310" w:rsidP="50477310">
          <w:pPr>
            <w:pStyle w:val="Header"/>
            <w:ind w:right="-115"/>
            <w:jc w:val="right"/>
          </w:pPr>
        </w:p>
      </w:tc>
    </w:tr>
  </w:tbl>
  <w:p w14:paraId="1D4AEA43" w14:textId="17D406ED" w:rsidR="50477310" w:rsidRDefault="50477310" w:rsidP="50477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BFD40" w14:textId="77777777" w:rsidR="00DA225F" w:rsidRDefault="00DA225F" w:rsidP="00DB42A5">
      <w:r>
        <w:separator/>
      </w:r>
    </w:p>
  </w:footnote>
  <w:footnote w:type="continuationSeparator" w:id="0">
    <w:p w14:paraId="0D0E7057" w14:textId="77777777" w:rsidR="00DA225F" w:rsidRDefault="00DA225F" w:rsidP="00DB42A5">
      <w:r>
        <w:continuationSeparator/>
      </w:r>
    </w:p>
  </w:footnote>
  <w:footnote w:type="continuationNotice" w:id="1">
    <w:p w14:paraId="3FFEBEF9" w14:textId="77777777" w:rsidR="00DA225F" w:rsidRDefault="00DA225F">
      <w:pPr>
        <w:spacing w:after="0" w:line="240" w:lineRule="auto"/>
      </w:pPr>
    </w:p>
  </w:footnote>
  <w:footnote w:id="2">
    <w:p w14:paraId="40179FF8" w14:textId="14876947" w:rsidR="008C20B0" w:rsidRDefault="008C20B0" w:rsidP="007B7C47">
      <w:pPr>
        <w:pStyle w:val="FootnoteText"/>
      </w:pPr>
      <w:r>
        <w:rPr>
          <w:rStyle w:val="FootnoteReference"/>
        </w:rPr>
        <w:footnoteRef/>
      </w:r>
      <w:r>
        <w:t xml:space="preserve"> </w:t>
      </w:r>
      <w:r w:rsidR="007B7C47">
        <w:t>Information regarding the Application for Approved Provider process is available on the Aged Care Quality and Safety Commission website (https://www.agedcarequality.gov.au/providers/becoming-approved-aged-care-provider).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EB8E2" w14:textId="3C1A1A11" w:rsidR="003460DF" w:rsidRDefault="00325CA0">
    <w:pPr>
      <w:pStyle w:val="Header"/>
    </w:pPr>
    <w:r>
      <w:rPr>
        <w:noProof/>
      </w:rPr>
      <mc:AlternateContent>
        <mc:Choice Requires="wps">
          <w:drawing>
            <wp:anchor distT="0" distB="0" distL="0" distR="0" simplePos="0" relativeHeight="251658241" behindDoc="0" locked="0" layoutInCell="1" allowOverlap="1" wp14:anchorId="5066C6B5" wp14:editId="0B31CC6F">
              <wp:simplePos x="635" y="635"/>
              <wp:positionH relativeFrom="page">
                <wp:align>center</wp:align>
              </wp:positionH>
              <wp:positionV relativeFrom="page">
                <wp:align>top</wp:align>
              </wp:positionV>
              <wp:extent cx="443865" cy="443865"/>
              <wp:effectExtent l="0" t="0" r="13970" b="508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66C6B5"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ECA50" w14:textId="5C1776B4" w:rsidR="003460DF" w:rsidRDefault="003460DF">
    <w:pPr>
      <w:pStyle w:val="Header"/>
    </w:pPr>
  </w:p>
  <w:p w14:paraId="143F2388" w14:textId="59AE7F6C" w:rsidR="003460DF" w:rsidRDefault="00346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5EE7" w14:textId="40443862" w:rsidR="003460DF" w:rsidRDefault="00325CA0">
    <w:pPr>
      <w:pStyle w:val="Header"/>
    </w:pPr>
    <w:r>
      <w:rPr>
        <w:noProof/>
      </w:rPr>
      <mc:AlternateContent>
        <mc:Choice Requires="wps">
          <w:drawing>
            <wp:anchor distT="0" distB="0" distL="0" distR="0" simplePos="0" relativeHeight="251658240" behindDoc="0" locked="0" layoutInCell="1" allowOverlap="1" wp14:anchorId="1433EEB5" wp14:editId="107C672A">
              <wp:simplePos x="635" y="635"/>
              <wp:positionH relativeFrom="page">
                <wp:align>center</wp:align>
              </wp:positionH>
              <wp:positionV relativeFrom="page">
                <wp:align>top</wp:align>
              </wp:positionV>
              <wp:extent cx="443865" cy="443865"/>
              <wp:effectExtent l="0" t="0" r="13970" b="508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33EEB5" id="_x0000_t202" coordsize="21600,21600" o:spt="202" path="m,l,21600r21600,l21600,xe">
              <v:stroke joinstyle="miter"/>
              <v:path gradientshapeok="t" o:connecttype="rect"/>
            </v:shapetype>
            <v:shape id="Text Box 1" o:spid="_x0000_s1027"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29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8518AA"/>
    <w:multiLevelType w:val="hybridMultilevel"/>
    <w:tmpl w:val="C9A6A3BA"/>
    <w:lvl w:ilvl="0" w:tplc="42C85A1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6792F"/>
    <w:multiLevelType w:val="hybridMultilevel"/>
    <w:tmpl w:val="918E8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A5CD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841DCE"/>
    <w:multiLevelType w:val="hybridMultilevel"/>
    <w:tmpl w:val="53262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9517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A03943"/>
    <w:multiLevelType w:val="hybridMultilevel"/>
    <w:tmpl w:val="840E9042"/>
    <w:lvl w:ilvl="0" w:tplc="B5FADE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2C3F8A"/>
    <w:multiLevelType w:val="hybridMultilevel"/>
    <w:tmpl w:val="C12A1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4E13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A509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8C170A"/>
    <w:multiLevelType w:val="hybridMultilevel"/>
    <w:tmpl w:val="1D0A91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DD732A"/>
    <w:multiLevelType w:val="hybridMultilevel"/>
    <w:tmpl w:val="C12A1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1F3DFD"/>
    <w:multiLevelType w:val="hybridMultilevel"/>
    <w:tmpl w:val="8ACC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510377"/>
    <w:multiLevelType w:val="hybridMultilevel"/>
    <w:tmpl w:val="0F2EA76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CBAE5B9C">
      <w:start w:val="3"/>
      <w:numFmt w:val="bullet"/>
      <w:lvlText w:val="-"/>
      <w:lvlJc w:val="left"/>
      <w:pPr>
        <w:ind w:left="1980" w:hanging="360"/>
      </w:pPr>
      <w:rPr>
        <w:rFonts w:ascii="Arial" w:eastAsiaTheme="minorHAnsi"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6686B4E"/>
    <w:multiLevelType w:val="hybridMultilevel"/>
    <w:tmpl w:val="2B2814A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9C0BF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F32AF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E878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417F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D836E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2011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F96D21"/>
    <w:multiLevelType w:val="hybridMultilevel"/>
    <w:tmpl w:val="3E76C6A6"/>
    <w:lvl w:ilvl="0" w:tplc="42C85A1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010FB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A525E1"/>
    <w:multiLevelType w:val="multilevel"/>
    <w:tmpl w:val="E74E39E4"/>
    <w:lvl w:ilvl="0">
      <w:start w:val="1"/>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41B4686"/>
    <w:multiLevelType w:val="hybridMultilevel"/>
    <w:tmpl w:val="7AE04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2174CD"/>
    <w:multiLevelType w:val="hybridMultilevel"/>
    <w:tmpl w:val="B262D17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6E5232"/>
    <w:multiLevelType w:val="hybridMultilevel"/>
    <w:tmpl w:val="1D4A1D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234B6A"/>
    <w:multiLevelType w:val="hybridMultilevel"/>
    <w:tmpl w:val="CB82C07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224577D"/>
    <w:multiLevelType w:val="hybridMultilevel"/>
    <w:tmpl w:val="4EFCA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17275B"/>
    <w:multiLevelType w:val="hybridMultilevel"/>
    <w:tmpl w:val="ED30E26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0E427E"/>
    <w:multiLevelType w:val="hybridMultilevel"/>
    <w:tmpl w:val="B5425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2233A3"/>
    <w:multiLevelType w:val="hybridMultilevel"/>
    <w:tmpl w:val="7F88F6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C9178B"/>
    <w:multiLevelType w:val="hybridMultilevel"/>
    <w:tmpl w:val="C20C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D756E4"/>
    <w:multiLevelType w:val="hybridMultilevel"/>
    <w:tmpl w:val="667C2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BF4CF5"/>
    <w:multiLevelType w:val="hybridMultilevel"/>
    <w:tmpl w:val="56569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520239"/>
    <w:multiLevelType w:val="hybridMultilevel"/>
    <w:tmpl w:val="F3C460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BDD1BB1"/>
    <w:multiLevelType w:val="hybridMultilevel"/>
    <w:tmpl w:val="FC528428"/>
    <w:lvl w:ilvl="0" w:tplc="EF5E893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A648D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676544011">
    <w:abstractNumId w:val="38"/>
  </w:num>
  <w:num w:numId="2" w16cid:durableId="1001547212">
    <w:abstractNumId w:val="6"/>
  </w:num>
  <w:num w:numId="3" w16cid:durableId="1919900995">
    <w:abstractNumId w:val="11"/>
  </w:num>
  <w:num w:numId="4" w16cid:durableId="14768865">
    <w:abstractNumId w:val="31"/>
  </w:num>
  <w:num w:numId="5" w16cid:durableId="1592620576">
    <w:abstractNumId w:val="7"/>
  </w:num>
  <w:num w:numId="6" w16cid:durableId="366762957">
    <w:abstractNumId w:val="32"/>
  </w:num>
  <w:num w:numId="7" w16cid:durableId="1354500975">
    <w:abstractNumId w:val="35"/>
  </w:num>
  <w:num w:numId="8" w16cid:durableId="1951891437">
    <w:abstractNumId w:val="18"/>
  </w:num>
  <w:num w:numId="9" w16cid:durableId="1646422743">
    <w:abstractNumId w:val="12"/>
  </w:num>
  <w:num w:numId="10" w16cid:durableId="1425801433">
    <w:abstractNumId w:val="33"/>
  </w:num>
  <w:num w:numId="11" w16cid:durableId="1003168712">
    <w:abstractNumId w:val="21"/>
  </w:num>
  <w:num w:numId="12" w16cid:durableId="192304223">
    <w:abstractNumId w:val="37"/>
  </w:num>
  <w:num w:numId="13" w16cid:durableId="1560483407">
    <w:abstractNumId w:val="24"/>
  </w:num>
  <w:num w:numId="14" w16cid:durableId="713577480">
    <w:abstractNumId w:val="15"/>
  </w:num>
  <w:num w:numId="15" w16cid:durableId="364673150">
    <w:abstractNumId w:val="19"/>
  </w:num>
  <w:num w:numId="16" w16cid:durableId="1961837890">
    <w:abstractNumId w:val="8"/>
  </w:num>
  <w:num w:numId="17" w16cid:durableId="1165852581">
    <w:abstractNumId w:val="20"/>
  </w:num>
  <w:num w:numId="18" w16cid:durableId="1928687825">
    <w:abstractNumId w:val="3"/>
  </w:num>
  <w:num w:numId="19" w16cid:durableId="1448351726">
    <w:abstractNumId w:val="16"/>
  </w:num>
  <w:num w:numId="20" w16cid:durableId="144592275">
    <w:abstractNumId w:val="9"/>
  </w:num>
  <w:num w:numId="21" w16cid:durableId="1200364700">
    <w:abstractNumId w:val="17"/>
  </w:num>
  <w:num w:numId="22" w16cid:durableId="2064057184">
    <w:abstractNumId w:val="0"/>
  </w:num>
  <w:num w:numId="23" w16cid:durableId="1351492464">
    <w:abstractNumId w:val="5"/>
  </w:num>
  <w:num w:numId="24" w16cid:durableId="1189375427">
    <w:abstractNumId w:val="23"/>
  </w:num>
  <w:num w:numId="25" w16cid:durableId="1699963019">
    <w:abstractNumId w:val="28"/>
  </w:num>
  <w:num w:numId="26" w16cid:durableId="1605187442">
    <w:abstractNumId w:val="22"/>
  </w:num>
  <w:num w:numId="27" w16cid:durableId="587662545">
    <w:abstractNumId w:val="1"/>
  </w:num>
  <w:num w:numId="28" w16cid:durableId="972095844">
    <w:abstractNumId w:val="34"/>
  </w:num>
  <w:num w:numId="29" w16cid:durableId="107357079">
    <w:abstractNumId w:val="26"/>
  </w:num>
  <w:num w:numId="30" w16cid:durableId="1918511396">
    <w:abstractNumId w:val="30"/>
  </w:num>
  <w:num w:numId="31" w16cid:durableId="76512904">
    <w:abstractNumId w:val="25"/>
  </w:num>
  <w:num w:numId="32" w16cid:durableId="1709988431">
    <w:abstractNumId w:val="29"/>
  </w:num>
  <w:num w:numId="33" w16cid:durableId="198859561">
    <w:abstractNumId w:val="14"/>
  </w:num>
  <w:num w:numId="34" w16cid:durableId="1400133062">
    <w:abstractNumId w:val="13"/>
  </w:num>
  <w:num w:numId="35" w16cid:durableId="229652783">
    <w:abstractNumId w:val="2"/>
  </w:num>
  <w:num w:numId="36" w16cid:durableId="1999846614">
    <w:abstractNumId w:val="10"/>
  </w:num>
  <w:num w:numId="37" w16cid:durableId="2139176633">
    <w:abstractNumId w:val="36"/>
  </w:num>
  <w:num w:numId="38" w16cid:durableId="1788423280">
    <w:abstractNumId w:val="4"/>
  </w:num>
  <w:num w:numId="39" w16cid:durableId="70814563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in Smith">
    <w15:presenceInfo w15:providerId="AD" w15:userId="S::kevin.smith@agedcarequality.gov.au::9525db55-4738-4058-b7b6-8ce040383a0d"/>
  </w15:person>
  <w15:person w15:author="Beth Clayton">
    <w15:presenceInfo w15:providerId="AD" w15:userId="S::beth.clayton@agedcarequality.gov.au::9ba93d22-e945-488b-a128-7a75818b3226"/>
  </w15:person>
  <w15:person w15:author="Georgie Story">
    <w15:presenceInfo w15:providerId="AD" w15:userId="S::georgina.dyball@agedcarequality.gov.au::588e2d43-c48f-4aba-abd9-98ae5cf682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A5"/>
    <w:rsid w:val="00000925"/>
    <w:rsid w:val="00000CB4"/>
    <w:rsid w:val="00001A6E"/>
    <w:rsid w:val="0000285A"/>
    <w:rsid w:val="00005873"/>
    <w:rsid w:val="000059B4"/>
    <w:rsid w:val="00005B01"/>
    <w:rsid w:val="0000610C"/>
    <w:rsid w:val="000065F3"/>
    <w:rsid w:val="00007BBF"/>
    <w:rsid w:val="000105ED"/>
    <w:rsid w:val="00011106"/>
    <w:rsid w:val="00011C12"/>
    <w:rsid w:val="000147F3"/>
    <w:rsid w:val="00015393"/>
    <w:rsid w:val="00015660"/>
    <w:rsid w:val="00016586"/>
    <w:rsid w:val="0002103D"/>
    <w:rsid w:val="00021D3A"/>
    <w:rsid w:val="000224FD"/>
    <w:rsid w:val="0002324F"/>
    <w:rsid w:val="000239D9"/>
    <w:rsid w:val="000245E8"/>
    <w:rsid w:val="00024A8A"/>
    <w:rsid w:val="0002647D"/>
    <w:rsid w:val="000268EC"/>
    <w:rsid w:val="000308F8"/>
    <w:rsid w:val="00033FE7"/>
    <w:rsid w:val="000342FB"/>
    <w:rsid w:val="00036133"/>
    <w:rsid w:val="000365BC"/>
    <w:rsid w:val="0003749F"/>
    <w:rsid w:val="0003750A"/>
    <w:rsid w:val="0004015F"/>
    <w:rsid w:val="000410EB"/>
    <w:rsid w:val="000412A4"/>
    <w:rsid w:val="00042C95"/>
    <w:rsid w:val="00044865"/>
    <w:rsid w:val="00044A2A"/>
    <w:rsid w:val="000456C2"/>
    <w:rsid w:val="0004646D"/>
    <w:rsid w:val="000472F9"/>
    <w:rsid w:val="00047EC4"/>
    <w:rsid w:val="00050541"/>
    <w:rsid w:val="00051D47"/>
    <w:rsid w:val="00052146"/>
    <w:rsid w:val="00054E82"/>
    <w:rsid w:val="00056DA6"/>
    <w:rsid w:val="00060AE0"/>
    <w:rsid w:val="00062D83"/>
    <w:rsid w:val="00063557"/>
    <w:rsid w:val="0006599B"/>
    <w:rsid w:val="00066B47"/>
    <w:rsid w:val="000676DA"/>
    <w:rsid w:val="000702E3"/>
    <w:rsid w:val="0007123D"/>
    <w:rsid w:val="0007289F"/>
    <w:rsid w:val="00072DD7"/>
    <w:rsid w:val="00073597"/>
    <w:rsid w:val="000738AE"/>
    <w:rsid w:val="000753CE"/>
    <w:rsid w:val="00075DE3"/>
    <w:rsid w:val="00075ECC"/>
    <w:rsid w:val="00080259"/>
    <w:rsid w:val="000809B2"/>
    <w:rsid w:val="000816AA"/>
    <w:rsid w:val="0008204D"/>
    <w:rsid w:val="00082AC4"/>
    <w:rsid w:val="00084AFA"/>
    <w:rsid w:val="00085BF9"/>
    <w:rsid w:val="00085C4B"/>
    <w:rsid w:val="00085E2C"/>
    <w:rsid w:val="00087667"/>
    <w:rsid w:val="00087F7F"/>
    <w:rsid w:val="00090F99"/>
    <w:rsid w:val="00092120"/>
    <w:rsid w:val="00092ED5"/>
    <w:rsid w:val="00093915"/>
    <w:rsid w:val="00093B84"/>
    <w:rsid w:val="000941C3"/>
    <w:rsid w:val="000949F6"/>
    <w:rsid w:val="0009574B"/>
    <w:rsid w:val="00095D8C"/>
    <w:rsid w:val="00096614"/>
    <w:rsid w:val="000A04D5"/>
    <w:rsid w:val="000A13DA"/>
    <w:rsid w:val="000A24BB"/>
    <w:rsid w:val="000A269F"/>
    <w:rsid w:val="000A31AE"/>
    <w:rsid w:val="000A3E0F"/>
    <w:rsid w:val="000A4653"/>
    <w:rsid w:val="000A4A26"/>
    <w:rsid w:val="000A52D2"/>
    <w:rsid w:val="000A5376"/>
    <w:rsid w:val="000A583A"/>
    <w:rsid w:val="000A6897"/>
    <w:rsid w:val="000A7502"/>
    <w:rsid w:val="000A7556"/>
    <w:rsid w:val="000B00F4"/>
    <w:rsid w:val="000B30B2"/>
    <w:rsid w:val="000B3A31"/>
    <w:rsid w:val="000B4726"/>
    <w:rsid w:val="000B55E4"/>
    <w:rsid w:val="000B6289"/>
    <w:rsid w:val="000B664E"/>
    <w:rsid w:val="000C4A3A"/>
    <w:rsid w:val="000C4C5F"/>
    <w:rsid w:val="000C6831"/>
    <w:rsid w:val="000D03CF"/>
    <w:rsid w:val="000D25BE"/>
    <w:rsid w:val="000D3210"/>
    <w:rsid w:val="000D3D84"/>
    <w:rsid w:val="000D4B56"/>
    <w:rsid w:val="000D5AC1"/>
    <w:rsid w:val="000D5DA6"/>
    <w:rsid w:val="000D6911"/>
    <w:rsid w:val="000D74B5"/>
    <w:rsid w:val="000E0874"/>
    <w:rsid w:val="000E1393"/>
    <w:rsid w:val="000E16A5"/>
    <w:rsid w:val="000E2EBF"/>
    <w:rsid w:val="000E2FBD"/>
    <w:rsid w:val="000E3899"/>
    <w:rsid w:val="000E3A6E"/>
    <w:rsid w:val="000E4880"/>
    <w:rsid w:val="000E6AFB"/>
    <w:rsid w:val="000F06B2"/>
    <w:rsid w:val="000F266B"/>
    <w:rsid w:val="000F2D4C"/>
    <w:rsid w:val="000F2DDE"/>
    <w:rsid w:val="000F4101"/>
    <w:rsid w:val="000F44CD"/>
    <w:rsid w:val="000F4500"/>
    <w:rsid w:val="000F5A4D"/>
    <w:rsid w:val="000F75F5"/>
    <w:rsid w:val="000F7EA9"/>
    <w:rsid w:val="000F7F95"/>
    <w:rsid w:val="00100DA3"/>
    <w:rsid w:val="001011B1"/>
    <w:rsid w:val="0010178D"/>
    <w:rsid w:val="001031C7"/>
    <w:rsid w:val="00103B47"/>
    <w:rsid w:val="00104973"/>
    <w:rsid w:val="00104B4B"/>
    <w:rsid w:val="0010500C"/>
    <w:rsid w:val="001052B0"/>
    <w:rsid w:val="00105B2B"/>
    <w:rsid w:val="00105D3C"/>
    <w:rsid w:val="00110CBA"/>
    <w:rsid w:val="0011213B"/>
    <w:rsid w:val="001138D1"/>
    <w:rsid w:val="00113DFA"/>
    <w:rsid w:val="00114E28"/>
    <w:rsid w:val="0011534C"/>
    <w:rsid w:val="00120612"/>
    <w:rsid w:val="0012515B"/>
    <w:rsid w:val="001270FB"/>
    <w:rsid w:val="00127ED9"/>
    <w:rsid w:val="00133047"/>
    <w:rsid w:val="00133081"/>
    <w:rsid w:val="00134C05"/>
    <w:rsid w:val="001356DD"/>
    <w:rsid w:val="0013756C"/>
    <w:rsid w:val="001375A9"/>
    <w:rsid w:val="00141331"/>
    <w:rsid w:val="001427AD"/>
    <w:rsid w:val="00147330"/>
    <w:rsid w:val="00150F3D"/>
    <w:rsid w:val="00151865"/>
    <w:rsid w:val="0015300B"/>
    <w:rsid w:val="00154208"/>
    <w:rsid w:val="0015474F"/>
    <w:rsid w:val="0015610C"/>
    <w:rsid w:val="001562B0"/>
    <w:rsid w:val="0016011C"/>
    <w:rsid w:val="0016135D"/>
    <w:rsid w:val="00164900"/>
    <w:rsid w:val="00165B41"/>
    <w:rsid w:val="00166099"/>
    <w:rsid w:val="0016786E"/>
    <w:rsid w:val="00171A3E"/>
    <w:rsid w:val="00171C93"/>
    <w:rsid w:val="00172576"/>
    <w:rsid w:val="00173ACD"/>
    <w:rsid w:val="0017603B"/>
    <w:rsid w:val="0017673A"/>
    <w:rsid w:val="00180882"/>
    <w:rsid w:val="00180EF2"/>
    <w:rsid w:val="0018143B"/>
    <w:rsid w:val="001815C2"/>
    <w:rsid w:val="00184648"/>
    <w:rsid w:val="00184A3B"/>
    <w:rsid w:val="0018640A"/>
    <w:rsid w:val="00186ED4"/>
    <w:rsid w:val="001902F8"/>
    <w:rsid w:val="00191FD3"/>
    <w:rsid w:val="00192E96"/>
    <w:rsid w:val="0019414E"/>
    <w:rsid w:val="00194400"/>
    <w:rsid w:val="001A07A2"/>
    <w:rsid w:val="001A1B00"/>
    <w:rsid w:val="001A3C9A"/>
    <w:rsid w:val="001A3DD5"/>
    <w:rsid w:val="001A4D17"/>
    <w:rsid w:val="001AFC48"/>
    <w:rsid w:val="001B0D4C"/>
    <w:rsid w:val="001B13A4"/>
    <w:rsid w:val="001B1E1B"/>
    <w:rsid w:val="001B290E"/>
    <w:rsid w:val="001B2A64"/>
    <w:rsid w:val="001B2DED"/>
    <w:rsid w:val="001B3321"/>
    <w:rsid w:val="001B415B"/>
    <w:rsid w:val="001B5016"/>
    <w:rsid w:val="001C1315"/>
    <w:rsid w:val="001C14F5"/>
    <w:rsid w:val="001C188B"/>
    <w:rsid w:val="001C195D"/>
    <w:rsid w:val="001C47C8"/>
    <w:rsid w:val="001C5942"/>
    <w:rsid w:val="001C5E43"/>
    <w:rsid w:val="001C6D0E"/>
    <w:rsid w:val="001C7045"/>
    <w:rsid w:val="001D0258"/>
    <w:rsid w:val="001D1A7B"/>
    <w:rsid w:val="001D1DBC"/>
    <w:rsid w:val="001D2874"/>
    <w:rsid w:val="001D3625"/>
    <w:rsid w:val="001D5125"/>
    <w:rsid w:val="001D5351"/>
    <w:rsid w:val="001D5B32"/>
    <w:rsid w:val="001E09B5"/>
    <w:rsid w:val="001E3E48"/>
    <w:rsid w:val="001E4D12"/>
    <w:rsid w:val="001E5B42"/>
    <w:rsid w:val="001E7FAC"/>
    <w:rsid w:val="001F0B5E"/>
    <w:rsid w:val="001F101E"/>
    <w:rsid w:val="001F10BA"/>
    <w:rsid w:val="001F1D26"/>
    <w:rsid w:val="001F3F05"/>
    <w:rsid w:val="001F4DAF"/>
    <w:rsid w:val="001F550D"/>
    <w:rsid w:val="001F6E92"/>
    <w:rsid w:val="001F7FA9"/>
    <w:rsid w:val="00200E3D"/>
    <w:rsid w:val="0020155C"/>
    <w:rsid w:val="00205368"/>
    <w:rsid w:val="0020575A"/>
    <w:rsid w:val="00206FAA"/>
    <w:rsid w:val="00207DAC"/>
    <w:rsid w:val="0021160A"/>
    <w:rsid w:val="00212C23"/>
    <w:rsid w:val="002137BD"/>
    <w:rsid w:val="00213FD6"/>
    <w:rsid w:val="00214F19"/>
    <w:rsid w:val="00215E85"/>
    <w:rsid w:val="00216A95"/>
    <w:rsid w:val="00216A9C"/>
    <w:rsid w:val="00216FCF"/>
    <w:rsid w:val="00217F88"/>
    <w:rsid w:val="00221507"/>
    <w:rsid w:val="002222A7"/>
    <w:rsid w:val="0022262B"/>
    <w:rsid w:val="00227E39"/>
    <w:rsid w:val="00230F52"/>
    <w:rsid w:val="00232030"/>
    <w:rsid w:val="002329CF"/>
    <w:rsid w:val="00234815"/>
    <w:rsid w:val="00234CFF"/>
    <w:rsid w:val="00234ECD"/>
    <w:rsid w:val="00235334"/>
    <w:rsid w:val="0023592F"/>
    <w:rsid w:val="00235B18"/>
    <w:rsid w:val="002401CE"/>
    <w:rsid w:val="00241FC4"/>
    <w:rsid w:val="00242F18"/>
    <w:rsid w:val="002463C6"/>
    <w:rsid w:val="00246E03"/>
    <w:rsid w:val="0024787A"/>
    <w:rsid w:val="0025594A"/>
    <w:rsid w:val="00256B50"/>
    <w:rsid w:val="0025795A"/>
    <w:rsid w:val="002618F4"/>
    <w:rsid w:val="00261F10"/>
    <w:rsid w:val="00264020"/>
    <w:rsid w:val="00264AF3"/>
    <w:rsid w:val="00266FBA"/>
    <w:rsid w:val="0026793D"/>
    <w:rsid w:val="00270A4D"/>
    <w:rsid w:val="00271478"/>
    <w:rsid w:val="0027189A"/>
    <w:rsid w:val="00273B2C"/>
    <w:rsid w:val="002752F5"/>
    <w:rsid w:val="00275990"/>
    <w:rsid w:val="00275B81"/>
    <w:rsid w:val="00280C98"/>
    <w:rsid w:val="00281975"/>
    <w:rsid w:val="00283178"/>
    <w:rsid w:val="0028400E"/>
    <w:rsid w:val="0028412E"/>
    <w:rsid w:val="002847BE"/>
    <w:rsid w:val="002856DE"/>
    <w:rsid w:val="00285B9A"/>
    <w:rsid w:val="0028649D"/>
    <w:rsid w:val="00287633"/>
    <w:rsid w:val="00287C8E"/>
    <w:rsid w:val="0029138C"/>
    <w:rsid w:val="002914BE"/>
    <w:rsid w:val="00291FA7"/>
    <w:rsid w:val="00292D78"/>
    <w:rsid w:val="00293D06"/>
    <w:rsid w:val="00294E60"/>
    <w:rsid w:val="00295A71"/>
    <w:rsid w:val="0029653B"/>
    <w:rsid w:val="00296C32"/>
    <w:rsid w:val="002A0ED4"/>
    <w:rsid w:val="002A28A1"/>
    <w:rsid w:val="002A28EE"/>
    <w:rsid w:val="002A2AAA"/>
    <w:rsid w:val="002A3389"/>
    <w:rsid w:val="002A3DFC"/>
    <w:rsid w:val="002A7199"/>
    <w:rsid w:val="002B21CE"/>
    <w:rsid w:val="002B420C"/>
    <w:rsid w:val="002B4902"/>
    <w:rsid w:val="002B5266"/>
    <w:rsid w:val="002B56E4"/>
    <w:rsid w:val="002B6336"/>
    <w:rsid w:val="002B74F2"/>
    <w:rsid w:val="002C05C5"/>
    <w:rsid w:val="002C06D5"/>
    <w:rsid w:val="002C29BA"/>
    <w:rsid w:val="002C3AE8"/>
    <w:rsid w:val="002C4532"/>
    <w:rsid w:val="002C7CF7"/>
    <w:rsid w:val="002D67A5"/>
    <w:rsid w:val="002D7626"/>
    <w:rsid w:val="002E1517"/>
    <w:rsid w:val="002E45EE"/>
    <w:rsid w:val="002E7BA2"/>
    <w:rsid w:val="002F0224"/>
    <w:rsid w:val="002F0C27"/>
    <w:rsid w:val="002F0F85"/>
    <w:rsid w:val="002F607D"/>
    <w:rsid w:val="002F627F"/>
    <w:rsid w:val="002F6373"/>
    <w:rsid w:val="002F6C56"/>
    <w:rsid w:val="00302775"/>
    <w:rsid w:val="0030478C"/>
    <w:rsid w:val="00305F81"/>
    <w:rsid w:val="00306FAF"/>
    <w:rsid w:val="00312D7E"/>
    <w:rsid w:val="00313999"/>
    <w:rsid w:val="00314881"/>
    <w:rsid w:val="00314DDF"/>
    <w:rsid w:val="00317AD5"/>
    <w:rsid w:val="00321F27"/>
    <w:rsid w:val="00322143"/>
    <w:rsid w:val="00322E0F"/>
    <w:rsid w:val="00323CEC"/>
    <w:rsid w:val="00323E23"/>
    <w:rsid w:val="00324773"/>
    <w:rsid w:val="00324E6C"/>
    <w:rsid w:val="0032574E"/>
    <w:rsid w:val="00325CA0"/>
    <w:rsid w:val="003265BD"/>
    <w:rsid w:val="00333C0D"/>
    <w:rsid w:val="003421BC"/>
    <w:rsid w:val="00342D36"/>
    <w:rsid w:val="003439CD"/>
    <w:rsid w:val="00343E4D"/>
    <w:rsid w:val="00344ACC"/>
    <w:rsid w:val="00345057"/>
    <w:rsid w:val="003453EF"/>
    <w:rsid w:val="003454AC"/>
    <w:rsid w:val="003460DF"/>
    <w:rsid w:val="00346124"/>
    <w:rsid w:val="0034723E"/>
    <w:rsid w:val="00347A77"/>
    <w:rsid w:val="00350003"/>
    <w:rsid w:val="00351B9E"/>
    <w:rsid w:val="00351EFD"/>
    <w:rsid w:val="00354152"/>
    <w:rsid w:val="0035433F"/>
    <w:rsid w:val="00357711"/>
    <w:rsid w:val="003600C3"/>
    <w:rsid w:val="0036073A"/>
    <w:rsid w:val="0036189E"/>
    <w:rsid w:val="00365EF7"/>
    <w:rsid w:val="00367BA5"/>
    <w:rsid w:val="00367C0D"/>
    <w:rsid w:val="00370CDF"/>
    <w:rsid w:val="003710B9"/>
    <w:rsid w:val="00371869"/>
    <w:rsid w:val="003723A1"/>
    <w:rsid w:val="00374A27"/>
    <w:rsid w:val="00374D3E"/>
    <w:rsid w:val="0037553A"/>
    <w:rsid w:val="00376673"/>
    <w:rsid w:val="00377AD2"/>
    <w:rsid w:val="00382BD3"/>
    <w:rsid w:val="0039273E"/>
    <w:rsid w:val="0039364E"/>
    <w:rsid w:val="00394EE4"/>
    <w:rsid w:val="00396A75"/>
    <w:rsid w:val="00397E80"/>
    <w:rsid w:val="003A14CC"/>
    <w:rsid w:val="003A1647"/>
    <w:rsid w:val="003A1BB9"/>
    <w:rsid w:val="003A1E42"/>
    <w:rsid w:val="003A3876"/>
    <w:rsid w:val="003A3DCB"/>
    <w:rsid w:val="003A40AB"/>
    <w:rsid w:val="003A4C77"/>
    <w:rsid w:val="003A6BE3"/>
    <w:rsid w:val="003A710B"/>
    <w:rsid w:val="003A717A"/>
    <w:rsid w:val="003A72A1"/>
    <w:rsid w:val="003A755D"/>
    <w:rsid w:val="003B293D"/>
    <w:rsid w:val="003B36A1"/>
    <w:rsid w:val="003B5993"/>
    <w:rsid w:val="003B747E"/>
    <w:rsid w:val="003B7C12"/>
    <w:rsid w:val="003C1234"/>
    <w:rsid w:val="003C15F8"/>
    <w:rsid w:val="003C2D42"/>
    <w:rsid w:val="003C2D5D"/>
    <w:rsid w:val="003C2F2B"/>
    <w:rsid w:val="003C471B"/>
    <w:rsid w:val="003D0F99"/>
    <w:rsid w:val="003D2BD1"/>
    <w:rsid w:val="003D3386"/>
    <w:rsid w:val="003D3CEF"/>
    <w:rsid w:val="003D5987"/>
    <w:rsid w:val="003D5ED5"/>
    <w:rsid w:val="003D6753"/>
    <w:rsid w:val="003D6E04"/>
    <w:rsid w:val="003D6EA7"/>
    <w:rsid w:val="003D7363"/>
    <w:rsid w:val="003D77B5"/>
    <w:rsid w:val="003E03FE"/>
    <w:rsid w:val="003E0AE8"/>
    <w:rsid w:val="003E1ACC"/>
    <w:rsid w:val="003E1E93"/>
    <w:rsid w:val="003E23E1"/>
    <w:rsid w:val="003E453B"/>
    <w:rsid w:val="003E777A"/>
    <w:rsid w:val="003F0A8D"/>
    <w:rsid w:val="003F1585"/>
    <w:rsid w:val="003F2126"/>
    <w:rsid w:val="003F2441"/>
    <w:rsid w:val="003F2FAA"/>
    <w:rsid w:val="003F49E6"/>
    <w:rsid w:val="003F51A2"/>
    <w:rsid w:val="003F586A"/>
    <w:rsid w:val="003F6044"/>
    <w:rsid w:val="003F6BAD"/>
    <w:rsid w:val="003F73AF"/>
    <w:rsid w:val="003F7977"/>
    <w:rsid w:val="003F797F"/>
    <w:rsid w:val="003FBD3E"/>
    <w:rsid w:val="00400668"/>
    <w:rsid w:val="00401430"/>
    <w:rsid w:val="00401C97"/>
    <w:rsid w:val="00403954"/>
    <w:rsid w:val="00404219"/>
    <w:rsid w:val="00406058"/>
    <w:rsid w:val="004067D3"/>
    <w:rsid w:val="004077B4"/>
    <w:rsid w:val="004078E6"/>
    <w:rsid w:val="004102EB"/>
    <w:rsid w:val="0041200E"/>
    <w:rsid w:val="00413F72"/>
    <w:rsid w:val="0041499F"/>
    <w:rsid w:val="00415581"/>
    <w:rsid w:val="00417EE6"/>
    <w:rsid w:val="004201F8"/>
    <w:rsid w:val="00421835"/>
    <w:rsid w:val="00422444"/>
    <w:rsid w:val="00422B29"/>
    <w:rsid w:val="00422BCC"/>
    <w:rsid w:val="00426489"/>
    <w:rsid w:val="00426D5E"/>
    <w:rsid w:val="00430449"/>
    <w:rsid w:val="0043072F"/>
    <w:rsid w:val="00433E2C"/>
    <w:rsid w:val="0044019A"/>
    <w:rsid w:val="004424A6"/>
    <w:rsid w:val="00446053"/>
    <w:rsid w:val="00446635"/>
    <w:rsid w:val="0044689F"/>
    <w:rsid w:val="00447B2E"/>
    <w:rsid w:val="00451647"/>
    <w:rsid w:val="00451774"/>
    <w:rsid w:val="00451A99"/>
    <w:rsid w:val="0045352F"/>
    <w:rsid w:val="0045758A"/>
    <w:rsid w:val="00457B88"/>
    <w:rsid w:val="00457E7F"/>
    <w:rsid w:val="0046240C"/>
    <w:rsid w:val="00464C99"/>
    <w:rsid w:val="0046592A"/>
    <w:rsid w:val="00465CB8"/>
    <w:rsid w:val="00465FD3"/>
    <w:rsid w:val="00466FD0"/>
    <w:rsid w:val="004674CD"/>
    <w:rsid w:val="00467B14"/>
    <w:rsid w:val="00470B94"/>
    <w:rsid w:val="00474379"/>
    <w:rsid w:val="00475141"/>
    <w:rsid w:val="004776FD"/>
    <w:rsid w:val="0047785D"/>
    <w:rsid w:val="0047791F"/>
    <w:rsid w:val="004809AE"/>
    <w:rsid w:val="0048154E"/>
    <w:rsid w:val="004816D6"/>
    <w:rsid w:val="0048181F"/>
    <w:rsid w:val="004819DC"/>
    <w:rsid w:val="00481E43"/>
    <w:rsid w:val="0048418E"/>
    <w:rsid w:val="00484545"/>
    <w:rsid w:val="00485C9A"/>
    <w:rsid w:val="00485FA0"/>
    <w:rsid w:val="00486A70"/>
    <w:rsid w:val="00487C01"/>
    <w:rsid w:val="0049296D"/>
    <w:rsid w:val="00492E1E"/>
    <w:rsid w:val="00492F4F"/>
    <w:rsid w:val="00494E9E"/>
    <w:rsid w:val="004955C9"/>
    <w:rsid w:val="004966C9"/>
    <w:rsid w:val="004978D6"/>
    <w:rsid w:val="00497934"/>
    <w:rsid w:val="00497F2A"/>
    <w:rsid w:val="004A0FCC"/>
    <w:rsid w:val="004A308E"/>
    <w:rsid w:val="004A5A07"/>
    <w:rsid w:val="004A64B4"/>
    <w:rsid w:val="004A6D53"/>
    <w:rsid w:val="004B19C4"/>
    <w:rsid w:val="004B2304"/>
    <w:rsid w:val="004B2AC0"/>
    <w:rsid w:val="004B2BF6"/>
    <w:rsid w:val="004B3C2B"/>
    <w:rsid w:val="004B749F"/>
    <w:rsid w:val="004C227E"/>
    <w:rsid w:val="004C23AC"/>
    <w:rsid w:val="004C3293"/>
    <w:rsid w:val="004C4C0F"/>
    <w:rsid w:val="004C7D54"/>
    <w:rsid w:val="004D243B"/>
    <w:rsid w:val="004D2971"/>
    <w:rsid w:val="004D30D2"/>
    <w:rsid w:val="004D3265"/>
    <w:rsid w:val="004D3543"/>
    <w:rsid w:val="004D4A01"/>
    <w:rsid w:val="004D51F3"/>
    <w:rsid w:val="004D5231"/>
    <w:rsid w:val="004D5277"/>
    <w:rsid w:val="004D571C"/>
    <w:rsid w:val="004D7B5B"/>
    <w:rsid w:val="004E1C1E"/>
    <w:rsid w:val="004E2E4E"/>
    <w:rsid w:val="004E7B09"/>
    <w:rsid w:val="004E7EF8"/>
    <w:rsid w:val="004F02A9"/>
    <w:rsid w:val="004F1A52"/>
    <w:rsid w:val="004F3337"/>
    <w:rsid w:val="004F3950"/>
    <w:rsid w:val="004F3D2E"/>
    <w:rsid w:val="004F7EC0"/>
    <w:rsid w:val="00500E38"/>
    <w:rsid w:val="005022B2"/>
    <w:rsid w:val="005025DF"/>
    <w:rsid w:val="00504563"/>
    <w:rsid w:val="0050684D"/>
    <w:rsid w:val="00512A80"/>
    <w:rsid w:val="005138B3"/>
    <w:rsid w:val="00514FDD"/>
    <w:rsid w:val="005155D5"/>
    <w:rsid w:val="005162C9"/>
    <w:rsid w:val="00516D3C"/>
    <w:rsid w:val="00521F9C"/>
    <w:rsid w:val="00522866"/>
    <w:rsid w:val="00522FC5"/>
    <w:rsid w:val="00526B54"/>
    <w:rsid w:val="00527532"/>
    <w:rsid w:val="0053028A"/>
    <w:rsid w:val="00530ADF"/>
    <w:rsid w:val="00533A32"/>
    <w:rsid w:val="00535E42"/>
    <w:rsid w:val="00536F7B"/>
    <w:rsid w:val="00541E7F"/>
    <w:rsid w:val="00542296"/>
    <w:rsid w:val="0054300E"/>
    <w:rsid w:val="00543EBC"/>
    <w:rsid w:val="00550225"/>
    <w:rsid w:val="0055378C"/>
    <w:rsid w:val="00554339"/>
    <w:rsid w:val="005543AA"/>
    <w:rsid w:val="00557AB0"/>
    <w:rsid w:val="00560D8C"/>
    <w:rsid w:val="00561861"/>
    <w:rsid w:val="00562198"/>
    <w:rsid w:val="005621A7"/>
    <w:rsid w:val="005626EC"/>
    <w:rsid w:val="00570751"/>
    <w:rsid w:val="00572298"/>
    <w:rsid w:val="00573AC7"/>
    <w:rsid w:val="00574750"/>
    <w:rsid w:val="005762A8"/>
    <w:rsid w:val="00576A22"/>
    <w:rsid w:val="005770EB"/>
    <w:rsid w:val="00582641"/>
    <w:rsid w:val="0058289F"/>
    <w:rsid w:val="00582AA3"/>
    <w:rsid w:val="00585335"/>
    <w:rsid w:val="0058603D"/>
    <w:rsid w:val="00586915"/>
    <w:rsid w:val="0059058E"/>
    <w:rsid w:val="005911E5"/>
    <w:rsid w:val="00593BD4"/>
    <w:rsid w:val="005A0AAF"/>
    <w:rsid w:val="005A0C48"/>
    <w:rsid w:val="005A1D71"/>
    <w:rsid w:val="005A205A"/>
    <w:rsid w:val="005A28A7"/>
    <w:rsid w:val="005A62AF"/>
    <w:rsid w:val="005A7792"/>
    <w:rsid w:val="005B057D"/>
    <w:rsid w:val="005B0877"/>
    <w:rsid w:val="005B4C13"/>
    <w:rsid w:val="005B521E"/>
    <w:rsid w:val="005B6518"/>
    <w:rsid w:val="005B695C"/>
    <w:rsid w:val="005C061D"/>
    <w:rsid w:val="005C0B74"/>
    <w:rsid w:val="005C2384"/>
    <w:rsid w:val="005C3891"/>
    <w:rsid w:val="005C4186"/>
    <w:rsid w:val="005C64F9"/>
    <w:rsid w:val="005C6657"/>
    <w:rsid w:val="005C6963"/>
    <w:rsid w:val="005C79AE"/>
    <w:rsid w:val="005C7E16"/>
    <w:rsid w:val="005C7F49"/>
    <w:rsid w:val="005D272C"/>
    <w:rsid w:val="005D604C"/>
    <w:rsid w:val="005D71F5"/>
    <w:rsid w:val="005E5369"/>
    <w:rsid w:val="005F00C0"/>
    <w:rsid w:val="005F0A71"/>
    <w:rsid w:val="005F3D8F"/>
    <w:rsid w:val="005F6824"/>
    <w:rsid w:val="005F6C25"/>
    <w:rsid w:val="005F78A5"/>
    <w:rsid w:val="00600C10"/>
    <w:rsid w:val="006017ED"/>
    <w:rsid w:val="00601B88"/>
    <w:rsid w:val="00601E25"/>
    <w:rsid w:val="006036C2"/>
    <w:rsid w:val="0060574C"/>
    <w:rsid w:val="0060651B"/>
    <w:rsid w:val="00606DFE"/>
    <w:rsid w:val="0060701B"/>
    <w:rsid w:val="006071EE"/>
    <w:rsid w:val="00607DB2"/>
    <w:rsid w:val="00610295"/>
    <w:rsid w:val="0061095D"/>
    <w:rsid w:val="00610B94"/>
    <w:rsid w:val="0061210B"/>
    <w:rsid w:val="00612D0D"/>
    <w:rsid w:val="006133E8"/>
    <w:rsid w:val="00621906"/>
    <w:rsid w:val="00621987"/>
    <w:rsid w:val="00623A39"/>
    <w:rsid w:val="00627084"/>
    <w:rsid w:val="00627B43"/>
    <w:rsid w:val="006315D3"/>
    <w:rsid w:val="0063176E"/>
    <w:rsid w:val="006339EA"/>
    <w:rsid w:val="006340C0"/>
    <w:rsid w:val="00635095"/>
    <w:rsid w:val="006357B5"/>
    <w:rsid w:val="00635F28"/>
    <w:rsid w:val="00636EBA"/>
    <w:rsid w:val="00640085"/>
    <w:rsid w:val="00640395"/>
    <w:rsid w:val="0064111C"/>
    <w:rsid w:val="00641551"/>
    <w:rsid w:val="0064197A"/>
    <w:rsid w:val="00642072"/>
    <w:rsid w:val="00642CE7"/>
    <w:rsid w:val="00643A82"/>
    <w:rsid w:val="006451EB"/>
    <w:rsid w:val="00645EC0"/>
    <w:rsid w:val="00650643"/>
    <w:rsid w:val="00650CAE"/>
    <w:rsid w:val="0065358A"/>
    <w:rsid w:val="00653AAA"/>
    <w:rsid w:val="00654FEB"/>
    <w:rsid w:val="0065516B"/>
    <w:rsid w:val="006551DD"/>
    <w:rsid w:val="006552BF"/>
    <w:rsid w:val="00656722"/>
    <w:rsid w:val="006567EF"/>
    <w:rsid w:val="00656C76"/>
    <w:rsid w:val="00657547"/>
    <w:rsid w:val="00660FC6"/>
    <w:rsid w:val="00661675"/>
    <w:rsid w:val="00662F72"/>
    <w:rsid w:val="0066349B"/>
    <w:rsid w:val="00663F06"/>
    <w:rsid w:val="00664694"/>
    <w:rsid w:val="00674AC9"/>
    <w:rsid w:val="006775F6"/>
    <w:rsid w:val="00677D37"/>
    <w:rsid w:val="00680CAA"/>
    <w:rsid w:val="00680DD3"/>
    <w:rsid w:val="00681713"/>
    <w:rsid w:val="00684386"/>
    <w:rsid w:val="00684F32"/>
    <w:rsid w:val="00691EC2"/>
    <w:rsid w:val="006924E0"/>
    <w:rsid w:val="006937F0"/>
    <w:rsid w:val="00695D90"/>
    <w:rsid w:val="00696276"/>
    <w:rsid w:val="0069721A"/>
    <w:rsid w:val="00697DC3"/>
    <w:rsid w:val="006A038F"/>
    <w:rsid w:val="006A10CE"/>
    <w:rsid w:val="006A12FC"/>
    <w:rsid w:val="006A1638"/>
    <w:rsid w:val="006A2240"/>
    <w:rsid w:val="006A280A"/>
    <w:rsid w:val="006A3896"/>
    <w:rsid w:val="006A4052"/>
    <w:rsid w:val="006A6C47"/>
    <w:rsid w:val="006A6E7D"/>
    <w:rsid w:val="006B11DC"/>
    <w:rsid w:val="006B3344"/>
    <w:rsid w:val="006B4590"/>
    <w:rsid w:val="006B567F"/>
    <w:rsid w:val="006B62D2"/>
    <w:rsid w:val="006B63A9"/>
    <w:rsid w:val="006C09DD"/>
    <w:rsid w:val="006C0BEE"/>
    <w:rsid w:val="006C238F"/>
    <w:rsid w:val="006C630D"/>
    <w:rsid w:val="006D1268"/>
    <w:rsid w:val="006D1E72"/>
    <w:rsid w:val="006D1F95"/>
    <w:rsid w:val="006D2C40"/>
    <w:rsid w:val="006D5AD5"/>
    <w:rsid w:val="006D61E6"/>
    <w:rsid w:val="006E1600"/>
    <w:rsid w:val="006E2ADF"/>
    <w:rsid w:val="006E2D85"/>
    <w:rsid w:val="006E2EEC"/>
    <w:rsid w:val="006E45F2"/>
    <w:rsid w:val="006E6251"/>
    <w:rsid w:val="006E668B"/>
    <w:rsid w:val="006E68CB"/>
    <w:rsid w:val="006E6E08"/>
    <w:rsid w:val="006E764A"/>
    <w:rsid w:val="006E769B"/>
    <w:rsid w:val="006E7E24"/>
    <w:rsid w:val="006F070B"/>
    <w:rsid w:val="006F4CA5"/>
    <w:rsid w:val="006F62A3"/>
    <w:rsid w:val="006F66BF"/>
    <w:rsid w:val="006F79ED"/>
    <w:rsid w:val="00700942"/>
    <w:rsid w:val="00702BF4"/>
    <w:rsid w:val="00704728"/>
    <w:rsid w:val="00706F6D"/>
    <w:rsid w:val="00707A4F"/>
    <w:rsid w:val="00710311"/>
    <w:rsid w:val="007114B9"/>
    <w:rsid w:val="00712E46"/>
    <w:rsid w:val="00713AB9"/>
    <w:rsid w:val="00714D07"/>
    <w:rsid w:val="007154F3"/>
    <w:rsid w:val="00716432"/>
    <w:rsid w:val="007172CC"/>
    <w:rsid w:val="00720DF3"/>
    <w:rsid w:val="0072100F"/>
    <w:rsid w:val="0072169E"/>
    <w:rsid w:val="00724EA2"/>
    <w:rsid w:val="0072554C"/>
    <w:rsid w:val="007260DB"/>
    <w:rsid w:val="007266F1"/>
    <w:rsid w:val="007269AF"/>
    <w:rsid w:val="00730209"/>
    <w:rsid w:val="0073294D"/>
    <w:rsid w:val="007341AA"/>
    <w:rsid w:val="00735527"/>
    <w:rsid w:val="007367A3"/>
    <w:rsid w:val="00737E0B"/>
    <w:rsid w:val="00740D84"/>
    <w:rsid w:val="007413D1"/>
    <w:rsid w:val="00742CC9"/>
    <w:rsid w:val="007432F2"/>
    <w:rsid w:val="0074507C"/>
    <w:rsid w:val="00746020"/>
    <w:rsid w:val="00746E2F"/>
    <w:rsid w:val="00750576"/>
    <w:rsid w:val="00750C76"/>
    <w:rsid w:val="0075156C"/>
    <w:rsid w:val="00755F63"/>
    <w:rsid w:val="00757AB6"/>
    <w:rsid w:val="007611D7"/>
    <w:rsid w:val="007622AF"/>
    <w:rsid w:val="00762992"/>
    <w:rsid w:val="007636F8"/>
    <w:rsid w:val="0076377C"/>
    <w:rsid w:val="00770753"/>
    <w:rsid w:val="007708EF"/>
    <w:rsid w:val="007721CB"/>
    <w:rsid w:val="0077355C"/>
    <w:rsid w:val="0077480E"/>
    <w:rsid w:val="00775544"/>
    <w:rsid w:val="00775D93"/>
    <w:rsid w:val="00776439"/>
    <w:rsid w:val="00781397"/>
    <w:rsid w:val="00782374"/>
    <w:rsid w:val="0078402E"/>
    <w:rsid w:val="00784501"/>
    <w:rsid w:val="00784B51"/>
    <w:rsid w:val="00784FF3"/>
    <w:rsid w:val="0078630E"/>
    <w:rsid w:val="00786B85"/>
    <w:rsid w:val="007877F7"/>
    <w:rsid w:val="00787AC7"/>
    <w:rsid w:val="007901AC"/>
    <w:rsid w:val="00790EBA"/>
    <w:rsid w:val="007924AB"/>
    <w:rsid w:val="00794F23"/>
    <w:rsid w:val="007963FB"/>
    <w:rsid w:val="00796400"/>
    <w:rsid w:val="00797A6F"/>
    <w:rsid w:val="00797D70"/>
    <w:rsid w:val="007A02AE"/>
    <w:rsid w:val="007A1C7B"/>
    <w:rsid w:val="007A2EE4"/>
    <w:rsid w:val="007A4856"/>
    <w:rsid w:val="007A48F1"/>
    <w:rsid w:val="007A5703"/>
    <w:rsid w:val="007A7133"/>
    <w:rsid w:val="007B0863"/>
    <w:rsid w:val="007B15AB"/>
    <w:rsid w:val="007B200C"/>
    <w:rsid w:val="007B4407"/>
    <w:rsid w:val="007B4F63"/>
    <w:rsid w:val="007B56A1"/>
    <w:rsid w:val="007B62DC"/>
    <w:rsid w:val="007B66CB"/>
    <w:rsid w:val="007B6BA8"/>
    <w:rsid w:val="007B7C47"/>
    <w:rsid w:val="007C1053"/>
    <w:rsid w:val="007C1E69"/>
    <w:rsid w:val="007C360F"/>
    <w:rsid w:val="007D01E6"/>
    <w:rsid w:val="007D0358"/>
    <w:rsid w:val="007D092D"/>
    <w:rsid w:val="007D1379"/>
    <w:rsid w:val="007D160E"/>
    <w:rsid w:val="007D18A9"/>
    <w:rsid w:val="007D214B"/>
    <w:rsid w:val="007D6B3A"/>
    <w:rsid w:val="007D73D8"/>
    <w:rsid w:val="007E193D"/>
    <w:rsid w:val="007E1A6D"/>
    <w:rsid w:val="007E2AEB"/>
    <w:rsid w:val="007E528E"/>
    <w:rsid w:val="007E55A5"/>
    <w:rsid w:val="007E617F"/>
    <w:rsid w:val="007F4A85"/>
    <w:rsid w:val="007F6461"/>
    <w:rsid w:val="007F6CFA"/>
    <w:rsid w:val="0080087F"/>
    <w:rsid w:val="008021A2"/>
    <w:rsid w:val="00803DF5"/>
    <w:rsid w:val="00805467"/>
    <w:rsid w:val="008060E8"/>
    <w:rsid w:val="0080656A"/>
    <w:rsid w:val="0080696C"/>
    <w:rsid w:val="00810359"/>
    <w:rsid w:val="00812C24"/>
    <w:rsid w:val="00812F93"/>
    <w:rsid w:val="0081317D"/>
    <w:rsid w:val="008134E6"/>
    <w:rsid w:val="008139AE"/>
    <w:rsid w:val="00814F15"/>
    <w:rsid w:val="00815650"/>
    <w:rsid w:val="008158A0"/>
    <w:rsid w:val="008173FE"/>
    <w:rsid w:val="00820147"/>
    <w:rsid w:val="0082068B"/>
    <w:rsid w:val="008216C8"/>
    <w:rsid w:val="00822023"/>
    <w:rsid w:val="008226DA"/>
    <w:rsid w:val="00822AD5"/>
    <w:rsid w:val="00823470"/>
    <w:rsid w:val="00823739"/>
    <w:rsid w:val="00823DE1"/>
    <w:rsid w:val="00824224"/>
    <w:rsid w:val="00824B70"/>
    <w:rsid w:val="00824BA7"/>
    <w:rsid w:val="008263D2"/>
    <w:rsid w:val="00826729"/>
    <w:rsid w:val="008272ED"/>
    <w:rsid w:val="00831A2C"/>
    <w:rsid w:val="00831AAB"/>
    <w:rsid w:val="00833ACF"/>
    <w:rsid w:val="00833F22"/>
    <w:rsid w:val="00841AFA"/>
    <w:rsid w:val="00842626"/>
    <w:rsid w:val="00844484"/>
    <w:rsid w:val="00845F89"/>
    <w:rsid w:val="00850781"/>
    <w:rsid w:val="00850A03"/>
    <w:rsid w:val="00852722"/>
    <w:rsid w:val="0085384A"/>
    <w:rsid w:val="0085388D"/>
    <w:rsid w:val="00853A11"/>
    <w:rsid w:val="00854952"/>
    <w:rsid w:val="008551C8"/>
    <w:rsid w:val="00861776"/>
    <w:rsid w:val="00861B80"/>
    <w:rsid w:val="0086328A"/>
    <w:rsid w:val="008652B0"/>
    <w:rsid w:val="0086566B"/>
    <w:rsid w:val="00865B44"/>
    <w:rsid w:val="00865C20"/>
    <w:rsid w:val="008662FA"/>
    <w:rsid w:val="00866936"/>
    <w:rsid w:val="00866B67"/>
    <w:rsid w:val="00874681"/>
    <w:rsid w:val="00874A41"/>
    <w:rsid w:val="00875880"/>
    <w:rsid w:val="0087619B"/>
    <w:rsid w:val="00876704"/>
    <w:rsid w:val="00876845"/>
    <w:rsid w:val="008771A3"/>
    <w:rsid w:val="00877663"/>
    <w:rsid w:val="0088026E"/>
    <w:rsid w:val="00881DDB"/>
    <w:rsid w:val="00882557"/>
    <w:rsid w:val="0088668F"/>
    <w:rsid w:val="008900AB"/>
    <w:rsid w:val="00894C90"/>
    <w:rsid w:val="00895AFF"/>
    <w:rsid w:val="0089654E"/>
    <w:rsid w:val="00897088"/>
    <w:rsid w:val="008A0CC7"/>
    <w:rsid w:val="008A33B9"/>
    <w:rsid w:val="008A3D1C"/>
    <w:rsid w:val="008A4397"/>
    <w:rsid w:val="008A46BB"/>
    <w:rsid w:val="008A473D"/>
    <w:rsid w:val="008A5628"/>
    <w:rsid w:val="008A6ACD"/>
    <w:rsid w:val="008A76E5"/>
    <w:rsid w:val="008A778A"/>
    <w:rsid w:val="008A7AF0"/>
    <w:rsid w:val="008B4EE2"/>
    <w:rsid w:val="008B5476"/>
    <w:rsid w:val="008B583C"/>
    <w:rsid w:val="008B5C7E"/>
    <w:rsid w:val="008B6436"/>
    <w:rsid w:val="008C06A6"/>
    <w:rsid w:val="008C093B"/>
    <w:rsid w:val="008C1C1E"/>
    <w:rsid w:val="008C20B0"/>
    <w:rsid w:val="008C3322"/>
    <w:rsid w:val="008C47A6"/>
    <w:rsid w:val="008C4859"/>
    <w:rsid w:val="008C5BA9"/>
    <w:rsid w:val="008C6347"/>
    <w:rsid w:val="008C7A22"/>
    <w:rsid w:val="008D106D"/>
    <w:rsid w:val="008D3E19"/>
    <w:rsid w:val="008D5AB3"/>
    <w:rsid w:val="008E1E14"/>
    <w:rsid w:val="008E3818"/>
    <w:rsid w:val="008E435D"/>
    <w:rsid w:val="008E6227"/>
    <w:rsid w:val="008E62B4"/>
    <w:rsid w:val="008E6F21"/>
    <w:rsid w:val="008F046B"/>
    <w:rsid w:val="008F219E"/>
    <w:rsid w:val="008F3BDC"/>
    <w:rsid w:val="008F3CF9"/>
    <w:rsid w:val="008F487C"/>
    <w:rsid w:val="008F4E25"/>
    <w:rsid w:val="008F556A"/>
    <w:rsid w:val="008F5D88"/>
    <w:rsid w:val="008F6091"/>
    <w:rsid w:val="008F79BD"/>
    <w:rsid w:val="00900B66"/>
    <w:rsid w:val="0090214B"/>
    <w:rsid w:val="00903ADA"/>
    <w:rsid w:val="0090441B"/>
    <w:rsid w:val="009054BE"/>
    <w:rsid w:val="009067E4"/>
    <w:rsid w:val="00906A55"/>
    <w:rsid w:val="00906DF3"/>
    <w:rsid w:val="009072AB"/>
    <w:rsid w:val="00907C3D"/>
    <w:rsid w:val="0091054D"/>
    <w:rsid w:val="00910B1B"/>
    <w:rsid w:val="009119D1"/>
    <w:rsid w:val="009123F9"/>
    <w:rsid w:val="00913058"/>
    <w:rsid w:val="009159E3"/>
    <w:rsid w:val="00915EBB"/>
    <w:rsid w:val="00916718"/>
    <w:rsid w:val="00916F30"/>
    <w:rsid w:val="00916F86"/>
    <w:rsid w:val="00924130"/>
    <w:rsid w:val="0092485B"/>
    <w:rsid w:val="00925349"/>
    <w:rsid w:val="009255E6"/>
    <w:rsid w:val="00927927"/>
    <w:rsid w:val="00930DFA"/>
    <w:rsid w:val="00931336"/>
    <w:rsid w:val="009314C8"/>
    <w:rsid w:val="00931CE4"/>
    <w:rsid w:val="009325D2"/>
    <w:rsid w:val="00932F4D"/>
    <w:rsid w:val="00933850"/>
    <w:rsid w:val="00937EAA"/>
    <w:rsid w:val="00941D1F"/>
    <w:rsid w:val="00942005"/>
    <w:rsid w:val="00942FCA"/>
    <w:rsid w:val="0094329D"/>
    <w:rsid w:val="00943343"/>
    <w:rsid w:val="0094693A"/>
    <w:rsid w:val="009506D2"/>
    <w:rsid w:val="0095136D"/>
    <w:rsid w:val="009522A0"/>
    <w:rsid w:val="00952426"/>
    <w:rsid w:val="00953A0B"/>
    <w:rsid w:val="00953FAB"/>
    <w:rsid w:val="009541C2"/>
    <w:rsid w:val="009543F9"/>
    <w:rsid w:val="00956361"/>
    <w:rsid w:val="00957665"/>
    <w:rsid w:val="009602E2"/>
    <w:rsid w:val="00960AB3"/>
    <w:rsid w:val="0096141F"/>
    <w:rsid w:val="00961A97"/>
    <w:rsid w:val="009620F7"/>
    <w:rsid w:val="00962AB7"/>
    <w:rsid w:val="009645E7"/>
    <w:rsid w:val="00964DD9"/>
    <w:rsid w:val="00965F34"/>
    <w:rsid w:val="00967013"/>
    <w:rsid w:val="009707E6"/>
    <w:rsid w:val="00971BE2"/>
    <w:rsid w:val="009727B4"/>
    <w:rsid w:val="009746E4"/>
    <w:rsid w:val="0097645B"/>
    <w:rsid w:val="00976802"/>
    <w:rsid w:val="00977B8A"/>
    <w:rsid w:val="009808D6"/>
    <w:rsid w:val="00981BB9"/>
    <w:rsid w:val="0098274E"/>
    <w:rsid w:val="00985DA7"/>
    <w:rsid w:val="00986A47"/>
    <w:rsid w:val="00987CDC"/>
    <w:rsid w:val="00987F0B"/>
    <w:rsid w:val="0099050B"/>
    <w:rsid w:val="00992AE6"/>
    <w:rsid w:val="00993C25"/>
    <w:rsid w:val="009954B6"/>
    <w:rsid w:val="00995CD5"/>
    <w:rsid w:val="009A0AA6"/>
    <w:rsid w:val="009A0D7F"/>
    <w:rsid w:val="009A1906"/>
    <w:rsid w:val="009A2BEF"/>
    <w:rsid w:val="009A5288"/>
    <w:rsid w:val="009A5A73"/>
    <w:rsid w:val="009A6FF7"/>
    <w:rsid w:val="009B087E"/>
    <w:rsid w:val="009B169C"/>
    <w:rsid w:val="009B2A8C"/>
    <w:rsid w:val="009B45CB"/>
    <w:rsid w:val="009B57F8"/>
    <w:rsid w:val="009C07EE"/>
    <w:rsid w:val="009C14EE"/>
    <w:rsid w:val="009C23EC"/>
    <w:rsid w:val="009C3543"/>
    <w:rsid w:val="009C38B5"/>
    <w:rsid w:val="009C39AD"/>
    <w:rsid w:val="009C5643"/>
    <w:rsid w:val="009C583E"/>
    <w:rsid w:val="009D00D5"/>
    <w:rsid w:val="009D0AC7"/>
    <w:rsid w:val="009D1FA0"/>
    <w:rsid w:val="009D2E68"/>
    <w:rsid w:val="009D397B"/>
    <w:rsid w:val="009D625A"/>
    <w:rsid w:val="009D7F79"/>
    <w:rsid w:val="009E16CB"/>
    <w:rsid w:val="009E1C80"/>
    <w:rsid w:val="009E1EBB"/>
    <w:rsid w:val="009E234F"/>
    <w:rsid w:val="009E241C"/>
    <w:rsid w:val="009E2BB7"/>
    <w:rsid w:val="009E2CE7"/>
    <w:rsid w:val="009E4D99"/>
    <w:rsid w:val="009E7234"/>
    <w:rsid w:val="009F0583"/>
    <w:rsid w:val="009F05B8"/>
    <w:rsid w:val="009F1944"/>
    <w:rsid w:val="009F1BB7"/>
    <w:rsid w:val="009F3D0A"/>
    <w:rsid w:val="009F44BF"/>
    <w:rsid w:val="009F4B87"/>
    <w:rsid w:val="009F528A"/>
    <w:rsid w:val="009F56A7"/>
    <w:rsid w:val="009F77AE"/>
    <w:rsid w:val="009F7AA2"/>
    <w:rsid w:val="00A004C3"/>
    <w:rsid w:val="00A0173D"/>
    <w:rsid w:val="00A01834"/>
    <w:rsid w:val="00A01B4B"/>
    <w:rsid w:val="00A0332E"/>
    <w:rsid w:val="00A040ED"/>
    <w:rsid w:val="00A05504"/>
    <w:rsid w:val="00A132F7"/>
    <w:rsid w:val="00A13924"/>
    <w:rsid w:val="00A14A7B"/>
    <w:rsid w:val="00A14EC3"/>
    <w:rsid w:val="00A15A6F"/>
    <w:rsid w:val="00A17560"/>
    <w:rsid w:val="00A21D09"/>
    <w:rsid w:val="00A234AF"/>
    <w:rsid w:val="00A241EA"/>
    <w:rsid w:val="00A246B8"/>
    <w:rsid w:val="00A2524F"/>
    <w:rsid w:val="00A25257"/>
    <w:rsid w:val="00A30233"/>
    <w:rsid w:val="00A31E60"/>
    <w:rsid w:val="00A336A2"/>
    <w:rsid w:val="00A34A3F"/>
    <w:rsid w:val="00A36D54"/>
    <w:rsid w:val="00A374CE"/>
    <w:rsid w:val="00A37D93"/>
    <w:rsid w:val="00A40130"/>
    <w:rsid w:val="00A410A7"/>
    <w:rsid w:val="00A416BC"/>
    <w:rsid w:val="00A41FC9"/>
    <w:rsid w:val="00A42CD4"/>
    <w:rsid w:val="00A43607"/>
    <w:rsid w:val="00A438F3"/>
    <w:rsid w:val="00A44801"/>
    <w:rsid w:val="00A44CEA"/>
    <w:rsid w:val="00A45434"/>
    <w:rsid w:val="00A45E1D"/>
    <w:rsid w:val="00A46623"/>
    <w:rsid w:val="00A472D3"/>
    <w:rsid w:val="00A50865"/>
    <w:rsid w:val="00A50866"/>
    <w:rsid w:val="00A50C00"/>
    <w:rsid w:val="00A51A88"/>
    <w:rsid w:val="00A52DEB"/>
    <w:rsid w:val="00A53822"/>
    <w:rsid w:val="00A543B9"/>
    <w:rsid w:val="00A54A29"/>
    <w:rsid w:val="00A54DDB"/>
    <w:rsid w:val="00A54E36"/>
    <w:rsid w:val="00A568A1"/>
    <w:rsid w:val="00A5792C"/>
    <w:rsid w:val="00A610F9"/>
    <w:rsid w:val="00A634EB"/>
    <w:rsid w:val="00A6404D"/>
    <w:rsid w:val="00A669CA"/>
    <w:rsid w:val="00A67E88"/>
    <w:rsid w:val="00A70EE7"/>
    <w:rsid w:val="00A73E08"/>
    <w:rsid w:val="00A7458D"/>
    <w:rsid w:val="00A7475B"/>
    <w:rsid w:val="00A74F34"/>
    <w:rsid w:val="00A75320"/>
    <w:rsid w:val="00A757DB"/>
    <w:rsid w:val="00A75D48"/>
    <w:rsid w:val="00A7638F"/>
    <w:rsid w:val="00A77054"/>
    <w:rsid w:val="00A817C8"/>
    <w:rsid w:val="00A819A2"/>
    <w:rsid w:val="00A824C3"/>
    <w:rsid w:val="00A85543"/>
    <w:rsid w:val="00A8795F"/>
    <w:rsid w:val="00A9060C"/>
    <w:rsid w:val="00A91AD3"/>
    <w:rsid w:val="00A92321"/>
    <w:rsid w:val="00A93F16"/>
    <w:rsid w:val="00AA032C"/>
    <w:rsid w:val="00AA0E6D"/>
    <w:rsid w:val="00AA3569"/>
    <w:rsid w:val="00AA5ACF"/>
    <w:rsid w:val="00AA6E96"/>
    <w:rsid w:val="00AA7FDB"/>
    <w:rsid w:val="00AB3268"/>
    <w:rsid w:val="00AB3419"/>
    <w:rsid w:val="00AB3878"/>
    <w:rsid w:val="00AB3BA5"/>
    <w:rsid w:val="00AB7A6C"/>
    <w:rsid w:val="00AC385D"/>
    <w:rsid w:val="00AC3A71"/>
    <w:rsid w:val="00AC3C0F"/>
    <w:rsid w:val="00AC40D3"/>
    <w:rsid w:val="00AC51D8"/>
    <w:rsid w:val="00AC54EA"/>
    <w:rsid w:val="00AC74DD"/>
    <w:rsid w:val="00AC7B41"/>
    <w:rsid w:val="00AC7B6C"/>
    <w:rsid w:val="00AD0880"/>
    <w:rsid w:val="00AD0A9D"/>
    <w:rsid w:val="00AD0F3B"/>
    <w:rsid w:val="00AD1A1C"/>
    <w:rsid w:val="00AD1BF7"/>
    <w:rsid w:val="00AD2231"/>
    <w:rsid w:val="00AD551D"/>
    <w:rsid w:val="00AD5E77"/>
    <w:rsid w:val="00AD6550"/>
    <w:rsid w:val="00AD7216"/>
    <w:rsid w:val="00AE0BF7"/>
    <w:rsid w:val="00AE404B"/>
    <w:rsid w:val="00AE4533"/>
    <w:rsid w:val="00AE5496"/>
    <w:rsid w:val="00AE5E7B"/>
    <w:rsid w:val="00AE65DF"/>
    <w:rsid w:val="00AE6957"/>
    <w:rsid w:val="00AF0058"/>
    <w:rsid w:val="00AF0718"/>
    <w:rsid w:val="00AF0EA0"/>
    <w:rsid w:val="00AF1B22"/>
    <w:rsid w:val="00AF1C3A"/>
    <w:rsid w:val="00AF4573"/>
    <w:rsid w:val="00AF6493"/>
    <w:rsid w:val="00AF66FB"/>
    <w:rsid w:val="00AF6B71"/>
    <w:rsid w:val="00AF6FB1"/>
    <w:rsid w:val="00AF7848"/>
    <w:rsid w:val="00B02231"/>
    <w:rsid w:val="00B04C56"/>
    <w:rsid w:val="00B054C8"/>
    <w:rsid w:val="00B110AB"/>
    <w:rsid w:val="00B12160"/>
    <w:rsid w:val="00B12D5F"/>
    <w:rsid w:val="00B156B7"/>
    <w:rsid w:val="00B156F8"/>
    <w:rsid w:val="00B16251"/>
    <w:rsid w:val="00B217B0"/>
    <w:rsid w:val="00B22ED1"/>
    <w:rsid w:val="00B25A3C"/>
    <w:rsid w:val="00B273A1"/>
    <w:rsid w:val="00B317D7"/>
    <w:rsid w:val="00B32192"/>
    <w:rsid w:val="00B333B0"/>
    <w:rsid w:val="00B338E3"/>
    <w:rsid w:val="00B33DF9"/>
    <w:rsid w:val="00B40839"/>
    <w:rsid w:val="00B40D03"/>
    <w:rsid w:val="00B418BB"/>
    <w:rsid w:val="00B41974"/>
    <w:rsid w:val="00B4215C"/>
    <w:rsid w:val="00B43DD5"/>
    <w:rsid w:val="00B441B6"/>
    <w:rsid w:val="00B44979"/>
    <w:rsid w:val="00B453B2"/>
    <w:rsid w:val="00B45F6B"/>
    <w:rsid w:val="00B46A60"/>
    <w:rsid w:val="00B47386"/>
    <w:rsid w:val="00B54811"/>
    <w:rsid w:val="00B54EBA"/>
    <w:rsid w:val="00B55219"/>
    <w:rsid w:val="00B552C6"/>
    <w:rsid w:val="00B55783"/>
    <w:rsid w:val="00B56742"/>
    <w:rsid w:val="00B5682E"/>
    <w:rsid w:val="00B6077B"/>
    <w:rsid w:val="00B60DB2"/>
    <w:rsid w:val="00B61A25"/>
    <w:rsid w:val="00B624E3"/>
    <w:rsid w:val="00B633B2"/>
    <w:rsid w:val="00B63C4D"/>
    <w:rsid w:val="00B64FF8"/>
    <w:rsid w:val="00B654B6"/>
    <w:rsid w:val="00B66795"/>
    <w:rsid w:val="00B67459"/>
    <w:rsid w:val="00B7029D"/>
    <w:rsid w:val="00B71A2B"/>
    <w:rsid w:val="00B74C26"/>
    <w:rsid w:val="00B8335D"/>
    <w:rsid w:val="00B83CC9"/>
    <w:rsid w:val="00B83E15"/>
    <w:rsid w:val="00B84109"/>
    <w:rsid w:val="00B8479F"/>
    <w:rsid w:val="00B84BAB"/>
    <w:rsid w:val="00B84DF5"/>
    <w:rsid w:val="00B85D2D"/>
    <w:rsid w:val="00B86C70"/>
    <w:rsid w:val="00B87C21"/>
    <w:rsid w:val="00B912FC"/>
    <w:rsid w:val="00B924E1"/>
    <w:rsid w:val="00B92865"/>
    <w:rsid w:val="00B9383C"/>
    <w:rsid w:val="00B9644A"/>
    <w:rsid w:val="00B97745"/>
    <w:rsid w:val="00B97966"/>
    <w:rsid w:val="00BA3491"/>
    <w:rsid w:val="00BA3F59"/>
    <w:rsid w:val="00BA52F4"/>
    <w:rsid w:val="00BA58F6"/>
    <w:rsid w:val="00BA7AD0"/>
    <w:rsid w:val="00BB37F6"/>
    <w:rsid w:val="00BB3B88"/>
    <w:rsid w:val="00BB3C6D"/>
    <w:rsid w:val="00BB41A1"/>
    <w:rsid w:val="00BB4796"/>
    <w:rsid w:val="00BB4F61"/>
    <w:rsid w:val="00BB58A1"/>
    <w:rsid w:val="00BB719F"/>
    <w:rsid w:val="00BB77D0"/>
    <w:rsid w:val="00BB7EAA"/>
    <w:rsid w:val="00BC0D3E"/>
    <w:rsid w:val="00BC1D93"/>
    <w:rsid w:val="00BC3E48"/>
    <w:rsid w:val="00BC51AC"/>
    <w:rsid w:val="00BC5C44"/>
    <w:rsid w:val="00BC5E2E"/>
    <w:rsid w:val="00BD001E"/>
    <w:rsid w:val="00BD1CA4"/>
    <w:rsid w:val="00BD38CF"/>
    <w:rsid w:val="00BD4333"/>
    <w:rsid w:val="00BD4541"/>
    <w:rsid w:val="00BD467D"/>
    <w:rsid w:val="00BD5246"/>
    <w:rsid w:val="00BD7012"/>
    <w:rsid w:val="00BD756B"/>
    <w:rsid w:val="00BE025D"/>
    <w:rsid w:val="00BE1FB4"/>
    <w:rsid w:val="00BE25B2"/>
    <w:rsid w:val="00BE44FE"/>
    <w:rsid w:val="00BE4ACD"/>
    <w:rsid w:val="00BE7088"/>
    <w:rsid w:val="00BE7C51"/>
    <w:rsid w:val="00BF0AD4"/>
    <w:rsid w:val="00BF0E4B"/>
    <w:rsid w:val="00BF24FD"/>
    <w:rsid w:val="00BF2B27"/>
    <w:rsid w:val="00BF42C5"/>
    <w:rsid w:val="00BF476E"/>
    <w:rsid w:val="00BF4924"/>
    <w:rsid w:val="00BF7FB2"/>
    <w:rsid w:val="00C0162A"/>
    <w:rsid w:val="00C01F34"/>
    <w:rsid w:val="00C03026"/>
    <w:rsid w:val="00C03862"/>
    <w:rsid w:val="00C0444A"/>
    <w:rsid w:val="00C04879"/>
    <w:rsid w:val="00C04B16"/>
    <w:rsid w:val="00C059F3"/>
    <w:rsid w:val="00C0680D"/>
    <w:rsid w:val="00C10C88"/>
    <w:rsid w:val="00C10D10"/>
    <w:rsid w:val="00C12031"/>
    <w:rsid w:val="00C13485"/>
    <w:rsid w:val="00C146CF"/>
    <w:rsid w:val="00C1500A"/>
    <w:rsid w:val="00C155A7"/>
    <w:rsid w:val="00C211E7"/>
    <w:rsid w:val="00C237D7"/>
    <w:rsid w:val="00C23D2F"/>
    <w:rsid w:val="00C2582F"/>
    <w:rsid w:val="00C26011"/>
    <w:rsid w:val="00C2773F"/>
    <w:rsid w:val="00C30116"/>
    <w:rsid w:val="00C31EA6"/>
    <w:rsid w:val="00C32F54"/>
    <w:rsid w:val="00C33DD3"/>
    <w:rsid w:val="00C33E11"/>
    <w:rsid w:val="00C346A5"/>
    <w:rsid w:val="00C3713E"/>
    <w:rsid w:val="00C40678"/>
    <w:rsid w:val="00C40E38"/>
    <w:rsid w:val="00C45610"/>
    <w:rsid w:val="00C45AA3"/>
    <w:rsid w:val="00C4646E"/>
    <w:rsid w:val="00C46963"/>
    <w:rsid w:val="00C46B6A"/>
    <w:rsid w:val="00C50D8A"/>
    <w:rsid w:val="00C50DE1"/>
    <w:rsid w:val="00C51559"/>
    <w:rsid w:val="00C51E4F"/>
    <w:rsid w:val="00C52AB1"/>
    <w:rsid w:val="00C52C2B"/>
    <w:rsid w:val="00C56278"/>
    <w:rsid w:val="00C56ADD"/>
    <w:rsid w:val="00C56B90"/>
    <w:rsid w:val="00C624FC"/>
    <w:rsid w:val="00C63271"/>
    <w:rsid w:val="00C643C5"/>
    <w:rsid w:val="00C64980"/>
    <w:rsid w:val="00C652A2"/>
    <w:rsid w:val="00C66596"/>
    <w:rsid w:val="00C7049C"/>
    <w:rsid w:val="00C71EEA"/>
    <w:rsid w:val="00C728FF"/>
    <w:rsid w:val="00C74B9C"/>
    <w:rsid w:val="00C75165"/>
    <w:rsid w:val="00C75328"/>
    <w:rsid w:val="00C7543D"/>
    <w:rsid w:val="00C75C07"/>
    <w:rsid w:val="00C76858"/>
    <w:rsid w:val="00C8177F"/>
    <w:rsid w:val="00C83E77"/>
    <w:rsid w:val="00C85EB6"/>
    <w:rsid w:val="00C909C4"/>
    <w:rsid w:val="00C91BBC"/>
    <w:rsid w:val="00C92F05"/>
    <w:rsid w:val="00C93239"/>
    <w:rsid w:val="00C932F3"/>
    <w:rsid w:val="00CA0C46"/>
    <w:rsid w:val="00CA16DB"/>
    <w:rsid w:val="00CA4046"/>
    <w:rsid w:val="00CA5947"/>
    <w:rsid w:val="00CA59D3"/>
    <w:rsid w:val="00CB175E"/>
    <w:rsid w:val="00CB2E13"/>
    <w:rsid w:val="00CB6E17"/>
    <w:rsid w:val="00CB7C23"/>
    <w:rsid w:val="00CC01F6"/>
    <w:rsid w:val="00CC0AF2"/>
    <w:rsid w:val="00CC0B3B"/>
    <w:rsid w:val="00CC350E"/>
    <w:rsid w:val="00CD04D5"/>
    <w:rsid w:val="00CD0687"/>
    <w:rsid w:val="00CD0B1D"/>
    <w:rsid w:val="00CD11FE"/>
    <w:rsid w:val="00CD1812"/>
    <w:rsid w:val="00CD1C5F"/>
    <w:rsid w:val="00CD30D1"/>
    <w:rsid w:val="00CD5269"/>
    <w:rsid w:val="00CD5B69"/>
    <w:rsid w:val="00CD62A5"/>
    <w:rsid w:val="00CD69F7"/>
    <w:rsid w:val="00CD8826"/>
    <w:rsid w:val="00CE1A6F"/>
    <w:rsid w:val="00CE20B9"/>
    <w:rsid w:val="00CE22AF"/>
    <w:rsid w:val="00CE4B87"/>
    <w:rsid w:val="00CE4FB3"/>
    <w:rsid w:val="00CE5978"/>
    <w:rsid w:val="00CE5CD1"/>
    <w:rsid w:val="00CE63A5"/>
    <w:rsid w:val="00CE7AB2"/>
    <w:rsid w:val="00CF0A94"/>
    <w:rsid w:val="00CF3691"/>
    <w:rsid w:val="00CF38F4"/>
    <w:rsid w:val="00CF5238"/>
    <w:rsid w:val="00CF6290"/>
    <w:rsid w:val="00CF7718"/>
    <w:rsid w:val="00CF7EB7"/>
    <w:rsid w:val="00D01270"/>
    <w:rsid w:val="00D02AFD"/>
    <w:rsid w:val="00D03836"/>
    <w:rsid w:val="00D03D35"/>
    <w:rsid w:val="00D0532F"/>
    <w:rsid w:val="00D0641E"/>
    <w:rsid w:val="00D06686"/>
    <w:rsid w:val="00D0708E"/>
    <w:rsid w:val="00D07347"/>
    <w:rsid w:val="00D07B26"/>
    <w:rsid w:val="00D10FF2"/>
    <w:rsid w:val="00D1329C"/>
    <w:rsid w:val="00D13809"/>
    <w:rsid w:val="00D13C78"/>
    <w:rsid w:val="00D14A86"/>
    <w:rsid w:val="00D14E7C"/>
    <w:rsid w:val="00D15257"/>
    <w:rsid w:val="00D156CC"/>
    <w:rsid w:val="00D15E77"/>
    <w:rsid w:val="00D2010D"/>
    <w:rsid w:val="00D2025A"/>
    <w:rsid w:val="00D217D5"/>
    <w:rsid w:val="00D2425D"/>
    <w:rsid w:val="00D24926"/>
    <w:rsid w:val="00D249C3"/>
    <w:rsid w:val="00D2527C"/>
    <w:rsid w:val="00D25745"/>
    <w:rsid w:val="00D32202"/>
    <w:rsid w:val="00D3294F"/>
    <w:rsid w:val="00D34C88"/>
    <w:rsid w:val="00D35696"/>
    <w:rsid w:val="00D3697A"/>
    <w:rsid w:val="00D36C20"/>
    <w:rsid w:val="00D36C93"/>
    <w:rsid w:val="00D42009"/>
    <w:rsid w:val="00D42A91"/>
    <w:rsid w:val="00D44560"/>
    <w:rsid w:val="00D46537"/>
    <w:rsid w:val="00D51B76"/>
    <w:rsid w:val="00D51EE7"/>
    <w:rsid w:val="00D529E0"/>
    <w:rsid w:val="00D52CAA"/>
    <w:rsid w:val="00D54CB4"/>
    <w:rsid w:val="00D54E6F"/>
    <w:rsid w:val="00D56254"/>
    <w:rsid w:val="00D57921"/>
    <w:rsid w:val="00D57E97"/>
    <w:rsid w:val="00D6127F"/>
    <w:rsid w:val="00D64C75"/>
    <w:rsid w:val="00D65219"/>
    <w:rsid w:val="00D7125F"/>
    <w:rsid w:val="00D723A2"/>
    <w:rsid w:val="00D73097"/>
    <w:rsid w:val="00D74EC1"/>
    <w:rsid w:val="00D755E6"/>
    <w:rsid w:val="00D757DC"/>
    <w:rsid w:val="00D76412"/>
    <w:rsid w:val="00D8004E"/>
    <w:rsid w:val="00D80997"/>
    <w:rsid w:val="00D810E8"/>
    <w:rsid w:val="00D819E9"/>
    <w:rsid w:val="00D83191"/>
    <w:rsid w:val="00D83973"/>
    <w:rsid w:val="00D85289"/>
    <w:rsid w:val="00D85D56"/>
    <w:rsid w:val="00D8718D"/>
    <w:rsid w:val="00D904E1"/>
    <w:rsid w:val="00D907F0"/>
    <w:rsid w:val="00D91A56"/>
    <w:rsid w:val="00D9357A"/>
    <w:rsid w:val="00D942FC"/>
    <w:rsid w:val="00D95147"/>
    <w:rsid w:val="00D95222"/>
    <w:rsid w:val="00D95D83"/>
    <w:rsid w:val="00DA00B5"/>
    <w:rsid w:val="00DA0819"/>
    <w:rsid w:val="00DA0D12"/>
    <w:rsid w:val="00DA14D2"/>
    <w:rsid w:val="00DA1BE3"/>
    <w:rsid w:val="00DA225F"/>
    <w:rsid w:val="00DA2629"/>
    <w:rsid w:val="00DA2FE8"/>
    <w:rsid w:val="00DA3727"/>
    <w:rsid w:val="00DA3EDA"/>
    <w:rsid w:val="00DA401F"/>
    <w:rsid w:val="00DA458A"/>
    <w:rsid w:val="00DA54A1"/>
    <w:rsid w:val="00DA6200"/>
    <w:rsid w:val="00DA73FE"/>
    <w:rsid w:val="00DB0487"/>
    <w:rsid w:val="00DB18E7"/>
    <w:rsid w:val="00DB31EE"/>
    <w:rsid w:val="00DB42A5"/>
    <w:rsid w:val="00DB46B6"/>
    <w:rsid w:val="00DB5120"/>
    <w:rsid w:val="00DB537C"/>
    <w:rsid w:val="00DB60BD"/>
    <w:rsid w:val="00DB6CE8"/>
    <w:rsid w:val="00DB73E3"/>
    <w:rsid w:val="00DC0C47"/>
    <w:rsid w:val="00DC149C"/>
    <w:rsid w:val="00DC4828"/>
    <w:rsid w:val="00DC5370"/>
    <w:rsid w:val="00DC5415"/>
    <w:rsid w:val="00DC72BD"/>
    <w:rsid w:val="00DD0DB5"/>
    <w:rsid w:val="00DD2501"/>
    <w:rsid w:val="00DD2FDB"/>
    <w:rsid w:val="00DD74F5"/>
    <w:rsid w:val="00DD7784"/>
    <w:rsid w:val="00DE0A85"/>
    <w:rsid w:val="00DE18C6"/>
    <w:rsid w:val="00DE2178"/>
    <w:rsid w:val="00DE2661"/>
    <w:rsid w:val="00DE514B"/>
    <w:rsid w:val="00DE5F77"/>
    <w:rsid w:val="00DE6C92"/>
    <w:rsid w:val="00DE78FD"/>
    <w:rsid w:val="00DF1A0D"/>
    <w:rsid w:val="00DF1BB4"/>
    <w:rsid w:val="00DF2708"/>
    <w:rsid w:val="00DF5327"/>
    <w:rsid w:val="00DF7685"/>
    <w:rsid w:val="00E02652"/>
    <w:rsid w:val="00E0441D"/>
    <w:rsid w:val="00E14756"/>
    <w:rsid w:val="00E16C3F"/>
    <w:rsid w:val="00E173FA"/>
    <w:rsid w:val="00E203C0"/>
    <w:rsid w:val="00E2066C"/>
    <w:rsid w:val="00E218E8"/>
    <w:rsid w:val="00E21DE6"/>
    <w:rsid w:val="00E22333"/>
    <w:rsid w:val="00E22BF3"/>
    <w:rsid w:val="00E239E1"/>
    <w:rsid w:val="00E23A32"/>
    <w:rsid w:val="00E25093"/>
    <w:rsid w:val="00E2666D"/>
    <w:rsid w:val="00E272EB"/>
    <w:rsid w:val="00E302D6"/>
    <w:rsid w:val="00E30B8E"/>
    <w:rsid w:val="00E30BD5"/>
    <w:rsid w:val="00E319FF"/>
    <w:rsid w:val="00E31FE9"/>
    <w:rsid w:val="00E32A75"/>
    <w:rsid w:val="00E33616"/>
    <w:rsid w:val="00E36D0E"/>
    <w:rsid w:val="00E4308E"/>
    <w:rsid w:val="00E45448"/>
    <w:rsid w:val="00E465A1"/>
    <w:rsid w:val="00E46AC2"/>
    <w:rsid w:val="00E4701A"/>
    <w:rsid w:val="00E471C0"/>
    <w:rsid w:val="00E478C0"/>
    <w:rsid w:val="00E479EA"/>
    <w:rsid w:val="00E50B8E"/>
    <w:rsid w:val="00E5178A"/>
    <w:rsid w:val="00E534DB"/>
    <w:rsid w:val="00E53589"/>
    <w:rsid w:val="00E54803"/>
    <w:rsid w:val="00E56151"/>
    <w:rsid w:val="00E56B82"/>
    <w:rsid w:val="00E57812"/>
    <w:rsid w:val="00E6101C"/>
    <w:rsid w:val="00E6278D"/>
    <w:rsid w:val="00E63010"/>
    <w:rsid w:val="00E63492"/>
    <w:rsid w:val="00E63723"/>
    <w:rsid w:val="00E643C7"/>
    <w:rsid w:val="00E66251"/>
    <w:rsid w:val="00E67458"/>
    <w:rsid w:val="00E70201"/>
    <w:rsid w:val="00E70CFD"/>
    <w:rsid w:val="00E70D1D"/>
    <w:rsid w:val="00E7103C"/>
    <w:rsid w:val="00E71E92"/>
    <w:rsid w:val="00E75DD4"/>
    <w:rsid w:val="00E75E68"/>
    <w:rsid w:val="00E761A7"/>
    <w:rsid w:val="00E766D1"/>
    <w:rsid w:val="00E77910"/>
    <w:rsid w:val="00E80423"/>
    <w:rsid w:val="00E80A04"/>
    <w:rsid w:val="00E81DCF"/>
    <w:rsid w:val="00E81E97"/>
    <w:rsid w:val="00E821E1"/>
    <w:rsid w:val="00E82A92"/>
    <w:rsid w:val="00E82E2E"/>
    <w:rsid w:val="00E83BCE"/>
    <w:rsid w:val="00E857EA"/>
    <w:rsid w:val="00E8592C"/>
    <w:rsid w:val="00E86A9E"/>
    <w:rsid w:val="00E901F5"/>
    <w:rsid w:val="00E9059F"/>
    <w:rsid w:val="00E915E8"/>
    <w:rsid w:val="00E91FBF"/>
    <w:rsid w:val="00E93453"/>
    <w:rsid w:val="00E93783"/>
    <w:rsid w:val="00E93F95"/>
    <w:rsid w:val="00E96446"/>
    <w:rsid w:val="00EA15AB"/>
    <w:rsid w:val="00EA3252"/>
    <w:rsid w:val="00EA3ABE"/>
    <w:rsid w:val="00EA3CA0"/>
    <w:rsid w:val="00EA56AD"/>
    <w:rsid w:val="00EA6B12"/>
    <w:rsid w:val="00EA730A"/>
    <w:rsid w:val="00EA7F06"/>
    <w:rsid w:val="00EB2305"/>
    <w:rsid w:val="00EB3D2B"/>
    <w:rsid w:val="00EB436B"/>
    <w:rsid w:val="00EB4DD7"/>
    <w:rsid w:val="00EB521A"/>
    <w:rsid w:val="00EB64C6"/>
    <w:rsid w:val="00EC1A2F"/>
    <w:rsid w:val="00EC4322"/>
    <w:rsid w:val="00EC52FC"/>
    <w:rsid w:val="00EC57B6"/>
    <w:rsid w:val="00EC600A"/>
    <w:rsid w:val="00EC6053"/>
    <w:rsid w:val="00EC6711"/>
    <w:rsid w:val="00ED042B"/>
    <w:rsid w:val="00ED1584"/>
    <w:rsid w:val="00ED2FEF"/>
    <w:rsid w:val="00ED301B"/>
    <w:rsid w:val="00ED34BB"/>
    <w:rsid w:val="00ED5266"/>
    <w:rsid w:val="00ED67E8"/>
    <w:rsid w:val="00ED78DB"/>
    <w:rsid w:val="00ED7DAC"/>
    <w:rsid w:val="00EE1674"/>
    <w:rsid w:val="00EE2622"/>
    <w:rsid w:val="00EE335F"/>
    <w:rsid w:val="00EE386B"/>
    <w:rsid w:val="00EE5623"/>
    <w:rsid w:val="00EE578D"/>
    <w:rsid w:val="00EE57D0"/>
    <w:rsid w:val="00EE6144"/>
    <w:rsid w:val="00EE6619"/>
    <w:rsid w:val="00EE7536"/>
    <w:rsid w:val="00EE7975"/>
    <w:rsid w:val="00EF05F5"/>
    <w:rsid w:val="00EF36BC"/>
    <w:rsid w:val="00EF449C"/>
    <w:rsid w:val="00EF6F01"/>
    <w:rsid w:val="00EF798F"/>
    <w:rsid w:val="00F03C83"/>
    <w:rsid w:val="00F05FCF"/>
    <w:rsid w:val="00F05FD8"/>
    <w:rsid w:val="00F0640C"/>
    <w:rsid w:val="00F06A05"/>
    <w:rsid w:val="00F073B8"/>
    <w:rsid w:val="00F0788F"/>
    <w:rsid w:val="00F07E4D"/>
    <w:rsid w:val="00F1038A"/>
    <w:rsid w:val="00F10E6C"/>
    <w:rsid w:val="00F16752"/>
    <w:rsid w:val="00F23D7E"/>
    <w:rsid w:val="00F23F9D"/>
    <w:rsid w:val="00F26551"/>
    <w:rsid w:val="00F267E6"/>
    <w:rsid w:val="00F2724A"/>
    <w:rsid w:val="00F27E0F"/>
    <w:rsid w:val="00F3092B"/>
    <w:rsid w:val="00F311E9"/>
    <w:rsid w:val="00F33937"/>
    <w:rsid w:val="00F35FF7"/>
    <w:rsid w:val="00F3619F"/>
    <w:rsid w:val="00F37C3B"/>
    <w:rsid w:val="00F4057B"/>
    <w:rsid w:val="00F40982"/>
    <w:rsid w:val="00F424C3"/>
    <w:rsid w:val="00F437F1"/>
    <w:rsid w:val="00F44888"/>
    <w:rsid w:val="00F44FB1"/>
    <w:rsid w:val="00F45A83"/>
    <w:rsid w:val="00F465CD"/>
    <w:rsid w:val="00F46AC8"/>
    <w:rsid w:val="00F46EFF"/>
    <w:rsid w:val="00F47F91"/>
    <w:rsid w:val="00F47FD1"/>
    <w:rsid w:val="00F51E7D"/>
    <w:rsid w:val="00F5400D"/>
    <w:rsid w:val="00F542BA"/>
    <w:rsid w:val="00F55010"/>
    <w:rsid w:val="00F60079"/>
    <w:rsid w:val="00F624D2"/>
    <w:rsid w:val="00F627D8"/>
    <w:rsid w:val="00F63E26"/>
    <w:rsid w:val="00F63EC7"/>
    <w:rsid w:val="00F65246"/>
    <w:rsid w:val="00F65855"/>
    <w:rsid w:val="00F658E0"/>
    <w:rsid w:val="00F65ABC"/>
    <w:rsid w:val="00F66F30"/>
    <w:rsid w:val="00F67005"/>
    <w:rsid w:val="00F67B98"/>
    <w:rsid w:val="00F67C36"/>
    <w:rsid w:val="00F724C8"/>
    <w:rsid w:val="00F75C31"/>
    <w:rsid w:val="00F76601"/>
    <w:rsid w:val="00F768DD"/>
    <w:rsid w:val="00F81137"/>
    <w:rsid w:val="00F823B5"/>
    <w:rsid w:val="00F82787"/>
    <w:rsid w:val="00F82921"/>
    <w:rsid w:val="00F8323E"/>
    <w:rsid w:val="00F84A8C"/>
    <w:rsid w:val="00F875C7"/>
    <w:rsid w:val="00F879C7"/>
    <w:rsid w:val="00F903C1"/>
    <w:rsid w:val="00F9068C"/>
    <w:rsid w:val="00F91B23"/>
    <w:rsid w:val="00F92900"/>
    <w:rsid w:val="00F93FEE"/>
    <w:rsid w:val="00F963D8"/>
    <w:rsid w:val="00F9793F"/>
    <w:rsid w:val="00F979B0"/>
    <w:rsid w:val="00F97A1F"/>
    <w:rsid w:val="00FA1B1E"/>
    <w:rsid w:val="00FA1C29"/>
    <w:rsid w:val="00FA5356"/>
    <w:rsid w:val="00FA6051"/>
    <w:rsid w:val="00FA78A8"/>
    <w:rsid w:val="00FA7D52"/>
    <w:rsid w:val="00FB0C51"/>
    <w:rsid w:val="00FB248C"/>
    <w:rsid w:val="00FB2FD6"/>
    <w:rsid w:val="00FB5AF2"/>
    <w:rsid w:val="00FC17AB"/>
    <w:rsid w:val="00FC24A0"/>
    <w:rsid w:val="00FC28EA"/>
    <w:rsid w:val="00FC2A5E"/>
    <w:rsid w:val="00FC3DF6"/>
    <w:rsid w:val="00FC4075"/>
    <w:rsid w:val="00FC60E0"/>
    <w:rsid w:val="00FC6750"/>
    <w:rsid w:val="00FC71A8"/>
    <w:rsid w:val="00FD02EC"/>
    <w:rsid w:val="00FD085B"/>
    <w:rsid w:val="00FD1172"/>
    <w:rsid w:val="00FD159F"/>
    <w:rsid w:val="00FD1EB0"/>
    <w:rsid w:val="00FD612B"/>
    <w:rsid w:val="00FD7C77"/>
    <w:rsid w:val="00FD7DFE"/>
    <w:rsid w:val="00FE094A"/>
    <w:rsid w:val="00FE0B50"/>
    <w:rsid w:val="00FE0DBC"/>
    <w:rsid w:val="00FE38AF"/>
    <w:rsid w:val="00FE3CA8"/>
    <w:rsid w:val="00FE58F1"/>
    <w:rsid w:val="00FE6EFC"/>
    <w:rsid w:val="00FE79C9"/>
    <w:rsid w:val="00FE7D14"/>
    <w:rsid w:val="00FF0F09"/>
    <w:rsid w:val="00FF13B5"/>
    <w:rsid w:val="00FF44D1"/>
    <w:rsid w:val="00FF5885"/>
    <w:rsid w:val="00FF6B51"/>
    <w:rsid w:val="015DA1C4"/>
    <w:rsid w:val="01E971D8"/>
    <w:rsid w:val="02258A47"/>
    <w:rsid w:val="023F873A"/>
    <w:rsid w:val="024FF933"/>
    <w:rsid w:val="028CB3F3"/>
    <w:rsid w:val="02C438A7"/>
    <w:rsid w:val="02FE0CFC"/>
    <w:rsid w:val="0328AFDD"/>
    <w:rsid w:val="03387506"/>
    <w:rsid w:val="0348A88A"/>
    <w:rsid w:val="03E039E9"/>
    <w:rsid w:val="042B2525"/>
    <w:rsid w:val="043E8291"/>
    <w:rsid w:val="047A8D5C"/>
    <w:rsid w:val="050CB7F0"/>
    <w:rsid w:val="052AADF7"/>
    <w:rsid w:val="058528CB"/>
    <w:rsid w:val="058BC6DB"/>
    <w:rsid w:val="05F258E3"/>
    <w:rsid w:val="0615E5AE"/>
    <w:rsid w:val="06767CBD"/>
    <w:rsid w:val="067A1478"/>
    <w:rsid w:val="06869EA2"/>
    <w:rsid w:val="06DC9CFE"/>
    <w:rsid w:val="072C95EA"/>
    <w:rsid w:val="0764B080"/>
    <w:rsid w:val="07C7F1C2"/>
    <w:rsid w:val="07EDEFF8"/>
    <w:rsid w:val="080BB0A9"/>
    <w:rsid w:val="0833311C"/>
    <w:rsid w:val="0857D4E0"/>
    <w:rsid w:val="08603BF6"/>
    <w:rsid w:val="0894B62D"/>
    <w:rsid w:val="0894CBCB"/>
    <w:rsid w:val="08958895"/>
    <w:rsid w:val="089EA051"/>
    <w:rsid w:val="08C90119"/>
    <w:rsid w:val="097BDE96"/>
    <w:rsid w:val="09E0CDA3"/>
    <w:rsid w:val="0A2CBABB"/>
    <w:rsid w:val="0A30BAB1"/>
    <w:rsid w:val="0A63D42B"/>
    <w:rsid w:val="0A9D7D16"/>
    <w:rsid w:val="0B74B1F6"/>
    <w:rsid w:val="0B9AFE1A"/>
    <w:rsid w:val="0C5A21EB"/>
    <w:rsid w:val="0CA33A13"/>
    <w:rsid w:val="0D825148"/>
    <w:rsid w:val="0DA7E217"/>
    <w:rsid w:val="0DBB4CF9"/>
    <w:rsid w:val="0DE4B0C0"/>
    <w:rsid w:val="0E1C6102"/>
    <w:rsid w:val="0E5609F2"/>
    <w:rsid w:val="0E91D82D"/>
    <w:rsid w:val="0E96205C"/>
    <w:rsid w:val="0EEC2DCA"/>
    <w:rsid w:val="0F41FCA0"/>
    <w:rsid w:val="0FC84592"/>
    <w:rsid w:val="0FFE7339"/>
    <w:rsid w:val="1072F691"/>
    <w:rsid w:val="107793AD"/>
    <w:rsid w:val="1115B8F4"/>
    <w:rsid w:val="115646FF"/>
    <w:rsid w:val="1157C80E"/>
    <w:rsid w:val="118A8AC4"/>
    <w:rsid w:val="11BDEE98"/>
    <w:rsid w:val="11D3B430"/>
    <w:rsid w:val="121F97D1"/>
    <w:rsid w:val="12269452"/>
    <w:rsid w:val="1241658F"/>
    <w:rsid w:val="136C8385"/>
    <w:rsid w:val="13DD3556"/>
    <w:rsid w:val="13FB7F18"/>
    <w:rsid w:val="1410B3DD"/>
    <w:rsid w:val="14151C9E"/>
    <w:rsid w:val="1470857B"/>
    <w:rsid w:val="14BDED95"/>
    <w:rsid w:val="1587863D"/>
    <w:rsid w:val="1594C5AD"/>
    <w:rsid w:val="1598BE50"/>
    <w:rsid w:val="15F2A80C"/>
    <w:rsid w:val="1654F36D"/>
    <w:rsid w:val="16589675"/>
    <w:rsid w:val="16885EA7"/>
    <w:rsid w:val="16AEF1A8"/>
    <w:rsid w:val="176B5018"/>
    <w:rsid w:val="1790550A"/>
    <w:rsid w:val="17A9B07C"/>
    <w:rsid w:val="18509C8F"/>
    <w:rsid w:val="18C0575E"/>
    <w:rsid w:val="1904B2BB"/>
    <w:rsid w:val="1986FFAC"/>
    <w:rsid w:val="19ACE009"/>
    <w:rsid w:val="1A9E08B2"/>
    <w:rsid w:val="1AB48F3A"/>
    <w:rsid w:val="1AECF9BC"/>
    <w:rsid w:val="1B4C1FB2"/>
    <w:rsid w:val="1B81E9B0"/>
    <w:rsid w:val="1BCA1209"/>
    <w:rsid w:val="1BD1DD92"/>
    <w:rsid w:val="1BD26065"/>
    <w:rsid w:val="1C13DDF1"/>
    <w:rsid w:val="1C25FFE0"/>
    <w:rsid w:val="1C57FB02"/>
    <w:rsid w:val="1C6C3AA0"/>
    <w:rsid w:val="1D4BEC16"/>
    <w:rsid w:val="1D6D5DD2"/>
    <w:rsid w:val="1D705687"/>
    <w:rsid w:val="1E07DB60"/>
    <w:rsid w:val="1E77DA8F"/>
    <w:rsid w:val="1E988AE0"/>
    <w:rsid w:val="1EC2C5CB"/>
    <w:rsid w:val="1ED1C229"/>
    <w:rsid w:val="1ED89D97"/>
    <w:rsid w:val="1EF4BA17"/>
    <w:rsid w:val="1F221D64"/>
    <w:rsid w:val="1F40FDC3"/>
    <w:rsid w:val="1F58CBE8"/>
    <w:rsid w:val="1F75910F"/>
    <w:rsid w:val="1F8D8104"/>
    <w:rsid w:val="1F9BB86B"/>
    <w:rsid w:val="2032A6FB"/>
    <w:rsid w:val="20398CB3"/>
    <w:rsid w:val="203FB06B"/>
    <w:rsid w:val="204B9238"/>
    <w:rsid w:val="20767AC8"/>
    <w:rsid w:val="20A7700A"/>
    <w:rsid w:val="21059AFC"/>
    <w:rsid w:val="21553F89"/>
    <w:rsid w:val="21597A6B"/>
    <w:rsid w:val="21EDC7C7"/>
    <w:rsid w:val="22229EC9"/>
    <w:rsid w:val="2243C953"/>
    <w:rsid w:val="239E221E"/>
    <w:rsid w:val="24000A19"/>
    <w:rsid w:val="24707A67"/>
    <w:rsid w:val="2528056D"/>
    <w:rsid w:val="253336FF"/>
    <w:rsid w:val="253EB488"/>
    <w:rsid w:val="256246E2"/>
    <w:rsid w:val="25F3F370"/>
    <w:rsid w:val="2632D632"/>
    <w:rsid w:val="26BF32C2"/>
    <w:rsid w:val="2765BAA4"/>
    <w:rsid w:val="27CAFD3D"/>
    <w:rsid w:val="283D7BC0"/>
    <w:rsid w:val="2863B616"/>
    <w:rsid w:val="287A5AD6"/>
    <w:rsid w:val="28D66D4E"/>
    <w:rsid w:val="2903812A"/>
    <w:rsid w:val="297CA7D1"/>
    <w:rsid w:val="29D94C21"/>
    <w:rsid w:val="2A465E64"/>
    <w:rsid w:val="2A52D968"/>
    <w:rsid w:val="2A9F3CDA"/>
    <w:rsid w:val="2B04435F"/>
    <w:rsid w:val="2BDA3EE1"/>
    <w:rsid w:val="2BDBDEE3"/>
    <w:rsid w:val="2C397324"/>
    <w:rsid w:val="2C53936D"/>
    <w:rsid w:val="2C77064A"/>
    <w:rsid w:val="2C88E056"/>
    <w:rsid w:val="2CAEF816"/>
    <w:rsid w:val="2CBF8FAA"/>
    <w:rsid w:val="2CD92C6B"/>
    <w:rsid w:val="2CFA4CDA"/>
    <w:rsid w:val="2D28C08E"/>
    <w:rsid w:val="2D6BB41F"/>
    <w:rsid w:val="2E3CAEB1"/>
    <w:rsid w:val="2E8025BF"/>
    <w:rsid w:val="2E8330E2"/>
    <w:rsid w:val="2E88C99E"/>
    <w:rsid w:val="2F039759"/>
    <w:rsid w:val="2F1AEAA8"/>
    <w:rsid w:val="2F2134D7"/>
    <w:rsid w:val="2F9258EA"/>
    <w:rsid w:val="2FBC87D5"/>
    <w:rsid w:val="300624DE"/>
    <w:rsid w:val="301BCC8E"/>
    <w:rsid w:val="304E8193"/>
    <w:rsid w:val="30913004"/>
    <w:rsid w:val="311D9DD1"/>
    <w:rsid w:val="3144F557"/>
    <w:rsid w:val="3167EDC1"/>
    <w:rsid w:val="31950877"/>
    <w:rsid w:val="322C58F8"/>
    <w:rsid w:val="323F9E4D"/>
    <w:rsid w:val="3256519A"/>
    <w:rsid w:val="3277FCED"/>
    <w:rsid w:val="32784E82"/>
    <w:rsid w:val="3286235F"/>
    <w:rsid w:val="328F84CA"/>
    <w:rsid w:val="32B27712"/>
    <w:rsid w:val="32C95314"/>
    <w:rsid w:val="331D1952"/>
    <w:rsid w:val="332F2757"/>
    <w:rsid w:val="33785428"/>
    <w:rsid w:val="337D0F0F"/>
    <w:rsid w:val="33BDBD77"/>
    <w:rsid w:val="33BEE344"/>
    <w:rsid w:val="33E87F33"/>
    <w:rsid w:val="33F119A0"/>
    <w:rsid w:val="34495A15"/>
    <w:rsid w:val="3468E42D"/>
    <w:rsid w:val="3489F5CB"/>
    <w:rsid w:val="354AABDF"/>
    <w:rsid w:val="3583D8FE"/>
    <w:rsid w:val="35DFC846"/>
    <w:rsid w:val="36316A12"/>
    <w:rsid w:val="3677AC41"/>
    <w:rsid w:val="36853306"/>
    <w:rsid w:val="3695BD50"/>
    <w:rsid w:val="36FCC9C8"/>
    <w:rsid w:val="37426F0B"/>
    <w:rsid w:val="37525B0F"/>
    <w:rsid w:val="3769D764"/>
    <w:rsid w:val="3774F6C1"/>
    <w:rsid w:val="38A1A034"/>
    <w:rsid w:val="38A2DADF"/>
    <w:rsid w:val="391A8E84"/>
    <w:rsid w:val="397656E0"/>
    <w:rsid w:val="39A096E8"/>
    <w:rsid w:val="3A44125D"/>
    <w:rsid w:val="3AB41E20"/>
    <w:rsid w:val="3B315B2D"/>
    <w:rsid w:val="3B44493D"/>
    <w:rsid w:val="3B963695"/>
    <w:rsid w:val="3B9C4C97"/>
    <w:rsid w:val="3BDA06BA"/>
    <w:rsid w:val="3BF770FA"/>
    <w:rsid w:val="3C369E86"/>
    <w:rsid w:val="3CE8B125"/>
    <w:rsid w:val="3D063B18"/>
    <w:rsid w:val="3D1C18B6"/>
    <w:rsid w:val="3D598A3F"/>
    <w:rsid w:val="3D8EF5E5"/>
    <w:rsid w:val="3DB85F43"/>
    <w:rsid w:val="3DCA2D64"/>
    <w:rsid w:val="3E191119"/>
    <w:rsid w:val="3E421234"/>
    <w:rsid w:val="3ECF2CCA"/>
    <w:rsid w:val="3ED60F7F"/>
    <w:rsid w:val="3F3BF204"/>
    <w:rsid w:val="3F798063"/>
    <w:rsid w:val="3FEECF03"/>
    <w:rsid w:val="400FD86C"/>
    <w:rsid w:val="40CBDE90"/>
    <w:rsid w:val="40D073FC"/>
    <w:rsid w:val="4158101C"/>
    <w:rsid w:val="418227D0"/>
    <w:rsid w:val="41876F81"/>
    <w:rsid w:val="41D5E7B0"/>
    <w:rsid w:val="41DA57E2"/>
    <w:rsid w:val="41DA8263"/>
    <w:rsid w:val="4205D193"/>
    <w:rsid w:val="422E7372"/>
    <w:rsid w:val="434D99F9"/>
    <w:rsid w:val="4392C7F1"/>
    <w:rsid w:val="43EB518B"/>
    <w:rsid w:val="43FE3751"/>
    <w:rsid w:val="449ACEEA"/>
    <w:rsid w:val="450228D0"/>
    <w:rsid w:val="45789607"/>
    <w:rsid w:val="45857558"/>
    <w:rsid w:val="45867DE3"/>
    <w:rsid w:val="45BF0F1B"/>
    <w:rsid w:val="45F7FDDF"/>
    <w:rsid w:val="4697E0ED"/>
    <w:rsid w:val="46E79FDE"/>
    <w:rsid w:val="4727DAC6"/>
    <w:rsid w:val="476EB8E8"/>
    <w:rsid w:val="478E8805"/>
    <w:rsid w:val="4795B333"/>
    <w:rsid w:val="47E26DBC"/>
    <w:rsid w:val="480B51FF"/>
    <w:rsid w:val="4828A892"/>
    <w:rsid w:val="4884DB83"/>
    <w:rsid w:val="48A63FDC"/>
    <w:rsid w:val="48B66BF0"/>
    <w:rsid w:val="48B8C8C8"/>
    <w:rsid w:val="48F72E4F"/>
    <w:rsid w:val="4900D9D9"/>
    <w:rsid w:val="490A4676"/>
    <w:rsid w:val="493C2213"/>
    <w:rsid w:val="4975E5E3"/>
    <w:rsid w:val="49DEAA80"/>
    <w:rsid w:val="49F661ED"/>
    <w:rsid w:val="4A3F6906"/>
    <w:rsid w:val="4A44B986"/>
    <w:rsid w:val="4A77B924"/>
    <w:rsid w:val="4A785145"/>
    <w:rsid w:val="4AAA7DA5"/>
    <w:rsid w:val="4B3D7CBE"/>
    <w:rsid w:val="4B5E9668"/>
    <w:rsid w:val="4B7ABEE7"/>
    <w:rsid w:val="4BADF365"/>
    <w:rsid w:val="4BBA4566"/>
    <w:rsid w:val="4BC672DE"/>
    <w:rsid w:val="4BCD6789"/>
    <w:rsid w:val="4C74714B"/>
    <w:rsid w:val="4C898FB1"/>
    <w:rsid w:val="4CAF9BB2"/>
    <w:rsid w:val="4CF648FA"/>
    <w:rsid w:val="4D411065"/>
    <w:rsid w:val="4E1F178E"/>
    <w:rsid w:val="4E433060"/>
    <w:rsid w:val="4E4BE8E4"/>
    <w:rsid w:val="4F8E1D99"/>
    <w:rsid w:val="4FB04869"/>
    <w:rsid w:val="4FE128BA"/>
    <w:rsid w:val="50477310"/>
    <w:rsid w:val="50784FAD"/>
    <w:rsid w:val="50AFEEB6"/>
    <w:rsid w:val="515C8370"/>
    <w:rsid w:val="5179A03C"/>
    <w:rsid w:val="52044880"/>
    <w:rsid w:val="5212CABE"/>
    <w:rsid w:val="52E844C2"/>
    <w:rsid w:val="53658A7E"/>
    <w:rsid w:val="53D04E31"/>
    <w:rsid w:val="53EC9474"/>
    <w:rsid w:val="54448A07"/>
    <w:rsid w:val="545716CF"/>
    <w:rsid w:val="548799D5"/>
    <w:rsid w:val="54886A31"/>
    <w:rsid w:val="54A1D56F"/>
    <w:rsid w:val="54A2020B"/>
    <w:rsid w:val="54BF8C76"/>
    <w:rsid w:val="55C6C995"/>
    <w:rsid w:val="55E04943"/>
    <w:rsid w:val="5612200A"/>
    <w:rsid w:val="561F5CBE"/>
    <w:rsid w:val="562432D2"/>
    <w:rsid w:val="56563ED1"/>
    <w:rsid w:val="56D29E35"/>
    <w:rsid w:val="570C618F"/>
    <w:rsid w:val="57602FA2"/>
    <w:rsid w:val="57A8ACBF"/>
    <w:rsid w:val="581555DB"/>
    <w:rsid w:val="5841FD51"/>
    <w:rsid w:val="5873D42D"/>
    <w:rsid w:val="5943E9C9"/>
    <w:rsid w:val="594E6269"/>
    <w:rsid w:val="5A648BB4"/>
    <w:rsid w:val="5A9B5E4C"/>
    <w:rsid w:val="5ABCC2A3"/>
    <w:rsid w:val="5AF992D8"/>
    <w:rsid w:val="5B237C62"/>
    <w:rsid w:val="5B85E091"/>
    <w:rsid w:val="5BC370B9"/>
    <w:rsid w:val="5BF813B7"/>
    <w:rsid w:val="5C80E79F"/>
    <w:rsid w:val="5C88D074"/>
    <w:rsid w:val="5C9FD523"/>
    <w:rsid w:val="5CBACA29"/>
    <w:rsid w:val="5CE22131"/>
    <w:rsid w:val="5CEEC5D1"/>
    <w:rsid w:val="5E0675E2"/>
    <w:rsid w:val="5E447096"/>
    <w:rsid w:val="5E6A05C0"/>
    <w:rsid w:val="5EBA93A6"/>
    <w:rsid w:val="5EC26890"/>
    <w:rsid w:val="5EE3851C"/>
    <w:rsid w:val="5FEBA1CA"/>
    <w:rsid w:val="60BFC22C"/>
    <w:rsid w:val="60C2D7CE"/>
    <w:rsid w:val="6111FB28"/>
    <w:rsid w:val="61204373"/>
    <w:rsid w:val="618ED899"/>
    <w:rsid w:val="6190341F"/>
    <w:rsid w:val="61A0EAC5"/>
    <w:rsid w:val="61F0468D"/>
    <w:rsid w:val="620453B6"/>
    <w:rsid w:val="6296CC80"/>
    <w:rsid w:val="62C682C0"/>
    <w:rsid w:val="62C9A5ED"/>
    <w:rsid w:val="62FDE89B"/>
    <w:rsid w:val="63797B56"/>
    <w:rsid w:val="639F2C22"/>
    <w:rsid w:val="63BC11B0"/>
    <w:rsid w:val="642CFD5C"/>
    <w:rsid w:val="64420B77"/>
    <w:rsid w:val="64C6DE8F"/>
    <w:rsid w:val="64DF2DDD"/>
    <w:rsid w:val="65876577"/>
    <w:rsid w:val="65F8E131"/>
    <w:rsid w:val="65FE06B6"/>
    <w:rsid w:val="6610F880"/>
    <w:rsid w:val="66532BF5"/>
    <w:rsid w:val="66A03893"/>
    <w:rsid w:val="672007D6"/>
    <w:rsid w:val="6789CDFD"/>
    <w:rsid w:val="67ACC8E1"/>
    <w:rsid w:val="67B8C860"/>
    <w:rsid w:val="67C104CB"/>
    <w:rsid w:val="67C39A46"/>
    <w:rsid w:val="67EA28B7"/>
    <w:rsid w:val="67EAF5D6"/>
    <w:rsid w:val="67F7B41D"/>
    <w:rsid w:val="683DE494"/>
    <w:rsid w:val="688E8DDD"/>
    <w:rsid w:val="6890AC60"/>
    <w:rsid w:val="68C5D942"/>
    <w:rsid w:val="691C6243"/>
    <w:rsid w:val="696D8200"/>
    <w:rsid w:val="6971A808"/>
    <w:rsid w:val="69D9FC9D"/>
    <w:rsid w:val="69EF5F1E"/>
    <w:rsid w:val="6A1CA298"/>
    <w:rsid w:val="6A64C10D"/>
    <w:rsid w:val="6A6D7EFB"/>
    <w:rsid w:val="6A97F1B6"/>
    <w:rsid w:val="6AB334C2"/>
    <w:rsid w:val="6B5E1EAC"/>
    <w:rsid w:val="6B90D55D"/>
    <w:rsid w:val="6BA63981"/>
    <w:rsid w:val="6BC2FA72"/>
    <w:rsid w:val="6C0A6280"/>
    <w:rsid w:val="6C5FEB16"/>
    <w:rsid w:val="6C73FC94"/>
    <w:rsid w:val="6C8DF4E4"/>
    <w:rsid w:val="6CC7629B"/>
    <w:rsid w:val="6D2B4C5E"/>
    <w:rsid w:val="6D67B74C"/>
    <w:rsid w:val="6D77CE94"/>
    <w:rsid w:val="6DAA4C7D"/>
    <w:rsid w:val="6DE24974"/>
    <w:rsid w:val="6E5A5265"/>
    <w:rsid w:val="6E9AFBEF"/>
    <w:rsid w:val="6EADDE94"/>
    <w:rsid w:val="6F504E99"/>
    <w:rsid w:val="6F62DC99"/>
    <w:rsid w:val="6FC942D5"/>
    <w:rsid w:val="6FD00812"/>
    <w:rsid w:val="6FE3377D"/>
    <w:rsid w:val="7008947F"/>
    <w:rsid w:val="70242CD6"/>
    <w:rsid w:val="702525C4"/>
    <w:rsid w:val="705D9D85"/>
    <w:rsid w:val="70AAC7FE"/>
    <w:rsid w:val="7113BC58"/>
    <w:rsid w:val="7153AB27"/>
    <w:rsid w:val="7179AAA8"/>
    <w:rsid w:val="717F3F2E"/>
    <w:rsid w:val="7186FC63"/>
    <w:rsid w:val="7196124C"/>
    <w:rsid w:val="719D46B5"/>
    <w:rsid w:val="71AB0027"/>
    <w:rsid w:val="71B5252E"/>
    <w:rsid w:val="721155A3"/>
    <w:rsid w:val="7242F2FD"/>
    <w:rsid w:val="72E0DACB"/>
    <w:rsid w:val="7373D67A"/>
    <w:rsid w:val="74542FDC"/>
    <w:rsid w:val="74A1A306"/>
    <w:rsid w:val="74CF13E8"/>
    <w:rsid w:val="74EEF765"/>
    <w:rsid w:val="74EF59F3"/>
    <w:rsid w:val="7538E8FD"/>
    <w:rsid w:val="75582E3C"/>
    <w:rsid w:val="75B507A2"/>
    <w:rsid w:val="75FAC61E"/>
    <w:rsid w:val="763B00B4"/>
    <w:rsid w:val="769C7985"/>
    <w:rsid w:val="77188845"/>
    <w:rsid w:val="777F9163"/>
    <w:rsid w:val="7787F7F5"/>
    <w:rsid w:val="77B3B6AF"/>
    <w:rsid w:val="77FC9327"/>
    <w:rsid w:val="78786F68"/>
    <w:rsid w:val="78E2188E"/>
    <w:rsid w:val="7918E61B"/>
    <w:rsid w:val="79515512"/>
    <w:rsid w:val="79516217"/>
    <w:rsid w:val="79A52669"/>
    <w:rsid w:val="79EEE3DD"/>
    <w:rsid w:val="7A9FDE73"/>
    <w:rsid w:val="7B1C32EF"/>
    <w:rsid w:val="7B568504"/>
    <w:rsid w:val="7B8AB9B3"/>
    <w:rsid w:val="7B94CD33"/>
    <w:rsid w:val="7BE6B2CB"/>
    <w:rsid w:val="7C963031"/>
    <w:rsid w:val="7CDB59F8"/>
    <w:rsid w:val="7CED08E3"/>
    <w:rsid w:val="7D37E3C0"/>
    <w:rsid w:val="7D4101CF"/>
    <w:rsid w:val="7D521923"/>
    <w:rsid w:val="7D66209D"/>
    <w:rsid w:val="7D6FA710"/>
    <w:rsid w:val="7E49710E"/>
    <w:rsid w:val="7E8BA4A0"/>
    <w:rsid w:val="7EB82477"/>
    <w:rsid w:val="7EF786FA"/>
    <w:rsid w:val="7F29963C"/>
    <w:rsid w:val="7FEF52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0441"/>
  <w15:chartTrackingRefBased/>
  <w15:docId w15:val="{4ECFFDCA-DF58-4E85-89A2-88B92A3C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49B"/>
  </w:style>
  <w:style w:type="paragraph" w:styleId="Heading1">
    <w:name w:val="heading 1"/>
    <w:basedOn w:val="Normal"/>
    <w:next w:val="Normal"/>
    <w:link w:val="Heading1Char"/>
    <w:uiPriority w:val="9"/>
    <w:qFormat/>
    <w:rsid w:val="0066349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66349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66349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66349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66349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66349B"/>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66349B"/>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unhideWhenUsed/>
    <w:qFormat/>
    <w:rsid w:val="0066349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unhideWhenUsed/>
    <w:qFormat/>
    <w:rsid w:val="0066349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49B"/>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66349B"/>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66349B"/>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66349B"/>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66349B"/>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rsid w:val="0066349B"/>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66349B"/>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rsid w:val="0066349B"/>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rsid w:val="0066349B"/>
    <w:rPr>
      <w:rFonts w:asciiTheme="majorHAnsi" w:eastAsiaTheme="majorEastAsia" w:hAnsiTheme="majorHAnsi" w:cstheme="majorBidi"/>
      <w:i/>
      <w:iCs/>
      <w:color w:val="70AD47" w:themeColor="accent6"/>
      <w:sz w:val="20"/>
      <w:szCs w:val="20"/>
    </w:rPr>
  </w:style>
  <w:style w:type="character" w:styleId="Hyperlink">
    <w:name w:val="Hyperlink"/>
    <w:basedOn w:val="DefaultParagraphFont"/>
    <w:uiPriority w:val="99"/>
    <w:rsid w:val="00DB42A5"/>
    <w:rPr>
      <w:rFonts w:cs="Times New Roman"/>
      <w:color w:val="000000"/>
      <w:u w:val="none"/>
    </w:rPr>
  </w:style>
  <w:style w:type="table" w:styleId="TableGrid">
    <w:name w:val="Table Grid"/>
    <w:basedOn w:val="TableNormal"/>
    <w:uiPriority w:val="39"/>
    <w:rsid w:val="00DB42A5"/>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B42A5"/>
  </w:style>
  <w:style w:type="character" w:customStyle="1" w:styleId="FootnoteTextChar">
    <w:name w:val="Footnote Text Char"/>
    <w:basedOn w:val="DefaultParagraphFont"/>
    <w:link w:val="FootnoteText"/>
    <w:uiPriority w:val="99"/>
    <w:rsid w:val="00DB42A5"/>
    <w:rPr>
      <w:rFonts w:eastAsia="Times New Roman" w:cs="Times New Roman"/>
      <w:sz w:val="20"/>
      <w:szCs w:val="20"/>
    </w:rPr>
  </w:style>
  <w:style w:type="character" w:styleId="FootnoteReference">
    <w:name w:val="footnote reference"/>
    <w:uiPriority w:val="99"/>
    <w:unhideWhenUsed/>
    <w:rsid w:val="00DB42A5"/>
    <w:rPr>
      <w:rFonts w:asciiTheme="minorHAnsi" w:hAnsiTheme="minorHAnsi"/>
      <w:color w:val="7F7F7F" w:themeColor="text1" w:themeTint="80"/>
      <w:vertAlign w:val="superscript"/>
      <w:lang w:eastAsia="en-AU"/>
    </w:rPr>
  </w:style>
  <w:style w:type="paragraph" w:customStyle="1" w:styleId="Pa4">
    <w:name w:val="Pa4"/>
    <w:basedOn w:val="Normal"/>
    <w:next w:val="Normal"/>
    <w:uiPriority w:val="99"/>
    <w:rsid w:val="00DB42A5"/>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DB42A5"/>
    <w:pPr>
      <w:widowControl w:val="0"/>
      <w:autoSpaceDE w:val="0"/>
      <w:autoSpaceDN w:val="0"/>
      <w:adjustRightInd w:val="0"/>
      <w:spacing w:after="160" w:line="241" w:lineRule="atLeast"/>
    </w:pPr>
    <w:rPr>
      <w:rFonts w:ascii="Univers" w:eastAsia="SimSun" w:hAnsi="Univers" w:cs="Univers"/>
      <w:lang w:val="en-US"/>
    </w:rPr>
  </w:style>
  <w:style w:type="paragraph" w:styleId="Caption">
    <w:name w:val="caption"/>
    <w:basedOn w:val="Normal"/>
    <w:next w:val="Normal"/>
    <w:uiPriority w:val="35"/>
    <w:semiHidden/>
    <w:unhideWhenUsed/>
    <w:qFormat/>
    <w:rsid w:val="0066349B"/>
    <w:pPr>
      <w:spacing w:line="240" w:lineRule="auto"/>
    </w:pPr>
    <w:rPr>
      <w:b/>
      <w:bCs/>
      <w:smallCaps/>
      <w:color w:val="595959" w:themeColor="text1" w:themeTint="A6"/>
    </w:rPr>
  </w:style>
  <w:style w:type="paragraph" w:styleId="Title">
    <w:name w:val="Title"/>
    <w:basedOn w:val="Normal"/>
    <w:next w:val="Normal"/>
    <w:link w:val="TitleChar"/>
    <w:uiPriority w:val="10"/>
    <w:qFormat/>
    <w:rsid w:val="0066349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6349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66349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6349B"/>
    <w:rPr>
      <w:rFonts w:asciiTheme="majorHAnsi" w:eastAsiaTheme="majorEastAsia" w:hAnsiTheme="majorHAnsi" w:cstheme="majorBidi"/>
      <w:sz w:val="30"/>
      <w:szCs w:val="30"/>
    </w:rPr>
  </w:style>
  <w:style w:type="character" w:styleId="Strong">
    <w:name w:val="Strong"/>
    <w:basedOn w:val="DefaultParagraphFont"/>
    <w:uiPriority w:val="99"/>
    <w:qFormat/>
    <w:rsid w:val="0066349B"/>
    <w:rPr>
      <w:b/>
      <w:bCs/>
    </w:rPr>
  </w:style>
  <w:style w:type="character" w:styleId="Emphasis">
    <w:name w:val="Emphasis"/>
    <w:basedOn w:val="DefaultParagraphFont"/>
    <w:uiPriority w:val="20"/>
    <w:qFormat/>
    <w:rsid w:val="0066349B"/>
    <w:rPr>
      <w:i/>
      <w:iCs/>
      <w:color w:val="70AD47" w:themeColor="accent6"/>
    </w:rPr>
  </w:style>
  <w:style w:type="paragraph" w:styleId="NoSpacing">
    <w:name w:val="No Spacing"/>
    <w:uiPriority w:val="1"/>
    <w:qFormat/>
    <w:rsid w:val="0066349B"/>
    <w:pPr>
      <w:spacing w:after="0" w:line="240" w:lineRule="auto"/>
    </w:pPr>
  </w:style>
  <w:style w:type="paragraph" w:styleId="Quote">
    <w:name w:val="Quote"/>
    <w:basedOn w:val="Normal"/>
    <w:next w:val="Normal"/>
    <w:link w:val="QuoteChar"/>
    <w:uiPriority w:val="29"/>
    <w:qFormat/>
    <w:rsid w:val="0066349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6349B"/>
    <w:rPr>
      <w:i/>
      <w:iCs/>
      <w:color w:val="262626" w:themeColor="text1" w:themeTint="D9"/>
    </w:rPr>
  </w:style>
  <w:style w:type="paragraph" w:styleId="IntenseQuote">
    <w:name w:val="Intense Quote"/>
    <w:basedOn w:val="Normal"/>
    <w:next w:val="Normal"/>
    <w:link w:val="IntenseQuoteChar"/>
    <w:uiPriority w:val="30"/>
    <w:qFormat/>
    <w:rsid w:val="0066349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66349B"/>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66349B"/>
    <w:rPr>
      <w:i/>
      <w:iCs/>
    </w:rPr>
  </w:style>
  <w:style w:type="character" w:styleId="IntenseEmphasis">
    <w:name w:val="Intense Emphasis"/>
    <w:basedOn w:val="DefaultParagraphFont"/>
    <w:uiPriority w:val="21"/>
    <w:qFormat/>
    <w:rsid w:val="0066349B"/>
    <w:rPr>
      <w:b/>
      <w:bCs/>
      <w:i/>
      <w:iCs/>
    </w:rPr>
  </w:style>
  <w:style w:type="character" w:styleId="SubtleReference">
    <w:name w:val="Subtle Reference"/>
    <w:basedOn w:val="DefaultParagraphFont"/>
    <w:uiPriority w:val="31"/>
    <w:qFormat/>
    <w:rsid w:val="0066349B"/>
    <w:rPr>
      <w:smallCaps/>
      <w:color w:val="595959" w:themeColor="text1" w:themeTint="A6"/>
    </w:rPr>
  </w:style>
  <w:style w:type="character" w:styleId="IntenseReference">
    <w:name w:val="Intense Reference"/>
    <w:basedOn w:val="DefaultParagraphFont"/>
    <w:uiPriority w:val="32"/>
    <w:qFormat/>
    <w:rsid w:val="0066349B"/>
    <w:rPr>
      <w:b/>
      <w:bCs/>
      <w:smallCaps/>
      <w:color w:val="70AD47" w:themeColor="accent6"/>
    </w:rPr>
  </w:style>
  <w:style w:type="character" w:styleId="BookTitle">
    <w:name w:val="Book Title"/>
    <w:basedOn w:val="DefaultParagraphFont"/>
    <w:uiPriority w:val="33"/>
    <w:qFormat/>
    <w:rsid w:val="0066349B"/>
    <w:rPr>
      <w:b/>
      <w:bCs/>
      <w:caps w:val="0"/>
      <w:smallCaps/>
      <w:spacing w:val="7"/>
      <w:sz w:val="21"/>
      <w:szCs w:val="21"/>
    </w:rPr>
  </w:style>
  <w:style w:type="paragraph" w:styleId="TOCHeading">
    <w:name w:val="TOC Heading"/>
    <w:basedOn w:val="Heading1"/>
    <w:next w:val="Normal"/>
    <w:uiPriority w:val="39"/>
    <w:unhideWhenUsed/>
    <w:qFormat/>
    <w:rsid w:val="0066349B"/>
    <w:pPr>
      <w:outlineLvl w:val="9"/>
    </w:pPr>
  </w:style>
  <w:style w:type="paragraph" w:styleId="ListParagraph">
    <w:name w:val="List Paragraph"/>
    <w:aliases w:val="NFP GP Bulleted List,List Paragraph1,Recommendation,#List Paragraph,List Paragraph11,L,Table Dots,List Paragraph - bullets,Use Case List Paragraph"/>
    <w:basedOn w:val="Normal"/>
    <w:link w:val="ListParagraphChar"/>
    <w:uiPriority w:val="34"/>
    <w:qFormat/>
    <w:rsid w:val="00F82787"/>
    <w:pPr>
      <w:ind w:left="720"/>
      <w:contextualSpacing/>
    </w:pPr>
  </w:style>
  <w:style w:type="character" w:customStyle="1" w:styleId="ListParagraphChar">
    <w:name w:val="List Paragraph Char"/>
    <w:aliases w:val="NFP GP Bulleted List Char,List Paragraph1 Char,Recommendation Char,#List Paragraph Char,List Paragraph11 Char,L Char,Table Dots Char,List Paragraph - bullets Char,Use Case List Paragraph Char"/>
    <w:basedOn w:val="DefaultParagraphFont"/>
    <w:link w:val="ListParagraph"/>
    <w:uiPriority w:val="34"/>
    <w:locked/>
    <w:rsid w:val="00F82787"/>
  </w:style>
  <w:style w:type="paragraph" w:styleId="TOC2">
    <w:name w:val="toc 2"/>
    <w:basedOn w:val="Normal"/>
    <w:next w:val="Normal"/>
    <w:autoRedefine/>
    <w:uiPriority w:val="39"/>
    <w:unhideWhenUsed/>
    <w:rsid w:val="00016586"/>
    <w:pPr>
      <w:spacing w:after="100"/>
      <w:ind w:left="200"/>
    </w:pPr>
  </w:style>
  <w:style w:type="paragraph" w:styleId="TOC1">
    <w:name w:val="toc 1"/>
    <w:basedOn w:val="Normal"/>
    <w:next w:val="Normal"/>
    <w:autoRedefine/>
    <w:uiPriority w:val="39"/>
    <w:unhideWhenUsed/>
    <w:rsid w:val="00016586"/>
    <w:pPr>
      <w:spacing w:after="100"/>
    </w:pPr>
  </w:style>
  <w:style w:type="paragraph" w:styleId="Header">
    <w:name w:val="header"/>
    <w:basedOn w:val="Normal"/>
    <w:link w:val="HeaderChar"/>
    <w:uiPriority w:val="99"/>
    <w:unhideWhenUsed/>
    <w:rsid w:val="00F96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3D8"/>
  </w:style>
  <w:style w:type="paragraph" w:styleId="Footer">
    <w:name w:val="footer"/>
    <w:basedOn w:val="Normal"/>
    <w:link w:val="FooterChar"/>
    <w:uiPriority w:val="99"/>
    <w:unhideWhenUsed/>
    <w:rsid w:val="00F9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3D8"/>
  </w:style>
  <w:style w:type="character" w:styleId="CommentReference">
    <w:name w:val="annotation reference"/>
    <w:basedOn w:val="DefaultParagraphFont"/>
    <w:uiPriority w:val="99"/>
    <w:semiHidden/>
    <w:unhideWhenUsed/>
    <w:rsid w:val="0061095D"/>
    <w:rPr>
      <w:sz w:val="16"/>
      <w:szCs w:val="16"/>
    </w:rPr>
  </w:style>
  <w:style w:type="paragraph" w:styleId="CommentText">
    <w:name w:val="annotation text"/>
    <w:basedOn w:val="Normal"/>
    <w:link w:val="CommentTextChar"/>
    <w:uiPriority w:val="99"/>
    <w:unhideWhenUsed/>
    <w:rsid w:val="0061095D"/>
    <w:pPr>
      <w:spacing w:line="240" w:lineRule="auto"/>
    </w:pPr>
  </w:style>
  <w:style w:type="character" w:customStyle="1" w:styleId="CommentTextChar">
    <w:name w:val="Comment Text Char"/>
    <w:basedOn w:val="DefaultParagraphFont"/>
    <w:link w:val="CommentText"/>
    <w:uiPriority w:val="99"/>
    <w:rsid w:val="0061095D"/>
  </w:style>
  <w:style w:type="paragraph" w:styleId="CommentSubject">
    <w:name w:val="annotation subject"/>
    <w:basedOn w:val="CommentText"/>
    <w:next w:val="CommentText"/>
    <w:link w:val="CommentSubjectChar"/>
    <w:uiPriority w:val="99"/>
    <w:semiHidden/>
    <w:unhideWhenUsed/>
    <w:rsid w:val="0061095D"/>
    <w:rPr>
      <w:b/>
      <w:bCs/>
    </w:rPr>
  </w:style>
  <w:style w:type="character" w:customStyle="1" w:styleId="CommentSubjectChar">
    <w:name w:val="Comment Subject Char"/>
    <w:basedOn w:val="CommentTextChar"/>
    <w:link w:val="CommentSubject"/>
    <w:uiPriority w:val="99"/>
    <w:semiHidden/>
    <w:rsid w:val="0061095D"/>
    <w:rPr>
      <w:b/>
      <w:bCs/>
    </w:rPr>
  </w:style>
  <w:style w:type="paragraph" w:styleId="BalloonText">
    <w:name w:val="Balloon Text"/>
    <w:basedOn w:val="Normal"/>
    <w:link w:val="BalloonTextChar"/>
    <w:uiPriority w:val="99"/>
    <w:semiHidden/>
    <w:unhideWhenUsed/>
    <w:rsid w:val="00610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5D"/>
    <w:rPr>
      <w:rFonts w:ascii="Segoe UI" w:hAnsi="Segoe UI" w:cs="Segoe UI"/>
      <w:sz w:val="18"/>
      <w:szCs w:val="18"/>
    </w:rPr>
  </w:style>
  <w:style w:type="paragraph" w:customStyle="1" w:styleId="TableText">
    <w:name w:val="Table Text"/>
    <w:basedOn w:val="Normal"/>
    <w:uiPriority w:val="13"/>
    <w:qFormat/>
    <w:rsid w:val="009D7F79"/>
    <w:pPr>
      <w:spacing w:before="60" w:after="60" w:line="240" w:lineRule="auto"/>
    </w:pPr>
    <w:rPr>
      <w:rFonts w:ascii="Cambria" w:eastAsiaTheme="minorHAnsi" w:hAnsi="Cambria"/>
      <w:sz w:val="18"/>
      <w:szCs w:val="22"/>
    </w:rPr>
  </w:style>
  <w:style w:type="paragraph" w:customStyle="1" w:styleId="TableHeading">
    <w:name w:val="Table Heading"/>
    <w:basedOn w:val="TableText"/>
    <w:uiPriority w:val="14"/>
    <w:qFormat/>
    <w:rsid w:val="009D7F79"/>
    <w:pPr>
      <w:keepNext/>
    </w:pPr>
    <w:rPr>
      <w:b/>
    </w:rPr>
  </w:style>
  <w:style w:type="paragraph" w:customStyle="1" w:styleId="NormalIndented">
    <w:name w:val="Normal Indented"/>
    <w:basedOn w:val="Normal"/>
    <w:qFormat/>
    <w:rsid w:val="00001A6E"/>
    <w:pPr>
      <w:suppressAutoHyphens/>
      <w:spacing w:before="180" w:after="60" w:line="280" w:lineRule="atLeast"/>
      <w:ind w:left="284"/>
    </w:pPr>
    <w:rPr>
      <w:rFonts w:eastAsiaTheme="minorHAnsi"/>
      <w:sz w:val="22"/>
      <w:szCs w:val="22"/>
    </w:rPr>
  </w:style>
  <w:style w:type="table" w:styleId="TableGridLight">
    <w:name w:val="Grid Table Light"/>
    <w:basedOn w:val="TableNormal"/>
    <w:uiPriority w:val="40"/>
    <w:rsid w:val="00535E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0">
    <w:name w:val="TableGrid"/>
    <w:rsid w:val="001A3DD5"/>
    <w:pPr>
      <w:spacing w:after="0" w:line="240" w:lineRule="auto"/>
    </w:pPr>
    <w:rPr>
      <w:kern w:val="2"/>
      <w:sz w:val="24"/>
      <w:szCs w:val="24"/>
      <w:lang w:eastAsia="en-AU"/>
      <w14:ligatures w14:val="standardContextual"/>
    </w:rPr>
    <w:tblPr>
      <w:tblCellMar>
        <w:top w:w="0" w:type="dxa"/>
        <w:left w:w="0" w:type="dxa"/>
        <w:bottom w:w="0" w:type="dxa"/>
        <w:right w:w="0" w:type="dxa"/>
      </w:tblCellMar>
    </w:tblPr>
  </w:style>
  <w:style w:type="paragraph" w:styleId="Revision">
    <w:name w:val="Revision"/>
    <w:hidden/>
    <w:uiPriority w:val="99"/>
    <w:semiHidden/>
    <w:rsid w:val="00096614"/>
    <w:pPr>
      <w:spacing w:after="0" w:line="240" w:lineRule="auto"/>
    </w:pPr>
  </w:style>
  <w:style w:type="table" w:customStyle="1" w:styleId="TableGrid1">
    <w:name w:val="Table Grid1"/>
    <w:basedOn w:val="TableNormal"/>
    <w:next w:val="TableGrid"/>
    <w:uiPriority w:val="39"/>
    <w:rsid w:val="00B924E1"/>
    <w:pPr>
      <w:spacing w:after="0" w:line="240" w:lineRule="auto"/>
    </w:pPr>
    <w:rPr>
      <w:rFonts w:eastAsia="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E3A6E"/>
    <w:rPr>
      <w:color w:val="2B579A"/>
      <w:shd w:val="clear" w:color="auto" w:fill="E1DFDD"/>
    </w:rPr>
  </w:style>
  <w:style w:type="character" w:styleId="UnresolvedMention">
    <w:name w:val="Unresolved Mention"/>
    <w:basedOn w:val="DefaultParagraphFont"/>
    <w:uiPriority w:val="99"/>
    <w:semiHidden/>
    <w:unhideWhenUsed/>
    <w:rsid w:val="00BA5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9739">
      <w:bodyDiv w:val="1"/>
      <w:marLeft w:val="0"/>
      <w:marRight w:val="0"/>
      <w:marTop w:val="0"/>
      <w:marBottom w:val="0"/>
      <w:divBdr>
        <w:top w:val="none" w:sz="0" w:space="0" w:color="auto"/>
        <w:left w:val="none" w:sz="0" w:space="0" w:color="auto"/>
        <w:bottom w:val="none" w:sz="0" w:space="0" w:color="auto"/>
        <w:right w:val="none" w:sz="0" w:space="0" w:color="auto"/>
      </w:divBdr>
    </w:div>
    <w:div w:id="117645476">
      <w:bodyDiv w:val="1"/>
      <w:marLeft w:val="0"/>
      <w:marRight w:val="0"/>
      <w:marTop w:val="0"/>
      <w:marBottom w:val="0"/>
      <w:divBdr>
        <w:top w:val="none" w:sz="0" w:space="0" w:color="auto"/>
        <w:left w:val="none" w:sz="0" w:space="0" w:color="auto"/>
        <w:bottom w:val="none" w:sz="0" w:space="0" w:color="auto"/>
        <w:right w:val="none" w:sz="0" w:space="0" w:color="auto"/>
      </w:divBdr>
    </w:div>
    <w:div w:id="139932304">
      <w:bodyDiv w:val="1"/>
      <w:marLeft w:val="0"/>
      <w:marRight w:val="0"/>
      <w:marTop w:val="0"/>
      <w:marBottom w:val="0"/>
      <w:divBdr>
        <w:top w:val="none" w:sz="0" w:space="0" w:color="auto"/>
        <w:left w:val="none" w:sz="0" w:space="0" w:color="auto"/>
        <w:bottom w:val="none" w:sz="0" w:space="0" w:color="auto"/>
        <w:right w:val="none" w:sz="0" w:space="0" w:color="auto"/>
      </w:divBdr>
    </w:div>
    <w:div w:id="440731283">
      <w:bodyDiv w:val="1"/>
      <w:marLeft w:val="0"/>
      <w:marRight w:val="0"/>
      <w:marTop w:val="0"/>
      <w:marBottom w:val="0"/>
      <w:divBdr>
        <w:top w:val="none" w:sz="0" w:space="0" w:color="auto"/>
        <w:left w:val="none" w:sz="0" w:space="0" w:color="auto"/>
        <w:bottom w:val="none" w:sz="0" w:space="0" w:color="auto"/>
        <w:right w:val="none" w:sz="0" w:space="0" w:color="auto"/>
      </w:divBdr>
    </w:div>
    <w:div w:id="524949760">
      <w:bodyDiv w:val="1"/>
      <w:marLeft w:val="0"/>
      <w:marRight w:val="0"/>
      <w:marTop w:val="0"/>
      <w:marBottom w:val="0"/>
      <w:divBdr>
        <w:top w:val="none" w:sz="0" w:space="0" w:color="auto"/>
        <w:left w:val="none" w:sz="0" w:space="0" w:color="auto"/>
        <w:bottom w:val="none" w:sz="0" w:space="0" w:color="auto"/>
        <w:right w:val="none" w:sz="0" w:space="0" w:color="auto"/>
      </w:divBdr>
    </w:div>
    <w:div w:id="832917772">
      <w:bodyDiv w:val="1"/>
      <w:marLeft w:val="0"/>
      <w:marRight w:val="0"/>
      <w:marTop w:val="0"/>
      <w:marBottom w:val="0"/>
      <w:divBdr>
        <w:top w:val="none" w:sz="0" w:space="0" w:color="auto"/>
        <w:left w:val="none" w:sz="0" w:space="0" w:color="auto"/>
        <w:bottom w:val="none" w:sz="0" w:space="0" w:color="auto"/>
        <w:right w:val="none" w:sz="0" w:space="0" w:color="auto"/>
      </w:divBdr>
    </w:div>
    <w:div w:id="1563254192">
      <w:bodyDiv w:val="1"/>
      <w:marLeft w:val="0"/>
      <w:marRight w:val="0"/>
      <w:marTop w:val="0"/>
      <w:marBottom w:val="0"/>
      <w:divBdr>
        <w:top w:val="none" w:sz="0" w:space="0" w:color="auto"/>
        <w:left w:val="none" w:sz="0" w:space="0" w:color="auto"/>
        <w:bottom w:val="none" w:sz="0" w:space="0" w:color="auto"/>
        <w:right w:val="none" w:sz="0" w:space="0" w:color="auto"/>
      </w:divBdr>
    </w:div>
    <w:div w:id="1571232339">
      <w:bodyDiv w:val="1"/>
      <w:marLeft w:val="0"/>
      <w:marRight w:val="0"/>
      <w:marTop w:val="0"/>
      <w:marBottom w:val="0"/>
      <w:divBdr>
        <w:top w:val="none" w:sz="0" w:space="0" w:color="auto"/>
        <w:left w:val="none" w:sz="0" w:space="0" w:color="auto"/>
        <w:bottom w:val="none" w:sz="0" w:space="0" w:color="auto"/>
        <w:right w:val="none" w:sz="0" w:space="0" w:color="auto"/>
      </w:divBdr>
    </w:div>
    <w:div w:id="1695882949">
      <w:bodyDiv w:val="1"/>
      <w:marLeft w:val="0"/>
      <w:marRight w:val="0"/>
      <w:marTop w:val="0"/>
      <w:marBottom w:val="0"/>
      <w:divBdr>
        <w:top w:val="none" w:sz="0" w:space="0" w:color="auto"/>
        <w:left w:val="none" w:sz="0" w:space="0" w:color="auto"/>
        <w:bottom w:val="none" w:sz="0" w:space="0" w:color="auto"/>
        <w:right w:val="none" w:sz="0" w:space="0" w:color="auto"/>
      </w:divBdr>
    </w:div>
    <w:div w:id="1970471227">
      <w:bodyDiv w:val="1"/>
      <w:marLeft w:val="0"/>
      <w:marRight w:val="0"/>
      <w:marTop w:val="0"/>
      <w:marBottom w:val="0"/>
      <w:divBdr>
        <w:top w:val="none" w:sz="0" w:space="0" w:color="auto"/>
        <w:left w:val="none" w:sz="0" w:space="0" w:color="auto"/>
        <w:bottom w:val="none" w:sz="0" w:space="0" w:color="auto"/>
        <w:right w:val="none" w:sz="0" w:space="0" w:color="auto"/>
      </w:divBdr>
    </w:div>
    <w:div w:id="202836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agedcarequality.sharepoint.com/:w:/r/sites/RegulatoryStrategyTeam/_layouts/15/Doc.aspx?sourcedoc=%7BED7DC532-B37B-4BAE-B023-CCF7E6BA93EB%7D&amp;file=Cost%20Recovery%20Implementation%20Statement%20for%20accreditation%20services%202024-25.docx&amp;action=default&amp;mobileredirect=tru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3E9E929244444A8F20FC7B7B12C2D" ma:contentTypeVersion="20" ma:contentTypeDescription="Create a new document." ma:contentTypeScope="" ma:versionID="4cd3bf3e5f257a4566eb68ea6688ed14">
  <xsd:schema xmlns:xsd="http://www.w3.org/2001/XMLSchema" xmlns:xs="http://www.w3.org/2001/XMLSchema" xmlns:p="http://schemas.microsoft.com/office/2006/metadata/properties" xmlns:ns2="dd7a1a09-0764-4cdb-af22-d5ddf9ae2497" xmlns:ns3="8902351c-eca5-4d3a-a0db-0c398e2c8794" targetNamespace="http://schemas.microsoft.com/office/2006/metadata/properties" ma:root="true" ma:fieldsID="5ffae8b4c25e6e97c40ba69fdde15ba5" ns2:_="" ns3:_="">
    <xsd:import namespace="dd7a1a09-0764-4cdb-af22-d5ddf9ae2497"/>
    <xsd:import namespace="8902351c-eca5-4d3a-a0db-0c398e2c87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ReleaseDate" minOccurs="0"/>
                <xsd:element ref="ns2:Reporting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a1a09-0764-4cdb-af22-d5ddf9ae2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leaseDate" ma:index="26" nillable="true" ma:displayName="Release Date" ma:format="DateOnly" ma:internalName="ReleaseDate">
      <xsd:simpleType>
        <xsd:restriction base="dms:DateTime"/>
      </xsd:simpleType>
    </xsd:element>
    <xsd:element name="ReportingPeriod" ma:index="27" nillable="true" ma:displayName="Reporting Period" ma:default="2024-08-13T18:00:00Z" ma:format="DateTime" ma:internalName="ReportingPerio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902351c-eca5-4d3a-a0db-0c398e2c87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61f704-88fc-438f-b696-b4872f406c2c}" ma:internalName="TaxCatchAll" ma:showField="CatchAllData" ma:web="8902351c-eca5-4d3a-a0db-0c398e2c8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7a1a09-0764-4cdb-af22-d5ddf9ae2497">
      <Terms xmlns="http://schemas.microsoft.com/office/infopath/2007/PartnerControls"/>
    </lcf76f155ced4ddcb4097134ff3c332f>
    <TaxCatchAll xmlns="8902351c-eca5-4d3a-a0db-0c398e2c8794" xsi:nil="true"/>
    <_Flow_SignoffStatus xmlns="dd7a1a09-0764-4cdb-af22-d5ddf9ae2497" xsi:nil="true"/>
    <SharedWithUsers xmlns="8902351c-eca5-4d3a-a0db-0c398e2c8794">
      <UserInfo>
        <DisplayName>Lisa Reaney</DisplayName>
        <AccountId>439</AccountId>
        <AccountType/>
      </UserInfo>
      <UserInfo>
        <DisplayName>Maurice Fannelli</DisplayName>
        <AccountId>1136</AccountId>
        <AccountType/>
      </UserInfo>
      <UserInfo>
        <DisplayName>Kevin Smith</DisplayName>
        <AccountId>221</AccountId>
        <AccountType/>
      </UserInfo>
      <UserInfo>
        <DisplayName>Hannah Power</DisplayName>
        <AccountId>983</AccountId>
        <AccountType/>
      </UserInfo>
      <UserInfo>
        <DisplayName>Naomi Beveridge</DisplayName>
        <AccountId>488</AccountId>
        <AccountType/>
      </UserInfo>
      <UserInfo>
        <DisplayName>Sarah Kelly</DisplayName>
        <AccountId>15</AccountId>
        <AccountType/>
      </UserInfo>
      <UserInfo>
        <DisplayName>Danielle Aloisi</DisplayName>
        <AccountId>131</AccountId>
        <AccountType/>
      </UserInfo>
      <UserInfo>
        <DisplayName>Coralee Rooney</DisplayName>
        <AccountId>1231</AccountId>
        <AccountType/>
      </UserInfo>
      <UserInfo>
        <DisplayName>Ann Wunsch</DisplayName>
        <AccountId>62</AccountId>
        <AccountType/>
      </UserInfo>
      <UserInfo>
        <DisplayName>Janet Anderson</DisplayName>
        <AccountId>175</AccountId>
        <AccountType/>
      </UserInfo>
      <UserInfo>
        <DisplayName>Olga Popovic</DisplayName>
        <AccountId>113</AccountId>
        <AccountType/>
      </UserInfo>
      <UserInfo>
        <DisplayName>Lisa Peterson</DisplayName>
        <AccountId>192</AccountId>
        <AccountType/>
      </UserInfo>
      <UserInfo>
        <DisplayName>Mark Le Dieu</DisplayName>
        <AccountId>1355</AccountId>
        <AccountType/>
      </UserInfo>
    </SharedWithUsers>
    <ReleaseDate xmlns="dd7a1a09-0764-4cdb-af22-d5ddf9ae2497" xsi:nil="true"/>
    <ReportingPeriod xmlns="dd7a1a09-0764-4cdb-af22-d5ddf9ae2497">2024-08-13T18:00:00+00:00</ReportingPerio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8742-ED84-4770-9067-56B40F639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a1a09-0764-4cdb-af22-d5ddf9ae2497"/>
    <ds:schemaRef ds:uri="8902351c-eca5-4d3a-a0db-0c398e2c8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6CE85-AE4E-45A8-B713-92CC156F92C1}">
  <ds:schemaRefs>
    <ds:schemaRef ds:uri="http://schemas.microsoft.com/sharepoint/v3/contenttype/forms"/>
  </ds:schemaRefs>
</ds:datastoreItem>
</file>

<file path=customXml/itemProps3.xml><?xml version="1.0" encoding="utf-8"?>
<ds:datastoreItem xmlns:ds="http://schemas.openxmlformats.org/officeDocument/2006/customXml" ds:itemID="{924034BE-9609-40B8-B953-9EA533992327}">
  <ds:schemaRefs>
    <ds:schemaRef ds:uri="http://purl.org/dc/dcmitype/"/>
    <ds:schemaRef ds:uri="dd7a1a09-0764-4cdb-af22-d5ddf9ae2497"/>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8902351c-eca5-4d3a-a0db-0c398e2c8794"/>
    <ds:schemaRef ds:uri="http://www.w3.org/XML/1998/namespace"/>
  </ds:schemaRefs>
</ds:datastoreItem>
</file>

<file path=customXml/itemProps4.xml><?xml version="1.0" encoding="utf-8"?>
<ds:datastoreItem xmlns:ds="http://schemas.openxmlformats.org/officeDocument/2006/customXml" ds:itemID="{AB5F64E2-BF8E-4C61-AD24-36703531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4466</Words>
  <Characters>25461</Characters>
  <Application>Microsoft Office Word</Application>
  <DocSecurity>0</DocSecurity>
  <Lines>212</Lines>
  <Paragraphs>59</Paragraphs>
  <ScaleCrop>false</ScaleCrop>
  <Company>Department of Finance</Company>
  <LinksUpToDate>false</LinksUpToDate>
  <CharactersWithSpaces>29868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Westwood, Imogen</dc:creator>
  <cp:keywords>[SEC=UNOFFICIAL]</cp:keywords>
  <dc:description/>
  <cp:lastModifiedBy>Beth Clayton</cp:lastModifiedBy>
  <cp:revision>2</cp:revision>
  <dcterms:created xsi:type="dcterms:W3CDTF">2024-10-31T03:34:00Z</dcterms:created>
  <dcterms:modified xsi:type="dcterms:W3CDTF">2024-10-31T03:34:00Z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0x0101001F23E9E929244444A8F20FC7B7B12C2D</vt:lpwstr>
  </property>
  <property fmtid="{D5CDD505-2E9C-101B-9397-08002B2CF9AE}" pid="3" name="TaxKeyword">
    <vt:lpwstr>33;#[SEC=UNOFFICIAL]|c5095c15-4234-4e92-adf8-afe43cfbe4c5</vt:lpwstr>
  </property>
  <property fmtid="{D5CDD505-2E9C-101B-9397-08002B2CF9AE}" pid="4" name="AbtEntity">
    <vt:lpwstr>1;#Department of Finance|fd660e8f-8f31-49bd-92a3-d31d4da31afe</vt:lpwstr>
  </property>
  <property fmtid="{D5CDD505-2E9C-101B-9397-08002B2CF9AE}" pid="5" name="OrgUnit">
    <vt:lpwstr>2;#Charging Policy|cbcf5b89-4aab-4c5d-ba02-041c19cdb5b1</vt:lpwstr>
  </property>
  <property fmtid="{D5CDD505-2E9C-101B-9397-08002B2CF9AE}" pid="6" name="InitiatingEntity">
    <vt:lpwstr>1;#Department of Finance|fd660e8f-8f31-49bd-92a3-d31d4da31afe</vt:lpwstr>
  </property>
  <property fmtid="{D5CDD505-2E9C-101B-9397-08002B2CF9AE}" pid="7" name="Function and Activity">
    <vt:lpwstr/>
  </property>
  <property fmtid="{D5CDD505-2E9C-101B-9397-08002B2CF9AE}" pid="8" name="_dlc_DocIdItemGuid">
    <vt:lpwstr>bd419ccf-8203-4501-881d-f2474e852862</vt:lpwstr>
  </property>
  <property fmtid="{D5CDD505-2E9C-101B-9397-08002B2CF9AE}" pid="9" name="EmReceivedByName">
    <vt:lpwstr/>
  </property>
  <property fmtid="{D5CDD505-2E9C-101B-9397-08002B2CF9AE}" pid="10" name="Order">
    <vt:r8>895700</vt:r8>
  </property>
  <property fmtid="{D5CDD505-2E9C-101B-9397-08002B2CF9AE}" pid="11" name="EmCon">
    <vt:lpwstr/>
  </property>
  <property fmtid="{D5CDD505-2E9C-101B-9397-08002B2CF9AE}" pid="12" name="EmFromSMTPAddress">
    <vt:lpwstr/>
  </property>
  <property fmtid="{D5CDD505-2E9C-101B-9397-08002B2CF9AE}" pid="13" name="EmCompanies">
    <vt:lpwstr/>
  </property>
  <property fmtid="{D5CDD505-2E9C-101B-9397-08002B2CF9AE}" pid="14" name="EmSubject">
    <vt:lpwstr/>
  </property>
  <property fmtid="{D5CDD505-2E9C-101B-9397-08002B2CF9AE}" pid="15" name="EmAttachCount">
    <vt:lpwstr/>
  </property>
  <property fmtid="{D5CDD505-2E9C-101B-9397-08002B2CF9AE}" pid="16" name="EmToAddress">
    <vt:lpwstr/>
  </property>
  <property fmtid="{D5CDD505-2E9C-101B-9397-08002B2CF9AE}" pid="17" name="EmReceivedOnBehalfOfName">
    <vt:lpwstr/>
  </property>
  <property fmtid="{D5CDD505-2E9C-101B-9397-08002B2CF9AE}" pid="18" name="EmCategory">
    <vt:lpwstr/>
  </property>
  <property fmtid="{D5CDD505-2E9C-101B-9397-08002B2CF9AE}" pid="19" name="EmConversationIndex">
    <vt:lpwstr/>
  </property>
  <property fmtid="{D5CDD505-2E9C-101B-9397-08002B2CF9AE}" pid="20" name="EmBody">
    <vt:lpwstr/>
  </property>
  <property fmtid="{D5CDD505-2E9C-101B-9397-08002B2CF9AE}" pid="21" name="EmHasAttachments">
    <vt:bool>false</vt:bool>
  </property>
  <property fmtid="{D5CDD505-2E9C-101B-9397-08002B2CF9AE}" pid="22" name="EmRetentionPolicyName">
    <vt:lpwstr/>
  </property>
  <property fmtid="{D5CDD505-2E9C-101B-9397-08002B2CF9AE}" pid="23" name="EmReplyRecipientNames">
    <vt:lpwstr/>
  </property>
  <property fmtid="{D5CDD505-2E9C-101B-9397-08002B2CF9AE}" pid="24" name="EmReplyRecipients">
    <vt:lpwstr/>
  </property>
  <property fmtid="{D5CDD505-2E9C-101B-9397-08002B2CF9AE}" pid="25" name="EmCC">
    <vt:lpwstr/>
  </property>
  <property fmtid="{D5CDD505-2E9C-101B-9397-08002B2CF9AE}" pid="26" name="EmFromName">
    <vt:lpwstr/>
  </property>
  <property fmtid="{D5CDD505-2E9C-101B-9397-08002B2CF9AE}" pid="27" name="EmBCCSMTPAddress">
    <vt:lpwstr/>
  </property>
  <property fmtid="{D5CDD505-2E9C-101B-9397-08002B2CF9AE}" pid="28" name="About Entity">
    <vt:lpwstr>1;#Department of Finance|fd660e8f-8f31-49bd-92a3-d31d4da31afe</vt:lpwstr>
  </property>
  <property fmtid="{D5CDD505-2E9C-101B-9397-08002B2CF9AE}" pid="29" name="EmTo">
    <vt:lpwstr/>
  </property>
  <property fmtid="{D5CDD505-2E9C-101B-9397-08002B2CF9AE}" pid="30" name="EmFrom">
    <vt:lpwstr/>
  </property>
  <property fmtid="{D5CDD505-2E9C-101B-9397-08002B2CF9AE}" pid="31" name="EmAttachmentNames">
    <vt:lpwstr/>
  </property>
  <property fmtid="{D5CDD505-2E9C-101B-9397-08002B2CF9AE}" pid="32" name="EmToSMTPAddress">
    <vt:lpwstr/>
  </property>
  <property fmtid="{D5CDD505-2E9C-101B-9397-08002B2CF9AE}" pid="33" name="EmSentOnBehalfOfName">
    <vt:lpwstr/>
  </property>
  <property fmtid="{D5CDD505-2E9C-101B-9397-08002B2CF9AE}" pid="34" name="Initiating Entity">
    <vt:lpwstr>1;#Department of Finance|fd660e8f-8f31-49bd-92a3-d31d4da31afe</vt:lpwstr>
  </property>
  <property fmtid="{D5CDD505-2E9C-101B-9397-08002B2CF9AE}" pid="35" name="EmCCSMTPAddress">
    <vt:lpwstr/>
  </property>
  <property fmtid="{D5CDD505-2E9C-101B-9397-08002B2CF9AE}" pid="36" name="Organisation Unit">
    <vt:lpwstr>2;#Charging Policy|cbcf5b89-4aab-4c5d-ba02-041c19cdb5b1</vt:lpwstr>
  </property>
  <property fmtid="{D5CDD505-2E9C-101B-9397-08002B2CF9AE}" pid="37" name="EmConversationID">
    <vt:lpwstr/>
  </property>
  <property fmtid="{D5CDD505-2E9C-101B-9397-08002B2CF9AE}" pid="38" name="EmBCC">
    <vt:lpwstr/>
  </property>
  <property fmtid="{D5CDD505-2E9C-101B-9397-08002B2CF9AE}" pid="39" name="EmID">
    <vt:lpwstr/>
  </property>
  <property fmtid="{D5CDD505-2E9C-101B-9397-08002B2CF9AE}" pid="40" name="MediaServiceImageTags">
    <vt:lpwstr/>
  </property>
  <property fmtid="{D5CDD505-2E9C-101B-9397-08002B2CF9AE}" pid="41" name="ClassificationContentMarkingHeaderShapeIds">
    <vt:lpwstr>1,2,3</vt:lpwstr>
  </property>
  <property fmtid="{D5CDD505-2E9C-101B-9397-08002B2CF9AE}" pid="42" name="ClassificationContentMarkingHeaderFontProps">
    <vt:lpwstr>#ff0000,12,Calibri</vt:lpwstr>
  </property>
  <property fmtid="{D5CDD505-2E9C-101B-9397-08002B2CF9AE}" pid="43" name="ClassificationContentMarkingHeaderText">
    <vt:lpwstr>UNOFFICIAL</vt:lpwstr>
  </property>
  <property fmtid="{D5CDD505-2E9C-101B-9397-08002B2CF9AE}" pid="44" name="MSIP_Label_6af89f2f-9671-4583-84ec-9b406935fc32_Enabled">
    <vt:lpwstr>true</vt:lpwstr>
  </property>
  <property fmtid="{D5CDD505-2E9C-101B-9397-08002B2CF9AE}" pid="45" name="MSIP_Label_6af89f2f-9671-4583-84ec-9b406935fc32_SetDate">
    <vt:lpwstr>2023-02-23T05:13:06Z</vt:lpwstr>
  </property>
  <property fmtid="{D5CDD505-2E9C-101B-9397-08002B2CF9AE}" pid="46" name="MSIP_Label_6af89f2f-9671-4583-84ec-9b406935fc32_Name">
    <vt:lpwstr>UNOFFICIAL</vt:lpwstr>
  </property>
  <property fmtid="{D5CDD505-2E9C-101B-9397-08002B2CF9AE}" pid="47" name="MSIP_Label_6af89f2f-9671-4583-84ec-9b406935fc32_SiteId">
    <vt:lpwstr>08954cee-4782-4ff6-9ad5-1997dccef4b0</vt:lpwstr>
  </property>
  <property fmtid="{D5CDD505-2E9C-101B-9397-08002B2CF9AE}" pid="48" name="PM_DisplayValueSecClassificationWithQualifier">
    <vt:lpwstr>UNOFFICIAL</vt:lpwstr>
  </property>
  <property fmtid="{D5CDD505-2E9C-101B-9397-08002B2CF9AE}" pid="49" name="PM_Display">
    <vt:lpwstr>UNOFFICIAL</vt:lpwstr>
  </property>
  <property fmtid="{D5CDD505-2E9C-101B-9397-08002B2CF9AE}" pid="50" name="PM_ProtectiveMarkingValue_Header">
    <vt:lpwstr>UNOFFICIAL</vt:lpwstr>
  </property>
  <property fmtid="{D5CDD505-2E9C-101B-9397-08002B2CF9AE}" pid="51" name="PM_ProtectiveMarkingValue_Footer">
    <vt:lpwstr>UNOFFICIAL</vt:lpwstr>
  </property>
  <property fmtid="{D5CDD505-2E9C-101B-9397-08002B2CF9AE}" pid="52" name="PM_InsertionValue">
    <vt:lpwstr>UNOFFICIAL</vt:lpwstr>
  </property>
  <property fmtid="{D5CDD505-2E9C-101B-9397-08002B2CF9AE}" pid="53" name="PM_Qualifier">
    <vt:lpwstr/>
  </property>
  <property fmtid="{D5CDD505-2E9C-101B-9397-08002B2CF9AE}" pid="54" name="PM_Caveats_Count">
    <vt:lpwstr>0</vt:lpwstr>
  </property>
  <property fmtid="{D5CDD505-2E9C-101B-9397-08002B2CF9AE}" pid="55" name="PM_OriginationTimeStamp">
    <vt:lpwstr>2023-02-23T05:13:06Z</vt:lpwstr>
  </property>
  <property fmtid="{D5CDD505-2E9C-101B-9397-08002B2CF9AE}" pid="56" name="PM_Originating_FileId">
    <vt:lpwstr>E3513C33E2764ADB91B32C361174CBF8</vt:lpwstr>
  </property>
  <property fmtid="{D5CDD505-2E9C-101B-9397-08002B2CF9AE}" pid="57" name="PM_SecurityClassification_Prev">
    <vt:lpwstr>UNOFFICIAL</vt:lpwstr>
  </property>
  <property fmtid="{D5CDD505-2E9C-101B-9397-08002B2CF9AE}" pid="58" name="PM_Qualifier_Prev">
    <vt:lpwstr/>
  </property>
  <property fmtid="{D5CDD505-2E9C-101B-9397-08002B2CF9AE}" pid="59" name="PM_SecurityClassification">
    <vt:lpwstr>UNOFFICIAL</vt:lpwstr>
  </property>
  <property fmtid="{D5CDD505-2E9C-101B-9397-08002B2CF9AE}" pid="60" name="PM_Originator_Hash_SHA1">
    <vt:lpwstr>C4E8576B6510B1FB5DEF9BBC04AB3A64E004CBD8</vt:lpwstr>
  </property>
  <property fmtid="{D5CDD505-2E9C-101B-9397-08002B2CF9AE}" pid="61" name="PM_ProtectiveMarkingImage_Header">
    <vt:lpwstr>C:\Program Files\Common Files\janusNET Shared\janusSEAL\Images\DocumentSlashBlue.png</vt:lpwstr>
  </property>
  <property fmtid="{D5CDD505-2E9C-101B-9397-08002B2CF9AE}" pid="62" name="PM_ProtectiveMarkingImage_Footer">
    <vt:lpwstr>C:\Program Files\Common Files\janusNET Shared\janusSEAL\Images\DocumentSlashBlue.png</vt:lpwstr>
  </property>
  <property fmtid="{D5CDD505-2E9C-101B-9397-08002B2CF9AE}" pid="63" name="PM_Namespace">
    <vt:lpwstr>gov.au</vt:lpwstr>
  </property>
  <property fmtid="{D5CDD505-2E9C-101B-9397-08002B2CF9AE}" pid="64" name="PM_Version">
    <vt:lpwstr>2018.4</vt:lpwstr>
  </property>
  <property fmtid="{D5CDD505-2E9C-101B-9397-08002B2CF9AE}" pid="65" name="PM_Note">
    <vt:lpwstr/>
  </property>
  <property fmtid="{D5CDD505-2E9C-101B-9397-08002B2CF9AE}" pid="66" name="PM_Markers">
    <vt:lpwstr/>
  </property>
  <property fmtid="{D5CDD505-2E9C-101B-9397-08002B2CF9AE}" pid="67" name="PMUuid">
    <vt:lpwstr>v=2022.2;d=gov.au;g=65417EFE-F3B9-5E66-BD91-1E689FEC2EA6</vt:lpwstr>
  </property>
  <property fmtid="{D5CDD505-2E9C-101B-9397-08002B2CF9AE}" pid="68" name="PM_Hash_Version">
    <vt:lpwstr>2022.1</vt:lpwstr>
  </property>
  <property fmtid="{D5CDD505-2E9C-101B-9397-08002B2CF9AE}" pid="69" name="PM_Hash_Salt_Prev">
    <vt:lpwstr>6655AE08C6298F24550BBB9D2377C2C8</vt:lpwstr>
  </property>
  <property fmtid="{D5CDD505-2E9C-101B-9397-08002B2CF9AE}" pid="70" name="PM_Hash_Salt">
    <vt:lpwstr>061E56B793FF5ED501BC2E66ADC3A34A</vt:lpwstr>
  </property>
  <property fmtid="{D5CDD505-2E9C-101B-9397-08002B2CF9AE}" pid="71" name="PM_Hash_SHA1">
    <vt:lpwstr>8E4A9C97F25BB9D3C6E18A54BCC924AF9AC88D7D</vt:lpwstr>
  </property>
  <property fmtid="{D5CDD505-2E9C-101B-9397-08002B2CF9AE}" pid="72" name="PM_OriginatorUserAccountName_SHA256">
    <vt:lpwstr>3F9C3930C95A80FE14E5E569A96906FECB80D374DD6F0E6814A1821B290CD60B</vt:lpwstr>
  </property>
  <property fmtid="{D5CDD505-2E9C-101B-9397-08002B2CF9AE}" pid="73" name="PM_OriginatorDomainName_SHA256">
    <vt:lpwstr>325440F6CA31C4C3BCE4433552DC42928CAAD3E2731ABE35FDE729ECEB763AF0</vt:lpwstr>
  </property>
  <property fmtid="{D5CDD505-2E9C-101B-9397-08002B2CF9AE}" pid="74" name="PMHMAC">
    <vt:lpwstr>v=2022.1;a=SHA256;h=C870DD7B05BECFEA50632689D73651CC0398FB28496D291680EF768A30A520B4</vt:lpwstr>
  </property>
  <property fmtid="{D5CDD505-2E9C-101B-9397-08002B2CF9AE}" pid="75" name="MSIP_Label_6af89f2f-9671-4583-84ec-9b406935fc32_Method">
    <vt:lpwstr>Privileged</vt:lpwstr>
  </property>
  <property fmtid="{D5CDD505-2E9C-101B-9397-08002B2CF9AE}" pid="76" name="MSIP_Label_6af89f2f-9671-4583-84ec-9b406935fc32_ContentBits">
    <vt:lpwstr>0</vt:lpwstr>
  </property>
  <property fmtid="{D5CDD505-2E9C-101B-9397-08002B2CF9AE}" pid="77" name="MSIP_Label_6af89f2f-9671-4583-84ec-9b406935fc32_ActionId">
    <vt:lpwstr>0d0bbc0b1e7f4c33bf06b3a6e45fbbcd</vt:lpwstr>
  </property>
</Properties>
</file>