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61477" w14:textId="62312835" w:rsidR="00EB5E3B" w:rsidRDefault="0041179C"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15511ABF" wp14:editId="395DE544">
                <wp:simplePos x="0" y="0"/>
                <wp:positionH relativeFrom="column">
                  <wp:posOffset>-895350</wp:posOffset>
                </wp:positionH>
                <wp:positionV relativeFrom="paragraph">
                  <wp:posOffset>722630</wp:posOffset>
                </wp:positionV>
                <wp:extent cx="5686425" cy="1727200"/>
                <wp:effectExtent l="0" t="0" r="0" b="0"/>
                <wp:wrapSquare wrapText="bothSides"/>
                <wp:docPr id="19745639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5F92A" w14:textId="77777777" w:rsidR="00EB5E3B" w:rsidRDefault="00EB5E3B"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19947F80" w14:textId="77777777" w:rsidR="00EB5E3B" w:rsidRPr="001E694D" w:rsidRDefault="00EB5E3B"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0EC10A9" w14:textId="77777777" w:rsidR="00EB5E3B" w:rsidRPr="001E694D" w:rsidRDefault="00EB5E3B" w:rsidP="009504D0">
                            <w:pPr>
                              <w:pStyle w:val="ContactNumber"/>
                              <w:spacing w:after="600"/>
                              <w:rPr>
                                <w:rFonts w:ascii="Open Sans" w:hAnsi="Open Sans" w:cs="Open Sans"/>
                              </w:rPr>
                            </w:pPr>
                            <w:r w:rsidRPr="001E694D">
                              <w:rPr>
                                <w:rFonts w:ascii="Open Sans" w:hAnsi="Open Sans" w:cs="Open Sans"/>
                              </w:rPr>
                              <w:t>Agedcarequality.gov.au</w:t>
                            </w:r>
                          </w:p>
                          <w:p w14:paraId="2B482852" w14:textId="77777777" w:rsidR="00EB5E3B" w:rsidRDefault="00EB5E3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511ABF"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28E5F92A" w14:textId="77777777" w:rsidR="00EB5E3B" w:rsidRDefault="00EB5E3B"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19947F80" w14:textId="77777777" w:rsidR="00EB5E3B" w:rsidRPr="001E694D" w:rsidRDefault="00EB5E3B"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0EC10A9" w14:textId="77777777" w:rsidR="00EB5E3B" w:rsidRPr="001E694D" w:rsidRDefault="00EB5E3B" w:rsidP="009504D0">
                      <w:pPr>
                        <w:pStyle w:val="ContactNumber"/>
                        <w:spacing w:after="600"/>
                        <w:rPr>
                          <w:rFonts w:ascii="Open Sans" w:hAnsi="Open Sans" w:cs="Open Sans"/>
                        </w:rPr>
                      </w:pPr>
                      <w:r w:rsidRPr="001E694D">
                        <w:rPr>
                          <w:rFonts w:ascii="Open Sans" w:hAnsi="Open Sans" w:cs="Open Sans"/>
                        </w:rPr>
                        <w:t>Agedcarequality.gov.au</w:t>
                      </w:r>
                    </w:p>
                    <w:p w14:paraId="2B482852" w14:textId="77777777" w:rsidR="00EB5E3B" w:rsidRDefault="00EB5E3B"/>
                  </w:txbxContent>
                </v:textbox>
                <w10:wrap type="square"/>
              </v:shape>
            </w:pict>
          </mc:Fallback>
        </mc:AlternateContent>
      </w:r>
      <w:r w:rsidR="00EB5E3B">
        <w:rPr>
          <w:noProof/>
        </w:rPr>
        <w:drawing>
          <wp:anchor distT="360045" distB="180340" distL="114300" distR="114300" simplePos="0" relativeHeight="251659264" behindDoc="1" locked="0" layoutInCell="1" allowOverlap="1" wp14:anchorId="637BD040" wp14:editId="1FF1104D">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698BCF40" w14:textId="77777777" w:rsidR="00EB5E3B" w:rsidRPr="001E694D" w:rsidRDefault="00EB5E3B" w:rsidP="001E694D">
      <w:pPr>
        <w:tabs>
          <w:tab w:val="left" w:pos="4569"/>
        </w:tabs>
        <w:rPr>
          <w:rFonts w:ascii="Open Sans" w:hAnsi="Open Sans" w:cs="Open Sans"/>
          <w:color w:val="FFFFFF" w:themeColor="background1"/>
          <w:sz w:val="66"/>
          <w:szCs w:val="66"/>
        </w:rPr>
      </w:pPr>
    </w:p>
    <w:p w14:paraId="339AC908" w14:textId="77777777" w:rsidR="00EB5E3B" w:rsidRDefault="00EB5E3B" w:rsidP="00372ED2">
      <w:pPr>
        <w:spacing w:after="0"/>
        <w:rPr>
          <w:rFonts w:ascii="Open Sans" w:hAnsi="Open Sans" w:cs="Open Sans"/>
          <w:b/>
          <w:bCs/>
          <w:color w:val="FFFFFF" w:themeColor="background1"/>
          <w:sz w:val="66"/>
          <w:szCs w:val="66"/>
        </w:rPr>
      </w:pPr>
    </w:p>
    <w:p w14:paraId="541EF845" w14:textId="77777777" w:rsidR="00EB5E3B" w:rsidRDefault="00EB5E3B" w:rsidP="00372ED2">
      <w:pPr>
        <w:spacing w:after="0"/>
        <w:rPr>
          <w:rFonts w:ascii="Open Sans" w:hAnsi="Open Sans" w:cs="Open Sans"/>
          <w:b/>
          <w:bCs/>
          <w:color w:val="FFFFFF" w:themeColor="background1"/>
          <w:sz w:val="66"/>
          <w:szCs w:val="66"/>
        </w:rPr>
      </w:pPr>
    </w:p>
    <w:p w14:paraId="43274A08" w14:textId="77777777" w:rsidR="00EB5E3B" w:rsidRPr="00412FC5" w:rsidRDefault="00EB5E3B"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2"/>
        <w:gridCol w:w="6186"/>
      </w:tblGrid>
      <w:tr w:rsidR="00BD6CEF" w14:paraId="7F979B2B" w14:textId="77777777" w:rsidTr="00BD6CEF">
        <w:tc>
          <w:tcPr>
            <w:cnfStyle w:val="001000000000" w:firstRow="0" w:lastRow="0" w:firstColumn="1" w:lastColumn="0" w:oddVBand="0" w:evenVBand="0" w:oddHBand="0" w:evenHBand="0" w:firstRowFirstColumn="0" w:firstRowLastColumn="0" w:lastRowFirstColumn="0" w:lastRowLastColumn="0"/>
            <w:tcW w:w="3227" w:type="dxa"/>
          </w:tcPr>
          <w:p w14:paraId="554FDC03" w14:textId="77777777" w:rsidR="00EB5E3B" w:rsidRPr="001E694D" w:rsidRDefault="00EB5E3B"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73B84763" w14:textId="77777777" w:rsidR="00EB5E3B" w:rsidRPr="001E694D" w:rsidRDefault="00EB5E3B"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Estia Health Aldgate</w:t>
            </w:r>
          </w:p>
        </w:tc>
      </w:tr>
      <w:tr w:rsidR="00BD6CEF" w14:paraId="0AEE330F" w14:textId="77777777" w:rsidTr="00BD6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628CAB6" w14:textId="77777777" w:rsidR="00EB5E3B" w:rsidRPr="001E694D" w:rsidRDefault="00EB5E3B"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15F59F55" w14:textId="77777777" w:rsidR="00EB5E3B" w:rsidRPr="001E694D" w:rsidRDefault="00EB5E3B"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6117</w:t>
            </w:r>
          </w:p>
        </w:tc>
      </w:tr>
      <w:tr w:rsidR="00BD6CEF" w14:paraId="2FC313A5" w14:textId="77777777" w:rsidTr="00BD6CEF">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F297C3F" w14:textId="77777777" w:rsidR="00EB5E3B" w:rsidRPr="001E694D" w:rsidRDefault="00EB5E3B"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259066C3" w14:textId="77777777" w:rsidR="00EB5E3B" w:rsidRPr="001E694D" w:rsidRDefault="00EB5E3B"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4 Gibbs</w:t>
            </w:r>
            <w:r w:rsidRPr="001E694D">
              <w:rPr>
                <w:rFonts w:ascii="Open Sans" w:eastAsia="Times New Roman" w:hAnsi="Open Sans" w:cs="Open Sans"/>
                <w:lang w:eastAsia="en-AU"/>
              </w:rPr>
              <w:t xml:space="preserve"> Road, ALDGATE, South Australia, 5154</w:t>
            </w:r>
          </w:p>
        </w:tc>
      </w:tr>
      <w:tr w:rsidR="00BD6CEF" w14:paraId="10104BB8" w14:textId="77777777" w:rsidTr="00BD6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9D55B62" w14:textId="77777777" w:rsidR="00EB5E3B" w:rsidRPr="001E694D" w:rsidRDefault="00EB5E3B"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391FB284" w14:textId="77777777" w:rsidR="00EB5E3B" w:rsidRPr="001E694D" w:rsidRDefault="00EB5E3B"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BD6CEF" w14:paraId="5AB9FE5C" w14:textId="77777777" w:rsidTr="00BD6CEF">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C359C8C" w14:textId="77777777" w:rsidR="00EB5E3B" w:rsidRPr="001E694D" w:rsidRDefault="00EB5E3B"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0FC38460" w14:textId="77777777" w:rsidR="00EB5E3B" w:rsidRPr="001E694D" w:rsidRDefault="00EB5E3B"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5 November 2024 to 7 November 2024</w:t>
            </w:r>
          </w:p>
        </w:tc>
      </w:tr>
      <w:tr w:rsidR="00BD6CEF" w14:paraId="24619EEB" w14:textId="77777777" w:rsidTr="00BD6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2C600510" w14:textId="77777777" w:rsidR="00EB5E3B" w:rsidRPr="001E694D" w:rsidRDefault="00EB5E3B"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624743508"/>
            <w:placeholder>
              <w:docPart w:val="DefaultPlaceholder_-1854013437"/>
            </w:placeholder>
            <w:date w:fullDate="2024-12-10T00:00:00Z">
              <w:dateFormat w:val="d MMMM yyyy"/>
              <w:lid w:val="en-AU"/>
              <w:storeMappedDataAs w:val="dateTime"/>
              <w:calendar w:val="gregorian"/>
            </w:date>
          </w:sdtPr>
          <w:sdtEndPr/>
          <w:sdtContent>
            <w:tc>
              <w:tcPr>
                <w:tcW w:w="7114" w:type="dxa"/>
                <w:shd w:val="clear" w:color="auto" w:fill="FFFFFF" w:themeFill="background1"/>
              </w:tcPr>
              <w:p w14:paraId="7AAEF107" w14:textId="173817E7" w:rsidR="00EB5E3B" w:rsidRPr="001E694D" w:rsidRDefault="00C7166D"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10 December 2024</w:t>
                </w:r>
              </w:p>
            </w:tc>
          </w:sdtContent>
        </w:sdt>
      </w:tr>
      <w:tr w:rsidR="00BD6CEF" w14:paraId="6198B917" w14:textId="77777777" w:rsidTr="00BD6CEF">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501A5D22" w14:textId="77777777" w:rsidR="00EB5E3B" w:rsidRPr="001E694D" w:rsidRDefault="00EB5E3B"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1E73D14C" w14:textId="77777777" w:rsidR="00EB5E3B" w:rsidRPr="001E694D" w:rsidRDefault="00EB5E3B"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5951 Estia Investments Pty Ltd </w:t>
            </w:r>
          </w:p>
          <w:p w14:paraId="5C311252" w14:textId="77777777" w:rsidR="00EB5E3B" w:rsidRPr="001E694D" w:rsidRDefault="00EB5E3B"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4134 Estia Health Aldgate</w:t>
            </w:r>
          </w:p>
        </w:tc>
      </w:tr>
    </w:tbl>
    <w:bookmarkEnd w:id="0"/>
    <w:p w14:paraId="3B019760" w14:textId="77777777" w:rsidR="00EB5E3B" w:rsidRPr="001E694D" w:rsidRDefault="00EB5E3B"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4719068E" w14:textId="77777777" w:rsidR="00EB5E3B" w:rsidRPr="003E162B" w:rsidRDefault="00EB5E3B"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261D56C5" w14:textId="77777777" w:rsidR="00EB5E3B" w:rsidRPr="001E694D" w:rsidRDefault="00EB5E3B"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Estia Health Aldgate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Alla Kasyan</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4E968D98" w14:textId="77777777" w:rsidR="00EB5E3B" w:rsidRPr="001E694D" w:rsidRDefault="00EB5E3B"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00C2EBBF" w14:textId="77777777" w:rsidR="00EB5E3B" w:rsidRPr="001E694D" w:rsidRDefault="00EB5E3B"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50DAA499" w14:textId="77777777" w:rsidR="00EB5E3B" w:rsidRPr="003E162B" w:rsidRDefault="00EB5E3B"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6EE973D9" w14:textId="77777777" w:rsidR="00EB5E3B" w:rsidRPr="001E694D" w:rsidRDefault="00EB5E3B"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0D0E3137" w14:textId="2535BD3F" w:rsidR="00EB5E3B" w:rsidRPr="00C7166D" w:rsidRDefault="00EB5E3B" w:rsidP="00712752">
      <w:pPr>
        <w:pStyle w:val="ListParagraph"/>
        <w:numPr>
          <w:ilvl w:val="0"/>
          <w:numId w:val="2"/>
        </w:numPr>
        <w:spacing w:line="240" w:lineRule="atLeast"/>
        <w:ind w:left="714" w:hanging="357"/>
        <w:contextualSpacing w:val="0"/>
        <w:rPr>
          <w:rFonts w:ascii="Open Sans" w:hAnsi="Open Sans" w:cs="Open Sans"/>
          <w:color w:val="auto"/>
        </w:rPr>
      </w:pPr>
      <w:r w:rsidRPr="00C7166D">
        <w:rPr>
          <w:rFonts w:ascii="Open Sans" w:hAnsi="Open Sans" w:cs="Open Sans"/>
          <w:color w:val="auto"/>
        </w:rPr>
        <w:t xml:space="preserve">the </w:t>
      </w:r>
      <w:r w:rsidR="00D57C4C">
        <w:rPr>
          <w:rFonts w:ascii="Open Sans" w:hAnsi="Open Sans" w:cs="Open Sans"/>
          <w:color w:val="auto"/>
        </w:rPr>
        <w:t>A</w:t>
      </w:r>
      <w:r w:rsidRPr="00C7166D">
        <w:rPr>
          <w:rFonts w:ascii="Open Sans" w:hAnsi="Open Sans" w:cs="Open Sans"/>
          <w:color w:val="auto"/>
        </w:rPr>
        <w:t xml:space="preserve">ssessment </w:t>
      </w:r>
      <w:r w:rsidR="00D57C4C">
        <w:rPr>
          <w:rFonts w:ascii="Open Sans" w:hAnsi="Open Sans" w:cs="Open Sans"/>
          <w:color w:val="auto"/>
        </w:rPr>
        <w:t>T</w:t>
      </w:r>
      <w:r w:rsidRPr="00C7166D">
        <w:rPr>
          <w:rFonts w:ascii="Open Sans" w:hAnsi="Open Sans" w:cs="Open Sans"/>
          <w:color w:val="auto"/>
        </w:rPr>
        <w:t xml:space="preserve">eam’s report for the Site Audit report was informed by a site assessment, observations at the service, review of documents and interviews with staff, </w:t>
      </w:r>
      <w:r w:rsidR="00B716E8">
        <w:rPr>
          <w:rFonts w:ascii="Open Sans" w:hAnsi="Open Sans" w:cs="Open Sans"/>
          <w:color w:val="auto"/>
        </w:rPr>
        <w:t>consumers</w:t>
      </w:r>
      <w:r w:rsidRPr="00C7166D">
        <w:rPr>
          <w:rFonts w:ascii="Open Sans" w:hAnsi="Open Sans" w:cs="Open Sans"/>
          <w:color w:val="auto"/>
        </w:rPr>
        <w:t>/representatives and others</w:t>
      </w:r>
      <w:r w:rsidR="00C7166D" w:rsidRPr="00C7166D">
        <w:rPr>
          <w:rFonts w:ascii="Open Sans" w:hAnsi="Open Sans" w:cs="Open Sans"/>
          <w:color w:val="auto"/>
        </w:rPr>
        <w:t xml:space="preserve">; </w:t>
      </w:r>
      <w:r w:rsidR="00FE7CA3">
        <w:rPr>
          <w:rFonts w:ascii="Open Sans" w:hAnsi="Open Sans" w:cs="Open Sans"/>
          <w:color w:val="auto"/>
        </w:rPr>
        <w:t xml:space="preserve">and </w:t>
      </w:r>
    </w:p>
    <w:p w14:paraId="7482B550" w14:textId="697A71D8" w:rsidR="00C7166D" w:rsidRPr="00233E95" w:rsidRDefault="00EB5E3B" w:rsidP="00C7166D">
      <w:pPr>
        <w:pStyle w:val="ListParagraph"/>
        <w:numPr>
          <w:ilvl w:val="0"/>
          <w:numId w:val="2"/>
        </w:numPr>
        <w:spacing w:line="240" w:lineRule="atLeast"/>
        <w:ind w:left="714" w:hanging="357"/>
        <w:contextualSpacing w:val="0"/>
        <w:rPr>
          <w:rFonts w:ascii="Open Sans" w:hAnsi="Open Sans" w:cs="Open Sans"/>
        </w:rPr>
      </w:pPr>
      <w:r w:rsidRPr="001E694D">
        <w:rPr>
          <w:rFonts w:ascii="Open Sans" w:hAnsi="Open Sans" w:cs="Open Sans"/>
        </w:rPr>
        <w:t xml:space="preserve">the provider’s response to the </w:t>
      </w:r>
      <w:r w:rsidR="00B716E8">
        <w:rPr>
          <w:rFonts w:ascii="Open Sans" w:hAnsi="Open Sans" w:cs="Open Sans"/>
        </w:rPr>
        <w:t>A</w:t>
      </w:r>
      <w:r w:rsidRPr="001E694D">
        <w:rPr>
          <w:rFonts w:ascii="Open Sans" w:hAnsi="Open Sans" w:cs="Open Sans"/>
        </w:rPr>
        <w:t xml:space="preserve">ssessment </w:t>
      </w:r>
      <w:r w:rsidR="00B716E8">
        <w:rPr>
          <w:rFonts w:ascii="Open Sans" w:hAnsi="Open Sans" w:cs="Open Sans"/>
        </w:rPr>
        <w:t>T</w:t>
      </w:r>
      <w:r w:rsidRPr="001E694D">
        <w:rPr>
          <w:rFonts w:ascii="Open Sans" w:hAnsi="Open Sans" w:cs="Open Sans"/>
        </w:rPr>
        <w:t xml:space="preserve">eam’s report received </w:t>
      </w:r>
      <w:r w:rsidR="00C7166D" w:rsidRPr="00233E95">
        <w:rPr>
          <w:rFonts w:ascii="Open Sans" w:hAnsi="Open Sans" w:cs="Open Sans"/>
        </w:rPr>
        <w:t xml:space="preserve">on </w:t>
      </w:r>
      <w:r w:rsidR="00C075BF" w:rsidRPr="00233E95">
        <w:rPr>
          <w:rFonts w:ascii="Open Sans" w:hAnsi="Open Sans" w:cs="Open Sans"/>
        </w:rPr>
        <w:t>2</w:t>
      </w:r>
      <w:r w:rsidR="00A9737B">
        <w:rPr>
          <w:rFonts w:ascii="Open Sans" w:hAnsi="Open Sans" w:cs="Open Sans"/>
        </w:rPr>
        <w:t>5</w:t>
      </w:r>
      <w:r w:rsidR="00C075BF" w:rsidRPr="00233E95">
        <w:rPr>
          <w:rFonts w:ascii="Open Sans" w:hAnsi="Open Sans" w:cs="Open Sans"/>
        </w:rPr>
        <w:t xml:space="preserve"> November 2024. </w:t>
      </w:r>
    </w:p>
    <w:p w14:paraId="25972326" w14:textId="317826B7" w:rsidR="00EB5E3B" w:rsidRPr="001E694D" w:rsidRDefault="00EB5E3B"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322C3C33" w14:textId="77777777" w:rsidR="00EB5E3B" w:rsidRPr="003E162B" w:rsidRDefault="00EB5E3B"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BD6CEF" w14:paraId="73777F62" w14:textId="77777777" w:rsidTr="00BD6CEF">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60E50BC" w14:textId="77777777" w:rsidR="00EB5E3B" w:rsidRPr="001E694D" w:rsidRDefault="00EB5E3B"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4E3C1ED4" w14:textId="77777777" w:rsidR="00EB5E3B" w:rsidRPr="001E694D" w:rsidRDefault="00672CB6"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827252470"/>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rPr>
                  <w:t>Compliant</w:t>
                </w:r>
              </w:sdtContent>
            </w:sdt>
          </w:p>
        </w:tc>
      </w:tr>
      <w:tr w:rsidR="00BD6CEF" w14:paraId="4B0EECF2" w14:textId="77777777" w:rsidTr="00BD6CEF">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A5EC0AC" w14:textId="77777777" w:rsidR="00EB5E3B" w:rsidRPr="001E694D" w:rsidRDefault="00EB5E3B"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301259E2" w14:textId="77777777" w:rsidR="00EB5E3B" w:rsidRPr="001E694D" w:rsidRDefault="00672CB6"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781881510"/>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b/>
                    <w:bCs/>
                  </w:rPr>
                  <w:t>Compliant</w:t>
                </w:r>
              </w:sdtContent>
            </w:sdt>
          </w:p>
        </w:tc>
      </w:tr>
      <w:tr w:rsidR="00BD6CEF" w14:paraId="05EDFDBB" w14:textId="77777777" w:rsidTr="00BD6CE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6A4E273" w14:textId="77777777" w:rsidR="00EB5E3B" w:rsidRPr="001E694D" w:rsidRDefault="00EB5E3B"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4E9003C8" w14:textId="77777777" w:rsidR="00EB5E3B" w:rsidRPr="001E694D" w:rsidRDefault="00672CB6"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54683370"/>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b/>
                    <w:bCs/>
                  </w:rPr>
                  <w:t>Compliant</w:t>
                </w:r>
              </w:sdtContent>
            </w:sdt>
          </w:p>
        </w:tc>
      </w:tr>
      <w:tr w:rsidR="00BD6CEF" w14:paraId="346799D4" w14:textId="77777777" w:rsidTr="00BD6CEF">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62B9BE5" w14:textId="77777777" w:rsidR="00EB5E3B" w:rsidRPr="001E694D" w:rsidRDefault="00EB5E3B"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22085312" w14:textId="77777777" w:rsidR="00EB5E3B" w:rsidRPr="001E694D" w:rsidRDefault="00672CB6"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441802658"/>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b/>
                    <w:bCs/>
                  </w:rPr>
                  <w:t>Compliant</w:t>
                </w:r>
              </w:sdtContent>
            </w:sdt>
          </w:p>
        </w:tc>
      </w:tr>
      <w:tr w:rsidR="00BD6CEF" w14:paraId="60A3AF5A" w14:textId="77777777" w:rsidTr="00BD6CE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5852E04" w14:textId="77777777" w:rsidR="00EB5E3B" w:rsidRPr="001E694D" w:rsidRDefault="00EB5E3B"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6142F451" w14:textId="77777777" w:rsidR="00EB5E3B" w:rsidRPr="001E694D" w:rsidRDefault="00672CB6"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824991126"/>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b/>
                    <w:bCs/>
                  </w:rPr>
                  <w:t>Compliant</w:t>
                </w:r>
              </w:sdtContent>
            </w:sdt>
          </w:p>
        </w:tc>
      </w:tr>
      <w:tr w:rsidR="00BD6CEF" w14:paraId="1673680E" w14:textId="77777777" w:rsidTr="00BD6CEF">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28AE711" w14:textId="77777777" w:rsidR="00EB5E3B" w:rsidRPr="001E694D" w:rsidRDefault="00EB5E3B"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25CF22B6" w14:textId="77777777" w:rsidR="00EB5E3B" w:rsidRPr="001E694D" w:rsidRDefault="00672CB6"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664664119"/>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b/>
                    <w:bCs/>
                  </w:rPr>
                  <w:t>Compliant</w:t>
                </w:r>
              </w:sdtContent>
            </w:sdt>
          </w:p>
        </w:tc>
      </w:tr>
      <w:tr w:rsidR="00BD6CEF" w14:paraId="28D7215C" w14:textId="77777777" w:rsidTr="00BD6CE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46B9396" w14:textId="77777777" w:rsidR="00EB5E3B" w:rsidRPr="001E694D" w:rsidRDefault="00EB5E3B"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0E09CBAB" w14:textId="77777777" w:rsidR="00EB5E3B" w:rsidRPr="001E694D" w:rsidRDefault="00672CB6"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704464823"/>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b/>
                    <w:bCs/>
                  </w:rPr>
                  <w:t>Compliant</w:t>
                </w:r>
              </w:sdtContent>
            </w:sdt>
          </w:p>
        </w:tc>
      </w:tr>
      <w:tr w:rsidR="00BD6CEF" w14:paraId="32BCD889" w14:textId="77777777" w:rsidTr="00BD6CEF">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0278FC6" w14:textId="77777777" w:rsidR="00EB5E3B" w:rsidRPr="001E694D" w:rsidRDefault="00EB5E3B"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68C39876" w14:textId="77777777" w:rsidR="00EB5E3B" w:rsidRPr="001E694D" w:rsidRDefault="00672CB6"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60245610"/>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b/>
                    <w:bCs/>
                  </w:rPr>
                  <w:t>Compliant</w:t>
                </w:r>
              </w:sdtContent>
            </w:sdt>
          </w:p>
        </w:tc>
      </w:tr>
    </w:tbl>
    <w:p w14:paraId="11CBC84E" w14:textId="77777777" w:rsidR="00EB5E3B" w:rsidRPr="001E694D" w:rsidRDefault="00EB5E3B"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51D00538" w14:textId="77777777" w:rsidR="00EB5E3B" w:rsidRPr="003E162B" w:rsidRDefault="00EB5E3B"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22E1FCCF" w14:textId="77777777" w:rsidR="00EB5E3B" w:rsidRPr="001E694D" w:rsidRDefault="00EB5E3B"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2E42E43D" w14:textId="0770E6CB" w:rsidR="00EB5E3B" w:rsidRPr="001E694D" w:rsidRDefault="00EB5E3B" w:rsidP="0036130C">
      <w:pPr>
        <w:pStyle w:val="NormalArial"/>
        <w:rPr>
          <w:rFonts w:ascii="Open Sans" w:hAnsi="Open Sans" w:cs="Open Sans"/>
        </w:rPr>
      </w:pPr>
      <w:r w:rsidRPr="001E694D">
        <w:rPr>
          <w:rFonts w:ascii="Open Sans" w:hAnsi="Open Sans" w:cs="Open Sans"/>
        </w:rPr>
        <w:br w:type="page"/>
      </w:r>
    </w:p>
    <w:p w14:paraId="573AB407" w14:textId="77777777" w:rsidR="00EB5E3B" w:rsidRPr="001E694D" w:rsidRDefault="00EB5E3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BD6CEF" w14:paraId="6D26047E" w14:textId="77777777" w:rsidTr="00BD6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02194F68" w14:textId="77777777" w:rsidR="00EB5E3B" w:rsidRPr="001E694D" w:rsidRDefault="00EB5E3B"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2007FA9C" w14:textId="77777777" w:rsidR="00EB5E3B" w:rsidRPr="001E694D" w:rsidRDefault="00EB5E3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D6CEF" w14:paraId="31243859" w14:textId="77777777" w:rsidTr="00BD6CE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687541A" w14:textId="77777777" w:rsidR="00EB5E3B" w:rsidRPr="001E694D" w:rsidRDefault="00EB5E3B"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70B24CDF" w14:textId="77777777" w:rsidR="00EB5E3B" w:rsidRPr="001E694D" w:rsidRDefault="00EB5E3B"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033C08A4" w14:textId="77777777" w:rsidR="00EB5E3B" w:rsidRPr="001E694D" w:rsidRDefault="00672CB6"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46349983"/>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rPr>
                  <w:t>Compliant</w:t>
                </w:r>
              </w:sdtContent>
            </w:sdt>
          </w:p>
        </w:tc>
      </w:tr>
      <w:tr w:rsidR="00BD6CEF" w14:paraId="7AE6A963" w14:textId="77777777" w:rsidTr="00BD6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5926DB9" w14:textId="77777777" w:rsidR="00EB5E3B" w:rsidRPr="001E694D" w:rsidRDefault="00EB5E3B"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6D88364F" w14:textId="77777777" w:rsidR="00EB5E3B" w:rsidRPr="001E694D" w:rsidRDefault="00EB5E3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1D986851" w14:textId="77777777" w:rsidR="00EB5E3B" w:rsidRPr="001E694D" w:rsidRDefault="00672CB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10296039"/>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rPr>
                  <w:t>Compliant</w:t>
                </w:r>
              </w:sdtContent>
            </w:sdt>
          </w:p>
        </w:tc>
      </w:tr>
      <w:tr w:rsidR="00BD6CEF" w14:paraId="5CE5DE7D" w14:textId="77777777" w:rsidTr="00BD6CE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DFD437B" w14:textId="77777777" w:rsidR="00EB5E3B" w:rsidRPr="001E694D" w:rsidRDefault="00EB5E3B"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7812C416" w14:textId="77777777" w:rsidR="00EB5E3B" w:rsidRPr="001E694D" w:rsidRDefault="00EB5E3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02F96A52" w14:textId="77777777" w:rsidR="00EB5E3B" w:rsidRPr="001E694D" w:rsidRDefault="00EB5E3B"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357075AD" w14:textId="77777777" w:rsidR="00EB5E3B" w:rsidRPr="001E694D" w:rsidRDefault="00EB5E3B"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365F35EF" w14:textId="77777777" w:rsidR="00EB5E3B" w:rsidRPr="001E694D" w:rsidRDefault="00EB5E3B"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7DA4D242" w14:textId="77777777" w:rsidR="00EB5E3B" w:rsidRPr="001E694D" w:rsidRDefault="00EB5E3B"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37233646" w14:textId="77777777" w:rsidR="00EB5E3B" w:rsidRPr="001E694D" w:rsidRDefault="00672CB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93752857"/>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rPr>
                  <w:t>Compliant</w:t>
                </w:r>
              </w:sdtContent>
            </w:sdt>
          </w:p>
        </w:tc>
      </w:tr>
      <w:tr w:rsidR="00BD6CEF" w14:paraId="61E36ECD" w14:textId="77777777" w:rsidTr="00BD6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95510D" w14:textId="77777777" w:rsidR="00EB5E3B" w:rsidRPr="001E694D" w:rsidRDefault="00EB5E3B"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70535249" w14:textId="77777777" w:rsidR="00EB5E3B" w:rsidRPr="001E694D" w:rsidRDefault="00EB5E3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4788B062" w14:textId="77777777" w:rsidR="00EB5E3B" w:rsidRPr="001E694D" w:rsidRDefault="00672CB6"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89691907"/>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rPr>
                  <w:t>Compliant</w:t>
                </w:r>
              </w:sdtContent>
            </w:sdt>
          </w:p>
        </w:tc>
      </w:tr>
      <w:tr w:rsidR="00BD6CEF" w14:paraId="6252546C" w14:textId="77777777" w:rsidTr="00BD6CE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D1E8816" w14:textId="77777777" w:rsidR="00EB5E3B" w:rsidRPr="001E694D" w:rsidRDefault="00EB5E3B"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4757971F" w14:textId="77777777" w:rsidR="00EB5E3B" w:rsidRPr="001E694D" w:rsidRDefault="00EB5E3B"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064D6618" w14:textId="77777777" w:rsidR="00EB5E3B" w:rsidRPr="001E694D" w:rsidRDefault="00672CB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35856556"/>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rPr>
                  <w:t>Compliant</w:t>
                </w:r>
              </w:sdtContent>
            </w:sdt>
          </w:p>
        </w:tc>
      </w:tr>
      <w:tr w:rsidR="00BD6CEF" w14:paraId="18B9482F" w14:textId="77777777" w:rsidTr="00BD6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B7DABCC" w14:textId="77777777" w:rsidR="00EB5E3B" w:rsidRPr="001E694D" w:rsidRDefault="00EB5E3B"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6F346E8C" w14:textId="77777777" w:rsidR="00EB5E3B" w:rsidRPr="001E694D" w:rsidRDefault="00EB5E3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4981EEF7" w14:textId="77777777" w:rsidR="00EB5E3B" w:rsidRPr="001E694D" w:rsidRDefault="00672CB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05573116"/>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rPr>
                  <w:t>Compliant</w:t>
                </w:r>
              </w:sdtContent>
            </w:sdt>
          </w:p>
        </w:tc>
      </w:tr>
    </w:tbl>
    <w:p w14:paraId="4C291520" w14:textId="63B45E7A" w:rsidR="00EB5E3B" w:rsidRPr="001F2AD3" w:rsidRDefault="00EB5E3B" w:rsidP="001F2AD3">
      <w:pPr>
        <w:pStyle w:val="Heading20"/>
        <w:rPr>
          <w:rFonts w:ascii="Open Sans" w:hAnsi="Open Sans" w:cs="Open Sans"/>
          <w:color w:val="781E77"/>
        </w:rPr>
      </w:pPr>
      <w:r w:rsidRPr="003E162B">
        <w:rPr>
          <w:rFonts w:ascii="Open Sans" w:hAnsi="Open Sans" w:cs="Open Sans"/>
          <w:color w:val="781E77"/>
        </w:rPr>
        <w:t>Findings</w:t>
      </w:r>
    </w:p>
    <w:p w14:paraId="764FADFD" w14:textId="6A9A6F77" w:rsidR="0065284C" w:rsidRPr="0065284C" w:rsidRDefault="0065284C" w:rsidP="0065284C">
      <w:pPr>
        <w:pStyle w:val="NormalArial"/>
        <w:rPr>
          <w:rFonts w:ascii="Open Sans" w:hAnsi="Open Sans" w:cs="Open Sans"/>
        </w:rPr>
      </w:pPr>
      <w:r w:rsidRPr="0065284C">
        <w:rPr>
          <w:rFonts w:ascii="Open Sans" w:hAnsi="Open Sans" w:cs="Open Sans"/>
        </w:rPr>
        <w:t xml:space="preserve">Consumers and their representatives reported feeling respected and valued, </w:t>
      </w:r>
      <w:r w:rsidR="006B1BDC">
        <w:rPr>
          <w:rFonts w:ascii="Open Sans" w:hAnsi="Open Sans" w:cs="Open Sans"/>
        </w:rPr>
        <w:t>and</w:t>
      </w:r>
      <w:r w:rsidRPr="0065284C">
        <w:rPr>
          <w:rFonts w:ascii="Open Sans" w:hAnsi="Open Sans" w:cs="Open Sans"/>
        </w:rPr>
        <w:t xml:space="preserve"> staff demonstrat</w:t>
      </w:r>
      <w:r w:rsidR="006B1BDC">
        <w:rPr>
          <w:rFonts w:ascii="Open Sans" w:hAnsi="Open Sans" w:cs="Open Sans"/>
        </w:rPr>
        <w:t>ed</w:t>
      </w:r>
      <w:r w:rsidRPr="0065284C">
        <w:rPr>
          <w:rFonts w:ascii="Open Sans" w:hAnsi="Open Sans" w:cs="Open Sans"/>
        </w:rPr>
        <w:t xml:space="preserve"> familiarity and care towards </w:t>
      </w:r>
      <w:r w:rsidR="006B1BDC">
        <w:rPr>
          <w:rFonts w:ascii="Open Sans" w:hAnsi="Open Sans" w:cs="Open Sans"/>
        </w:rPr>
        <w:t xml:space="preserve">consumers’ </w:t>
      </w:r>
      <w:r w:rsidRPr="0065284C">
        <w:rPr>
          <w:rFonts w:ascii="Open Sans" w:hAnsi="Open Sans" w:cs="Open Sans"/>
        </w:rPr>
        <w:t xml:space="preserve">individual needs. Management </w:t>
      </w:r>
      <w:r w:rsidR="00D86667">
        <w:rPr>
          <w:rFonts w:ascii="Open Sans" w:hAnsi="Open Sans" w:cs="Open Sans"/>
        </w:rPr>
        <w:t>described</w:t>
      </w:r>
      <w:r w:rsidRPr="0065284C">
        <w:rPr>
          <w:rFonts w:ascii="Open Sans" w:hAnsi="Open Sans" w:cs="Open Sans"/>
        </w:rPr>
        <w:t xml:space="preserve"> structured onboarding and ongoing training on workplace behavio</w:t>
      </w:r>
      <w:r w:rsidR="00D86667">
        <w:rPr>
          <w:rFonts w:ascii="Open Sans" w:hAnsi="Open Sans" w:cs="Open Sans"/>
        </w:rPr>
        <w:t>u</w:t>
      </w:r>
      <w:r w:rsidRPr="0065284C">
        <w:rPr>
          <w:rFonts w:ascii="Open Sans" w:hAnsi="Open Sans" w:cs="Open Sans"/>
        </w:rPr>
        <w:t>r expectations</w:t>
      </w:r>
      <w:r w:rsidR="00D86667">
        <w:rPr>
          <w:rFonts w:ascii="Open Sans" w:hAnsi="Open Sans" w:cs="Open Sans"/>
        </w:rPr>
        <w:t>, and o</w:t>
      </w:r>
      <w:r w:rsidRPr="0065284C">
        <w:rPr>
          <w:rFonts w:ascii="Open Sans" w:hAnsi="Open Sans" w:cs="Open Sans"/>
        </w:rPr>
        <w:t>bservations confirmed respectful interactions, such as staff engaging warmly with consumers</w:t>
      </w:r>
      <w:r w:rsidR="005F7BC1">
        <w:rPr>
          <w:rFonts w:ascii="Open Sans" w:hAnsi="Open Sans" w:cs="Open Sans"/>
        </w:rPr>
        <w:t xml:space="preserve">. </w:t>
      </w:r>
      <w:r w:rsidRPr="0065284C">
        <w:rPr>
          <w:rFonts w:ascii="Open Sans" w:hAnsi="Open Sans" w:cs="Open Sans"/>
        </w:rPr>
        <w:t xml:space="preserve">Care plans </w:t>
      </w:r>
      <w:r w:rsidR="005F7BC1">
        <w:rPr>
          <w:rFonts w:ascii="Open Sans" w:hAnsi="Open Sans" w:cs="Open Sans"/>
        </w:rPr>
        <w:t xml:space="preserve">showed </w:t>
      </w:r>
      <w:r w:rsidRPr="0065284C">
        <w:rPr>
          <w:rFonts w:ascii="Open Sans" w:hAnsi="Open Sans" w:cs="Open Sans"/>
        </w:rPr>
        <w:t xml:space="preserve">cultural, historical, and spiritual needs, </w:t>
      </w:r>
      <w:r w:rsidR="0086753D">
        <w:rPr>
          <w:rFonts w:ascii="Open Sans" w:hAnsi="Open Sans" w:cs="Open Sans"/>
        </w:rPr>
        <w:t>congruent with</w:t>
      </w:r>
      <w:r w:rsidRPr="0065284C">
        <w:rPr>
          <w:rFonts w:ascii="Open Sans" w:hAnsi="Open Sans" w:cs="Open Sans"/>
        </w:rPr>
        <w:t xml:space="preserve"> consumer feedback. </w:t>
      </w:r>
    </w:p>
    <w:p w14:paraId="5692A043" w14:textId="080FF2C6" w:rsidR="0065284C" w:rsidRPr="0065284C" w:rsidRDefault="0065284C" w:rsidP="0065284C">
      <w:pPr>
        <w:pStyle w:val="NormalArial"/>
        <w:rPr>
          <w:rFonts w:ascii="Open Sans" w:hAnsi="Open Sans" w:cs="Open Sans"/>
        </w:rPr>
      </w:pPr>
      <w:r w:rsidRPr="0065284C">
        <w:rPr>
          <w:rFonts w:ascii="Open Sans" w:hAnsi="Open Sans" w:cs="Open Sans"/>
        </w:rPr>
        <w:lastRenderedPageBreak/>
        <w:t xml:space="preserve">Staff </w:t>
      </w:r>
      <w:r w:rsidR="0086753D">
        <w:rPr>
          <w:rFonts w:ascii="Open Sans" w:hAnsi="Open Sans" w:cs="Open Sans"/>
        </w:rPr>
        <w:t>showed</w:t>
      </w:r>
      <w:r w:rsidRPr="0065284C">
        <w:rPr>
          <w:rFonts w:ascii="Open Sans" w:hAnsi="Open Sans" w:cs="Open Sans"/>
        </w:rPr>
        <w:t xml:space="preserve"> a clear understanding of cultural safety and detailed how this informs their practices. Documentation, such as care plans</w:t>
      </w:r>
      <w:r w:rsidR="00DC4127">
        <w:rPr>
          <w:rFonts w:ascii="Open Sans" w:hAnsi="Open Sans" w:cs="Open Sans"/>
        </w:rPr>
        <w:t>, match</w:t>
      </w:r>
      <w:r w:rsidR="003E2B1B">
        <w:rPr>
          <w:rFonts w:ascii="Open Sans" w:hAnsi="Open Sans" w:cs="Open Sans"/>
        </w:rPr>
        <w:t>ed</w:t>
      </w:r>
      <w:r w:rsidRPr="0065284C">
        <w:rPr>
          <w:rFonts w:ascii="Open Sans" w:hAnsi="Open Sans" w:cs="Open Sans"/>
        </w:rPr>
        <w:t xml:space="preserve"> diverse consumer needs, including gender-specific care preferences. Consumers and representatives </w:t>
      </w:r>
      <w:r w:rsidR="00C0426F">
        <w:rPr>
          <w:rFonts w:ascii="Open Sans" w:hAnsi="Open Sans" w:cs="Open Sans"/>
        </w:rPr>
        <w:t>confirmed</w:t>
      </w:r>
      <w:r w:rsidR="00AC1D06">
        <w:rPr>
          <w:rFonts w:ascii="Open Sans" w:hAnsi="Open Sans" w:cs="Open Sans"/>
        </w:rPr>
        <w:t xml:space="preserve"> </w:t>
      </w:r>
      <w:r w:rsidRPr="0065284C">
        <w:rPr>
          <w:rFonts w:ascii="Open Sans" w:hAnsi="Open Sans" w:cs="Open Sans"/>
        </w:rPr>
        <w:t>culturally inclusive care approac</w:t>
      </w:r>
      <w:r w:rsidR="00FA6E28">
        <w:rPr>
          <w:rFonts w:ascii="Open Sans" w:hAnsi="Open Sans" w:cs="Open Sans"/>
        </w:rPr>
        <w:t>h.</w:t>
      </w:r>
      <w:r w:rsidR="00B8632D">
        <w:rPr>
          <w:rFonts w:ascii="Open Sans" w:hAnsi="Open Sans" w:cs="Open Sans"/>
        </w:rPr>
        <w:t xml:space="preserve"> </w:t>
      </w:r>
      <w:r w:rsidR="00FA6E28">
        <w:rPr>
          <w:rFonts w:ascii="Open Sans" w:hAnsi="Open Sans" w:cs="Open Sans"/>
        </w:rPr>
        <w:t>S</w:t>
      </w:r>
      <w:r w:rsidR="00B8632D">
        <w:rPr>
          <w:rFonts w:ascii="Open Sans" w:hAnsi="Open Sans" w:cs="Open Sans"/>
        </w:rPr>
        <w:t xml:space="preserve">taff </w:t>
      </w:r>
      <w:r w:rsidR="00FA6E28">
        <w:rPr>
          <w:rFonts w:ascii="Open Sans" w:hAnsi="Open Sans" w:cs="Open Sans"/>
        </w:rPr>
        <w:t>practice is guided by a</w:t>
      </w:r>
      <w:r w:rsidRPr="0065284C">
        <w:rPr>
          <w:rFonts w:ascii="Open Sans" w:hAnsi="Open Sans" w:cs="Open Sans"/>
        </w:rPr>
        <w:t xml:space="preserve"> diversity policy</w:t>
      </w:r>
      <w:r w:rsidR="00973E9B">
        <w:rPr>
          <w:rFonts w:ascii="Open Sans" w:hAnsi="Open Sans" w:cs="Open Sans"/>
        </w:rPr>
        <w:t>.</w:t>
      </w:r>
    </w:p>
    <w:p w14:paraId="219F4723" w14:textId="3919686F" w:rsidR="0065284C" w:rsidRPr="0065284C" w:rsidRDefault="0065284C" w:rsidP="0065284C">
      <w:pPr>
        <w:pStyle w:val="NormalArial"/>
        <w:rPr>
          <w:rFonts w:ascii="Open Sans" w:hAnsi="Open Sans" w:cs="Open Sans"/>
        </w:rPr>
      </w:pPr>
      <w:r w:rsidRPr="0065284C">
        <w:rPr>
          <w:rFonts w:ascii="Open Sans" w:hAnsi="Open Sans" w:cs="Open Sans"/>
        </w:rPr>
        <w:t xml:space="preserve">Consumers expressed confidence in their ability to make decisions about their care and maintain relationships of choice. Staff </w:t>
      </w:r>
      <w:r w:rsidR="00480B8A">
        <w:rPr>
          <w:rFonts w:ascii="Open Sans" w:hAnsi="Open Sans" w:cs="Open Sans"/>
        </w:rPr>
        <w:t>described</w:t>
      </w:r>
      <w:r w:rsidRPr="0065284C">
        <w:rPr>
          <w:rFonts w:ascii="Open Sans" w:hAnsi="Open Sans" w:cs="Open Sans"/>
        </w:rPr>
        <w:t xml:space="preserve"> tools and strategies to support consumer autonomy, </w:t>
      </w:r>
      <w:r w:rsidR="00480B8A">
        <w:rPr>
          <w:rFonts w:ascii="Open Sans" w:hAnsi="Open Sans" w:cs="Open Sans"/>
        </w:rPr>
        <w:t xml:space="preserve">and this was </w:t>
      </w:r>
      <w:r w:rsidRPr="0065284C">
        <w:rPr>
          <w:rFonts w:ascii="Open Sans" w:hAnsi="Open Sans" w:cs="Open Sans"/>
        </w:rPr>
        <w:t xml:space="preserve">corroborated by care plans and observations. Documentation </w:t>
      </w:r>
      <w:r w:rsidR="00B35CE5">
        <w:rPr>
          <w:rFonts w:ascii="Open Sans" w:hAnsi="Open Sans" w:cs="Open Sans"/>
        </w:rPr>
        <w:t>reflected</w:t>
      </w:r>
      <w:r w:rsidRPr="0065284C">
        <w:rPr>
          <w:rFonts w:ascii="Open Sans" w:hAnsi="Open Sans" w:cs="Open Sans"/>
        </w:rPr>
        <w:t xml:space="preserve"> consumer preferences, such as </w:t>
      </w:r>
      <w:r w:rsidR="00B35CE5">
        <w:rPr>
          <w:rFonts w:ascii="Open Sans" w:hAnsi="Open Sans" w:cs="Open Sans"/>
        </w:rPr>
        <w:t xml:space="preserve">consumer </w:t>
      </w:r>
      <w:r w:rsidRPr="0065284C">
        <w:rPr>
          <w:rFonts w:ascii="Open Sans" w:hAnsi="Open Sans" w:cs="Open Sans"/>
        </w:rPr>
        <w:t>request</w:t>
      </w:r>
      <w:r w:rsidR="00B35CE5">
        <w:rPr>
          <w:rFonts w:ascii="Open Sans" w:hAnsi="Open Sans" w:cs="Open Sans"/>
        </w:rPr>
        <w:t>s</w:t>
      </w:r>
      <w:r w:rsidRPr="0065284C">
        <w:rPr>
          <w:rFonts w:ascii="Open Sans" w:hAnsi="Open Sans" w:cs="Open Sans"/>
        </w:rPr>
        <w:t xml:space="preserve"> not to be disturbed before </w:t>
      </w:r>
      <w:r w:rsidR="00B35CE5">
        <w:rPr>
          <w:rFonts w:ascii="Open Sans" w:hAnsi="Open Sans" w:cs="Open Sans"/>
        </w:rPr>
        <w:t>certain time in the morning</w:t>
      </w:r>
      <w:r w:rsidRPr="0065284C">
        <w:rPr>
          <w:rFonts w:ascii="Open Sans" w:hAnsi="Open Sans" w:cs="Open Sans"/>
        </w:rPr>
        <w:t xml:space="preserve"> and opting for self-prepared breakfasts</w:t>
      </w:r>
      <w:r w:rsidR="00B35CE5">
        <w:rPr>
          <w:rFonts w:ascii="Open Sans" w:hAnsi="Open Sans" w:cs="Open Sans"/>
        </w:rPr>
        <w:t xml:space="preserve">. </w:t>
      </w:r>
    </w:p>
    <w:p w14:paraId="71647FA8" w14:textId="0C55A6F4" w:rsidR="0065284C" w:rsidRPr="0065284C" w:rsidRDefault="007B7A1E" w:rsidP="0065284C">
      <w:pPr>
        <w:pStyle w:val="NormalArial"/>
        <w:rPr>
          <w:rFonts w:ascii="Open Sans" w:hAnsi="Open Sans" w:cs="Open Sans"/>
        </w:rPr>
      </w:pPr>
      <w:r>
        <w:rPr>
          <w:rFonts w:ascii="Open Sans" w:hAnsi="Open Sans" w:cs="Open Sans"/>
        </w:rPr>
        <w:t>T</w:t>
      </w:r>
      <w:r w:rsidRPr="007B7A1E">
        <w:rPr>
          <w:rFonts w:ascii="Open Sans" w:hAnsi="Open Sans" w:cs="Open Sans"/>
        </w:rPr>
        <w:t>he service supports consumers in making informed risk-related choices to live their best lives.</w:t>
      </w:r>
      <w:r>
        <w:rPr>
          <w:rFonts w:ascii="Open Sans" w:hAnsi="Open Sans" w:cs="Open Sans"/>
        </w:rPr>
        <w:t xml:space="preserve"> </w:t>
      </w:r>
      <w:r w:rsidR="00B35CE5">
        <w:rPr>
          <w:rFonts w:ascii="Open Sans" w:hAnsi="Open Sans" w:cs="Open Sans"/>
        </w:rPr>
        <w:t>Care plans showed</w:t>
      </w:r>
      <w:r w:rsidR="00722431">
        <w:rPr>
          <w:rFonts w:ascii="Open Sans" w:hAnsi="Open Sans" w:cs="Open Sans"/>
        </w:rPr>
        <w:t xml:space="preserve"> </w:t>
      </w:r>
      <w:r w:rsidR="00B35CE5">
        <w:rPr>
          <w:rFonts w:ascii="Open Sans" w:hAnsi="Open Sans" w:cs="Open Sans"/>
        </w:rPr>
        <w:t>complete</w:t>
      </w:r>
      <w:r w:rsidR="00722431">
        <w:rPr>
          <w:rFonts w:ascii="Open Sans" w:hAnsi="Open Sans" w:cs="Open Sans"/>
        </w:rPr>
        <w:t>d</w:t>
      </w:r>
      <w:r w:rsidR="00B35CE5">
        <w:rPr>
          <w:rFonts w:ascii="Open Sans" w:hAnsi="Open Sans" w:cs="Open Sans"/>
        </w:rPr>
        <w:t xml:space="preserve"> r</w:t>
      </w:r>
      <w:r w:rsidR="0065284C" w:rsidRPr="0065284C">
        <w:rPr>
          <w:rFonts w:ascii="Open Sans" w:hAnsi="Open Sans" w:cs="Open Sans"/>
        </w:rPr>
        <w:t xml:space="preserve">isk assessments and mitigation strategies, developed in consultation with </w:t>
      </w:r>
      <w:r w:rsidR="00081037">
        <w:rPr>
          <w:rFonts w:ascii="Open Sans" w:hAnsi="Open Sans" w:cs="Open Sans"/>
        </w:rPr>
        <w:t xml:space="preserve">consumer, their representative and </w:t>
      </w:r>
      <w:r w:rsidR="0065284C" w:rsidRPr="0065284C">
        <w:rPr>
          <w:rFonts w:ascii="Open Sans" w:hAnsi="Open Sans" w:cs="Open Sans"/>
        </w:rPr>
        <w:t>allied health professionals</w:t>
      </w:r>
      <w:r w:rsidR="00081037">
        <w:rPr>
          <w:rFonts w:ascii="Open Sans" w:hAnsi="Open Sans" w:cs="Open Sans"/>
        </w:rPr>
        <w:t xml:space="preserve">. </w:t>
      </w:r>
      <w:r w:rsidR="0065284C" w:rsidRPr="0065284C">
        <w:rPr>
          <w:rFonts w:ascii="Open Sans" w:hAnsi="Open Sans" w:cs="Open Sans"/>
        </w:rPr>
        <w:t>Observations and staff interviews confirmed practices that balance risk with consumer autonomy</w:t>
      </w:r>
      <w:r w:rsidR="00303C17">
        <w:rPr>
          <w:rFonts w:ascii="Open Sans" w:hAnsi="Open Sans" w:cs="Open Sans"/>
        </w:rPr>
        <w:t xml:space="preserve">. </w:t>
      </w:r>
    </w:p>
    <w:p w14:paraId="76A61500" w14:textId="56250DFC" w:rsidR="0065284C" w:rsidRPr="0065284C" w:rsidRDefault="0065284C" w:rsidP="0065284C">
      <w:pPr>
        <w:pStyle w:val="NormalArial"/>
        <w:rPr>
          <w:rFonts w:ascii="Open Sans" w:hAnsi="Open Sans" w:cs="Open Sans"/>
        </w:rPr>
      </w:pPr>
      <w:r w:rsidRPr="0065284C">
        <w:rPr>
          <w:rFonts w:ascii="Open Sans" w:hAnsi="Open Sans" w:cs="Open Sans"/>
        </w:rPr>
        <w:t>Consumers and their representatives confirmed information is communicated clearly and promptly. Staff described various methods, including noticeboards, resident</w:t>
      </w:r>
      <w:r w:rsidR="00D640B7">
        <w:rPr>
          <w:rFonts w:ascii="Open Sans" w:hAnsi="Open Sans" w:cs="Open Sans"/>
        </w:rPr>
        <w:t>s</w:t>
      </w:r>
      <w:r w:rsidRPr="0065284C">
        <w:rPr>
          <w:rFonts w:ascii="Open Sans" w:hAnsi="Open Sans" w:cs="Open Sans"/>
        </w:rPr>
        <w:t xml:space="preserve"> meetings, and personali</w:t>
      </w:r>
      <w:r w:rsidR="00EC222F">
        <w:rPr>
          <w:rFonts w:ascii="Open Sans" w:hAnsi="Open Sans" w:cs="Open Sans"/>
        </w:rPr>
        <w:t>s</w:t>
      </w:r>
      <w:r w:rsidRPr="0065284C">
        <w:rPr>
          <w:rFonts w:ascii="Open Sans" w:hAnsi="Open Sans" w:cs="Open Sans"/>
        </w:rPr>
        <w:t>ed verbal updates. Observations showed comprehensive and accessible resources, such as activity calendars and a detailed residents' handbook. Representatives</w:t>
      </w:r>
      <w:r w:rsidR="005A0034">
        <w:rPr>
          <w:rFonts w:ascii="Open Sans" w:hAnsi="Open Sans" w:cs="Open Sans"/>
        </w:rPr>
        <w:t xml:space="preserve"> </w:t>
      </w:r>
      <w:r w:rsidR="00EC222F">
        <w:rPr>
          <w:rFonts w:ascii="Open Sans" w:hAnsi="Open Sans" w:cs="Open Sans"/>
        </w:rPr>
        <w:t>reported</w:t>
      </w:r>
      <w:r w:rsidRPr="0065284C">
        <w:rPr>
          <w:rFonts w:ascii="Open Sans" w:hAnsi="Open Sans" w:cs="Open Sans"/>
        </w:rPr>
        <w:t xml:space="preserve"> being regularly consulted on care planning, ensuring decisions are well-informed and aligned with consumer needs.</w:t>
      </w:r>
    </w:p>
    <w:p w14:paraId="78F025F2" w14:textId="4C1B1623" w:rsidR="0065284C" w:rsidRPr="001E694D" w:rsidRDefault="0065284C" w:rsidP="0065284C">
      <w:pPr>
        <w:pStyle w:val="NormalArial"/>
        <w:rPr>
          <w:rFonts w:ascii="Open Sans" w:hAnsi="Open Sans" w:cs="Open Sans"/>
        </w:rPr>
      </w:pPr>
      <w:r w:rsidRPr="0065284C">
        <w:rPr>
          <w:rFonts w:ascii="Open Sans" w:hAnsi="Open Sans" w:cs="Open Sans"/>
        </w:rPr>
        <w:t xml:space="preserve">Privacy is </w:t>
      </w:r>
      <w:r w:rsidR="00CA3356">
        <w:rPr>
          <w:rFonts w:ascii="Open Sans" w:hAnsi="Open Sans" w:cs="Open Sans"/>
        </w:rPr>
        <w:t xml:space="preserve">protected </w:t>
      </w:r>
      <w:r w:rsidRPr="0065284C">
        <w:rPr>
          <w:rFonts w:ascii="Open Sans" w:hAnsi="Open Sans" w:cs="Open Sans"/>
        </w:rPr>
        <w:t xml:space="preserve"> through secure IT systems, staff adherence to protocols, and respectful practices such as knocking before entering rooms. Consumers expressed confidence in the service’s commitment to protecting their personal information. Observations and interviews confirmed consistent practices,  </w:t>
      </w:r>
      <w:r w:rsidR="00B37BF7">
        <w:rPr>
          <w:rFonts w:ascii="Open Sans" w:hAnsi="Open Sans" w:cs="Open Sans"/>
        </w:rPr>
        <w:t xml:space="preserve">showing </w:t>
      </w:r>
      <w:r w:rsidRPr="0065284C">
        <w:rPr>
          <w:rFonts w:ascii="Open Sans" w:hAnsi="Open Sans" w:cs="Open Sans"/>
        </w:rPr>
        <w:t>staff ensur</w:t>
      </w:r>
      <w:r w:rsidR="00395B19">
        <w:rPr>
          <w:rFonts w:ascii="Open Sans" w:hAnsi="Open Sans" w:cs="Open Sans"/>
        </w:rPr>
        <w:t>ed</w:t>
      </w:r>
      <w:r w:rsidRPr="0065284C">
        <w:rPr>
          <w:rFonts w:ascii="Open Sans" w:hAnsi="Open Sans" w:cs="Open Sans"/>
        </w:rPr>
        <w:t xml:space="preserve"> privacy during care delivery</w:t>
      </w:r>
      <w:r w:rsidR="00C96024">
        <w:rPr>
          <w:rFonts w:ascii="Open Sans" w:hAnsi="Open Sans" w:cs="Open Sans"/>
        </w:rPr>
        <w:t>.</w:t>
      </w:r>
    </w:p>
    <w:p w14:paraId="4EB55727" w14:textId="77777777" w:rsidR="0089536D" w:rsidRDefault="00F83B04" w:rsidP="0036130C">
      <w:pPr>
        <w:pStyle w:val="NormalArial"/>
        <w:rPr>
          <w:rFonts w:ascii="Open Sans" w:hAnsi="Open Sans" w:cs="Open Sans"/>
        </w:rPr>
      </w:pPr>
      <w:r w:rsidRPr="00F83B04">
        <w:rPr>
          <w:rFonts w:ascii="Open Sans" w:hAnsi="Open Sans" w:cs="Open Sans"/>
        </w:rPr>
        <w:t>Based on the Assessment Team’s report, I find all requirements in this Quality Standard compliant.</w:t>
      </w:r>
    </w:p>
    <w:p w14:paraId="5F1C4EA1" w14:textId="596B96E2" w:rsidR="00EB5E3B" w:rsidRPr="001E694D" w:rsidRDefault="00EB5E3B" w:rsidP="0036130C">
      <w:pPr>
        <w:pStyle w:val="NormalArial"/>
        <w:rPr>
          <w:rFonts w:ascii="Open Sans" w:hAnsi="Open Sans" w:cs="Open Sans"/>
        </w:rPr>
      </w:pPr>
      <w:r w:rsidRPr="001E694D">
        <w:rPr>
          <w:rFonts w:ascii="Open Sans" w:hAnsi="Open Sans" w:cs="Open Sans"/>
        </w:rPr>
        <w:br w:type="page"/>
      </w:r>
    </w:p>
    <w:p w14:paraId="5C0166CE" w14:textId="77777777" w:rsidR="00EB5E3B" w:rsidRPr="001E694D" w:rsidRDefault="00EB5E3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BD6CEF" w14:paraId="2B9F6A12" w14:textId="77777777" w:rsidTr="00BD6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3CD1D164" w14:textId="77777777" w:rsidR="00EB5E3B" w:rsidRPr="001E694D" w:rsidRDefault="00EB5E3B"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585ABA06" w14:textId="77777777" w:rsidR="00EB5E3B" w:rsidRPr="001E694D" w:rsidRDefault="00EB5E3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D6CEF" w14:paraId="6234553A" w14:textId="77777777" w:rsidTr="00BD6CEF">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DB511FA" w14:textId="77777777" w:rsidR="00EB5E3B" w:rsidRPr="001E694D" w:rsidRDefault="00EB5E3B"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467F6AB4" w14:textId="77777777" w:rsidR="00EB5E3B" w:rsidRPr="001E694D" w:rsidRDefault="00EB5E3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212D4ECA" w14:textId="77777777" w:rsidR="00EB5E3B" w:rsidRPr="001E694D" w:rsidRDefault="00672CB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06573653"/>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rPr>
                  <w:t>Compliant</w:t>
                </w:r>
              </w:sdtContent>
            </w:sdt>
          </w:p>
        </w:tc>
      </w:tr>
      <w:tr w:rsidR="00BD6CEF" w14:paraId="75AAB6AB" w14:textId="77777777" w:rsidTr="00BD6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CB6749B" w14:textId="77777777" w:rsidR="00EB5E3B" w:rsidRPr="001E694D" w:rsidRDefault="00EB5E3B"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4EA40C50" w14:textId="77777777" w:rsidR="00EB5E3B" w:rsidRPr="001E694D" w:rsidRDefault="00EB5E3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06794723" w14:textId="77777777" w:rsidR="00EB5E3B" w:rsidRPr="001E694D" w:rsidRDefault="00672CB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49860378"/>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rPr>
                  <w:t>Compliant</w:t>
                </w:r>
              </w:sdtContent>
            </w:sdt>
          </w:p>
        </w:tc>
      </w:tr>
      <w:tr w:rsidR="00BD6CEF" w14:paraId="6C3FDBF6" w14:textId="77777777" w:rsidTr="00BD6CEF">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12EBDBA" w14:textId="77777777" w:rsidR="00EB5E3B" w:rsidRPr="001E694D" w:rsidRDefault="00EB5E3B"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693148EE" w14:textId="77777777" w:rsidR="00EB5E3B" w:rsidRPr="001E694D" w:rsidRDefault="00EB5E3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22C7D3CA" w14:textId="77777777" w:rsidR="00EB5E3B" w:rsidRPr="001E694D" w:rsidRDefault="00EB5E3B"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6714B37D" w14:textId="77777777" w:rsidR="00EB5E3B" w:rsidRPr="001E694D" w:rsidRDefault="00EB5E3B"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2036AAB6" w14:textId="77777777" w:rsidR="00EB5E3B" w:rsidRPr="001E694D" w:rsidRDefault="00672CB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6805435"/>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rPr>
                  <w:t>Compliant</w:t>
                </w:r>
              </w:sdtContent>
            </w:sdt>
          </w:p>
        </w:tc>
      </w:tr>
      <w:tr w:rsidR="00BD6CEF" w14:paraId="2FCEE0FB" w14:textId="77777777" w:rsidTr="00BD6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8E65005" w14:textId="77777777" w:rsidR="00EB5E3B" w:rsidRPr="001E694D" w:rsidRDefault="00EB5E3B"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6698C022" w14:textId="77777777" w:rsidR="00EB5E3B" w:rsidRPr="001E694D" w:rsidRDefault="00EB5E3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0D0FBCE9" w14:textId="77777777" w:rsidR="00EB5E3B" w:rsidRPr="001E694D" w:rsidRDefault="00672CB6"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83160149"/>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rPr>
                  <w:t>Compliant</w:t>
                </w:r>
              </w:sdtContent>
            </w:sdt>
          </w:p>
        </w:tc>
      </w:tr>
      <w:tr w:rsidR="00BD6CEF" w14:paraId="7B2D47FC" w14:textId="77777777" w:rsidTr="00BD6CEF">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E99C8B6" w14:textId="77777777" w:rsidR="00EB5E3B" w:rsidRPr="001E694D" w:rsidRDefault="00EB5E3B"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5CB5CB8D" w14:textId="77777777" w:rsidR="00EB5E3B" w:rsidRPr="001E694D" w:rsidRDefault="00EB5E3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454ECD78" w14:textId="77777777" w:rsidR="00EB5E3B" w:rsidRPr="001E694D" w:rsidRDefault="00672CB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61571350"/>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rPr>
                  <w:t>Compliant</w:t>
                </w:r>
              </w:sdtContent>
            </w:sdt>
          </w:p>
        </w:tc>
      </w:tr>
    </w:tbl>
    <w:p w14:paraId="132F951F" w14:textId="77777777" w:rsidR="00EB5E3B" w:rsidRPr="003E162B" w:rsidRDefault="00EB5E3B" w:rsidP="00D87E7C">
      <w:pPr>
        <w:pStyle w:val="Heading20"/>
        <w:rPr>
          <w:rFonts w:ascii="Open Sans" w:hAnsi="Open Sans" w:cs="Open Sans"/>
          <w:color w:val="781E77"/>
        </w:rPr>
      </w:pPr>
      <w:r w:rsidRPr="003E162B">
        <w:rPr>
          <w:rFonts w:ascii="Open Sans" w:hAnsi="Open Sans" w:cs="Open Sans"/>
          <w:color w:val="781E77"/>
        </w:rPr>
        <w:t>Findings</w:t>
      </w:r>
    </w:p>
    <w:p w14:paraId="75C88FDB" w14:textId="0179F56B" w:rsidR="00145C35" w:rsidRPr="00145C35" w:rsidRDefault="00145C35" w:rsidP="00145C35">
      <w:pPr>
        <w:pStyle w:val="NormalArial"/>
        <w:rPr>
          <w:rFonts w:ascii="Open Sans" w:hAnsi="Open Sans" w:cs="Open Sans"/>
        </w:rPr>
      </w:pPr>
      <w:r w:rsidRPr="00145C35">
        <w:rPr>
          <w:rFonts w:ascii="Open Sans" w:hAnsi="Open Sans" w:cs="Open Sans"/>
        </w:rPr>
        <w:t xml:space="preserve">Consumers are assessed upon entry with interim care plans addressing their needs, goals, and risks. Documentation reviews confirmed assessments were completed as per the admission checklist. Staff interviews </w:t>
      </w:r>
      <w:r w:rsidR="008C7C1F">
        <w:rPr>
          <w:rFonts w:ascii="Open Sans" w:hAnsi="Open Sans" w:cs="Open Sans"/>
        </w:rPr>
        <w:t>confirmed</w:t>
      </w:r>
      <w:r w:rsidRPr="00145C35">
        <w:rPr>
          <w:rFonts w:ascii="Open Sans" w:hAnsi="Open Sans" w:cs="Open Sans"/>
        </w:rPr>
        <w:t xml:space="preserve"> </w:t>
      </w:r>
      <w:r w:rsidR="008C7C1F">
        <w:rPr>
          <w:rFonts w:ascii="Open Sans" w:hAnsi="Open Sans" w:cs="Open Sans"/>
        </w:rPr>
        <w:t xml:space="preserve">referring to consumer care plans </w:t>
      </w:r>
      <w:r w:rsidRPr="00145C35">
        <w:rPr>
          <w:rFonts w:ascii="Open Sans" w:hAnsi="Open Sans" w:cs="Open Sans"/>
        </w:rPr>
        <w:t xml:space="preserve">guiding safe care. Consumers and their representatives reported active involvement in the assessment process, </w:t>
      </w:r>
      <w:r w:rsidR="00F6026E">
        <w:rPr>
          <w:rFonts w:ascii="Open Sans" w:hAnsi="Open Sans" w:cs="Open Sans"/>
        </w:rPr>
        <w:t>and documentation confirmed completion of</w:t>
      </w:r>
      <w:r w:rsidRPr="00145C35">
        <w:rPr>
          <w:rFonts w:ascii="Open Sans" w:hAnsi="Open Sans" w:cs="Open Sans"/>
        </w:rPr>
        <w:t xml:space="preserve"> risk assessments</w:t>
      </w:r>
      <w:r w:rsidR="00F6026E">
        <w:rPr>
          <w:rFonts w:ascii="Open Sans" w:hAnsi="Open Sans" w:cs="Open Sans"/>
        </w:rPr>
        <w:t xml:space="preserve">. </w:t>
      </w:r>
    </w:p>
    <w:p w14:paraId="395F78D0" w14:textId="54459840" w:rsidR="00145C35" w:rsidRPr="00145C35" w:rsidRDefault="00145C35" w:rsidP="00145C35">
      <w:pPr>
        <w:pStyle w:val="NormalArial"/>
        <w:rPr>
          <w:rFonts w:ascii="Open Sans" w:hAnsi="Open Sans" w:cs="Open Sans"/>
        </w:rPr>
      </w:pPr>
      <w:r w:rsidRPr="00145C35">
        <w:rPr>
          <w:rFonts w:ascii="Open Sans" w:hAnsi="Open Sans" w:cs="Open Sans"/>
        </w:rPr>
        <w:lastRenderedPageBreak/>
        <w:t xml:space="preserve">Consumers and representatives confirmed assessments accurately reflect individual needs, goals, and preferences. Advance care directives and </w:t>
      </w:r>
      <w:r w:rsidR="00656ADC">
        <w:rPr>
          <w:rFonts w:ascii="Open Sans" w:hAnsi="Open Sans" w:cs="Open Sans"/>
        </w:rPr>
        <w:t xml:space="preserve">end of life </w:t>
      </w:r>
      <w:r w:rsidRPr="00145C35">
        <w:rPr>
          <w:rFonts w:ascii="Open Sans" w:hAnsi="Open Sans" w:cs="Open Sans"/>
        </w:rPr>
        <w:t xml:space="preserve"> wishes are discussed during admission and reassessments, with strategies incorporated into care plans. </w:t>
      </w:r>
      <w:r w:rsidR="002C4052">
        <w:rPr>
          <w:rFonts w:ascii="Open Sans" w:hAnsi="Open Sans" w:cs="Open Sans"/>
        </w:rPr>
        <w:t>Documented e</w:t>
      </w:r>
      <w:r w:rsidRPr="00145C35">
        <w:rPr>
          <w:rFonts w:ascii="Open Sans" w:hAnsi="Open Sans" w:cs="Open Sans"/>
        </w:rPr>
        <w:t>vidence showed preferences, such as gender-specific care requests, a</w:t>
      </w:r>
      <w:r w:rsidR="002C4052">
        <w:rPr>
          <w:rFonts w:ascii="Open Sans" w:hAnsi="Open Sans" w:cs="Open Sans"/>
        </w:rPr>
        <w:t>re</w:t>
      </w:r>
      <w:r w:rsidRPr="00145C35">
        <w:rPr>
          <w:rFonts w:ascii="Open Sans" w:hAnsi="Open Sans" w:cs="Open Sans"/>
        </w:rPr>
        <w:t xml:space="preserve"> clearly </w:t>
      </w:r>
      <w:r w:rsidR="002C4052">
        <w:rPr>
          <w:rFonts w:ascii="Open Sans" w:hAnsi="Open Sans" w:cs="Open Sans"/>
        </w:rPr>
        <w:t>recorded</w:t>
      </w:r>
      <w:r w:rsidRPr="00145C35">
        <w:rPr>
          <w:rFonts w:ascii="Open Sans" w:hAnsi="Open Sans" w:cs="Open Sans"/>
        </w:rPr>
        <w:t>. Care plans capture personal goals</w:t>
      </w:r>
      <w:r w:rsidR="00C13306">
        <w:rPr>
          <w:rFonts w:ascii="Open Sans" w:hAnsi="Open Sans" w:cs="Open Sans"/>
        </w:rPr>
        <w:t>, with</w:t>
      </w:r>
      <w:r w:rsidRPr="00145C35">
        <w:rPr>
          <w:rFonts w:ascii="Open Sans" w:hAnsi="Open Sans" w:cs="Open Sans"/>
        </w:rPr>
        <w:t xml:space="preserve"> </w:t>
      </w:r>
      <w:r w:rsidR="00C13306">
        <w:rPr>
          <w:rFonts w:ascii="Open Sans" w:hAnsi="Open Sans" w:cs="Open Sans"/>
        </w:rPr>
        <w:t>s</w:t>
      </w:r>
      <w:r w:rsidRPr="00145C35">
        <w:rPr>
          <w:rFonts w:ascii="Open Sans" w:hAnsi="Open Sans" w:cs="Open Sans"/>
        </w:rPr>
        <w:t>taff demonstrat</w:t>
      </w:r>
      <w:r w:rsidR="00C13306">
        <w:rPr>
          <w:rFonts w:ascii="Open Sans" w:hAnsi="Open Sans" w:cs="Open Sans"/>
        </w:rPr>
        <w:t xml:space="preserve">ing </w:t>
      </w:r>
      <w:r w:rsidRPr="00145C35">
        <w:rPr>
          <w:rFonts w:ascii="Open Sans" w:hAnsi="Open Sans" w:cs="Open Sans"/>
        </w:rPr>
        <w:t xml:space="preserve">awareness of </w:t>
      </w:r>
      <w:r w:rsidR="006A1644">
        <w:rPr>
          <w:rFonts w:ascii="Open Sans" w:hAnsi="Open Sans" w:cs="Open Sans"/>
        </w:rPr>
        <w:t>end of life</w:t>
      </w:r>
      <w:r w:rsidRPr="00145C35">
        <w:rPr>
          <w:rFonts w:ascii="Open Sans" w:hAnsi="Open Sans" w:cs="Open Sans"/>
        </w:rPr>
        <w:t xml:space="preserve"> pathways and related assessments</w:t>
      </w:r>
      <w:r w:rsidR="00D46141">
        <w:rPr>
          <w:rFonts w:ascii="Open Sans" w:hAnsi="Open Sans" w:cs="Open Sans"/>
        </w:rPr>
        <w:t>.</w:t>
      </w:r>
    </w:p>
    <w:p w14:paraId="4F489FD5" w14:textId="2DD28991" w:rsidR="00145C35" w:rsidRPr="00145C35" w:rsidRDefault="00145C35" w:rsidP="00145C35">
      <w:pPr>
        <w:pStyle w:val="NormalArial"/>
        <w:rPr>
          <w:rFonts w:ascii="Open Sans" w:hAnsi="Open Sans" w:cs="Open Sans"/>
        </w:rPr>
      </w:pPr>
      <w:r w:rsidRPr="00145C35">
        <w:rPr>
          <w:rFonts w:ascii="Open Sans" w:hAnsi="Open Sans" w:cs="Open Sans"/>
        </w:rPr>
        <w:t xml:space="preserve">Consumers and representatives confirmed ongoing collaboration during assessment and planning. Documentation reviews showed family members are informed of care plan changes following incidents or health updates. Staff described referral processes to external specialists like physiotherapists and dietitians, with recommendations documented in consumer files. Examples included consultations with Geriatricians and Wound Innovations, which were communicated to families and integrated into care plans. Interviews and progress notes verified </w:t>
      </w:r>
      <w:r w:rsidR="006A4A94">
        <w:rPr>
          <w:rFonts w:ascii="Open Sans" w:hAnsi="Open Sans" w:cs="Open Sans"/>
        </w:rPr>
        <w:t>ongoing</w:t>
      </w:r>
      <w:r w:rsidRPr="00145C35">
        <w:rPr>
          <w:rFonts w:ascii="Open Sans" w:hAnsi="Open Sans" w:cs="Open Sans"/>
        </w:rPr>
        <w:t xml:space="preserve"> partnerships and transparent communication.</w:t>
      </w:r>
    </w:p>
    <w:p w14:paraId="0F388643" w14:textId="736AB255" w:rsidR="00145C35" w:rsidRPr="00145C35" w:rsidRDefault="00864324" w:rsidP="00145C35">
      <w:pPr>
        <w:pStyle w:val="NormalArial"/>
        <w:rPr>
          <w:rFonts w:ascii="Open Sans" w:hAnsi="Open Sans" w:cs="Open Sans"/>
        </w:rPr>
      </w:pPr>
      <w:r>
        <w:rPr>
          <w:rFonts w:ascii="Open Sans" w:hAnsi="Open Sans" w:cs="Open Sans"/>
        </w:rPr>
        <w:t>C</w:t>
      </w:r>
      <w:r w:rsidR="00145C35" w:rsidRPr="00145C35">
        <w:rPr>
          <w:rFonts w:ascii="Open Sans" w:hAnsi="Open Sans" w:cs="Open Sans"/>
        </w:rPr>
        <w:t>are plans are detailed, individualised, and accessible to consumers upon request. Consumers and representatives reported being informed about care plan updates and changes after incidents or reassessments. Care plans included strategies for personal, clinical, and lifestyle needs, such as mobility, pain management, and behaviour support. Staff described clear communication processes, including handovers and electronic system updates. Progress notes reflected regular communication and accessibility of care plans to consumers and their representatives.</w:t>
      </w:r>
    </w:p>
    <w:p w14:paraId="59FC5F85" w14:textId="47792A9A" w:rsidR="0065284C" w:rsidRDefault="00145C35" w:rsidP="00145C35">
      <w:pPr>
        <w:pStyle w:val="NormalArial"/>
        <w:rPr>
          <w:rFonts w:ascii="Open Sans" w:hAnsi="Open Sans" w:cs="Open Sans"/>
        </w:rPr>
      </w:pPr>
      <w:r w:rsidRPr="00145C35">
        <w:rPr>
          <w:rFonts w:ascii="Open Sans" w:hAnsi="Open Sans" w:cs="Open Sans"/>
        </w:rPr>
        <w:t xml:space="preserve">Consumers and representatives confirmed timely reviews of care plans, especially after incidents or health changes. </w:t>
      </w:r>
      <w:r w:rsidR="002E64EC">
        <w:rPr>
          <w:rFonts w:ascii="Open Sans" w:hAnsi="Open Sans" w:cs="Open Sans"/>
        </w:rPr>
        <w:t>O</w:t>
      </w:r>
      <w:r w:rsidR="002E64EC" w:rsidRPr="002E64EC">
        <w:rPr>
          <w:rFonts w:ascii="Open Sans" w:hAnsi="Open Sans" w:cs="Open Sans"/>
        </w:rPr>
        <w:t xml:space="preserve">ngoing evaluation of effectiveness </w:t>
      </w:r>
      <w:r w:rsidR="000864CD">
        <w:rPr>
          <w:rFonts w:ascii="Open Sans" w:hAnsi="Open Sans" w:cs="Open Sans"/>
        </w:rPr>
        <w:t>is ensured through r</w:t>
      </w:r>
      <w:r w:rsidRPr="00145C35">
        <w:rPr>
          <w:rFonts w:ascii="Open Sans" w:hAnsi="Open Sans" w:cs="Open Sans"/>
        </w:rPr>
        <w:t xml:space="preserve">egular assessments, such as the "resident of the day" process and three-monthly care plan reviews. Staff </w:t>
      </w:r>
      <w:r w:rsidR="00A7774A">
        <w:rPr>
          <w:rFonts w:ascii="Open Sans" w:hAnsi="Open Sans" w:cs="Open Sans"/>
        </w:rPr>
        <w:t xml:space="preserve">described how </w:t>
      </w:r>
      <w:r w:rsidR="00A7774A" w:rsidRPr="00A7774A">
        <w:rPr>
          <w:rFonts w:ascii="Open Sans" w:hAnsi="Open Sans" w:cs="Open Sans"/>
        </w:rPr>
        <w:t xml:space="preserve">continuity of care tailored to evolving consumer needs </w:t>
      </w:r>
      <w:r w:rsidR="00A7774A">
        <w:rPr>
          <w:rFonts w:ascii="Open Sans" w:hAnsi="Open Sans" w:cs="Open Sans"/>
        </w:rPr>
        <w:t xml:space="preserve">is achieved through </w:t>
      </w:r>
      <w:r w:rsidRPr="00145C35">
        <w:rPr>
          <w:rFonts w:ascii="Open Sans" w:hAnsi="Open Sans" w:cs="Open Sans"/>
        </w:rPr>
        <w:t xml:space="preserve">efficient handover processes and access to updated </w:t>
      </w:r>
      <w:r w:rsidR="006B02EE">
        <w:rPr>
          <w:rFonts w:ascii="Open Sans" w:hAnsi="Open Sans" w:cs="Open Sans"/>
        </w:rPr>
        <w:t xml:space="preserve">care </w:t>
      </w:r>
      <w:r w:rsidRPr="00145C35">
        <w:rPr>
          <w:rFonts w:ascii="Open Sans" w:hAnsi="Open Sans" w:cs="Open Sans"/>
        </w:rPr>
        <w:t>plans</w:t>
      </w:r>
      <w:r w:rsidR="006B02EE">
        <w:rPr>
          <w:rFonts w:ascii="Open Sans" w:hAnsi="Open Sans" w:cs="Open Sans"/>
        </w:rPr>
        <w:t xml:space="preserve">. </w:t>
      </w:r>
    </w:p>
    <w:p w14:paraId="61308A54" w14:textId="4203AC68" w:rsidR="00EB5E3B" w:rsidRPr="001E694D" w:rsidRDefault="009058D7" w:rsidP="0036130C">
      <w:pPr>
        <w:pStyle w:val="NormalArial"/>
        <w:rPr>
          <w:rFonts w:ascii="Open Sans" w:hAnsi="Open Sans" w:cs="Open Sans"/>
        </w:rPr>
      </w:pPr>
      <w:r w:rsidRPr="009058D7">
        <w:rPr>
          <w:rFonts w:ascii="Open Sans" w:hAnsi="Open Sans" w:cs="Open Sans"/>
        </w:rPr>
        <w:t>Based on the Assessment Team’s report</w:t>
      </w:r>
      <w:r w:rsidR="00235AE3">
        <w:rPr>
          <w:rFonts w:ascii="Open Sans" w:hAnsi="Open Sans" w:cs="Open Sans"/>
        </w:rPr>
        <w:t xml:space="preserve">, </w:t>
      </w:r>
      <w:r w:rsidRPr="009058D7">
        <w:rPr>
          <w:rFonts w:ascii="Open Sans" w:hAnsi="Open Sans" w:cs="Open Sans"/>
        </w:rPr>
        <w:t>I find all requirements in this Quality Standard compliant.</w:t>
      </w:r>
      <w:r w:rsidR="00EB5E3B" w:rsidRPr="001E694D">
        <w:rPr>
          <w:rFonts w:ascii="Open Sans" w:hAnsi="Open Sans" w:cs="Open Sans"/>
        </w:rPr>
        <w:t xml:space="preserve"> </w:t>
      </w:r>
      <w:r w:rsidR="00EB5E3B" w:rsidRPr="001E694D">
        <w:rPr>
          <w:rFonts w:ascii="Open Sans" w:hAnsi="Open Sans" w:cs="Open Sans"/>
        </w:rPr>
        <w:br w:type="page"/>
      </w:r>
    </w:p>
    <w:p w14:paraId="1E37A696" w14:textId="77777777" w:rsidR="00EB5E3B" w:rsidRPr="001E694D" w:rsidRDefault="00EB5E3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BD6CEF" w14:paraId="3717C620" w14:textId="77777777" w:rsidTr="00BD6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7FE9BD0" w14:textId="77777777" w:rsidR="00EB5E3B" w:rsidRPr="001E694D" w:rsidRDefault="00EB5E3B"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5DAC53CD" w14:textId="77777777" w:rsidR="00EB5E3B" w:rsidRPr="001E694D" w:rsidRDefault="00EB5E3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D6CEF" w14:paraId="4C8A92D2" w14:textId="77777777" w:rsidTr="00BD6CE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6188D9F" w14:textId="77777777" w:rsidR="00EB5E3B" w:rsidRPr="001E694D" w:rsidRDefault="00EB5E3B"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16FDD7FE" w14:textId="77777777" w:rsidR="00EB5E3B" w:rsidRPr="001E694D" w:rsidRDefault="00EB5E3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2353ECD6" w14:textId="77777777" w:rsidR="00EB5E3B" w:rsidRPr="001E694D" w:rsidRDefault="00EB5E3B"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65B1A51B" w14:textId="77777777" w:rsidR="00EB5E3B" w:rsidRPr="001E694D" w:rsidRDefault="00EB5E3B"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6B17F511" w14:textId="77777777" w:rsidR="00EB5E3B" w:rsidRPr="001E694D" w:rsidRDefault="00EB5E3B"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11217B79" w14:textId="77777777" w:rsidR="00EB5E3B" w:rsidRPr="001E694D" w:rsidRDefault="00672CB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03707094"/>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rPr>
                  <w:t>Compliant</w:t>
                </w:r>
              </w:sdtContent>
            </w:sdt>
          </w:p>
        </w:tc>
      </w:tr>
      <w:tr w:rsidR="00BD6CEF" w14:paraId="7EB77D09" w14:textId="77777777" w:rsidTr="00BD6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B2F4F2A" w14:textId="77777777" w:rsidR="00EB5E3B" w:rsidRPr="001E694D" w:rsidRDefault="00EB5E3B"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60FCE608" w14:textId="77777777" w:rsidR="00EB5E3B" w:rsidRPr="001E694D" w:rsidRDefault="00EB5E3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6111B0C6" w14:textId="77777777" w:rsidR="00EB5E3B" w:rsidRPr="001E694D" w:rsidRDefault="00672CB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11591405"/>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rPr>
                  <w:t>Compliant</w:t>
                </w:r>
              </w:sdtContent>
            </w:sdt>
          </w:p>
        </w:tc>
      </w:tr>
      <w:tr w:rsidR="00BD6CEF" w14:paraId="68D5BC36" w14:textId="77777777" w:rsidTr="00BD6CE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044ABB1" w14:textId="77777777" w:rsidR="00EB5E3B" w:rsidRPr="001E694D" w:rsidRDefault="00EB5E3B"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457B9505" w14:textId="77777777" w:rsidR="00EB5E3B" w:rsidRPr="001E694D" w:rsidRDefault="00EB5E3B"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3110B3FD" w14:textId="77777777" w:rsidR="00EB5E3B" w:rsidRPr="001E694D" w:rsidRDefault="00672CB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57035093"/>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rPr>
                  <w:t>Compliant</w:t>
                </w:r>
              </w:sdtContent>
            </w:sdt>
          </w:p>
        </w:tc>
      </w:tr>
      <w:tr w:rsidR="00BD6CEF" w14:paraId="6D8EE003" w14:textId="77777777" w:rsidTr="00BD6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AA25282" w14:textId="77777777" w:rsidR="00EB5E3B" w:rsidRPr="001E694D" w:rsidRDefault="00EB5E3B"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70443ED5" w14:textId="77777777" w:rsidR="00EB5E3B" w:rsidRPr="001E694D" w:rsidRDefault="00EB5E3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052B6A04" w14:textId="77777777" w:rsidR="00EB5E3B" w:rsidRPr="001E694D" w:rsidRDefault="00672CB6"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93432740"/>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rPr>
                  <w:t>Compliant</w:t>
                </w:r>
              </w:sdtContent>
            </w:sdt>
          </w:p>
        </w:tc>
      </w:tr>
      <w:tr w:rsidR="00BD6CEF" w14:paraId="6FB9A4EA" w14:textId="77777777" w:rsidTr="00BD6CE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D34B4A6" w14:textId="77777777" w:rsidR="00EB5E3B" w:rsidRPr="001E694D" w:rsidRDefault="00EB5E3B"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0A030AF7" w14:textId="77777777" w:rsidR="00EB5E3B" w:rsidRPr="001E694D" w:rsidRDefault="00EB5E3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31C86439" w14:textId="77777777" w:rsidR="00EB5E3B" w:rsidRPr="001E694D" w:rsidRDefault="00672CB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47133304"/>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rPr>
                  <w:t>Compliant</w:t>
                </w:r>
              </w:sdtContent>
            </w:sdt>
          </w:p>
        </w:tc>
      </w:tr>
      <w:tr w:rsidR="00BD6CEF" w14:paraId="3F17E251" w14:textId="77777777" w:rsidTr="00BD6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FF8866A" w14:textId="77777777" w:rsidR="00EB5E3B" w:rsidRPr="001E694D" w:rsidRDefault="00EB5E3B"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3C496F71" w14:textId="77777777" w:rsidR="00EB5E3B" w:rsidRPr="001E694D" w:rsidRDefault="00EB5E3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68452135" w14:textId="77777777" w:rsidR="00EB5E3B" w:rsidRPr="001E694D" w:rsidRDefault="00672CB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68822791"/>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rPr>
                  <w:t>Compliant</w:t>
                </w:r>
              </w:sdtContent>
            </w:sdt>
          </w:p>
        </w:tc>
      </w:tr>
      <w:tr w:rsidR="00BD6CEF" w14:paraId="5F1C9C6E" w14:textId="77777777" w:rsidTr="00BD6CE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2522521" w14:textId="77777777" w:rsidR="00EB5E3B" w:rsidRPr="001E694D" w:rsidRDefault="00EB5E3B"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74672572" w14:textId="77777777" w:rsidR="00EB5E3B" w:rsidRPr="001E694D" w:rsidRDefault="00EB5E3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34148B0A" w14:textId="77777777" w:rsidR="00EB5E3B" w:rsidRPr="001E694D" w:rsidRDefault="00EB5E3B"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1326C598" w14:textId="77777777" w:rsidR="00EB5E3B" w:rsidRPr="001E694D" w:rsidRDefault="00EB5E3B"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51770C38" w14:textId="77777777" w:rsidR="00EB5E3B" w:rsidRPr="001E694D" w:rsidRDefault="00672CB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31513549"/>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rPr>
                  <w:t>Compliant</w:t>
                </w:r>
              </w:sdtContent>
            </w:sdt>
          </w:p>
        </w:tc>
      </w:tr>
    </w:tbl>
    <w:p w14:paraId="67AA0ADD" w14:textId="77777777" w:rsidR="00EB5E3B" w:rsidRPr="003E162B" w:rsidRDefault="00EB5E3B"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6FB537E7" w14:textId="4DC51563" w:rsidR="00585939" w:rsidRDefault="00585939" w:rsidP="00585939">
      <w:pPr>
        <w:pStyle w:val="NormalArial"/>
        <w:rPr>
          <w:rFonts w:ascii="Open Sans" w:hAnsi="Open Sans" w:cs="Open Sans"/>
        </w:rPr>
      </w:pPr>
      <w:r w:rsidRPr="00585939">
        <w:rPr>
          <w:rFonts w:ascii="Open Sans" w:hAnsi="Open Sans" w:cs="Open Sans"/>
        </w:rPr>
        <w:t>Interviews with consumers and representatives confirm</w:t>
      </w:r>
      <w:r w:rsidR="00D825F3">
        <w:rPr>
          <w:rFonts w:ascii="Open Sans" w:hAnsi="Open Sans" w:cs="Open Sans"/>
        </w:rPr>
        <w:t>ed</w:t>
      </w:r>
      <w:r w:rsidRPr="00585939">
        <w:rPr>
          <w:rFonts w:ascii="Open Sans" w:hAnsi="Open Sans" w:cs="Open Sans"/>
        </w:rPr>
        <w:t xml:space="preserve"> care is personalised and improves </w:t>
      </w:r>
      <w:r w:rsidR="00D825F3">
        <w:rPr>
          <w:rFonts w:ascii="Open Sans" w:hAnsi="Open Sans" w:cs="Open Sans"/>
        </w:rPr>
        <w:t xml:space="preserve">consumers’ </w:t>
      </w:r>
      <w:r w:rsidRPr="00585939">
        <w:rPr>
          <w:rFonts w:ascii="Open Sans" w:hAnsi="Open Sans" w:cs="Open Sans"/>
        </w:rPr>
        <w:t>well-being. Staff</w:t>
      </w:r>
      <w:r w:rsidR="00D825F3">
        <w:rPr>
          <w:rFonts w:ascii="Open Sans" w:hAnsi="Open Sans" w:cs="Open Sans"/>
        </w:rPr>
        <w:t xml:space="preserve"> showed</w:t>
      </w:r>
      <w:r w:rsidRPr="00585939">
        <w:rPr>
          <w:rFonts w:ascii="Open Sans" w:hAnsi="Open Sans" w:cs="Open Sans"/>
        </w:rPr>
        <w:t xml:space="preserve"> </w:t>
      </w:r>
      <w:r w:rsidR="009E735F">
        <w:rPr>
          <w:rFonts w:ascii="Open Sans" w:hAnsi="Open Sans" w:cs="Open Sans"/>
        </w:rPr>
        <w:t>good</w:t>
      </w:r>
      <w:r w:rsidRPr="00585939">
        <w:rPr>
          <w:rFonts w:ascii="Open Sans" w:hAnsi="Open Sans" w:cs="Open Sans"/>
        </w:rPr>
        <w:t xml:space="preserve"> knowledge of </w:t>
      </w:r>
      <w:r w:rsidR="009E735F">
        <w:rPr>
          <w:rFonts w:ascii="Open Sans" w:hAnsi="Open Sans" w:cs="Open Sans"/>
        </w:rPr>
        <w:t xml:space="preserve">consumer </w:t>
      </w:r>
      <w:r w:rsidRPr="00585939">
        <w:rPr>
          <w:rFonts w:ascii="Open Sans" w:hAnsi="Open Sans" w:cs="Open Sans"/>
        </w:rPr>
        <w:t>individual needs, and care documentation evidenced best-practice clinical care, including effective wound, diabetic, falls, and pain management. Observations</w:t>
      </w:r>
      <w:r w:rsidR="0097647C">
        <w:rPr>
          <w:rFonts w:ascii="Open Sans" w:hAnsi="Open Sans" w:cs="Open Sans"/>
        </w:rPr>
        <w:t xml:space="preserve"> confirmed</w:t>
      </w:r>
      <w:r w:rsidRPr="00585939">
        <w:rPr>
          <w:rFonts w:ascii="Open Sans" w:hAnsi="Open Sans" w:cs="Open Sans"/>
        </w:rPr>
        <w:t xml:space="preserve"> </w:t>
      </w:r>
      <w:r w:rsidR="0097647C">
        <w:rPr>
          <w:rFonts w:ascii="Open Sans" w:hAnsi="Open Sans" w:cs="Open Sans"/>
        </w:rPr>
        <w:t>s</w:t>
      </w:r>
      <w:r w:rsidRPr="00585939">
        <w:rPr>
          <w:rFonts w:ascii="Open Sans" w:hAnsi="Open Sans" w:cs="Open Sans"/>
        </w:rPr>
        <w:t>taff assist</w:t>
      </w:r>
      <w:r w:rsidR="0097647C">
        <w:rPr>
          <w:rFonts w:ascii="Open Sans" w:hAnsi="Open Sans" w:cs="Open Sans"/>
        </w:rPr>
        <w:t xml:space="preserve"> </w:t>
      </w:r>
      <w:r w:rsidRPr="00585939">
        <w:rPr>
          <w:rFonts w:ascii="Open Sans" w:hAnsi="Open Sans" w:cs="Open Sans"/>
        </w:rPr>
        <w:t xml:space="preserve">consumers </w:t>
      </w:r>
      <w:r w:rsidR="0097647C">
        <w:rPr>
          <w:rFonts w:ascii="Open Sans" w:hAnsi="Open Sans" w:cs="Open Sans"/>
        </w:rPr>
        <w:t>in line with their</w:t>
      </w:r>
      <w:r w:rsidRPr="00585939">
        <w:rPr>
          <w:rFonts w:ascii="Open Sans" w:hAnsi="Open Sans" w:cs="Open Sans"/>
        </w:rPr>
        <w:t xml:space="preserve"> tailored care plans. </w:t>
      </w:r>
    </w:p>
    <w:p w14:paraId="0B582777" w14:textId="0185006F" w:rsidR="00D44943" w:rsidRPr="00585939" w:rsidRDefault="003A4AEC" w:rsidP="00585939">
      <w:pPr>
        <w:pStyle w:val="NormalArial"/>
        <w:rPr>
          <w:rFonts w:ascii="Open Sans" w:hAnsi="Open Sans" w:cs="Open Sans"/>
        </w:rPr>
      </w:pPr>
      <w:r w:rsidRPr="003A4AEC">
        <w:rPr>
          <w:rFonts w:ascii="Open Sans" w:hAnsi="Open Sans" w:cs="Open Sans"/>
        </w:rPr>
        <w:t xml:space="preserve">The </w:t>
      </w:r>
      <w:r w:rsidR="00D57C4C">
        <w:rPr>
          <w:rFonts w:ascii="Open Sans" w:hAnsi="Open Sans" w:cs="Open Sans"/>
        </w:rPr>
        <w:t>A</w:t>
      </w:r>
      <w:r w:rsidRPr="003A4AEC">
        <w:rPr>
          <w:rFonts w:ascii="Open Sans" w:hAnsi="Open Sans" w:cs="Open Sans"/>
        </w:rPr>
        <w:t xml:space="preserve">ssessment </w:t>
      </w:r>
      <w:r w:rsidR="00D57C4C">
        <w:rPr>
          <w:rFonts w:ascii="Open Sans" w:hAnsi="Open Sans" w:cs="Open Sans"/>
        </w:rPr>
        <w:t>T</w:t>
      </w:r>
      <w:r w:rsidRPr="003A4AEC">
        <w:rPr>
          <w:rFonts w:ascii="Open Sans" w:hAnsi="Open Sans" w:cs="Open Sans"/>
        </w:rPr>
        <w:t xml:space="preserve">eam identified </w:t>
      </w:r>
      <w:r>
        <w:rPr>
          <w:rFonts w:ascii="Open Sans" w:hAnsi="Open Sans" w:cs="Open Sans"/>
        </w:rPr>
        <w:t xml:space="preserve">documentation gaps </w:t>
      </w:r>
      <w:r w:rsidR="00F63DEC">
        <w:rPr>
          <w:rFonts w:ascii="Open Sans" w:hAnsi="Open Sans" w:cs="Open Sans"/>
        </w:rPr>
        <w:t xml:space="preserve">in diabetes management, specifically inconsistent blood glucose </w:t>
      </w:r>
      <w:r w:rsidR="00343387">
        <w:rPr>
          <w:rFonts w:ascii="Open Sans" w:hAnsi="Open Sans" w:cs="Open Sans"/>
        </w:rPr>
        <w:t xml:space="preserve">level charting in one consumer’s file. The provider acknowledges the issue in its response to the </w:t>
      </w:r>
      <w:r w:rsidR="00B716E8">
        <w:rPr>
          <w:rFonts w:ascii="Open Sans" w:hAnsi="Open Sans" w:cs="Open Sans"/>
        </w:rPr>
        <w:t>A</w:t>
      </w:r>
      <w:r w:rsidR="00343387">
        <w:rPr>
          <w:rFonts w:ascii="Open Sans" w:hAnsi="Open Sans" w:cs="Open Sans"/>
        </w:rPr>
        <w:t xml:space="preserve">ssessment </w:t>
      </w:r>
      <w:r w:rsidR="00B716E8">
        <w:rPr>
          <w:rFonts w:ascii="Open Sans" w:hAnsi="Open Sans" w:cs="Open Sans"/>
        </w:rPr>
        <w:t>T</w:t>
      </w:r>
      <w:r w:rsidR="00343387">
        <w:rPr>
          <w:rFonts w:ascii="Open Sans" w:hAnsi="Open Sans" w:cs="Open Sans"/>
        </w:rPr>
        <w:t xml:space="preserve">eam’s report </w:t>
      </w:r>
      <w:r w:rsidR="00132BE3">
        <w:rPr>
          <w:rFonts w:ascii="Open Sans" w:hAnsi="Open Sans" w:cs="Open Sans"/>
        </w:rPr>
        <w:t xml:space="preserve">and stated they conducted staff training on 7 November 2024, and implemented </w:t>
      </w:r>
      <w:r w:rsidR="00807A7F">
        <w:rPr>
          <w:rFonts w:ascii="Open Sans" w:hAnsi="Open Sans" w:cs="Open Sans"/>
        </w:rPr>
        <w:t xml:space="preserve">monitoring by a senior clinical staff member during progress notes review. </w:t>
      </w:r>
    </w:p>
    <w:p w14:paraId="25DA5ACC" w14:textId="399680FB" w:rsidR="00585939" w:rsidRPr="00585939" w:rsidRDefault="00585939" w:rsidP="00585939">
      <w:pPr>
        <w:pStyle w:val="NormalArial"/>
        <w:rPr>
          <w:rFonts w:ascii="Open Sans" w:hAnsi="Open Sans" w:cs="Open Sans"/>
        </w:rPr>
      </w:pPr>
      <w:r w:rsidRPr="00585939">
        <w:rPr>
          <w:rFonts w:ascii="Open Sans" w:hAnsi="Open Sans" w:cs="Open Sans"/>
        </w:rPr>
        <w:t xml:space="preserve">Consumers and representatives expressed satisfaction with risk management strategies, including pain, behaviour, and medication management. Staff and management demonstrated a clear understanding of </w:t>
      </w:r>
      <w:r w:rsidR="00D6772D">
        <w:rPr>
          <w:rFonts w:ascii="Open Sans" w:hAnsi="Open Sans" w:cs="Open Sans"/>
        </w:rPr>
        <w:t>high impact high prevalent r</w:t>
      </w:r>
      <w:r w:rsidRPr="00585939">
        <w:rPr>
          <w:rFonts w:ascii="Open Sans" w:hAnsi="Open Sans" w:cs="Open Sans"/>
        </w:rPr>
        <w:t xml:space="preserve">isks and described personalised approaches to mitigate them. Evidence of effective practices includes weekly monitoring of Schedule 8 medication, adherence to fluid restrictions, and seizure management guided by </w:t>
      </w:r>
      <w:r w:rsidR="00FD6B1C">
        <w:rPr>
          <w:rFonts w:ascii="Open Sans" w:hAnsi="Open Sans" w:cs="Open Sans"/>
        </w:rPr>
        <w:t xml:space="preserve">care </w:t>
      </w:r>
      <w:r w:rsidRPr="00585939">
        <w:rPr>
          <w:rFonts w:ascii="Open Sans" w:hAnsi="Open Sans" w:cs="Open Sans"/>
        </w:rPr>
        <w:t xml:space="preserve">plans. </w:t>
      </w:r>
    </w:p>
    <w:p w14:paraId="05BB0717" w14:textId="3FC9FB3A" w:rsidR="00585939" w:rsidRPr="00585939" w:rsidRDefault="00585939" w:rsidP="00585939">
      <w:pPr>
        <w:pStyle w:val="NormalArial"/>
        <w:rPr>
          <w:rFonts w:ascii="Open Sans" w:hAnsi="Open Sans" w:cs="Open Sans"/>
        </w:rPr>
      </w:pPr>
      <w:r w:rsidRPr="00585939">
        <w:rPr>
          <w:rFonts w:ascii="Open Sans" w:hAnsi="Open Sans" w:cs="Open Sans"/>
        </w:rPr>
        <w:t xml:space="preserve">Consumers’ </w:t>
      </w:r>
      <w:r w:rsidR="00FD6B1C">
        <w:rPr>
          <w:rFonts w:ascii="Open Sans" w:hAnsi="Open Sans" w:cs="Open Sans"/>
        </w:rPr>
        <w:t>end of life</w:t>
      </w:r>
      <w:r w:rsidRPr="00585939">
        <w:rPr>
          <w:rFonts w:ascii="Open Sans" w:hAnsi="Open Sans" w:cs="Open Sans"/>
        </w:rPr>
        <w:t xml:space="preserve"> preferences </w:t>
      </w:r>
      <w:r w:rsidR="009723E9">
        <w:rPr>
          <w:rFonts w:ascii="Open Sans" w:hAnsi="Open Sans" w:cs="Open Sans"/>
        </w:rPr>
        <w:t>are</w:t>
      </w:r>
      <w:r w:rsidRPr="00585939">
        <w:rPr>
          <w:rFonts w:ascii="Open Sans" w:hAnsi="Open Sans" w:cs="Open Sans"/>
        </w:rPr>
        <w:t xml:space="preserve"> respected </w:t>
      </w:r>
      <w:r w:rsidR="009723E9">
        <w:rPr>
          <w:rFonts w:ascii="Open Sans" w:hAnsi="Open Sans" w:cs="Open Sans"/>
        </w:rPr>
        <w:t>via</w:t>
      </w:r>
      <w:r w:rsidRPr="00585939">
        <w:rPr>
          <w:rFonts w:ascii="Open Sans" w:hAnsi="Open Sans" w:cs="Open Sans"/>
        </w:rPr>
        <w:t xml:space="preserve"> thorough assessments and advanced care planning. Representatives confirmed satisfaction with care quality during the </w:t>
      </w:r>
      <w:r w:rsidR="009723E9">
        <w:rPr>
          <w:rFonts w:ascii="Open Sans" w:hAnsi="Open Sans" w:cs="Open Sans"/>
        </w:rPr>
        <w:t>end of life</w:t>
      </w:r>
      <w:r w:rsidRPr="00585939">
        <w:rPr>
          <w:rFonts w:ascii="Open Sans" w:hAnsi="Open Sans" w:cs="Open Sans"/>
        </w:rPr>
        <w:t xml:space="preserve"> phase. Staff provided examples of clinical and personal support, including pain management and monitoring for agitation. Comprehensive documentation, including the use of </w:t>
      </w:r>
      <w:r w:rsidR="00A15DB5">
        <w:rPr>
          <w:rFonts w:ascii="Open Sans" w:hAnsi="Open Sans" w:cs="Open Sans"/>
        </w:rPr>
        <w:t>infusion</w:t>
      </w:r>
      <w:r w:rsidRPr="00585939">
        <w:rPr>
          <w:rFonts w:ascii="Open Sans" w:hAnsi="Open Sans" w:cs="Open Sans"/>
        </w:rPr>
        <w:t xml:space="preserve"> pumps for medication administration, </w:t>
      </w:r>
      <w:r w:rsidR="00A15DB5">
        <w:rPr>
          <w:rFonts w:ascii="Open Sans" w:hAnsi="Open Sans" w:cs="Open Sans"/>
        </w:rPr>
        <w:t>confirmed</w:t>
      </w:r>
      <w:r w:rsidRPr="00585939">
        <w:rPr>
          <w:rFonts w:ascii="Open Sans" w:hAnsi="Open Sans" w:cs="Open Sans"/>
        </w:rPr>
        <w:t xml:space="preserve"> </w:t>
      </w:r>
      <w:r w:rsidR="002F2B49">
        <w:rPr>
          <w:rFonts w:ascii="Open Sans" w:hAnsi="Open Sans" w:cs="Open Sans"/>
        </w:rPr>
        <w:t>effective symptom management. Staff co</w:t>
      </w:r>
      <w:r w:rsidRPr="00585939">
        <w:rPr>
          <w:rFonts w:ascii="Open Sans" w:hAnsi="Open Sans" w:cs="Open Sans"/>
        </w:rPr>
        <w:t>llaborat</w:t>
      </w:r>
      <w:r w:rsidR="002F2B49">
        <w:rPr>
          <w:rFonts w:ascii="Open Sans" w:hAnsi="Open Sans" w:cs="Open Sans"/>
        </w:rPr>
        <w:t>e</w:t>
      </w:r>
      <w:r w:rsidRPr="00585939">
        <w:rPr>
          <w:rFonts w:ascii="Open Sans" w:hAnsi="Open Sans" w:cs="Open Sans"/>
        </w:rPr>
        <w:t xml:space="preserve"> with external providers  th</w:t>
      </w:r>
      <w:r w:rsidR="002A7C3B">
        <w:rPr>
          <w:rFonts w:ascii="Open Sans" w:hAnsi="Open Sans" w:cs="Open Sans"/>
        </w:rPr>
        <w:t>at specialise in end of life care delivery.</w:t>
      </w:r>
    </w:p>
    <w:p w14:paraId="404D042D" w14:textId="60001A68" w:rsidR="00585939" w:rsidRPr="00585939" w:rsidRDefault="00585939" w:rsidP="00585939">
      <w:pPr>
        <w:pStyle w:val="NormalArial"/>
        <w:rPr>
          <w:rFonts w:ascii="Open Sans" w:hAnsi="Open Sans" w:cs="Open Sans"/>
        </w:rPr>
      </w:pPr>
      <w:r w:rsidRPr="00585939">
        <w:rPr>
          <w:rFonts w:ascii="Open Sans" w:hAnsi="Open Sans" w:cs="Open Sans"/>
        </w:rPr>
        <w:t xml:space="preserve">Consumers and representatives </w:t>
      </w:r>
      <w:r w:rsidR="004C3177">
        <w:rPr>
          <w:rFonts w:ascii="Open Sans" w:hAnsi="Open Sans" w:cs="Open Sans"/>
        </w:rPr>
        <w:t>expressed</w:t>
      </w:r>
      <w:r w:rsidRPr="00585939">
        <w:rPr>
          <w:rFonts w:ascii="Open Sans" w:hAnsi="Open Sans" w:cs="Open Sans"/>
        </w:rPr>
        <w:t xml:space="preserve"> confidence in staff’s ability to identify and address changes in health status. Staff described effective escalation processes, supported by detailed care plans and documentation of interventions, such as referrals to health professionals and monitoring tools. </w:t>
      </w:r>
    </w:p>
    <w:p w14:paraId="05DEDAE0" w14:textId="646C5009" w:rsidR="00585939" w:rsidRPr="00585939" w:rsidRDefault="00585939" w:rsidP="00585939">
      <w:pPr>
        <w:pStyle w:val="NormalArial"/>
        <w:rPr>
          <w:rFonts w:ascii="Open Sans" w:hAnsi="Open Sans" w:cs="Open Sans"/>
        </w:rPr>
      </w:pPr>
      <w:r w:rsidRPr="00585939">
        <w:rPr>
          <w:rFonts w:ascii="Open Sans" w:hAnsi="Open Sans" w:cs="Open Sans"/>
        </w:rPr>
        <w:t>Documentation</w:t>
      </w:r>
      <w:r w:rsidR="005537E2">
        <w:rPr>
          <w:rFonts w:ascii="Open Sans" w:hAnsi="Open Sans" w:cs="Open Sans"/>
        </w:rPr>
        <w:t xml:space="preserve"> d</w:t>
      </w:r>
      <w:r w:rsidRPr="00585939">
        <w:rPr>
          <w:rFonts w:ascii="Open Sans" w:hAnsi="Open Sans" w:cs="Open Sans"/>
        </w:rPr>
        <w:t>emonstrate</w:t>
      </w:r>
      <w:r w:rsidR="005537E2">
        <w:rPr>
          <w:rFonts w:ascii="Open Sans" w:hAnsi="Open Sans" w:cs="Open Sans"/>
        </w:rPr>
        <w:t xml:space="preserve">d </w:t>
      </w:r>
      <w:r w:rsidRPr="00585939">
        <w:rPr>
          <w:rFonts w:ascii="Open Sans" w:hAnsi="Open Sans" w:cs="Open Sans"/>
        </w:rPr>
        <w:t>effective communication of consumer condition, needs, and preferences within the organi</w:t>
      </w:r>
      <w:r w:rsidR="00B05CA3">
        <w:rPr>
          <w:rFonts w:ascii="Open Sans" w:hAnsi="Open Sans" w:cs="Open Sans"/>
        </w:rPr>
        <w:t>s</w:t>
      </w:r>
      <w:r w:rsidRPr="00585939">
        <w:rPr>
          <w:rFonts w:ascii="Open Sans" w:hAnsi="Open Sans" w:cs="Open Sans"/>
        </w:rPr>
        <w:t>ation and to external providers.</w:t>
      </w:r>
      <w:r w:rsidR="008003E5">
        <w:rPr>
          <w:rFonts w:ascii="Open Sans" w:hAnsi="Open Sans" w:cs="Open Sans"/>
        </w:rPr>
        <w:t xml:space="preserve"> </w:t>
      </w:r>
      <w:r w:rsidRPr="00585939">
        <w:rPr>
          <w:rFonts w:ascii="Open Sans" w:hAnsi="Open Sans" w:cs="Open Sans"/>
        </w:rPr>
        <w:t>Updates are shared through handovers, verbal communication, and the "Stop and Watch" process.</w:t>
      </w:r>
      <w:r w:rsidR="008003E5">
        <w:rPr>
          <w:rFonts w:ascii="Open Sans" w:hAnsi="Open Sans" w:cs="Open Sans"/>
        </w:rPr>
        <w:t xml:space="preserve"> </w:t>
      </w:r>
      <w:r w:rsidRPr="00585939">
        <w:rPr>
          <w:rFonts w:ascii="Open Sans" w:hAnsi="Open Sans" w:cs="Open Sans"/>
        </w:rPr>
        <w:t xml:space="preserve">Care plans </w:t>
      </w:r>
      <w:r w:rsidR="008003E5">
        <w:rPr>
          <w:rFonts w:ascii="Open Sans" w:hAnsi="Open Sans" w:cs="Open Sans"/>
        </w:rPr>
        <w:t>were</w:t>
      </w:r>
      <w:r w:rsidRPr="00585939">
        <w:rPr>
          <w:rFonts w:ascii="Open Sans" w:hAnsi="Open Sans" w:cs="Open Sans"/>
        </w:rPr>
        <w:t xml:space="preserve"> detailed, individuali</w:t>
      </w:r>
      <w:r w:rsidR="008003E5">
        <w:rPr>
          <w:rFonts w:ascii="Open Sans" w:hAnsi="Open Sans" w:cs="Open Sans"/>
        </w:rPr>
        <w:t>s</w:t>
      </w:r>
      <w:r w:rsidRPr="00585939">
        <w:rPr>
          <w:rFonts w:ascii="Open Sans" w:hAnsi="Open Sans" w:cs="Open Sans"/>
        </w:rPr>
        <w:t>ed, and incorporate</w:t>
      </w:r>
      <w:r w:rsidR="008003E5">
        <w:rPr>
          <w:rFonts w:ascii="Open Sans" w:hAnsi="Open Sans" w:cs="Open Sans"/>
        </w:rPr>
        <w:t>d</w:t>
      </w:r>
      <w:r w:rsidRPr="00585939">
        <w:rPr>
          <w:rFonts w:ascii="Open Sans" w:hAnsi="Open Sans" w:cs="Open Sans"/>
        </w:rPr>
        <w:t xml:space="preserve"> recommendations from allied health professionals.</w:t>
      </w:r>
      <w:r w:rsidR="008003E5">
        <w:rPr>
          <w:rFonts w:ascii="Open Sans" w:hAnsi="Open Sans" w:cs="Open Sans"/>
        </w:rPr>
        <w:t xml:space="preserve"> </w:t>
      </w:r>
      <w:r w:rsidRPr="00585939">
        <w:rPr>
          <w:rFonts w:ascii="Open Sans" w:hAnsi="Open Sans" w:cs="Open Sans"/>
        </w:rPr>
        <w:t>Care staff confirmed receiving adequate information about consumer needs and changes.</w:t>
      </w:r>
      <w:r w:rsidR="008003E5">
        <w:rPr>
          <w:rFonts w:ascii="Open Sans" w:hAnsi="Open Sans" w:cs="Open Sans"/>
        </w:rPr>
        <w:t xml:space="preserve"> </w:t>
      </w:r>
      <w:r w:rsidRPr="00585939">
        <w:rPr>
          <w:rFonts w:ascii="Open Sans" w:hAnsi="Open Sans" w:cs="Open Sans"/>
        </w:rPr>
        <w:t xml:space="preserve">Documentation systems </w:t>
      </w:r>
      <w:r w:rsidR="008003E5">
        <w:rPr>
          <w:rFonts w:ascii="Open Sans" w:hAnsi="Open Sans" w:cs="Open Sans"/>
        </w:rPr>
        <w:t xml:space="preserve">support effective </w:t>
      </w:r>
      <w:r w:rsidRPr="00585939">
        <w:rPr>
          <w:rFonts w:ascii="Open Sans" w:hAnsi="Open Sans" w:cs="Open Sans"/>
        </w:rPr>
        <w:t xml:space="preserve">information </w:t>
      </w:r>
      <w:r w:rsidR="008003E5">
        <w:rPr>
          <w:rFonts w:ascii="Open Sans" w:hAnsi="Open Sans" w:cs="Open Sans"/>
        </w:rPr>
        <w:t xml:space="preserve">sharing </w:t>
      </w:r>
      <w:r w:rsidRPr="00585939">
        <w:rPr>
          <w:rFonts w:ascii="Open Sans" w:hAnsi="Open Sans" w:cs="Open Sans"/>
        </w:rPr>
        <w:t>with external care providers.</w:t>
      </w:r>
    </w:p>
    <w:p w14:paraId="0C4F36F4" w14:textId="38C56085" w:rsidR="00585939" w:rsidRPr="00585939" w:rsidRDefault="00585939" w:rsidP="00585939">
      <w:pPr>
        <w:pStyle w:val="NormalArial"/>
        <w:rPr>
          <w:rFonts w:ascii="Open Sans" w:hAnsi="Open Sans" w:cs="Open Sans"/>
        </w:rPr>
      </w:pPr>
      <w:r w:rsidRPr="00585939">
        <w:rPr>
          <w:rFonts w:ascii="Open Sans" w:hAnsi="Open Sans" w:cs="Open Sans"/>
        </w:rPr>
        <w:t>Staff promptly refer consumers to internal and external providers</w:t>
      </w:r>
      <w:r w:rsidR="008003E5">
        <w:rPr>
          <w:rFonts w:ascii="Open Sans" w:hAnsi="Open Sans" w:cs="Open Sans"/>
        </w:rPr>
        <w:t xml:space="preserve">. </w:t>
      </w:r>
      <w:r w:rsidRPr="00585939">
        <w:rPr>
          <w:rFonts w:ascii="Open Sans" w:hAnsi="Open Sans" w:cs="Open Sans"/>
        </w:rPr>
        <w:t>Consumers and representatives confirmed timely referrals and updates.</w:t>
      </w:r>
      <w:r w:rsidR="0053509F">
        <w:rPr>
          <w:rFonts w:ascii="Open Sans" w:hAnsi="Open Sans" w:cs="Open Sans"/>
        </w:rPr>
        <w:t xml:space="preserve"> </w:t>
      </w:r>
      <w:r w:rsidRPr="00585939">
        <w:rPr>
          <w:rFonts w:ascii="Open Sans" w:hAnsi="Open Sans" w:cs="Open Sans"/>
        </w:rPr>
        <w:t xml:space="preserve">Files </w:t>
      </w:r>
      <w:r w:rsidR="0053509F">
        <w:rPr>
          <w:rFonts w:ascii="Open Sans" w:hAnsi="Open Sans" w:cs="Open Sans"/>
        </w:rPr>
        <w:t>showed</w:t>
      </w:r>
      <w:r w:rsidRPr="00585939">
        <w:rPr>
          <w:rFonts w:ascii="Open Sans" w:hAnsi="Open Sans" w:cs="Open Sans"/>
        </w:rPr>
        <w:t xml:space="preserve"> referrals to and reviews by specialists, such as speech pathologists and wound </w:t>
      </w:r>
      <w:r w:rsidRPr="00585939">
        <w:rPr>
          <w:rFonts w:ascii="Open Sans" w:hAnsi="Open Sans" w:cs="Open Sans"/>
        </w:rPr>
        <w:lastRenderedPageBreak/>
        <w:t>specialists.</w:t>
      </w:r>
      <w:r w:rsidR="0053509F">
        <w:rPr>
          <w:rFonts w:ascii="Open Sans" w:hAnsi="Open Sans" w:cs="Open Sans"/>
        </w:rPr>
        <w:t xml:space="preserve"> </w:t>
      </w:r>
      <w:r w:rsidRPr="00585939">
        <w:rPr>
          <w:rFonts w:ascii="Open Sans" w:hAnsi="Open Sans" w:cs="Open Sans"/>
        </w:rPr>
        <w:t>Clinical staff described clear referral pathways to medical officers and allied health professionals.</w:t>
      </w:r>
    </w:p>
    <w:p w14:paraId="602D75FB" w14:textId="19A2436E" w:rsidR="00145C35" w:rsidRPr="001E694D" w:rsidRDefault="00EC33EA" w:rsidP="00585939">
      <w:pPr>
        <w:pStyle w:val="NormalArial"/>
        <w:rPr>
          <w:rFonts w:ascii="Open Sans" w:hAnsi="Open Sans" w:cs="Open Sans"/>
        </w:rPr>
      </w:pPr>
      <w:r>
        <w:rPr>
          <w:rFonts w:ascii="Open Sans" w:hAnsi="Open Sans" w:cs="Open Sans"/>
        </w:rPr>
        <w:t xml:space="preserve">The service has established </w:t>
      </w:r>
      <w:r w:rsidR="00254025">
        <w:rPr>
          <w:rFonts w:ascii="Open Sans" w:hAnsi="Open Sans" w:cs="Open Sans"/>
        </w:rPr>
        <w:t xml:space="preserve">processes </w:t>
      </w:r>
      <w:r w:rsidR="00347AA3">
        <w:rPr>
          <w:rFonts w:ascii="Open Sans" w:hAnsi="Open Sans" w:cs="Open Sans"/>
        </w:rPr>
        <w:t xml:space="preserve">to minimise </w:t>
      </w:r>
      <w:r w:rsidR="00347AA3" w:rsidRPr="00347AA3">
        <w:rPr>
          <w:rFonts w:ascii="Open Sans" w:hAnsi="Open Sans" w:cs="Open Sans"/>
        </w:rPr>
        <w:t>infection risk</w:t>
      </w:r>
      <w:r w:rsidR="00347AA3">
        <w:rPr>
          <w:rFonts w:ascii="Open Sans" w:hAnsi="Open Sans" w:cs="Open Sans"/>
        </w:rPr>
        <w:t>s through s</w:t>
      </w:r>
      <w:r w:rsidR="00585939" w:rsidRPr="00585939">
        <w:rPr>
          <w:rFonts w:ascii="Open Sans" w:hAnsi="Open Sans" w:cs="Open Sans"/>
        </w:rPr>
        <w:t>tandard and transmission-based precautions, policies, and education</w:t>
      </w:r>
      <w:r w:rsidR="00347AA3">
        <w:rPr>
          <w:rFonts w:ascii="Open Sans" w:hAnsi="Open Sans" w:cs="Open Sans"/>
        </w:rPr>
        <w:t xml:space="preserve">.  </w:t>
      </w:r>
      <w:r w:rsidR="00585939" w:rsidRPr="00585939">
        <w:rPr>
          <w:rFonts w:ascii="Open Sans" w:hAnsi="Open Sans" w:cs="Open Sans"/>
        </w:rPr>
        <w:t>Antibiotic prescribing practices support infection control and reduce resistance.</w:t>
      </w:r>
      <w:r w:rsidR="00347AA3">
        <w:rPr>
          <w:rFonts w:ascii="Open Sans" w:hAnsi="Open Sans" w:cs="Open Sans"/>
        </w:rPr>
        <w:t xml:space="preserve"> </w:t>
      </w:r>
      <w:r w:rsidR="00335FC5">
        <w:rPr>
          <w:rFonts w:ascii="Open Sans" w:hAnsi="Open Sans" w:cs="Open Sans"/>
        </w:rPr>
        <w:t xml:space="preserve"> </w:t>
      </w:r>
      <w:r w:rsidR="00585939" w:rsidRPr="00585939">
        <w:rPr>
          <w:rFonts w:ascii="Open Sans" w:hAnsi="Open Sans" w:cs="Open Sans"/>
        </w:rPr>
        <w:t xml:space="preserve">Staff </w:t>
      </w:r>
      <w:r w:rsidR="00335FC5">
        <w:rPr>
          <w:rFonts w:ascii="Open Sans" w:hAnsi="Open Sans" w:cs="Open Sans"/>
        </w:rPr>
        <w:t xml:space="preserve">was observed </w:t>
      </w:r>
      <w:r w:rsidR="00585939" w:rsidRPr="00585939">
        <w:rPr>
          <w:rFonts w:ascii="Open Sans" w:hAnsi="Open Sans" w:cs="Open Sans"/>
        </w:rPr>
        <w:t>adher</w:t>
      </w:r>
      <w:r w:rsidR="00335FC5">
        <w:rPr>
          <w:rFonts w:ascii="Open Sans" w:hAnsi="Open Sans" w:cs="Open Sans"/>
        </w:rPr>
        <w:t>ing</w:t>
      </w:r>
      <w:r w:rsidR="00585939" w:rsidRPr="00585939">
        <w:rPr>
          <w:rFonts w:ascii="Open Sans" w:hAnsi="Open Sans" w:cs="Open Sans"/>
        </w:rPr>
        <w:t xml:space="preserve"> to infection prevention protocols, such as hand hygiene</w:t>
      </w:r>
      <w:r w:rsidR="00335FC5">
        <w:rPr>
          <w:rFonts w:ascii="Open Sans" w:hAnsi="Open Sans" w:cs="Open Sans"/>
        </w:rPr>
        <w:t xml:space="preserve">. </w:t>
      </w:r>
      <w:r w:rsidR="00585939" w:rsidRPr="00585939">
        <w:rPr>
          <w:rFonts w:ascii="Open Sans" w:hAnsi="Open Sans" w:cs="Open Sans"/>
        </w:rPr>
        <w:t>Infection registers and monthly reviews track infections and antibiotic use trends.</w:t>
      </w:r>
      <w:r w:rsidR="00BE06C4">
        <w:rPr>
          <w:rFonts w:ascii="Open Sans" w:hAnsi="Open Sans" w:cs="Open Sans"/>
        </w:rPr>
        <w:t xml:space="preserve"> </w:t>
      </w:r>
      <w:r w:rsidR="00585939" w:rsidRPr="00585939">
        <w:rPr>
          <w:rFonts w:ascii="Open Sans" w:hAnsi="Open Sans" w:cs="Open Sans"/>
        </w:rPr>
        <w:t>Antimicrobial stewardship discussed in Medication Advisory Committee (MAC) meetings.</w:t>
      </w:r>
      <w:r w:rsidR="00BE06C4">
        <w:rPr>
          <w:rFonts w:ascii="Open Sans" w:hAnsi="Open Sans" w:cs="Open Sans"/>
        </w:rPr>
        <w:t xml:space="preserve"> </w:t>
      </w:r>
      <w:r w:rsidR="00585939" w:rsidRPr="00585939">
        <w:rPr>
          <w:rFonts w:ascii="Open Sans" w:hAnsi="Open Sans" w:cs="Open Sans"/>
        </w:rPr>
        <w:t xml:space="preserve">Staff completed infection control training, including </w:t>
      </w:r>
      <w:r w:rsidR="00BE06C4">
        <w:rPr>
          <w:rFonts w:ascii="Open Sans" w:hAnsi="Open Sans" w:cs="Open Sans"/>
        </w:rPr>
        <w:t xml:space="preserve">personal protective equipment </w:t>
      </w:r>
      <w:r w:rsidR="00585939" w:rsidRPr="00585939">
        <w:rPr>
          <w:rFonts w:ascii="Open Sans" w:hAnsi="Open Sans" w:cs="Open Sans"/>
        </w:rPr>
        <w:t>usage and hand hygiene.</w:t>
      </w:r>
    </w:p>
    <w:p w14:paraId="35DF5C9A" w14:textId="1F33C607" w:rsidR="00EB5E3B" w:rsidRPr="001E694D" w:rsidRDefault="00BE06C4" w:rsidP="0036130C">
      <w:pPr>
        <w:pStyle w:val="NormalArial"/>
        <w:rPr>
          <w:rFonts w:ascii="Open Sans" w:hAnsi="Open Sans" w:cs="Open Sans"/>
        </w:rPr>
      </w:pPr>
      <w:r w:rsidRPr="00BE06C4">
        <w:rPr>
          <w:rFonts w:ascii="Open Sans" w:hAnsi="Open Sans" w:cs="Open Sans"/>
        </w:rPr>
        <w:t>Based on the Assessment Team’s report</w:t>
      </w:r>
      <w:r w:rsidR="00235AE3">
        <w:rPr>
          <w:rFonts w:ascii="Open Sans" w:hAnsi="Open Sans" w:cs="Open Sans"/>
        </w:rPr>
        <w:t xml:space="preserve"> and the provider’s response, </w:t>
      </w:r>
      <w:r w:rsidRPr="00BE06C4">
        <w:rPr>
          <w:rFonts w:ascii="Open Sans" w:hAnsi="Open Sans" w:cs="Open Sans"/>
        </w:rPr>
        <w:t xml:space="preserve">I find all requirements in this Quality Standard compliant. </w:t>
      </w:r>
      <w:r w:rsidR="00EB5E3B" w:rsidRPr="001E694D">
        <w:rPr>
          <w:rFonts w:ascii="Open Sans" w:hAnsi="Open Sans" w:cs="Open Sans"/>
        </w:rPr>
        <w:br w:type="page"/>
      </w:r>
    </w:p>
    <w:p w14:paraId="54F05524" w14:textId="77777777" w:rsidR="00EB5E3B" w:rsidRPr="001E694D" w:rsidRDefault="00EB5E3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BD6CEF" w14:paraId="4D48E13A" w14:textId="77777777" w:rsidTr="00BD6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2FF192D" w14:textId="77777777" w:rsidR="00EB5E3B" w:rsidRPr="001E694D" w:rsidRDefault="00EB5E3B"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2F7597AF" w14:textId="77777777" w:rsidR="00EB5E3B" w:rsidRPr="001E694D" w:rsidRDefault="00EB5E3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D6CEF" w14:paraId="747A683D" w14:textId="77777777" w:rsidTr="00BD6CE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FF540F0" w14:textId="77777777" w:rsidR="00EB5E3B" w:rsidRPr="001E694D" w:rsidRDefault="00EB5E3B"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7EC93357" w14:textId="77777777" w:rsidR="00EB5E3B" w:rsidRPr="001E694D" w:rsidRDefault="00EB5E3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07C39010" w14:textId="77777777" w:rsidR="00EB5E3B" w:rsidRPr="001E694D" w:rsidRDefault="00672CB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14173554"/>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rPr>
                  <w:t>Compliant</w:t>
                </w:r>
              </w:sdtContent>
            </w:sdt>
          </w:p>
        </w:tc>
      </w:tr>
      <w:tr w:rsidR="00BD6CEF" w14:paraId="5A1542F2" w14:textId="77777777" w:rsidTr="00BD6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6FDCF5E" w14:textId="77777777" w:rsidR="00EB5E3B" w:rsidRPr="001E694D" w:rsidRDefault="00EB5E3B"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22090F82" w14:textId="77777777" w:rsidR="00EB5E3B" w:rsidRPr="001E694D" w:rsidRDefault="00EB5E3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50A4B735" w14:textId="77777777" w:rsidR="00EB5E3B" w:rsidRPr="001E694D" w:rsidRDefault="00672CB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91025542"/>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rPr>
                  <w:t>Compliant</w:t>
                </w:r>
              </w:sdtContent>
            </w:sdt>
          </w:p>
        </w:tc>
      </w:tr>
      <w:tr w:rsidR="00BD6CEF" w14:paraId="6BAB1E2C" w14:textId="77777777" w:rsidTr="00BD6CE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CB61DD2" w14:textId="77777777" w:rsidR="00EB5E3B" w:rsidRPr="001E694D" w:rsidRDefault="00EB5E3B"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71A2EE4F" w14:textId="77777777" w:rsidR="00EB5E3B" w:rsidRPr="001E694D" w:rsidRDefault="00EB5E3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129D31A1" w14:textId="77777777" w:rsidR="00EB5E3B" w:rsidRPr="001E694D" w:rsidRDefault="00EB5E3B"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3385BABE" w14:textId="77777777" w:rsidR="00EB5E3B" w:rsidRPr="001E694D" w:rsidRDefault="00EB5E3B"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2C59C8EA" w14:textId="77777777" w:rsidR="00EB5E3B" w:rsidRPr="001E694D" w:rsidRDefault="00EB5E3B"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0B7D9433" w14:textId="77777777" w:rsidR="00EB5E3B" w:rsidRPr="001E694D" w:rsidRDefault="00672CB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55468000"/>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rPr>
                  <w:t>Compliant</w:t>
                </w:r>
              </w:sdtContent>
            </w:sdt>
          </w:p>
        </w:tc>
      </w:tr>
      <w:tr w:rsidR="00BD6CEF" w14:paraId="2669621C" w14:textId="77777777" w:rsidTr="00BD6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EB18049" w14:textId="77777777" w:rsidR="00EB5E3B" w:rsidRPr="001E694D" w:rsidRDefault="00EB5E3B"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1A934591" w14:textId="77777777" w:rsidR="00EB5E3B" w:rsidRPr="001E694D" w:rsidRDefault="00EB5E3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1EE0855F" w14:textId="77777777" w:rsidR="00EB5E3B" w:rsidRPr="001E694D" w:rsidRDefault="00672CB6"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30454928"/>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rPr>
                  <w:t>Compliant</w:t>
                </w:r>
              </w:sdtContent>
            </w:sdt>
          </w:p>
        </w:tc>
      </w:tr>
      <w:tr w:rsidR="00BD6CEF" w14:paraId="1D3C0159" w14:textId="77777777" w:rsidTr="00BD6CE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3E5826C" w14:textId="77777777" w:rsidR="00EB5E3B" w:rsidRPr="001E694D" w:rsidRDefault="00EB5E3B"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06C93032" w14:textId="77777777" w:rsidR="00EB5E3B" w:rsidRPr="001E694D" w:rsidRDefault="00EB5E3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6F4AA229" w14:textId="77777777" w:rsidR="00EB5E3B" w:rsidRPr="001E694D" w:rsidRDefault="00672CB6"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34377542"/>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rPr>
                  <w:t>Compliant</w:t>
                </w:r>
              </w:sdtContent>
            </w:sdt>
          </w:p>
        </w:tc>
      </w:tr>
      <w:tr w:rsidR="00BD6CEF" w14:paraId="33B82E62" w14:textId="77777777" w:rsidTr="00BD6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20C6FF4" w14:textId="77777777" w:rsidR="00EB5E3B" w:rsidRPr="001E694D" w:rsidRDefault="00EB5E3B"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522F9518" w14:textId="77777777" w:rsidR="00EB5E3B" w:rsidRPr="001E694D" w:rsidRDefault="00EB5E3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06778F11" w14:textId="77777777" w:rsidR="00EB5E3B" w:rsidRPr="001E694D" w:rsidRDefault="00672CB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74589159"/>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rPr>
                  <w:t>Compliant</w:t>
                </w:r>
              </w:sdtContent>
            </w:sdt>
          </w:p>
        </w:tc>
      </w:tr>
      <w:tr w:rsidR="00BD6CEF" w14:paraId="4CA6E614" w14:textId="77777777" w:rsidTr="00BD6CE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BD829B6" w14:textId="77777777" w:rsidR="00EB5E3B" w:rsidRPr="001E694D" w:rsidRDefault="00EB5E3B"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6EC50939" w14:textId="77777777" w:rsidR="00EB5E3B" w:rsidRPr="001E694D" w:rsidRDefault="00EB5E3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17FFD54F" w14:textId="77777777" w:rsidR="00EB5E3B" w:rsidRPr="001E694D" w:rsidRDefault="00672CB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41841489"/>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rPr>
                  <w:t>Compliant</w:t>
                </w:r>
              </w:sdtContent>
            </w:sdt>
          </w:p>
        </w:tc>
      </w:tr>
    </w:tbl>
    <w:p w14:paraId="39D577D0" w14:textId="77777777" w:rsidR="00EB5E3B" w:rsidRPr="003E162B" w:rsidRDefault="00EB5E3B" w:rsidP="00D87E7C">
      <w:pPr>
        <w:pStyle w:val="Heading20"/>
        <w:rPr>
          <w:rFonts w:ascii="Open Sans" w:hAnsi="Open Sans" w:cs="Open Sans"/>
          <w:color w:val="781E77"/>
        </w:rPr>
      </w:pPr>
      <w:r w:rsidRPr="003E162B">
        <w:rPr>
          <w:rFonts w:ascii="Open Sans" w:hAnsi="Open Sans" w:cs="Open Sans"/>
          <w:color w:val="781E77"/>
        </w:rPr>
        <w:t>Findings</w:t>
      </w:r>
    </w:p>
    <w:p w14:paraId="1F0D6CD7" w14:textId="77777777" w:rsidR="00341DFA" w:rsidRDefault="0044210A" w:rsidP="0044210A">
      <w:pPr>
        <w:pStyle w:val="NormalArial"/>
        <w:rPr>
          <w:rFonts w:ascii="Open Sans" w:hAnsi="Open Sans" w:cs="Open Sans"/>
        </w:rPr>
      </w:pPr>
      <w:r w:rsidRPr="0044210A">
        <w:rPr>
          <w:rFonts w:ascii="Open Sans" w:hAnsi="Open Sans" w:cs="Open Sans"/>
        </w:rPr>
        <w:t xml:space="preserve">Consumers and representatives confirmed the services meet consumers' needs, goals, and preferences while optimising their independence and quality of life. Staff described tailoring support to individual consumer goals, while documentation showed comprehensive lifestyle programs developed with consumer input. Observations confirmed consumer engagement in varied activities, including personal hobbies such as painting and tapestry. </w:t>
      </w:r>
      <w:r w:rsidR="002D1F09">
        <w:rPr>
          <w:rFonts w:ascii="Open Sans" w:hAnsi="Open Sans" w:cs="Open Sans"/>
        </w:rPr>
        <w:t xml:space="preserve">Staff ensure </w:t>
      </w:r>
      <w:r w:rsidR="002D1F09" w:rsidRPr="002D1F09">
        <w:rPr>
          <w:rFonts w:ascii="Open Sans" w:hAnsi="Open Sans" w:cs="Open Sans"/>
        </w:rPr>
        <w:lastRenderedPageBreak/>
        <w:t>services consistently align with consumer preferences and histories</w:t>
      </w:r>
      <w:r w:rsidR="002D1F09">
        <w:rPr>
          <w:rFonts w:ascii="Open Sans" w:hAnsi="Open Sans" w:cs="Open Sans"/>
        </w:rPr>
        <w:t xml:space="preserve"> through </w:t>
      </w:r>
      <w:r w:rsidR="00341DFA">
        <w:rPr>
          <w:rFonts w:ascii="Open Sans" w:hAnsi="Open Sans" w:cs="Open Sans"/>
        </w:rPr>
        <w:t xml:space="preserve">analysing </w:t>
      </w:r>
      <w:r w:rsidR="002D1F09">
        <w:rPr>
          <w:rFonts w:ascii="Open Sans" w:hAnsi="Open Sans" w:cs="Open Sans"/>
        </w:rPr>
        <w:t>m</w:t>
      </w:r>
      <w:r w:rsidRPr="0044210A">
        <w:rPr>
          <w:rFonts w:ascii="Open Sans" w:hAnsi="Open Sans" w:cs="Open Sans"/>
        </w:rPr>
        <w:t>onthly interest rep</w:t>
      </w:r>
      <w:r w:rsidR="00341DFA">
        <w:rPr>
          <w:rFonts w:ascii="Open Sans" w:hAnsi="Open Sans" w:cs="Open Sans"/>
        </w:rPr>
        <w:t>orts.</w:t>
      </w:r>
    </w:p>
    <w:p w14:paraId="5D15F0C8" w14:textId="594BDBF0" w:rsidR="0044210A" w:rsidRPr="0044210A" w:rsidRDefault="0044210A" w:rsidP="0044210A">
      <w:pPr>
        <w:pStyle w:val="NormalArial"/>
        <w:rPr>
          <w:rFonts w:ascii="Open Sans" w:hAnsi="Open Sans" w:cs="Open Sans"/>
        </w:rPr>
      </w:pPr>
      <w:r w:rsidRPr="0044210A">
        <w:rPr>
          <w:rFonts w:ascii="Open Sans" w:hAnsi="Open Sans" w:cs="Open Sans"/>
        </w:rPr>
        <w:t xml:space="preserve">Consumers and representatives expressed satisfaction with the emotional and spiritual support provided. Staff </w:t>
      </w:r>
      <w:r w:rsidR="00341DFA">
        <w:rPr>
          <w:rFonts w:ascii="Open Sans" w:hAnsi="Open Sans" w:cs="Open Sans"/>
        </w:rPr>
        <w:t>described</w:t>
      </w:r>
      <w:r w:rsidRPr="0044210A">
        <w:rPr>
          <w:rFonts w:ascii="Open Sans" w:hAnsi="Open Sans" w:cs="Open Sans"/>
        </w:rPr>
        <w:t xml:space="preserve"> practices such as offering one-on-one visits to socially isolated consumers and incorporating programs like sensory activities and pet therapy. Care documentation </w:t>
      </w:r>
      <w:r w:rsidR="00C66F46">
        <w:rPr>
          <w:rFonts w:ascii="Open Sans" w:hAnsi="Open Sans" w:cs="Open Sans"/>
        </w:rPr>
        <w:t>included</w:t>
      </w:r>
      <w:r w:rsidRPr="0044210A">
        <w:rPr>
          <w:rFonts w:ascii="Open Sans" w:hAnsi="Open Sans" w:cs="Open Sans"/>
        </w:rPr>
        <w:t xml:space="preserve"> consumers' emotional and spiritual needs, personal relationships, and life stories. Observations </w:t>
      </w:r>
      <w:r w:rsidR="00FE5473">
        <w:rPr>
          <w:rFonts w:ascii="Open Sans" w:hAnsi="Open Sans" w:cs="Open Sans"/>
        </w:rPr>
        <w:t>showed</w:t>
      </w:r>
      <w:r w:rsidRPr="0044210A">
        <w:rPr>
          <w:rFonts w:ascii="Open Sans" w:hAnsi="Open Sans" w:cs="Open Sans"/>
        </w:rPr>
        <w:t xml:space="preserve"> staff interactions to be kind, thoughtful, and responsive to consumer needs.</w:t>
      </w:r>
    </w:p>
    <w:p w14:paraId="1C64100F" w14:textId="7425CDE7" w:rsidR="0044210A" w:rsidRPr="0044210A" w:rsidRDefault="0044210A" w:rsidP="0044210A">
      <w:pPr>
        <w:pStyle w:val="NormalArial"/>
        <w:rPr>
          <w:rFonts w:ascii="Open Sans" w:hAnsi="Open Sans" w:cs="Open Sans"/>
        </w:rPr>
      </w:pPr>
      <w:r w:rsidRPr="0044210A">
        <w:rPr>
          <w:rFonts w:ascii="Open Sans" w:hAnsi="Open Sans" w:cs="Open Sans"/>
        </w:rPr>
        <w:t xml:space="preserve">Consumers reported </w:t>
      </w:r>
      <w:r w:rsidR="00FE5473">
        <w:rPr>
          <w:rFonts w:ascii="Open Sans" w:hAnsi="Open Sans" w:cs="Open Sans"/>
        </w:rPr>
        <w:t>s</w:t>
      </w:r>
      <w:r w:rsidRPr="0044210A">
        <w:rPr>
          <w:rFonts w:ascii="Open Sans" w:hAnsi="Open Sans" w:cs="Open Sans"/>
        </w:rPr>
        <w:t xml:space="preserve">ervices supported their community involvement, social connections, and interests. Documentation and observations showed consumers participating in group activities, outings, and family events, supported by a regularly updated lifestyle program. Staff </w:t>
      </w:r>
      <w:r w:rsidR="000B5A41">
        <w:rPr>
          <w:rFonts w:ascii="Open Sans" w:hAnsi="Open Sans" w:cs="Open Sans"/>
        </w:rPr>
        <w:t>described</w:t>
      </w:r>
      <w:r w:rsidRPr="0044210A">
        <w:rPr>
          <w:rFonts w:ascii="Open Sans" w:hAnsi="Open Sans" w:cs="Open Sans"/>
        </w:rPr>
        <w:t xml:space="preserve"> consumer-driven activities such as pottery classes and cultural bus trips. </w:t>
      </w:r>
      <w:r w:rsidR="00EA01E2">
        <w:rPr>
          <w:rFonts w:ascii="Open Sans" w:hAnsi="Open Sans" w:cs="Open Sans"/>
        </w:rPr>
        <w:t>C</w:t>
      </w:r>
      <w:r w:rsidR="00EA01E2" w:rsidRPr="00EA01E2">
        <w:rPr>
          <w:rFonts w:ascii="Open Sans" w:hAnsi="Open Sans" w:cs="Open Sans"/>
        </w:rPr>
        <w:t>onsumers ha</w:t>
      </w:r>
      <w:r w:rsidR="00EA01E2">
        <w:rPr>
          <w:rFonts w:ascii="Open Sans" w:hAnsi="Open Sans" w:cs="Open Sans"/>
        </w:rPr>
        <w:t xml:space="preserve">ve </w:t>
      </w:r>
      <w:r w:rsidR="00EA01E2" w:rsidRPr="00EA01E2">
        <w:rPr>
          <w:rFonts w:ascii="Open Sans" w:hAnsi="Open Sans" w:cs="Open Sans"/>
        </w:rPr>
        <w:t>meaningful opportunities to engage in their communities and pursue personal interests</w:t>
      </w:r>
      <w:r w:rsidR="003D016F">
        <w:rPr>
          <w:rFonts w:ascii="Open Sans" w:hAnsi="Open Sans" w:cs="Open Sans"/>
        </w:rPr>
        <w:t xml:space="preserve"> through the service’s</w:t>
      </w:r>
      <w:r w:rsidRPr="0044210A">
        <w:rPr>
          <w:rFonts w:ascii="Open Sans" w:hAnsi="Open Sans" w:cs="Open Sans"/>
        </w:rPr>
        <w:t xml:space="preserve"> strong collaboration </w:t>
      </w:r>
      <w:r w:rsidR="003D016F">
        <w:rPr>
          <w:rFonts w:ascii="Open Sans" w:hAnsi="Open Sans" w:cs="Open Sans"/>
        </w:rPr>
        <w:t xml:space="preserve">with </w:t>
      </w:r>
      <w:r w:rsidRPr="0044210A">
        <w:rPr>
          <w:rFonts w:ascii="Open Sans" w:hAnsi="Open Sans" w:cs="Open Sans"/>
        </w:rPr>
        <w:t>external organi</w:t>
      </w:r>
      <w:r w:rsidR="003D016F">
        <w:rPr>
          <w:rFonts w:ascii="Open Sans" w:hAnsi="Open Sans" w:cs="Open Sans"/>
        </w:rPr>
        <w:t>s</w:t>
      </w:r>
      <w:r w:rsidRPr="0044210A">
        <w:rPr>
          <w:rFonts w:ascii="Open Sans" w:hAnsi="Open Sans" w:cs="Open Sans"/>
        </w:rPr>
        <w:t>ations</w:t>
      </w:r>
      <w:r w:rsidR="003D016F">
        <w:rPr>
          <w:rFonts w:ascii="Open Sans" w:hAnsi="Open Sans" w:cs="Open Sans"/>
        </w:rPr>
        <w:t>.</w:t>
      </w:r>
    </w:p>
    <w:p w14:paraId="57A43145" w14:textId="7094C543" w:rsidR="0044210A" w:rsidRPr="0044210A" w:rsidRDefault="0044210A" w:rsidP="0044210A">
      <w:pPr>
        <w:pStyle w:val="NormalArial"/>
        <w:rPr>
          <w:rFonts w:ascii="Open Sans" w:hAnsi="Open Sans" w:cs="Open Sans"/>
        </w:rPr>
      </w:pPr>
      <w:r w:rsidRPr="0044210A">
        <w:rPr>
          <w:rFonts w:ascii="Open Sans" w:hAnsi="Open Sans" w:cs="Open Sans"/>
        </w:rPr>
        <w:t xml:space="preserve">Consumers and representatives </w:t>
      </w:r>
      <w:r w:rsidR="003D016F">
        <w:rPr>
          <w:rFonts w:ascii="Open Sans" w:hAnsi="Open Sans" w:cs="Open Sans"/>
        </w:rPr>
        <w:t>confirmed</w:t>
      </w:r>
      <w:r w:rsidRPr="0044210A">
        <w:rPr>
          <w:rFonts w:ascii="Open Sans" w:hAnsi="Open Sans" w:cs="Open Sans"/>
        </w:rPr>
        <w:t xml:space="preserve"> their preferences and care information were well-communicated within the service and to external providers. Staff described </w:t>
      </w:r>
      <w:r w:rsidR="0069760B">
        <w:rPr>
          <w:rFonts w:ascii="Open Sans" w:hAnsi="Open Sans" w:cs="Open Sans"/>
        </w:rPr>
        <w:t>a range of</w:t>
      </w:r>
      <w:r w:rsidRPr="0044210A">
        <w:rPr>
          <w:rFonts w:ascii="Open Sans" w:hAnsi="Open Sans" w:cs="Open Sans"/>
        </w:rPr>
        <w:t xml:space="preserve"> processes such as handovers, care plan updates, and cross-team communication. Examples included discussions between lifestyle and clinical staff to adapt care plans and nutritional changes communicated to kitchen staff. </w:t>
      </w:r>
    </w:p>
    <w:p w14:paraId="54060F77" w14:textId="4E8563A5" w:rsidR="0044210A" w:rsidRPr="0044210A" w:rsidRDefault="0044210A" w:rsidP="0044210A">
      <w:pPr>
        <w:pStyle w:val="NormalArial"/>
        <w:rPr>
          <w:rFonts w:ascii="Open Sans" w:hAnsi="Open Sans" w:cs="Open Sans"/>
        </w:rPr>
      </w:pPr>
      <w:r w:rsidRPr="0044210A">
        <w:rPr>
          <w:rFonts w:ascii="Open Sans" w:hAnsi="Open Sans" w:cs="Open Sans"/>
        </w:rPr>
        <w:t>Consumers and their representatives confirmed referrals to other organisations and care services are made promptly and appropriately. Staff described a</w:t>
      </w:r>
      <w:r w:rsidR="0069760B">
        <w:rPr>
          <w:rFonts w:ascii="Open Sans" w:hAnsi="Open Sans" w:cs="Open Sans"/>
        </w:rPr>
        <w:t xml:space="preserve"> </w:t>
      </w:r>
      <w:r w:rsidRPr="0044210A">
        <w:rPr>
          <w:rFonts w:ascii="Open Sans" w:hAnsi="Open Sans" w:cs="Open Sans"/>
        </w:rPr>
        <w:t>process for consulting with consumers and families about referrals. Evidence showed referrals were made to external programs, such as the ‘Your Story Aged Care Counselling Program’, to address individual needs. Families were involved in organising additional services, including spiritual support for specific preferences, such as arranging for a Jehovah’s Witness support visitor.</w:t>
      </w:r>
    </w:p>
    <w:p w14:paraId="3E64090A" w14:textId="6A386B9C" w:rsidR="0044210A" w:rsidRPr="0044210A" w:rsidRDefault="0044210A" w:rsidP="0044210A">
      <w:pPr>
        <w:pStyle w:val="NormalArial"/>
        <w:rPr>
          <w:rFonts w:ascii="Open Sans" w:hAnsi="Open Sans" w:cs="Open Sans"/>
        </w:rPr>
      </w:pPr>
      <w:r w:rsidRPr="0044210A">
        <w:rPr>
          <w:rFonts w:ascii="Open Sans" w:hAnsi="Open Sans" w:cs="Open Sans"/>
        </w:rPr>
        <w:t>Consumers and their representatives expressed satisfaction with the variety, quality, and choice</w:t>
      </w:r>
      <w:r w:rsidR="003242DA">
        <w:rPr>
          <w:rFonts w:ascii="Open Sans" w:hAnsi="Open Sans" w:cs="Open Sans"/>
        </w:rPr>
        <w:t xml:space="preserve"> of the meals.</w:t>
      </w:r>
      <w:r w:rsidRPr="0044210A">
        <w:rPr>
          <w:rFonts w:ascii="Open Sans" w:hAnsi="Open Sans" w:cs="Open Sans"/>
        </w:rPr>
        <w:t xml:space="preserve"> The menu is designed seasonally in consultation with consumers and reviewed by a dietitian. Observations </w:t>
      </w:r>
      <w:r w:rsidR="0091103B">
        <w:rPr>
          <w:rFonts w:ascii="Open Sans" w:hAnsi="Open Sans" w:cs="Open Sans"/>
        </w:rPr>
        <w:t>showed</w:t>
      </w:r>
      <w:r w:rsidRPr="0044210A">
        <w:rPr>
          <w:rFonts w:ascii="Open Sans" w:hAnsi="Open Sans" w:cs="Open Sans"/>
        </w:rPr>
        <w:t xml:space="preserve"> a clean kitchen and </w:t>
      </w:r>
      <w:r w:rsidR="0091103B">
        <w:rPr>
          <w:rFonts w:ascii="Open Sans" w:hAnsi="Open Sans" w:cs="Open Sans"/>
        </w:rPr>
        <w:t>appropriate</w:t>
      </w:r>
      <w:r w:rsidRPr="0044210A">
        <w:rPr>
          <w:rFonts w:ascii="Open Sans" w:hAnsi="Open Sans" w:cs="Open Sans"/>
        </w:rPr>
        <w:t xml:space="preserve"> food safety practices, including staff training in dietary modifications and hydration. Meal service was noted to be relaxed and respectful, with staff ensuring individual preferences were met. Documentation showed dietary needs were monitored and supported by food safety protocols and regular surveys.</w:t>
      </w:r>
    </w:p>
    <w:p w14:paraId="7839E40F" w14:textId="56B1AA7D" w:rsidR="00464A3D" w:rsidRDefault="0044210A" w:rsidP="0044210A">
      <w:pPr>
        <w:pStyle w:val="NormalArial"/>
        <w:rPr>
          <w:rFonts w:ascii="Open Sans" w:hAnsi="Open Sans" w:cs="Open Sans"/>
        </w:rPr>
      </w:pPr>
      <w:r w:rsidRPr="0044210A">
        <w:rPr>
          <w:rFonts w:ascii="Open Sans" w:hAnsi="Open Sans" w:cs="Open Sans"/>
        </w:rPr>
        <w:t xml:space="preserve">Consumers reported equipment </w:t>
      </w:r>
      <w:r w:rsidR="00F64104">
        <w:rPr>
          <w:rFonts w:ascii="Open Sans" w:hAnsi="Open Sans" w:cs="Open Sans"/>
        </w:rPr>
        <w:t xml:space="preserve">was </w:t>
      </w:r>
      <w:r w:rsidRPr="0044210A">
        <w:rPr>
          <w:rFonts w:ascii="Open Sans" w:hAnsi="Open Sans" w:cs="Open Sans"/>
        </w:rPr>
        <w:t xml:space="preserve">safe, clean, and suitable for their needs, such as wheelchairs and walking aids. Staff explained and demonstrated </w:t>
      </w:r>
      <w:r w:rsidR="0044440E">
        <w:rPr>
          <w:rFonts w:ascii="Open Sans" w:hAnsi="Open Sans" w:cs="Open Sans"/>
        </w:rPr>
        <w:t>cleaning</w:t>
      </w:r>
      <w:r w:rsidRPr="0044210A">
        <w:rPr>
          <w:rFonts w:ascii="Open Sans" w:hAnsi="Open Sans" w:cs="Open Sans"/>
        </w:rPr>
        <w:t xml:space="preserve"> processes for shared equipment, including blood pressure machines </w:t>
      </w:r>
      <w:r w:rsidRPr="0044210A">
        <w:rPr>
          <w:rFonts w:ascii="Open Sans" w:hAnsi="Open Sans" w:cs="Open Sans"/>
        </w:rPr>
        <w:lastRenderedPageBreak/>
        <w:t xml:space="preserve">and lifters. Observations confirmed all equipment was well-maintained and fit for purpose. </w:t>
      </w:r>
      <w:r w:rsidR="00126ECC">
        <w:rPr>
          <w:rFonts w:ascii="Open Sans" w:hAnsi="Open Sans" w:cs="Open Sans"/>
        </w:rPr>
        <w:t>S</w:t>
      </w:r>
      <w:r w:rsidRPr="0044210A">
        <w:rPr>
          <w:rFonts w:ascii="Open Sans" w:hAnsi="Open Sans" w:cs="Open Sans"/>
        </w:rPr>
        <w:t>taff confirmed having sufficient and appropriately maintained equipment to support daily living and lifestyle activities.</w:t>
      </w:r>
    </w:p>
    <w:p w14:paraId="4EFCADB1" w14:textId="5AF0094A" w:rsidR="00EB5E3B" w:rsidRPr="001E694D" w:rsidRDefault="00464A3D" w:rsidP="0044210A">
      <w:pPr>
        <w:pStyle w:val="NormalArial"/>
        <w:rPr>
          <w:rFonts w:ascii="Open Sans" w:hAnsi="Open Sans" w:cs="Open Sans"/>
        </w:rPr>
      </w:pPr>
      <w:r w:rsidRPr="00464A3D">
        <w:rPr>
          <w:rFonts w:ascii="Open Sans" w:hAnsi="Open Sans" w:cs="Open Sans"/>
        </w:rPr>
        <w:t xml:space="preserve">Based on the Assessment Team’s report, I find all requirements in this Quality Standard compliant. </w:t>
      </w:r>
      <w:r w:rsidR="00EB5E3B" w:rsidRPr="001E694D">
        <w:rPr>
          <w:rFonts w:ascii="Open Sans" w:hAnsi="Open Sans" w:cs="Open Sans"/>
        </w:rPr>
        <w:br w:type="page"/>
      </w:r>
    </w:p>
    <w:p w14:paraId="4EA03458" w14:textId="77777777" w:rsidR="00EB5E3B" w:rsidRPr="001E694D" w:rsidRDefault="00EB5E3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BD6CEF" w14:paraId="018A6C68" w14:textId="77777777" w:rsidTr="00BD6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7304F406" w14:textId="77777777" w:rsidR="00EB5E3B" w:rsidRPr="001E694D" w:rsidRDefault="00EB5E3B"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20128524" w14:textId="77777777" w:rsidR="00EB5E3B" w:rsidRPr="001E694D" w:rsidRDefault="00EB5E3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D6CEF" w14:paraId="592461DC" w14:textId="77777777" w:rsidTr="00BD6CE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66D7958" w14:textId="77777777" w:rsidR="00EB5E3B" w:rsidRPr="001E694D" w:rsidRDefault="00EB5E3B"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20D4FB37" w14:textId="77777777" w:rsidR="00EB5E3B" w:rsidRPr="001E694D" w:rsidRDefault="00EB5E3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25B62E8B" w14:textId="77777777" w:rsidR="00EB5E3B" w:rsidRPr="001E694D" w:rsidRDefault="00672CB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70706292"/>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rPr>
                  <w:t>Compliant</w:t>
                </w:r>
              </w:sdtContent>
            </w:sdt>
          </w:p>
        </w:tc>
      </w:tr>
      <w:tr w:rsidR="00BD6CEF" w14:paraId="3CE7EF9F" w14:textId="77777777" w:rsidTr="00BD6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3CB2D2E" w14:textId="77777777" w:rsidR="00EB5E3B" w:rsidRPr="001E694D" w:rsidRDefault="00EB5E3B"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04912C02" w14:textId="77777777" w:rsidR="00EB5E3B" w:rsidRPr="001E694D" w:rsidRDefault="00EB5E3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50520A96" w14:textId="77777777" w:rsidR="00EB5E3B" w:rsidRPr="001E694D" w:rsidRDefault="00EB5E3B"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766D0FBB" w14:textId="77777777" w:rsidR="00EB5E3B" w:rsidRPr="001E694D" w:rsidRDefault="00EB5E3B"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510160B5" w14:textId="77777777" w:rsidR="00EB5E3B" w:rsidRPr="001E694D" w:rsidRDefault="00672CB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48911328"/>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rPr>
                  <w:t>Compliant</w:t>
                </w:r>
              </w:sdtContent>
            </w:sdt>
          </w:p>
        </w:tc>
      </w:tr>
      <w:tr w:rsidR="00BD6CEF" w14:paraId="7DE07246" w14:textId="77777777" w:rsidTr="00BD6CE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8E087DF" w14:textId="77777777" w:rsidR="00EB5E3B" w:rsidRPr="001E694D" w:rsidRDefault="00EB5E3B"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48C93913" w14:textId="77777777" w:rsidR="00EB5E3B" w:rsidRPr="001E694D" w:rsidRDefault="00EB5E3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6A9F572E" w14:textId="77777777" w:rsidR="00EB5E3B" w:rsidRPr="001E694D" w:rsidRDefault="00672CB6"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39844425"/>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rPr>
                  <w:t>Compliant</w:t>
                </w:r>
              </w:sdtContent>
            </w:sdt>
          </w:p>
        </w:tc>
      </w:tr>
    </w:tbl>
    <w:p w14:paraId="268CDD38" w14:textId="77777777" w:rsidR="00EB5E3B" w:rsidRPr="003E162B" w:rsidRDefault="00EB5E3B" w:rsidP="002B0C90">
      <w:pPr>
        <w:pStyle w:val="Heading20"/>
        <w:rPr>
          <w:rFonts w:ascii="Open Sans" w:hAnsi="Open Sans" w:cs="Open Sans"/>
          <w:color w:val="781E77"/>
        </w:rPr>
      </w:pPr>
      <w:r w:rsidRPr="003E162B">
        <w:rPr>
          <w:rFonts w:ascii="Open Sans" w:hAnsi="Open Sans" w:cs="Open Sans"/>
          <w:color w:val="781E77"/>
        </w:rPr>
        <w:t>Findings</w:t>
      </w:r>
    </w:p>
    <w:p w14:paraId="0E5A401F" w14:textId="2E6D28F2" w:rsidR="000D0594" w:rsidRPr="000D0594" w:rsidRDefault="000D0594" w:rsidP="000D0594">
      <w:pPr>
        <w:pStyle w:val="NormalArial"/>
        <w:rPr>
          <w:rFonts w:ascii="Open Sans" w:hAnsi="Open Sans" w:cs="Open Sans"/>
        </w:rPr>
      </w:pPr>
      <w:r w:rsidRPr="000D0594">
        <w:rPr>
          <w:rFonts w:ascii="Open Sans" w:hAnsi="Open Sans" w:cs="Open Sans"/>
        </w:rPr>
        <w:t xml:space="preserve">Consumers and their representatives expressed satisfaction with the welcoming and homely environment of the </w:t>
      </w:r>
      <w:r w:rsidR="000640AB">
        <w:rPr>
          <w:rFonts w:ascii="Open Sans" w:hAnsi="Open Sans" w:cs="Open Sans"/>
        </w:rPr>
        <w:t>service</w:t>
      </w:r>
      <w:r w:rsidRPr="000D0594">
        <w:rPr>
          <w:rFonts w:ascii="Open Sans" w:hAnsi="Open Sans" w:cs="Open Sans"/>
        </w:rPr>
        <w:t>, with rooms personali</w:t>
      </w:r>
      <w:r w:rsidR="00A629AE">
        <w:rPr>
          <w:rFonts w:ascii="Open Sans" w:hAnsi="Open Sans" w:cs="Open Sans"/>
        </w:rPr>
        <w:t>s</w:t>
      </w:r>
      <w:r w:rsidRPr="000D0594">
        <w:rPr>
          <w:rFonts w:ascii="Open Sans" w:hAnsi="Open Sans" w:cs="Open Sans"/>
        </w:rPr>
        <w:t xml:space="preserve">ed and common areas displaying artworks and relevant information. Consumers </w:t>
      </w:r>
      <w:r w:rsidR="00401C0B">
        <w:rPr>
          <w:rFonts w:ascii="Open Sans" w:hAnsi="Open Sans" w:cs="Open Sans"/>
        </w:rPr>
        <w:t xml:space="preserve">reported </w:t>
      </w:r>
      <w:r w:rsidRPr="000D0594">
        <w:rPr>
          <w:rFonts w:ascii="Open Sans" w:hAnsi="Open Sans" w:cs="Open Sans"/>
        </w:rPr>
        <w:t>fe</w:t>
      </w:r>
      <w:r w:rsidR="00401C0B">
        <w:rPr>
          <w:rFonts w:ascii="Open Sans" w:hAnsi="Open Sans" w:cs="Open Sans"/>
        </w:rPr>
        <w:t>eling</w:t>
      </w:r>
      <w:r w:rsidRPr="000D0594">
        <w:rPr>
          <w:rFonts w:ascii="Open Sans" w:hAnsi="Open Sans" w:cs="Open Sans"/>
        </w:rPr>
        <w:t xml:space="preserve"> safe</w:t>
      </w:r>
      <w:r w:rsidR="00401C0B">
        <w:rPr>
          <w:rFonts w:ascii="Open Sans" w:hAnsi="Open Sans" w:cs="Open Sans"/>
        </w:rPr>
        <w:t xml:space="preserve"> </w:t>
      </w:r>
      <w:r w:rsidR="00DC2B0A">
        <w:rPr>
          <w:rFonts w:ascii="Open Sans" w:hAnsi="Open Sans" w:cs="Open Sans"/>
        </w:rPr>
        <w:t xml:space="preserve">and </w:t>
      </w:r>
      <w:r w:rsidRPr="000D0594">
        <w:rPr>
          <w:rFonts w:ascii="Open Sans" w:hAnsi="Open Sans" w:cs="Open Sans"/>
        </w:rPr>
        <w:t>independent</w:t>
      </w:r>
      <w:r w:rsidR="00DC2B0A">
        <w:rPr>
          <w:rFonts w:ascii="Open Sans" w:hAnsi="Open Sans" w:cs="Open Sans"/>
        </w:rPr>
        <w:t xml:space="preserve">. </w:t>
      </w:r>
      <w:r w:rsidRPr="000D0594">
        <w:rPr>
          <w:rFonts w:ascii="Open Sans" w:hAnsi="Open Sans" w:cs="Open Sans"/>
        </w:rPr>
        <w:t>Staff were observed being attentive to individual consumer needs</w:t>
      </w:r>
      <w:r w:rsidR="004B0F45">
        <w:rPr>
          <w:rFonts w:ascii="Open Sans" w:hAnsi="Open Sans" w:cs="Open Sans"/>
        </w:rPr>
        <w:t xml:space="preserve"> creating welcoming environment. </w:t>
      </w:r>
    </w:p>
    <w:p w14:paraId="2B79C720" w14:textId="2376C485" w:rsidR="000D0594" w:rsidRPr="000D0594" w:rsidRDefault="000D0594" w:rsidP="000D0594">
      <w:pPr>
        <w:pStyle w:val="NormalArial"/>
        <w:rPr>
          <w:rFonts w:ascii="Open Sans" w:hAnsi="Open Sans" w:cs="Open Sans"/>
        </w:rPr>
      </w:pPr>
      <w:r w:rsidRPr="000D0594">
        <w:rPr>
          <w:rFonts w:ascii="Open Sans" w:hAnsi="Open Sans" w:cs="Open Sans"/>
        </w:rPr>
        <w:t xml:space="preserve">Consumers confirmed the facility is clean and well-maintained, </w:t>
      </w:r>
      <w:r w:rsidR="00327E11">
        <w:rPr>
          <w:rFonts w:ascii="Open Sans" w:hAnsi="Open Sans" w:cs="Open Sans"/>
        </w:rPr>
        <w:t>and enables them</w:t>
      </w:r>
      <w:r w:rsidRPr="000D0594">
        <w:rPr>
          <w:rFonts w:ascii="Open Sans" w:hAnsi="Open Sans" w:cs="Open Sans"/>
        </w:rPr>
        <w:t xml:space="preserve"> </w:t>
      </w:r>
      <w:r w:rsidR="000640AB" w:rsidRPr="000D0594">
        <w:rPr>
          <w:rFonts w:ascii="Open Sans" w:hAnsi="Open Sans" w:cs="Open Sans"/>
        </w:rPr>
        <w:t>to move</w:t>
      </w:r>
      <w:r w:rsidR="00327E11">
        <w:rPr>
          <w:rFonts w:ascii="Open Sans" w:hAnsi="Open Sans" w:cs="Open Sans"/>
        </w:rPr>
        <w:t xml:space="preserve"> freely</w:t>
      </w:r>
      <w:r w:rsidRPr="000D0594">
        <w:rPr>
          <w:rFonts w:ascii="Open Sans" w:hAnsi="Open Sans" w:cs="Open Sans"/>
        </w:rPr>
        <w:t xml:space="preserve"> indoors and outdoors. Staff demonstrated knowledge of hazard and maintenance reporting processes, and regular audits ensure any issues are addressed promptly</w:t>
      </w:r>
      <w:r w:rsidR="00F261D7">
        <w:rPr>
          <w:rFonts w:ascii="Open Sans" w:hAnsi="Open Sans" w:cs="Open Sans"/>
        </w:rPr>
        <w:t xml:space="preserve">. </w:t>
      </w:r>
      <w:r w:rsidRPr="000D0594">
        <w:rPr>
          <w:rFonts w:ascii="Open Sans" w:hAnsi="Open Sans" w:cs="Open Sans"/>
        </w:rPr>
        <w:t>While cleaning standards were generally met, there was a temporary issue with cleanliness in the dining area, which was immediately rectified following feedback, and a training initiative was introduced to improve cleanliness</w:t>
      </w:r>
      <w:r w:rsidR="0010767D">
        <w:rPr>
          <w:rFonts w:ascii="Open Sans" w:hAnsi="Open Sans" w:cs="Open Sans"/>
        </w:rPr>
        <w:t>.</w:t>
      </w:r>
    </w:p>
    <w:p w14:paraId="7B5D49AE" w14:textId="63798FCD" w:rsidR="00C35AD8" w:rsidRDefault="000D0594" w:rsidP="000D0594">
      <w:pPr>
        <w:pStyle w:val="NormalArial"/>
        <w:rPr>
          <w:rFonts w:ascii="Open Sans" w:hAnsi="Open Sans" w:cs="Open Sans"/>
        </w:rPr>
      </w:pPr>
      <w:r w:rsidRPr="000D0594">
        <w:rPr>
          <w:rFonts w:ascii="Open Sans" w:hAnsi="Open Sans" w:cs="Open Sans"/>
        </w:rPr>
        <w:t xml:space="preserve">Consumers </w:t>
      </w:r>
      <w:r w:rsidR="002B41B7">
        <w:rPr>
          <w:rFonts w:ascii="Open Sans" w:hAnsi="Open Sans" w:cs="Open Sans"/>
        </w:rPr>
        <w:t>expressed</w:t>
      </w:r>
      <w:r w:rsidRPr="000D0594">
        <w:rPr>
          <w:rFonts w:ascii="Open Sans" w:hAnsi="Open Sans" w:cs="Open Sans"/>
        </w:rPr>
        <w:t xml:space="preserve"> satisfaction with the </w:t>
      </w:r>
      <w:r w:rsidR="000640AB">
        <w:rPr>
          <w:rFonts w:ascii="Open Sans" w:hAnsi="Open Sans" w:cs="Open Sans"/>
        </w:rPr>
        <w:t>service</w:t>
      </w:r>
      <w:r w:rsidRPr="000D0594">
        <w:rPr>
          <w:rFonts w:ascii="Open Sans" w:hAnsi="Open Sans" w:cs="Open Sans"/>
        </w:rPr>
        <w:t>’s furniture, fittings, and equipment</w:t>
      </w:r>
      <w:r w:rsidR="00A0639E">
        <w:rPr>
          <w:rFonts w:ascii="Open Sans" w:hAnsi="Open Sans" w:cs="Open Sans"/>
        </w:rPr>
        <w:t xml:space="preserve">. </w:t>
      </w:r>
      <w:r w:rsidRPr="000D0594">
        <w:rPr>
          <w:rFonts w:ascii="Open Sans" w:hAnsi="Open Sans" w:cs="Open Sans"/>
        </w:rPr>
        <w:t xml:space="preserve">Staff </w:t>
      </w:r>
      <w:r w:rsidR="00A0639E">
        <w:rPr>
          <w:rFonts w:ascii="Open Sans" w:hAnsi="Open Sans" w:cs="Open Sans"/>
        </w:rPr>
        <w:t>showed</w:t>
      </w:r>
      <w:r w:rsidRPr="000D0594">
        <w:rPr>
          <w:rFonts w:ascii="Open Sans" w:hAnsi="Open Sans" w:cs="Open Sans"/>
        </w:rPr>
        <w:t xml:space="preserve"> knowledge of cleaning and maintenance procedures, including equipment disinfection and battery replacement. </w:t>
      </w:r>
      <w:r w:rsidR="00A0639E">
        <w:rPr>
          <w:rFonts w:ascii="Open Sans" w:hAnsi="Open Sans" w:cs="Open Sans"/>
        </w:rPr>
        <w:t>O</w:t>
      </w:r>
      <w:r w:rsidR="00A0639E" w:rsidRPr="00A0639E">
        <w:rPr>
          <w:rFonts w:ascii="Open Sans" w:hAnsi="Open Sans" w:cs="Open Sans"/>
        </w:rPr>
        <w:t>ngoing safety and maintenance of all equipment</w:t>
      </w:r>
      <w:r w:rsidR="00A0639E">
        <w:rPr>
          <w:rFonts w:ascii="Open Sans" w:hAnsi="Open Sans" w:cs="Open Sans"/>
        </w:rPr>
        <w:t xml:space="preserve"> is ensured through r</w:t>
      </w:r>
      <w:r w:rsidRPr="000D0594">
        <w:rPr>
          <w:rFonts w:ascii="Open Sans" w:hAnsi="Open Sans" w:cs="Open Sans"/>
        </w:rPr>
        <w:t>outine audits</w:t>
      </w:r>
      <w:r w:rsidR="00A0639E">
        <w:rPr>
          <w:rFonts w:ascii="Open Sans" w:hAnsi="Open Sans" w:cs="Open Sans"/>
        </w:rPr>
        <w:t>.</w:t>
      </w:r>
    </w:p>
    <w:p w14:paraId="3D1B8644" w14:textId="44E09BEF" w:rsidR="00EB5E3B" w:rsidRPr="001E694D" w:rsidRDefault="00C35AD8" w:rsidP="000D0594">
      <w:pPr>
        <w:pStyle w:val="NormalArial"/>
        <w:rPr>
          <w:rFonts w:ascii="Open Sans" w:hAnsi="Open Sans" w:cs="Open Sans"/>
        </w:rPr>
      </w:pPr>
      <w:r w:rsidRPr="00C35AD8">
        <w:rPr>
          <w:rFonts w:ascii="Open Sans" w:hAnsi="Open Sans" w:cs="Open Sans"/>
        </w:rPr>
        <w:t xml:space="preserve">Based on the Assessment Team’s report, I find all requirements in this Quality Standard compliant. </w:t>
      </w:r>
      <w:r w:rsidR="00EB5E3B" w:rsidRPr="001E694D">
        <w:rPr>
          <w:rFonts w:ascii="Open Sans" w:hAnsi="Open Sans" w:cs="Open Sans"/>
        </w:rPr>
        <w:br w:type="page"/>
      </w:r>
    </w:p>
    <w:p w14:paraId="63FAC594" w14:textId="77777777" w:rsidR="00EB5E3B" w:rsidRPr="001E694D" w:rsidRDefault="00EB5E3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BD6CEF" w14:paraId="06AEF19A" w14:textId="77777777" w:rsidTr="00BD6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67AA7AB" w14:textId="77777777" w:rsidR="00EB5E3B" w:rsidRPr="001E694D" w:rsidRDefault="00EB5E3B"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4A7F09FC" w14:textId="77777777" w:rsidR="00EB5E3B" w:rsidRPr="001E694D" w:rsidRDefault="00EB5E3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D6CEF" w14:paraId="799BCA0A" w14:textId="77777777" w:rsidTr="00BD6CE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0774763" w14:textId="77777777" w:rsidR="00EB5E3B" w:rsidRPr="001E694D" w:rsidRDefault="00EB5E3B"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7AFA5B68" w14:textId="77777777" w:rsidR="00EB5E3B" w:rsidRPr="001E694D" w:rsidRDefault="00EB5E3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719198B2" w14:textId="77777777" w:rsidR="00EB5E3B" w:rsidRPr="001E694D" w:rsidRDefault="00672CB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23137222"/>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rPr>
                  <w:t>Compliant</w:t>
                </w:r>
              </w:sdtContent>
            </w:sdt>
          </w:p>
        </w:tc>
      </w:tr>
      <w:tr w:rsidR="00BD6CEF" w14:paraId="291505EF" w14:textId="77777777" w:rsidTr="00BD6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8A2D8B1" w14:textId="77777777" w:rsidR="00EB5E3B" w:rsidRPr="001E694D" w:rsidRDefault="00EB5E3B"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4A5FF044" w14:textId="77777777" w:rsidR="00EB5E3B" w:rsidRPr="001E694D" w:rsidRDefault="00EB5E3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5D91451B" w14:textId="77777777" w:rsidR="00EB5E3B" w:rsidRPr="001E694D" w:rsidRDefault="00672CB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73853553"/>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rPr>
                  <w:t>Compliant</w:t>
                </w:r>
              </w:sdtContent>
            </w:sdt>
          </w:p>
        </w:tc>
      </w:tr>
      <w:tr w:rsidR="00BD6CEF" w14:paraId="199A1580" w14:textId="77777777" w:rsidTr="00BD6CE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6917599" w14:textId="77777777" w:rsidR="00EB5E3B" w:rsidRPr="001E694D" w:rsidRDefault="00EB5E3B"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355924E8" w14:textId="77777777" w:rsidR="00EB5E3B" w:rsidRPr="001E694D" w:rsidRDefault="00EB5E3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37E9A635" w14:textId="77777777" w:rsidR="00EB5E3B" w:rsidRPr="001E694D" w:rsidRDefault="00672CB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14633235"/>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rPr>
                  <w:t>Compliant</w:t>
                </w:r>
              </w:sdtContent>
            </w:sdt>
          </w:p>
        </w:tc>
      </w:tr>
      <w:tr w:rsidR="00BD6CEF" w14:paraId="38131195" w14:textId="77777777" w:rsidTr="00BD6CEF">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7378599" w14:textId="77777777" w:rsidR="00EB5E3B" w:rsidRPr="001E694D" w:rsidRDefault="00EB5E3B"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380D1DF7" w14:textId="77777777" w:rsidR="00EB5E3B" w:rsidRPr="001E694D" w:rsidRDefault="00EB5E3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6A436F55" w14:textId="77777777" w:rsidR="00EB5E3B" w:rsidRPr="001E694D" w:rsidRDefault="00672CB6"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55721733"/>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rPr>
                  <w:t>Compliant</w:t>
                </w:r>
              </w:sdtContent>
            </w:sdt>
          </w:p>
        </w:tc>
      </w:tr>
    </w:tbl>
    <w:p w14:paraId="4E9644B7" w14:textId="77777777" w:rsidR="00EB5E3B" w:rsidRPr="003E162B" w:rsidRDefault="00EB5E3B" w:rsidP="00D87E7C">
      <w:pPr>
        <w:pStyle w:val="Heading20"/>
        <w:rPr>
          <w:rFonts w:ascii="Open Sans" w:hAnsi="Open Sans" w:cs="Open Sans"/>
          <w:color w:val="781E77"/>
        </w:rPr>
      </w:pPr>
      <w:r w:rsidRPr="003E162B">
        <w:rPr>
          <w:rFonts w:ascii="Open Sans" w:hAnsi="Open Sans" w:cs="Open Sans"/>
          <w:color w:val="781E77"/>
        </w:rPr>
        <w:t>Findings</w:t>
      </w:r>
    </w:p>
    <w:p w14:paraId="496EDD8A" w14:textId="665B22F8" w:rsidR="00080D5D" w:rsidRPr="00080D5D" w:rsidRDefault="00080D5D" w:rsidP="00080D5D">
      <w:pPr>
        <w:pStyle w:val="NormalArial"/>
        <w:rPr>
          <w:rFonts w:ascii="Open Sans" w:hAnsi="Open Sans" w:cs="Open Sans"/>
        </w:rPr>
      </w:pPr>
      <w:r w:rsidRPr="00080D5D">
        <w:rPr>
          <w:rFonts w:ascii="Open Sans" w:hAnsi="Open Sans" w:cs="Open Sans"/>
        </w:rPr>
        <w:t xml:space="preserve">Consumers and their representatives confirmed the </w:t>
      </w:r>
      <w:r w:rsidR="00C35AD8">
        <w:rPr>
          <w:rFonts w:ascii="Open Sans" w:hAnsi="Open Sans" w:cs="Open Sans"/>
        </w:rPr>
        <w:t>service</w:t>
      </w:r>
      <w:r w:rsidRPr="00080D5D">
        <w:rPr>
          <w:rFonts w:ascii="Open Sans" w:hAnsi="Open Sans" w:cs="Open Sans"/>
        </w:rPr>
        <w:t xml:space="preserve"> provides multiple avenues for feedback, including forms, </w:t>
      </w:r>
      <w:r w:rsidR="001B408C">
        <w:rPr>
          <w:rFonts w:ascii="Open Sans" w:hAnsi="Open Sans" w:cs="Open Sans"/>
        </w:rPr>
        <w:t>r</w:t>
      </w:r>
      <w:r w:rsidRPr="00080D5D">
        <w:rPr>
          <w:rFonts w:ascii="Open Sans" w:hAnsi="Open Sans" w:cs="Open Sans"/>
        </w:rPr>
        <w:t>esident</w:t>
      </w:r>
      <w:r w:rsidR="001B408C">
        <w:rPr>
          <w:rFonts w:ascii="Open Sans" w:hAnsi="Open Sans" w:cs="Open Sans"/>
        </w:rPr>
        <w:t>s</w:t>
      </w:r>
      <w:r w:rsidRPr="00080D5D">
        <w:rPr>
          <w:rFonts w:ascii="Open Sans" w:hAnsi="Open Sans" w:cs="Open Sans"/>
        </w:rPr>
        <w:t xml:space="preserve"> </w:t>
      </w:r>
      <w:r w:rsidR="001B408C">
        <w:rPr>
          <w:rFonts w:ascii="Open Sans" w:hAnsi="Open Sans" w:cs="Open Sans"/>
        </w:rPr>
        <w:t>m</w:t>
      </w:r>
      <w:r w:rsidRPr="00080D5D">
        <w:rPr>
          <w:rFonts w:ascii="Open Sans" w:hAnsi="Open Sans" w:cs="Open Sans"/>
        </w:rPr>
        <w:t xml:space="preserve">eetings, and direct communication with staff and management. Interviews </w:t>
      </w:r>
      <w:r w:rsidR="00C35AD8">
        <w:rPr>
          <w:rFonts w:ascii="Open Sans" w:hAnsi="Open Sans" w:cs="Open Sans"/>
        </w:rPr>
        <w:t>showed</w:t>
      </w:r>
      <w:r w:rsidRPr="00080D5D">
        <w:rPr>
          <w:rFonts w:ascii="Open Sans" w:hAnsi="Open Sans" w:cs="Open Sans"/>
        </w:rPr>
        <w:t xml:space="preserve"> consumers felt comfortable providing feedback, </w:t>
      </w:r>
      <w:r w:rsidR="00C35AD8">
        <w:rPr>
          <w:rFonts w:ascii="Open Sans" w:hAnsi="Open Sans" w:cs="Open Sans"/>
        </w:rPr>
        <w:t xml:space="preserve">and </w:t>
      </w:r>
      <w:r w:rsidRPr="00080D5D">
        <w:rPr>
          <w:rFonts w:ascii="Open Sans" w:hAnsi="Open Sans" w:cs="Open Sans"/>
        </w:rPr>
        <w:t xml:space="preserve">staff </w:t>
      </w:r>
      <w:r w:rsidR="00C35AD8">
        <w:rPr>
          <w:rFonts w:ascii="Open Sans" w:hAnsi="Open Sans" w:cs="Open Sans"/>
        </w:rPr>
        <w:t>confirmed a</w:t>
      </w:r>
      <w:r w:rsidRPr="00080D5D">
        <w:rPr>
          <w:rFonts w:ascii="Open Sans" w:hAnsi="Open Sans" w:cs="Open Sans"/>
        </w:rPr>
        <w:t xml:space="preserve">ssisting with forms when needed. Consumers </w:t>
      </w:r>
      <w:r w:rsidR="006967FE">
        <w:rPr>
          <w:rFonts w:ascii="Open Sans" w:hAnsi="Open Sans" w:cs="Open Sans"/>
        </w:rPr>
        <w:t>confirmed</w:t>
      </w:r>
      <w:r w:rsidRPr="00080D5D">
        <w:rPr>
          <w:rFonts w:ascii="Open Sans" w:hAnsi="Open Sans" w:cs="Open Sans"/>
        </w:rPr>
        <w:t xml:space="preserve"> </w:t>
      </w:r>
      <w:r w:rsidR="00C35AD8">
        <w:rPr>
          <w:rFonts w:ascii="Open Sans" w:hAnsi="Open Sans" w:cs="Open Sans"/>
        </w:rPr>
        <w:t xml:space="preserve">staff and management’s </w:t>
      </w:r>
      <w:r w:rsidRPr="00080D5D">
        <w:rPr>
          <w:rFonts w:ascii="Open Sans" w:hAnsi="Open Sans" w:cs="Open Sans"/>
        </w:rPr>
        <w:t>responsiveness</w:t>
      </w:r>
      <w:r w:rsidR="00C35AD8">
        <w:rPr>
          <w:rFonts w:ascii="Open Sans" w:hAnsi="Open Sans" w:cs="Open Sans"/>
        </w:rPr>
        <w:t xml:space="preserve">. </w:t>
      </w:r>
      <w:r w:rsidR="00F236DB">
        <w:rPr>
          <w:rFonts w:ascii="Open Sans" w:hAnsi="Open Sans" w:cs="Open Sans"/>
        </w:rPr>
        <w:t>F</w:t>
      </w:r>
      <w:r w:rsidRPr="00080D5D">
        <w:rPr>
          <w:rFonts w:ascii="Open Sans" w:hAnsi="Open Sans" w:cs="Open Sans"/>
        </w:rPr>
        <w:t xml:space="preserve">eedback mechanisms </w:t>
      </w:r>
      <w:r w:rsidR="00F236DB">
        <w:rPr>
          <w:rFonts w:ascii="Open Sans" w:hAnsi="Open Sans" w:cs="Open Sans"/>
        </w:rPr>
        <w:t xml:space="preserve">were observed </w:t>
      </w:r>
      <w:r w:rsidRPr="00080D5D">
        <w:rPr>
          <w:rFonts w:ascii="Open Sans" w:hAnsi="Open Sans" w:cs="Open Sans"/>
        </w:rPr>
        <w:t xml:space="preserve">throughout the </w:t>
      </w:r>
      <w:r w:rsidR="009B44F7">
        <w:rPr>
          <w:rFonts w:ascii="Open Sans" w:hAnsi="Open Sans" w:cs="Open Sans"/>
        </w:rPr>
        <w:t>service</w:t>
      </w:r>
      <w:r w:rsidR="00F236DB">
        <w:rPr>
          <w:rFonts w:ascii="Open Sans" w:hAnsi="Open Sans" w:cs="Open Sans"/>
        </w:rPr>
        <w:t xml:space="preserve">. </w:t>
      </w:r>
    </w:p>
    <w:p w14:paraId="76D80A50" w14:textId="6F465139" w:rsidR="00080D5D" w:rsidRPr="00080D5D" w:rsidRDefault="00080D5D" w:rsidP="00080D5D">
      <w:pPr>
        <w:pStyle w:val="NormalArial"/>
        <w:rPr>
          <w:rFonts w:ascii="Open Sans" w:hAnsi="Open Sans" w:cs="Open Sans"/>
        </w:rPr>
      </w:pPr>
      <w:r w:rsidRPr="00080D5D">
        <w:rPr>
          <w:rFonts w:ascii="Open Sans" w:hAnsi="Open Sans" w:cs="Open Sans"/>
        </w:rPr>
        <w:t xml:space="preserve">Consumers and staff confirmed awareness of advocacy services and language support, with contact details available in various languages throughout the </w:t>
      </w:r>
      <w:r w:rsidR="009B44F7">
        <w:rPr>
          <w:rFonts w:ascii="Open Sans" w:hAnsi="Open Sans" w:cs="Open Sans"/>
        </w:rPr>
        <w:t>service</w:t>
      </w:r>
      <w:r w:rsidRPr="00080D5D">
        <w:rPr>
          <w:rFonts w:ascii="Open Sans" w:hAnsi="Open Sans" w:cs="Open Sans"/>
        </w:rPr>
        <w:t xml:space="preserve">. </w:t>
      </w:r>
      <w:r w:rsidR="0089300B">
        <w:rPr>
          <w:rFonts w:ascii="Open Sans" w:hAnsi="Open Sans" w:cs="Open Sans"/>
        </w:rPr>
        <w:t>I</w:t>
      </w:r>
      <w:r w:rsidRPr="00080D5D">
        <w:rPr>
          <w:rFonts w:ascii="Open Sans" w:hAnsi="Open Sans" w:cs="Open Sans"/>
        </w:rPr>
        <w:t xml:space="preserve">nformation sessions with advocacy organisations </w:t>
      </w:r>
      <w:r w:rsidR="0089300B">
        <w:rPr>
          <w:rFonts w:ascii="Open Sans" w:hAnsi="Open Sans" w:cs="Open Sans"/>
        </w:rPr>
        <w:t>are</w:t>
      </w:r>
      <w:r w:rsidR="009B44F7">
        <w:rPr>
          <w:rFonts w:ascii="Open Sans" w:hAnsi="Open Sans" w:cs="Open Sans"/>
        </w:rPr>
        <w:t xml:space="preserve"> </w:t>
      </w:r>
      <w:r w:rsidR="0089300B">
        <w:rPr>
          <w:rFonts w:ascii="Open Sans" w:hAnsi="Open Sans" w:cs="Open Sans"/>
        </w:rPr>
        <w:t>organised</w:t>
      </w:r>
      <w:r w:rsidR="009B44F7">
        <w:rPr>
          <w:rFonts w:ascii="Open Sans" w:hAnsi="Open Sans" w:cs="Open Sans"/>
        </w:rPr>
        <w:t xml:space="preserve"> on a regular basis</w:t>
      </w:r>
      <w:r w:rsidRPr="00080D5D">
        <w:rPr>
          <w:rFonts w:ascii="Open Sans" w:hAnsi="Open Sans" w:cs="Open Sans"/>
        </w:rPr>
        <w:t>. Consumers felt informed about their rights and the available external support, though they had not needed to use these services. The consumer handbook contained detailed advocacy and language services information</w:t>
      </w:r>
      <w:r w:rsidR="008013D9">
        <w:rPr>
          <w:rFonts w:ascii="Open Sans" w:hAnsi="Open Sans" w:cs="Open Sans"/>
        </w:rPr>
        <w:t xml:space="preserve">. </w:t>
      </w:r>
    </w:p>
    <w:p w14:paraId="3B1298E8" w14:textId="2EC8A2FB" w:rsidR="00080D5D" w:rsidRPr="00080D5D" w:rsidRDefault="00FA1B21" w:rsidP="00080D5D">
      <w:pPr>
        <w:pStyle w:val="NormalArial"/>
        <w:rPr>
          <w:rFonts w:ascii="Open Sans" w:hAnsi="Open Sans" w:cs="Open Sans"/>
        </w:rPr>
      </w:pPr>
      <w:r w:rsidRPr="00FA1B21">
        <w:rPr>
          <w:rFonts w:ascii="Open Sans" w:hAnsi="Open Sans" w:cs="Open Sans"/>
        </w:rPr>
        <w:t>Documentation confirm</w:t>
      </w:r>
      <w:r w:rsidR="0023082B">
        <w:rPr>
          <w:rFonts w:ascii="Open Sans" w:hAnsi="Open Sans" w:cs="Open Sans"/>
        </w:rPr>
        <w:t>ed</w:t>
      </w:r>
      <w:r w:rsidRPr="00FA1B21">
        <w:rPr>
          <w:rFonts w:ascii="Open Sans" w:hAnsi="Open Sans" w:cs="Open Sans"/>
        </w:rPr>
        <w:t xml:space="preserve"> a structured complaints management policy that includes open disclosure practices. Consumers expressed satisfaction with complaint resolution processes. </w:t>
      </w:r>
      <w:r w:rsidR="00080D5D" w:rsidRPr="00080D5D">
        <w:rPr>
          <w:rFonts w:ascii="Open Sans" w:hAnsi="Open Sans" w:cs="Open Sans"/>
        </w:rPr>
        <w:t xml:space="preserve">Several examples were provided, such as the resolution of maintenance issues and addressing missing laundry items. Management </w:t>
      </w:r>
      <w:r w:rsidR="003E7189">
        <w:rPr>
          <w:rFonts w:ascii="Open Sans" w:hAnsi="Open Sans" w:cs="Open Sans"/>
        </w:rPr>
        <w:t>and staff apply</w:t>
      </w:r>
      <w:r w:rsidR="00080D5D" w:rsidRPr="00080D5D">
        <w:rPr>
          <w:rFonts w:ascii="Open Sans" w:hAnsi="Open Sans" w:cs="Open Sans"/>
        </w:rPr>
        <w:t xml:space="preserve"> open disclosure</w:t>
      </w:r>
      <w:r w:rsidR="003E7189">
        <w:rPr>
          <w:rFonts w:ascii="Open Sans" w:hAnsi="Open Sans" w:cs="Open Sans"/>
        </w:rPr>
        <w:t xml:space="preserve"> principles</w:t>
      </w:r>
      <w:r w:rsidR="00080D5D" w:rsidRPr="00080D5D">
        <w:rPr>
          <w:rFonts w:ascii="Open Sans" w:hAnsi="Open Sans" w:cs="Open Sans"/>
        </w:rPr>
        <w:t xml:space="preserve"> promptly notifying affected parties about issues and resolutions. </w:t>
      </w:r>
      <w:r w:rsidR="00D66418">
        <w:rPr>
          <w:rFonts w:ascii="Open Sans" w:hAnsi="Open Sans" w:cs="Open Sans"/>
        </w:rPr>
        <w:t>Documentation showed r</w:t>
      </w:r>
      <w:r w:rsidR="00080D5D" w:rsidRPr="00080D5D">
        <w:rPr>
          <w:rFonts w:ascii="Open Sans" w:hAnsi="Open Sans" w:cs="Open Sans"/>
        </w:rPr>
        <w:t>ecent complaints were managed with appropriate actions, communication, and apologies</w:t>
      </w:r>
      <w:r w:rsidR="00D66418">
        <w:rPr>
          <w:rFonts w:ascii="Open Sans" w:hAnsi="Open Sans" w:cs="Open Sans"/>
        </w:rPr>
        <w:t xml:space="preserve">. </w:t>
      </w:r>
    </w:p>
    <w:p w14:paraId="1A6042A0" w14:textId="09CD3378" w:rsidR="000D0594" w:rsidRPr="001E694D" w:rsidRDefault="00080D5D" w:rsidP="00080D5D">
      <w:pPr>
        <w:pStyle w:val="NormalArial"/>
        <w:rPr>
          <w:rFonts w:ascii="Open Sans" w:hAnsi="Open Sans" w:cs="Open Sans"/>
        </w:rPr>
      </w:pPr>
      <w:r w:rsidRPr="00080D5D">
        <w:rPr>
          <w:rFonts w:ascii="Open Sans" w:hAnsi="Open Sans" w:cs="Open Sans"/>
        </w:rPr>
        <w:lastRenderedPageBreak/>
        <w:t xml:space="preserve">Consumers confirmed their feedback contributed to continuous improvements, such as the addition of shade areas and the rearrangement of dining seating. Management regularly reviews feedback through trend analysis, using it to drive service improvements and updates to the Continuous Improvement Plan. The </w:t>
      </w:r>
      <w:r w:rsidR="00811EA2">
        <w:rPr>
          <w:rFonts w:ascii="Open Sans" w:hAnsi="Open Sans" w:cs="Open Sans"/>
        </w:rPr>
        <w:t>service</w:t>
      </w:r>
      <w:r w:rsidRPr="00080D5D">
        <w:rPr>
          <w:rFonts w:ascii="Open Sans" w:hAnsi="Open Sans" w:cs="Open Sans"/>
        </w:rPr>
        <w:t xml:space="preserve"> effectively tracks feedback, with outcomes documented in meeting minutes and registers, and feedback is incorporated into ongoing operational </w:t>
      </w:r>
      <w:r w:rsidR="005C7054">
        <w:rPr>
          <w:rFonts w:ascii="Open Sans" w:hAnsi="Open Sans" w:cs="Open Sans"/>
        </w:rPr>
        <w:t xml:space="preserve">planning. </w:t>
      </w:r>
    </w:p>
    <w:p w14:paraId="52623811" w14:textId="4CECE3D4" w:rsidR="00EB5E3B" w:rsidRPr="001E694D" w:rsidRDefault="005C7054" w:rsidP="0036130C">
      <w:pPr>
        <w:pStyle w:val="NormalArial"/>
        <w:rPr>
          <w:rFonts w:ascii="Open Sans" w:hAnsi="Open Sans" w:cs="Open Sans"/>
        </w:rPr>
      </w:pPr>
      <w:r w:rsidRPr="005C7054">
        <w:rPr>
          <w:rFonts w:ascii="Open Sans" w:hAnsi="Open Sans" w:cs="Open Sans"/>
        </w:rPr>
        <w:t xml:space="preserve">Based on the Assessment Team’s report, I find all requirements in this Quality Standard compliant. </w:t>
      </w:r>
      <w:r w:rsidR="00EB5E3B" w:rsidRPr="001E694D">
        <w:rPr>
          <w:rFonts w:ascii="Open Sans" w:hAnsi="Open Sans" w:cs="Open Sans"/>
        </w:rPr>
        <w:br w:type="page"/>
      </w:r>
    </w:p>
    <w:p w14:paraId="1D0DB63A" w14:textId="77777777" w:rsidR="00EB5E3B" w:rsidRPr="001E694D" w:rsidRDefault="00EB5E3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BD6CEF" w14:paraId="1A307C98" w14:textId="77777777" w:rsidTr="00BD6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2147E93" w14:textId="77777777" w:rsidR="00EB5E3B" w:rsidRPr="001E694D" w:rsidRDefault="00EB5E3B"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5748AD62" w14:textId="77777777" w:rsidR="00EB5E3B" w:rsidRPr="001E694D" w:rsidRDefault="00EB5E3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D6CEF" w14:paraId="2155BFBC" w14:textId="77777777" w:rsidTr="00BD6CE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1288D96" w14:textId="77777777" w:rsidR="00EB5E3B" w:rsidRPr="001E694D" w:rsidRDefault="00EB5E3B"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1BCCA071" w14:textId="77777777" w:rsidR="00EB5E3B" w:rsidRPr="001E694D" w:rsidRDefault="00EB5E3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1433C693" w14:textId="77777777" w:rsidR="00EB5E3B" w:rsidRPr="001E694D" w:rsidRDefault="00672CB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15176339"/>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rPr>
                  <w:t>Compliant</w:t>
                </w:r>
              </w:sdtContent>
            </w:sdt>
          </w:p>
        </w:tc>
      </w:tr>
      <w:tr w:rsidR="00BD6CEF" w14:paraId="587C0CAC" w14:textId="77777777" w:rsidTr="00BD6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1A949F7" w14:textId="77777777" w:rsidR="00EB5E3B" w:rsidRPr="001E694D" w:rsidRDefault="00EB5E3B"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06876B31" w14:textId="77777777" w:rsidR="00EB5E3B" w:rsidRPr="001E694D" w:rsidRDefault="00EB5E3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1427DDFE" w14:textId="77777777" w:rsidR="00EB5E3B" w:rsidRPr="001E694D" w:rsidRDefault="00672CB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55330350"/>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rPr>
                  <w:t>Compliant</w:t>
                </w:r>
              </w:sdtContent>
            </w:sdt>
          </w:p>
        </w:tc>
      </w:tr>
      <w:tr w:rsidR="00BD6CEF" w14:paraId="381B2014" w14:textId="77777777" w:rsidTr="00BD6CE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9FF138E" w14:textId="77777777" w:rsidR="00EB5E3B" w:rsidRPr="001E694D" w:rsidRDefault="00EB5E3B"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399DE5BC" w14:textId="77777777" w:rsidR="00EB5E3B" w:rsidRPr="001E694D" w:rsidRDefault="00EB5E3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79832B25" w14:textId="77777777" w:rsidR="00EB5E3B" w:rsidRPr="001E694D" w:rsidRDefault="00672CB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4161516"/>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rPr>
                  <w:t>Compliant</w:t>
                </w:r>
              </w:sdtContent>
            </w:sdt>
          </w:p>
        </w:tc>
      </w:tr>
      <w:tr w:rsidR="00BD6CEF" w14:paraId="5BCC83C8" w14:textId="77777777" w:rsidTr="00BD6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3AA8001" w14:textId="77777777" w:rsidR="00EB5E3B" w:rsidRPr="001E694D" w:rsidRDefault="00EB5E3B"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3EFD4695" w14:textId="77777777" w:rsidR="00EB5E3B" w:rsidRPr="001E694D" w:rsidRDefault="00EB5E3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1589A004" w14:textId="77777777" w:rsidR="00EB5E3B" w:rsidRPr="001E694D" w:rsidRDefault="00672CB6"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31040996"/>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rPr>
                  <w:t>Compliant</w:t>
                </w:r>
              </w:sdtContent>
            </w:sdt>
          </w:p>
        </w:tc>
      </w:tr>
      <w:tr w:rsidR="00BD6CEF" w14:paraId="1C6D968C" w14:textId="77777777" w:rsidTr="00BD6CE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FE870B0" w14:textId="77777777" w:rsidR="00EB5E3B" w:rsidRPr="001E694D" w:rsidRDefault="00EB5E3B"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2337F265" w14:textId="77777777" w:rsidR="00EB5E3B" w:rsidRPr="001E694D" w:rsidRDefault="00EB5E3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345ADA18" w14:textId="77777777" w:rsidR="00EB5E3B" w:rsidRPr="001E694D" w:rsidRDefault="00672CB6"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44883397"/>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rPr>
                  <w:t>Compliant</w:t>
                </w:r>
              </w:sdtContent>
            </w:sdt>
          </w:p>
        </w:tc>
      </w:tr>
    </w:tbl>
    <w:p w14:paraId="33354BCE" w14:textId="77777777" w:rsidR="00EB5E3B" w:rsidRPr="003E162B" w:rsidRDefault="00EB5E3B" w:rsidP="002B0C90">
      <w:pPr>
        <w:pStyle w:val="Heading20"/>
        <w:rPr>
          <w:rFonts w:ascii="Open Sans" w:hAnsi="Open Sans" w:cs="Open Sans"/>
          <w:color w:val="781E77"/>
        </w:rPr>
      </w:pPr>
      <w:r w:rsidRPr="003E162B">
        <w:rPr>
          <w:rFonts w:ascii="Open Sans" w:hAnsi="Open Sans" w:cs="Open Sans"/>
          <w:color w:val="781E77"/>
        </w:rPr>
        <w:t>Findings</w:t>
      </w:r>
    </w:p>
    <w:p w14:paraId="069082EC" w14:textId="2ECF96BA" w:rsidR="00733229" w:rsidRPr="00733229" w:rsidRDefault="00733229" w:rsidP="00733229">
      <w:pPr>
        <w:pStyle w:val="NormalArial"/>
        <w:rPr>
          <w:rFonts w:ascii="Open Sans" w:hAnsi="Open Sans" w:cs="Open Sans"/>
        </w:rPr>
      </w:pPr>
      <w:r w:rsidRPr="00733229">
        <w:rPr>
          <w:rFonts w:ascii="Open Sans" w:hAnsi="Open Sans" w:cs="Open Sans"/>
        </w:rPr>
        <w:t>The service demonstrated effective workforce planning to ensure safe</w:t>
      </w:r>
      <w:r w:rsidR="001F2506">
        <w:rPr>
          <w:rFonts w:ascii="Open Sans" w:hAnsi="Open Sans" w:cs="Open Sans"/>
        </w:rPr>
        <w:t xml:space="preserve"> and </w:t>
      </w:r>
      <w:r w:rsidRPr="00733229">
        <w:rPr>
          <w:rFonts w:ascii="Open Sans" w:hAnsi="Open Sans" w:cs="Open Sans"/>
        </w:rPr>
        <w:t xml:space="preserve">quality care. Consumer and staff interviews confirmed sufficient staff numbers and appropriate skill mix, with management regularly reviewing rosters to meet consumer needs. </w:t>
      </w:r>
      <w:r w:rsidR="00E558A4">
        <w:rPr>
          <w:rFonts w:ascii="Open Sans" w:hAnsi="Open Sans" w:cs="Open Sans"/>
        </w:rPr>
        <w:t>The service has</w:t>
      </w:r>
      <w:r w:rsidRPr="00733229">
        <w:rPr>
          <w:rFonts w:ascii="Open Sans" w:hAnsi="Open Sans" w:cs="Open Sans"/>
        </w:rPr>
        <w:t xml:space="preserve"> </w:t>
      </w:r>
      <w:r w:rsidR="002C4106">
        <w:rPr>
          <w:rFonts w:ascii="Open Sans" w:hAnsi="Open Sans" w:cs="Open Sans"/>
        </w:rPr>
        <w:t xml:space="preserve">a </w:t>
      </w:r>
      <w:r w:rsidRPr="00733229">
        <w:rPr>
          <w:rFonts w:ascii="Open Sans" w:hAnsi="Open Sans" w:cs="Open Sans"/>
        </w:rPr>
        <w:t>24-hour</w:t>
      </w:r>
      <w:r w:rsidR="00E558A4">
        <w:rPr>
          <w:rFonts w:ascii="Open Sans" w:hAnsi="Open Sans" w:cs="Open Sans"/>
        </w:rPr>
        <w:t xml:space="preserve"> registered nurse</w:t>
      </w:r>
      <w:r w:rsidRPr="00733229">
        <w:rPr>
          <w:rFonts w:ascii="Open Sans" w:hAnsi="Open Sans" w:cs="Open Sans"/>
        </w:rPr>
        <w:t xml:space="preserve"> coverage and use</w:t>
      </w:r>
      <w:r w:rsidR="002C4106">
        <w:rPr>
          <w:rFonts w:ascii="Open Sans" w:hAnsi="Open Sans" w:cs="Open Sans"/>
        </w:rPr>
        <w:t>s</w:t>
      </w:r>
      <w:r w:rsidRPr="00733229">
        <w:rPr>
          <w:rFonts w:ascii="Open Sans" w:hAnsi="Open Sans" w:cs="Open Sans"/>
        </w:rPr>
        <w:t xml:space="preserve"> external agency staff during unplanned absences</w:t>
      </w:r>
      <w:r w:rsidR="00E558A4">
        <w:rPr>
          <w:rFonts w:ascii="Open Sans" w:hAnsi="Open Sans" w:cs="Open Sans"/>
        </w:rPr>
        <w:t xml:space="preserve">. </w:t>
      </w:r>
      <w:r w:rsidR="002C4106">
        <w:rPr>
          <w:rFonts w:ascii="Open Sans" w:hAnsi="Open Sans" w:cs="Open Sans"/>
        </w:rPr>
        <w:t>St</w:t>
      </w:r>
      <w:r w:rsidRPr="00733229">
        <w:rPr>
          <w:rFonts w:ascii="Open Sans" w:hAnsi="Open Sans" w:cs="Open Sans"/>
        </w:rPr>
        <w:t xml:space="preserve">aff absences </w:t>
      </w:r>
      <w:r w:rsidR="002C4106">
        <w:rPr>
          <w:rFonts w:ascii="Open Sans" w:hAnsi="Open Sans" w:cs="Open Sans"/>
        </w:rPr>
        <w:t>are</w:t>
      </w:r>
      <w:r w:rsidRPr="00733229">
        <w:rPr>
          <w:rFonts w:ascii="Open Sans" w:hAnsi="Open Sans" w:cs="Open Sans"/>
        </w:rPr>
        <w:t xml:space="preserve"> managed using an electronic shift vacancy system. </w:t>
      </w:r>
    </w:p>
    <w:p w14:paraId="75AECF32" w14:textId="515970D0" w:rsidR="00733229" w:rsidRPr="00733229" w:rsidRDefault="00733229" w:rsidP="00733229">
      <w:pPr>
        <w:pStyle w:val="NormalArial"/>
        <w:rPr>
          <w:rFonts w:ascii="Open Sans" w:hAnsi="Open Sans" w:cs="Open Sans"/>
        </w:rPr>
      </w:pPr>
      <w:r w:rsidRPr="00733229">
        <w:rPr>
          <w:rFonts w:ascii="Open Sans" w:hAnsi="Open Sans" w:cs="Open Sans"/>
        </w:rPr>
        <w:t>Consumers reported positive interactions with staff, noting their kindness, respect, and attentiveness. Observations of meal service and other interactions confirmed staff maintained respectful and caring communication. The service</w:t>
      </w:r>
      <w:r w:rsidR="00F31329">
        <w:rPr>
          <w:rFonts w:ascii="Open Sans" w:hAnsi="Open Sans" w:cs="Open Sans"/>
        </w:rPr>
        <w:t xml:space="preserve"> delivers </w:t>
      </w:r>
      <w:r w:rsidRPr="00733229">
        <w:rPr>
          <w:rFonts w:ascii="Open Sans" w:hAnsi="Open Sans" w:cs="Open Sans"/>
        </w:rPr>
        <w:t>training programs on dignity, respect, and consumer rights</w:t>
      </w:r>
      <w:r w:rsidR="00F31329">
        <w:rPr>
          <w:rFonts w:ascii="Open Sans" w:hAnsi="Open Sans" w:cs="Open Sans"/>
        </w:rPr>
        <w:t xml:space="preserve">. </w:t>
      </w:r>
      <w:r w:rsidRPr="00733229">
        <w:rPr>
          <w:rFonts w:ascii="Open Sans" w:hAnsi="Open Sans" w:cs="Open Sans"/>
        </w:rPr>
        <w:t>Regular consumer feedback, including surveys and resident</w:t>
      </w:r>
      <w:r w:rsidR="001B408C">
        <w:rPr>
          <w:rFonts w:ascii="Open Sans" w:hAnsi="Open Sans" w:cs="Open Sans"/>
        </w:rPr>
        <w:t>s</w:t>
      </w:r>
      <w:r w:rsidRPr="00733229">
        <w:rPr>
          <w:rFonts w:ascii="Open Sans" w:hAnsi="Open Sans" w:cs="Open Sans"/>
        </w:rPr>
        <w:t xml:space="preserve"> meetings, </w:t>
      </w:r>
      <w:r w:rsidR="00F31329">
        <w:rPr>
          <w:rFonts w:ascii="Open Sans" w:hAnsi="Open Sans" w:cs="Open Sans"/>
        </w:rPr>
        <w:t>showed</w:t>
      </w:r>
      <w:r w:rsidRPr="00733229">
        <w:rPr>
          <w:rFonts w:ascii="Open Sans" w:hAnsi="Open Sans" w:cs="Open Sans"/>
        </w:rPr>
        <w:t xml:space="preserve"> a high satisfaction rate </w:t>
      </w:r>
      <w:r w:rsidR="00F31329">
        <w:rPr>
          <w:rFonts w:ascii="Open Sans" w:hAnsi="Open Sans" w:cs="Open Sans"/>
        </w:rPr>
        <w:t xml:space="preserve">in relation to </w:t>
      </w:r>
      <w:r w:rsidRPr="00733229">
        <w:rPr>
          <w:rFonts w:ascii="Open Sans" w:hAnsi="Open Sans" w:cs="Open Sans"/>
        </w:rPr>
        <w:t>staff conduct</w:t>
      </w:r>
      <w:r w:rsidR="00F31329">
        <w:rPr>
          <w:rFonts w:ascii="Open Sans" w:hAnsi="Open Sans" w:cs="Open Sans"/>
        </w:rPr>
        <w:t xml:space="preserve">. </w:t>
      </w:r>
    </w:p>
    <w:p w14:paraId="4E4FB70F" w14:textId="53A93208" w:rsidR="00733229" w:rsidRPr="00733229" w:rsidRDefault="00733229" w:rsidP="00733229">
      <w:pPr>
        <w:pStyle w:val="NormalArial"/>
        <w:rPr>
          <w:rFonts w:ascii="Open Sans" w:hAnsi="Open Sans" w:cs="Open Sans"/>
        </w:rPr>
      </w:pPr>
      <w:r w:rsidRPr="00733229">
        <w:rPr>
          <w:rFonts w:ascii="Open Sans" w:hAnsi="Open Sans" w:cs="Open Sans"/>
        </w:rPr>
        <w:t>The service ensures workforce competence through a thorough recruitment process, with staff being required to hold relevant qualifications and registrations. All new staff undergo induction and are paired with experienced colleagues for support. Staff performance is regularly reviewed, and ongoing training opportunities are available. Documentation confirmed staff qualifications, clearances, and training compliance are closely monitored</w:t>
      </w:r>
      <w:r w:rsidR="00A56953">
        <w:rPr>
          <w:rFonts w:ascii="Open Sans" w:hAnsi="Open Sans" w:cs="Open Sans"/>
        </w:rPr>
        <w:t xml:space="preserve">. </w:t>
      </w:r>
    </w:p>
    <w:p w14:paraId="1065853E" w14:textId="1777A895" w:rsidR="00733229" w:rsidRPr="00733229" w:rsidRDefault="00733229" w:rsidP="00733229">
      <w:pPr>
        <w:pStyle w:val="NormalArial"/>
        <w:rPr>
          <w:rFonts w:ascii="Open Sans" w:hAnsi="Open Sans" w:cs="Open Sans"/>
        </w:rPr>
      </w:pPr>
      <w:r w:rsidRPr="00733229">
        <w:rPr>
          <w:rFonts w:ascii="Open Sans" w:hAnsi="Open Sans" w:cs="Open Sans"/>
        </w:rPr>
        <w:lastRenderedPageBreak/>
        <w:t xml:space="preserve">Staff are well-supported through comprehensive onboarding, ongoing training, and development opportunities. All staff complete mandatory training such as infection control, manual handling, and fire safety. Additional training is provided based on role-specific needs and emerging service requirements. </w:t>
      </w:r>
      <w:r w:rsidR="00937228">
        <w:rPr>
          <w:rFonts w:ascii="Open Sans" w:hAnsi="Open Sans" w:cs="Open Sans"/>
        </w:rPr>
        <w:t xml:space="preserve">Documents reviewed showed </w:t>
      </w:r>
      <w:r w:rsidRPr="00733229">
        <w:rPr>
          <w:rFonts w:ascii="Open Sans" w:hAnsi="Open Sans" w:cs="Open Sans"/>
        </w:rPr>
        <w:t>high compliance rates for mandatory training</w:t>
      </w:r>
      <w:r w:rsidR="00CF6EF5">
        <w:rPr>
          <w:rFonts w:ascii="Open Sans" w:hAnsi="Open Sans" w:cs="Open Sans"/>
        </w:rPr>
        <w:t>.</w:t>
      </w:r>
    </w:p>
    <w:p w14:paraId="6B017F48" w14:textId="77777777" w:rsidR="00B147A5" w:rsidRDefault="00733229" w:rsidP="00733229">
      <w:pPr>
        <w:pStyle w:val="NormalArial"/>
        <w:rPr>
          <w:rFonts w:ascii="Open Sans" w:hAnsi="Open Sans" w:cs="Open Sans"/>
        </w:rPr>
      </w:pPr>
      <w:r w:rsidRPr="00733229">
        <w:rPr>
          <w:rFonts w:ascii="Open Sans" w:hAnsi="Open Sans" w:cs="Open Sans"/>
        </w:rPr>
        <w:t>The service regularly monitors and reviews staff performance through various channels, including peer feedback, consumer satisfaction surveys, and formal performance appraisals. Management u</w:t>
      </w:r>
      <w:r w:rsidR="00CF6EF5">
        <w:rPr>
          <w:rFonts w:ascii="Open Sans" w:hAnsi="Open Sans" w:cs="Open Sans"/>
        </w:rPr>
        <w:t>ses</w:t>
      </w:r>
      <w:r w:rsidRPr="00733229">
        <w:rPr>
          <w:rFonts w:ascii="Open Sans" w:hAnsi="Open Sans" w:cs="Open Sans"/>
        </w:rPr>
        <w:t xml:space="preserve"> a structured process for performance reviews</w:t>
      </w:r>
      <w:r w:rsidR="00B147A5">
        <w:rPr>
          <w:rFonts w:ascii="Open Sans" w:hAnsi="Open Sans" w:cs="Open Sans"/>
        </w:rPr>
        <w:t>, and r</w:t>
      </w:r>
      <w:r w:rsidR="00B147A5" w:rsidRPr="00B147A5">
        <w:rPr>
          <w:rFonts w:ascii="Open Sans" w:hAnsi="Open Sans" w:cs="Open Sans"/>
        </w:rPr>
        <w:t>ecords of staff performance reviews were current.</w:t>
      </w:r>
      <w:r w:rsidR="00B147A5">
        <w:rPr>
          <w:rFonts w:ascii="Open Sans" w:hAnsi="Open Sans" w:cs="Open Sans"/>
        </w:rPr>
        <w:t xml:space="preserve"> </w:t>
      </w:r>
      <w:r w:rsidRPr="00733229">
        <w:rPr>
          <w:rFonts w:ascii="Open Sans" w:hAnsi="Open Sans" w:cs="Open Sans"/>
        </w:rPr>
        <w:t xml:space="preserve">Where necessary, performance improvement plans are implemented. </w:t>
      </w:r>
    </w:p>
    <w:p w14:paraId="79FF9479" w14:textId="1501CF2B" w:rsidR="00EB5E3B" w:rsidRPr="001E694D" w:rsidRDefault="00B147A5" w:rsidP="00733229">
      <w:pPr>
        <w:pStyle w:val="NormalArial"/>
        <w:rPr>
          <w:rFonts w:ascii="Open Sans" w:hAnsi="Open Sans" w:cs="Open Sans"/>
        </w:rPr>
      </w:pPr>
      <w:r w:rsidRPr="00B147A5">
        <w:rPr>
          <w:rFonts w:ascii="Open Sans" w:hAnsi="Open Sans" w:cs="Open Sans"/>
        </w:rPr>
        <w:t xml:space="preserve">Based on the Assessment Team’s report, I find all requirements in this Quality Standard compliant. </w:t>
      </w:r>
      <w:r w:rsidR="00EB5E3B" w:rsidRPr="001E694D">
        <w:rPr>
          <w:rFonts w:ascii="Open Sans" w:hAnsi="Open Sans" w:cs="Open Sans"/>
        </w:rPr>
        <w:br w:type="page"/>
      </w:r>
    </w:p>
    <w:p w14:paraId="5CEFDE71" w14:textId="77777777" w:rsidR="00EB5E3B" w:rsidRPr="001E694D" w:rsidRDefault="00EB5E3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BD6CEF" w14:paraId="5EC37DAA" w14:textId="77777777" w:rsidTr="00BD6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93571E2" w14:textId="77777777" w:rsidR="00EB5E3B" w:rsidRPr="001E694D" w:rsidRDefault="00EB5E3B"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125EED54" w14:textId="77777777" w:rsidR="00EB5E3B" w:rsidRPr="001E694D" w:rsidRDefault="00EB5E3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D6CEF" w14:paraId="0117D16E" w14:textId="77777777" w:rsidTr="00BD6CEF">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CB8CDE9" w14:textId="77777777" w:rsidR="00EB5E3B" w:rsidRPr="001E694D" w:rsidRDefault="00EB5E3B"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28C00D62" w14:textId="77777777" w:rsidR="00EB5E3B" w:rsidRPr="001E694D" w:rsidRDefault="00EB5E3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6ACE22BE" w14:textId="77777777" w:rsidR="00EB5E3B" w:rsidRPr="001E694D" w:rsidRDefault="00672CB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8735696"/>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rPr>
                  <w:t>Compliant</w:t>
                </w:r>
              </w:sdtContent>
            </w:sdt>
          </w:p>
        </w:tc>
      </w:tr>
      <w:tr w:rsidR="00BD6CEF" w14:paraId="74F5728B" w14:textId="77777777" w:rsidTr="00BD6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9CA2CED" w14:textId="77777777" w:rsidR="00EB5E3B" w:rsidRPr="001E694D" w:rsidRDefault="00EB5E3B"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2C2A29E9" w14:textId="77777777" w:rsidR="00EB5E3B" w:rsidRPr="001E694D" w:rsidRDefault="00EB5E3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68969C42" w14:textId="77777777" w:rsidR="00EB5E3B" w:rsidRPr="001E694D" w:rsidRDefault="00672CB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40300661"/>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rPr>
                  <w:t>Compliant</w:t>
                </w:r>
              </w:sdtContent>
            </w:sdt>
          </w:p>
        </w:tc>
      </w:tr>
      <w:tr w:rsidR="00BD6CEF" w14:paraId="08C52F8A" w14:textId="77777777" w:rsidTr="00BD6CEF">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738297F" w14:textId="77777777" w:rsidR="00EB5E3B" w:rsidRPr="001E694D" w:rsidRDefault="00EB5E3B"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109CAF4D" w14:textId="77777777" w:rsidR="00EB5E3B" w:rsidRPr="001E694D" w:rsidRDefault="00EB5E3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65FDDF5B" w14:textId="77777777" w:rsidR="00EB5E3B" w:rsidRPr="001E694D" w:rsidRDefault="00EB5E3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576EA3B6" w14:textId="77777777" w:rsidR="00EB5E3B" w:rsidRPr="001E694D" w:rsidRDefault="00EB5E3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4A8B6E69" w14:textId="77777777" w:rsidR="00EB5E3B" w:rsidRPr="001E694D" w:rsidRDefault="00EB5E3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62177E32" w14:textId="77777777" w:rsidR="00EB5E3B" w:rsidRPr="001E694D" w:rsidRDefault="00EB5E3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3A512C04" w14:textId="77777777" w:rsidR="00EB5E3B" w:rsidRPr="001E694D" w:rsidRDefault="00EB5E3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571265DA" w14:textId="77777777" w:rsidR="00EB5E3B" w:rsidRPr="001E694D" w:rsidRDefault="00EB5E3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77DA3236" w14:textId="77777777" w:rsidR="00EB5E3B" w:rsidRPr="001E694D" w:rsidRDefault="00672CB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08274784"/>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rPr>
                  <w:t>Compliant</w:t>
                </w:r>
              </w:sdtContent>
            </w:sdt>
          </w:p>
        </w:tc>
      </w:tr>
      <w:tr w:rsidR="00BD6CEF" w14:paraId="4E162752" w14:textId="77777777" w:rsidTr="00BD6C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FBD8698" w14:textId="77777777" w:rsidR="00EB5E3B" w:rsidRPr="001E694D" w:rsidRDefault="00EB5E3B"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74E1374D" w14:textId="77777777" w:rsidR="00EB5E3B" w:rsidRPr="001E694D" w:rsidRDefault="00EB5E3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7F138D1D" w14:textId="77777777" w:rsidR="00EB5E3B" w:rsidRPr="001E694D" w:rsidRDefault="00EB5E3B"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2C199363" w14:textId="77777777" w:rsidR="00EB5E3B" w:rsidRPr="001E694D" w:rsidRDefault="00EB5E3B"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6C380E8F" w14:textId="77777777" w:rsidR="00EB5E3B" w:rsidRPr="001E694D" w:rsidRDefault="00EB5E3B"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3D937CBC" w14:textId="77777777" w:rsidR="00EB5E3B" w:rsidRPr="001E694D" w:rsidRDefault="00EB5E3B"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5E250AA4" w14:textId="77777777" w:rsidR="00EB5E3B" w:rsidRPr="001E694D" w:rsidRDefault="00672CB6"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44131733"/>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rPr>
                  <w:t>Compliant</w:t>
                </w:r>
              </w:sdtContent>
            </w:sdt>
          </w:p>
        </w:tc>
      </w:tr>
      <w:tr w:rsidR="00BD6CEF" w14:paraId="631CAABF" w14:textId="77777777" w:rsidTr="00BD6CEF">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2EF444A" w14:textId="77777777" w:rsidR="00EB5E3B" w:rsidRPr="001E694D" w:rsidRDefault="00EB5E3B"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701B9A01" w14:textId="77777777" w:rsidR="00EB5E3B" w:rsidRPr="001E694D" w:rsidRDefault="00EB5E3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6DF0115F" w14:textId="77777777" w:rsidR="00EB5E3B" w:rsidRPr="001E694D" w:rsidRDefault="00EB5E3B"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2DD750D7" w14:textId="77777777" w:rsidR="00EB5E3B" w:rsidRPr="001E694D" w:rsidRDefault="00EB5E3B"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38450E2A" w14:textId="77777777" w:rsidR="00EB5E3B" w:rsidRPr="001E694D" w:rsidRDefault="00EB5E3B"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4C3D34BA" w14:textId="77777777" w:rsidR="00EB5E3B" w:rsidRPr="001E694D" w:rsidRDefault="00672CB6"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96462249"/>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EB5E3B" w:rsidRPr="001E694D">
                  <w:rPr>
                    <w:rFonts w:ascii="Open Sans" w:hAnsi="Open Sans" w:cs="Open Sans"/>
                  </w:rPr>
                  <w:t>Compliant</w:t>
                </w:r>
              </w:sdtContent>
            </w:sdt>
          </w:p>
        </w:tc>
      </w:tr>
    </w:tbl>
    <w:p w14:paraId="5DCF3FCB" w14:textId="77777777" w:rsidR="00EB5E3B" w:rsidRPr="007A2323" w:rsidRDefault="00EB5E3B"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29F0AF94" w14:textId="62EFA1E5" w:rsidR="00286D01" w:rsidRPr="00286D01" w:rsidRDefault="00286D01" w:rsidP="00002B39">
      <w:pPr>
        <w:pStyle w:val="NormalArial"/>
        <w:rPr>
          <w:rFonts w:ascii="Open Sans" w:hAnsi="Open Sans" w:cs="Open Sans"/>
          <w:color w:val="auto"/>
        </w:rPr>
      </w:pPr>
      <w:r w:rsidRPr="00286D01">
        <w:rPr>
          <w:rFonts w:ascii="Open Sans" w:hAnsi="Open Sans" w:cs="Open Sans"/>
          <w:color w:val="auto"/>
        </w:rPr>
        <w:t>Consumers are actively engaged in the development and evaluation of their care. They participate in care plan reviews, residents meetings, and satisfaction surveys, with feedback driving service improvements. Management uses a person-centred care framework to ensure all consumer needs are considered. Consumer advisory committees provide a platform for feedback on various aspects of care, and the service implements changes based on consumer input</w:t>
      </w:r>
      <w:r w:rsidR="00002B39">
        <w:rPr>
          <w:rFonts w:ascii="Open Sans" w:hAnsi="Open Sans" w:cs="Open Sans"/>
          <w:color w:val="auto"/>
        </w:rPr>
        <w:t>.</w:t>
      </w:r>
    </w:p>
    <w:p w14:paraId="118C870D" w14:textId="0700FFD0" w:rsidR="00286D01" w:rsidRPr="00286D01" w:rsidRDefault="00286D01" w:rsidP="00286D01">
      <w:pPr>
        <w:pStyle w:val="NormalArial"/>
        <w:rPr>
          <w:rFonts w:ascii="Open Sans" w:hAnsi="Open Sans" w:cs="Open Sans"/>
          <w:color w:val="auto"/>
        </w:rPr>
      </w:pPr>
      <w:r w:rsidRPr="00286D01">
        <w:rPr>
          <w:rFonts w:ascii="Open Sans" w:hAnsi="Open Sans" w:cs="Open Sans"/>
          <w:color w:val="auto"/>
        </w:rPr>
        <w:t xml:space="preserve">The service's governing body demonstrates accountability through regular oversight and strategic planning. Board members </w:t>
      </w:r>
      <w:r w:rsidR="00002B39">
        <w:rPr>
          <w:rFonts w:ascii="Open Sans" w:hAnsi="Open Sans" w:cs="Open Sans"/>
          <w:color w:val="auto"/>
        </w:rPr>
        <w:t>have</w:t>
      </w:r>
      <w:r w:rsidRPr="00286D01">
        <w:rPr>
          <w:rFonts w:ascii="Open Sans" w:hAnsi="Open Sans" w:cs="Open Sans"/>
          <w:color w:val="auto"/>
        </w:rPr>
        <w:t xml:space="preserve"> diverse expertise, ensuring robust governance, and receive training on </w:t>
      </w:r>
      <w:r w:rsidR="00002B39">
        <w:rPr>
          <w:rFonts w:ascii="Open Sans" w:hAnsi="Open Sans" w:cs="Open Sans"/>
          <w:color w:val="auto"/>
        </w:rPr>
        <w:t>the Q</w:t>
      </w:r>
      <w:r w:rsidRPr="00286D01">
        <w:rPr>
          <w:rFonts w:ascii="Open Sans" w:hAnsi="Open Sans" w:cs="Open Sans"/>
          <w:color w:val="auto"/>
        </w:rPr>
        <w:t xml:space="preserve">uality </w:t>
      </w:r>
      <w:r w:rsidR="00002B39">
        <w:rPr>
          <w:rFonts w:ascii="Open Sans" w:hAnsi="Open Sans" w:cs="Open Sans"/>
          <w:color w:val="auto"/>
        </w:rPr>
        <w:t>St</w:t>
      </w:r>
      <w:r w:rsidRPr="00286D01">
        <w:rPr>
          <w:rFonts w:ascii="Open Sans" w:hAnsi="Open Sans" w:cs="Open Sans"/>
          <w:color w:val="auto"/>
        </w:rPr>
        <w:t>andards</w:t>
      </w:r>
      <w:r w:rsidR="00002B39">
        <w:rPr>
          <w:rFonts w:ascii="Open Sans" w:hAnsi="Open Sans" w:cs="Open Sans"/>
          <w:color w:val="auto"/>
        </w:rPr>
        <w:t xml:space="preserve">. </w:t>
      </w:r>
      <w:r w:rsidRPr="00286D01">
        <w:rPr>
          <w:rFonts w:ascii="Open Sans" w:hAnsi="Open Sans" w:cs="Open Sans"/>
          <w:color w:val="auto"/>
        </w:rPr>
        <w:t xml:space="preserve">The Board regularly reviews service performance, including clinical outcomes and consumer satisfaction, ensuring continuous quality improvement. A strategic plan for 2025-2027 </w:t>
      </w:r>
      <w:r w:rsidR="00002B39">
        <w:rPr>
          <w:rFonts w:ascii="Open Sans" w:hAnsi="Open Sans" w:cs="Open Sans"/>
          <w:color w:val="auto"/>
        </w:rPr>
        <w:t>shows</w:t>
      </w:r>
      <w:r w:rsidRPr="00286D01">
        <w:rPr>
          <w:rFonts w:ascii="Open Sans" w:hAnsi="Open Sans" w:cs="Open Sans"/>
          <w:color w:val="auto"/>
        </w:rPr>
        <w:t xml:space="preserve"> the service’s commitment to personal-centred care and inclusive practices across all levels of governance and operations</w:t>
      </w:r>
      <w:r w:rsidR="00002B39">
        <w:rPr>
          <w:rFonts w:ascii="Open Sans" w:hAnsi="Open Sans" w:cs="Open Sans"/>
          <w:color w:val="auto"/>
        </w:rPr>
        <w:t>.</w:t>
      </w:r>
    </w:p>
    <w:p w14:paraId="5E396A1C" w14:textId="2C0DD839" w:rsidR="00286D01" w:rsidRPr="00286D01" w:rsidRDefault="00286D01" w:rsidP="00286D01">
      <w:pPr>
        <w:pStyle w:val="NormalArial"/>
        <w:rPr>
          <w:rFonts w:ascii="Open Sans" w:hAnsi="Open Sans" w:cs="Open Sans"/>
          <w:color w:val="auto"/>
        </w:rPr>
      </w:pPr>
      <w:r w:rsidRPr="00286D01">
        <w:rPr>
          <w:rFonts w:ascii="Open Sans" w:hAnsi="Open Sans" w:cs="Open Sans"/>
          <w:color w:val="auto"/>
        </w:rPr>
        <w:t xml:space="preserve">The service has </w:t>
      </w:r>
      <w:r w:rsidR="00002B39">
        <w:rPr>
          <w:rFonts w:ascii="Open Sans" w:hAnsi="Open Sans" w:cs="Open Sans"/>
          <w:color w:val="auto"/>
        </w:rPr>
        <w:t xml:space="preserve">established effective </w:t>
      </w:r>
      <w:r w:rsidRPr="00286D01">
        <w:rPr>
          <w:rFonts w:ascii="Open Sans" w:hAnsi="Open Sans" w:cs="Open Sans"/>
          <w:color w:val="auto"/>
        </w:rPr>
        <w:t>governance systems to manage information, continuous improvement, financial governance, workforce governance, regulatory compliance, and feedback/complaints. Information management systems are secure, with controlled access to consumer data, ensuring confidentiality. Continuous improvement is driven by feedback from consumers and staff, with regular quality and safety meetings. Financial governance includes budget planning and audit processes. Workforce governance ensures clear role responsibilities, while regulatory compliance is supported by up-to-date legal advice and staff training. Feedback mechanisms are robust, with clear procedures for managing complaints within set timeframes.</w:t>
      </w:r>
    </w:p>
    <w:p w14:paraId="6D3750EE" w14:textId="6B206DE6" w:rsidR="00286D01" w:rsidRPr="00286D01" w:rsidRDefault="00286D01" w:rsidP="00286D01">
      <w:pPr>
        <w:pStyle w:val="NormalArial"/>
        <w:rPr>
          <w:rFonts w:ascii="Open Sans" w:hAnsi="Open Sans" w:cs="Open Sans"/>
          <w:color w:val="auto"/>
        </w:rPr>
      </w:pPr>
      <w:r w:rsidRPr="00286D01">
        <w:rPr>
          <w:rFonts w:ascii="Open Sans" w:hAnsi="Open Sans" w:cs="Open Sans"/>
          <w:color w:val="auto"/>
        </w:rPr>
        <w:t xml:space="preserve">The service demonstrates comprehensive risk management systems, addressing high-impact risks, abuse, and incidents. Clinical staff are trained to identify changes in consumers' conditions and escalate </w:t>
      </w:r>
      <w:r w:rsidR="00D640B7">
        <w:rPr>
          <w:rFonts w:ascii="Open Sans" w:hAnsi="Open Sans" w:cs="Open Sans"/>
          <w:color w:val="auto"/>
        </w:rPr>
        <w:t xml:space="preserve">them </w:t>
      </w:r>
      <w:r w:rsidRPr="00286D01">
        <w:rPr>
          <w:rFonts w:ascii="Open Sans" w:hAnsi="Open Sans" w:cs="Open Sans"/>
          <w:color w:val="auto"/>
        </w:rPr>
        <w:t>appropriately. Risk data is regularly reviewed, with action plans implemented to reduce incidents like falls. An electronic incident management system ensures incidents are tracked, escalated, and investigated, with corrective actions applied. Staff training on abuse and neglect is regularly conducted, and the service integrates dignity of risk into care practices. Incident management procedures are well-documented and continuously improved</w:t>
      </w:r>
      <w:r w:rsidR="007F7AB6">
        <w:rPr>
          <w:rFonts w:ascii="Open Sans" w:hAnsi="Open Sans" w:cs="Open Sans"/>
          <w:color w:val="auto"/>
        </w:rPr>
        <w:t xml:space="preserve">. </w:t>
      </w:r>
    </w:p>
    <w:p w14:paraId="60AE2AA8" w14:textId="54689BBB" w:rsidR="00286D01" w:rsidRDefault="00286D01" w:rsidP="00286D01">
      <w:pPr>
        <w:pStyle w:val="NormalArial"/>
        <w:rPr>
          <w:rFonts w:ascii="Open Sans" w:hAnsi="Open Sans" w:cs="Open Sans"/>
          <w:color w:val="auto"/>
        </w:rPr>
      </w:pPr>
      <w:r w:rsidRPr="00286D01">
        <w:rPr>
          <w:rFonts w:ascii="Open Sans" w:hAnsi="Open Sans" w:cs="Open Sans"/>
          <w:color w:val="auto"/>
        </w:rPr>
        <w:t xml:space="preserve">The service has </w:t>
      </w:r>
      <w:r w:rsidR="007F7AB6">
        <w:rPr>
          <w:rFonts w:ascii="Open Sans" w:hAnsi="Open Sans" w:cs="Open Sans"/>
          <w:color w:val="auto"/>
        </w:rPr>
        <w:t xml:space="preserve">implemented an effective </w:t>
      </w:r>
      <w:r w:rsidRPr="00286D01">
        <w:rPr>
          <w:rFonts w:ascii="Open Sans" w:hAnsi="Open Sans" w:cs="Open Sans"/>
          <w:color w:val="auto"/>
        </w:rPr>
        <w:t>clinical governance framework</w:t>
      </w:r>
      <w:r w:rsidR="007F7AB6">
        <w:rPr>
          <w:rFonts w:ascii="Open Sans" w:hAnsi="Open Sans" w:cs="Open Sans"/>
          <w:color w:val="auto"/>
        </w:rPr>
        <w:t xml:space="preserve">. </w:t>
      </w:r>
      <w:r w:rsidRPr="00286D01">
        <w:rPr>
          <w:rFonts w:ascii="Open Sans" w:hAnsi="Open Sans" w:cs="Open Sans"/>
          <w:color w:val="auto"/>
        </w:rPr>
        <w:t>Antimicrobial stewardship policies guide</w:t>
      </w:r>
      <w:r w:rsidR="00D65E35">
        <w:rPr>
          <w:rFonts w:ascii="Open Sans" w:hAnsi="Open Sans" w:cs="Open Sans"/>
          <w:color w:val="auto"/>
        </w:rPr>
        <w:t xml:space="preserve"> appropriate</w:t>
      </w:r>
      <w:r w:rsidRPr="00286D01">
        <w:rPr>
          <w:rFonts w:ascii="Open Sans" w:hAnsi="Open Sans" w:cs="Open Sans"/>
          <w:color w:val="auto"/>
        </w:rPr>
        <w:t xml:space="preserve"> medication use to prevent </w:t>
      </w:r>
      <w:r w:rsidR="00D65E35">
        <w:rPr>
          <w:rFonts w:ascii="Open Sans" w:hAnsi="Open Sans" w:cs="Open Sans"/>
          <w:color w:val="auto"/>
        </w:rPr>
        <w:t xml:space="preserve">antimicrobial </w:t>
      </w:r>
      <w:r w:rsidRPr="00286D01">
        <w:rPr>
          <w:rFonts w:ascii="Open Sans" w:hAnsi="Open Sans" w:cs="Open Sans"/>
          <w:color w:val="auto"/>
        </w:rPr>
        <w:t>resistance. Restrictive practices are minimi</w:t>
      </w:r>
      <w:r w:rsidR="00D65E35">
        <w:rPr>
          <w:rFonts w:ascii="Open Sans" w:hAnsi="Open Sans" w:cs="Open Sans"/>
          <w:color w:val="auto"/>
        </w:rPr>
        <w:t>s</w:t>
      </w:r>
      <w:r w:rsidRPr="00286D01">
        <w:rPr>
          <w:rFonts w:ascii="Open Sans" w:hAnsi="Open Sans" w:cs="Open Sans"/>
          <w:color w:val="auto"/>
        </w:rPr>
        <w:t xml:space="preserve">ed, with clear guidelines for their application only when necessary, and consumer consent is obtained. Clinical staff are trained in open disclosure and are aware of relevant policies. The service maintains registers of restrictive practices and monitors their application. </w:t>
      </w:r>
    </w:p>
    <w:p w14:paraId="1D482829" w14:textId="675D0150" w:rsidR="00D65E35" w:rsidRPr="007A2323" w:rsidRDefault="00D65E35" w:rsidP="00286D01">
      <w:pPr>
        <w:pStyle w:val="NormalArial"/>
        <w:rPr>
          <w:rFonts w:ascii="Open Sans" w:hAnsi="Open Sans" w:cs="Open Sans"/>
          <w:color w:val="auto"/>
        </w:rPr>
      </w:pPr>
      <w:r w:rsidRPr="00D65E35">
        <w:rPr>
          <w:rFonts w:ascii="Open Sans" w:hAnsi="Open Sans" w:cs="Open Sans"/>
          <w:color w:val="auto"/>
        </w:rPr>
        <w:lastRenderedPageBreak/>
        <w:t>Based on the Assessment Team’s report, I find all requirements in this Quality Standard compliant.</w:t>
      </w:r>
    </w:p>
    <w:sectPr w:rsidR="00D65E35"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ED0BE" w14:textId="77777777" w:rsidR="00EA06B9" w:rsidRDefault="00EA06B9">
      <w:pPr>
        <w:spacing w:after="0"/>
      </w:pPr>
      <w:r>
        <w:separator/>
      </w:r>
    </w:p>
  </w:endnote>
  <w:endnote w:type="continuationSeparator" w:id="0">
    <w:p w14:paraId="43DD99E2" w14:textId="77777777" w:rsidR="00EA06B9" w:rsidRDefault="00EA06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altName w:val="Calibri"/>
    <w:charset w:val="00"/>
    <w:family w:val="swiss"/>
    <w:pitch w:val="variable"/>
    <w:sig w:usb0="600002FF" w:usb1="00000001" w:usb2="00000000" w:usb3="00000000" w:csb0="0000019F" w:csb1="00000000"/>
  </w:font>
  <w:font w:name="Fira Sans">
    <w:altName w:val="Calibri"/>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BFB36" w14:textId="77777777" w:rsidR="00EB5E3B" w:rsidRPr="00DF37F2" w:rsidRDefault="00EB5E3B"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Estia Health Aldgate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66A10854" w14:textId="77777777" w:rsidR="00EB5E3B" w:rsidRPr="00DF37F2" w:rsidRDefault="00EB5E3B"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6117</w:t>
    </w:r>
    <w:bookmarkEnd w:id="1"/>
    <w:r w:rsidRPr="00DF37F2">
      <w:rPr>
        <w:rStyle w:val="FooterBold"/>
        <w:rFonts w:ascii="Arial" w:hAnsi="Arial"/>
        <w:b w:val="0"/>
      </w:rPr>
      <w:tab/>
      <w:t xml:space="preserve">OFFICIAL: Sensitive </w:t>
    </w:r>
  </w:p>
  <w:p w14:paraId="4AC971A5" w14:textId="77777777" w:rsidR="00EB5E3B" w:rsidRPr="00DF37F2" w:rsidRDefault="00EB5E3B"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42520" w14:textId="77777777" w:rsidR="00EB5E3B" w:rsidRDefault="00EB5E3B"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E10F2" w14:textId="77777777" w:rsidR="00EA06B9" w:rsidRDefault="00EA06B9" w:rsidP="00D71F88">
      <w:pPr>
        <w:spacing w:after="0"/>
      </w:pPr>
      <w:r>
        <w:separator/>
      </w:r>
    </w:p>
  </w:footnote>
  <w:footnote w:type="continuationSeparator" w:id="0">
    <w:p w14:paraId="16D9E317" w14:textId="77777777" w:rsidR="00EA06B9" w:rsidRDefault="00EA06B9" w:rsidP="00D71F88">
      <w:pPr>
        <w:spacing w:after="0"/>
      </w:pPr>
      <w:r>
        <w:continuationSeparator/>
      </w:r>
    </w:p>
  </w:footnote>
  <w:footnote w:id="1">
    <w:p w14:paraId="6A4A989E" w14:textId="08C89D9B" w:rsidR="00EB5E3B" w:rsidRDefault="00EB5E3B"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FE7CA3">
        <w:rPr>
          <w:rFonts w:ascii="Arial" w:hAnsi="Arial"/>
          <w:color w:val="auto"/>
          <w:sz w:val="20"/>
          <w:szCs w:val="20"/>
        </w:rPr>
        <w:t>section 40A</w:t>
      </w:r>
      <w:r w:rsidR="00FE7CA3" w:rsidRPr="00FE7CA3">
        <w:rPr>
          <w:rFonts w:ascii="Arial" w:hAnsi="Arial"/>
          <w:color w:val="auto"/>
          <w:sz w:val="20"/>
          <w:szCs w:val="20"/>
        </w:rPr>
        <w:t xml:space="preserve"> </w:t>
      </w:r>
      <w:r w:rsidRPr="00FE7CA3">
        <w:rPr>
          <w:rFonts w:ascii="Arial" w:hAnsi="Arial"/>
          <w:color w:val="auto"/>
          <w:sz w:val="20"/>
          <w:szCs w:val="20"/>
        </w:rPr>
        <w:t>of the</w:t>
      </w:r>
      <w:r w:rsidRPr="00443CA4">
        <w:rPr>
          <w:rFonts w:ascii="Arial" w:hAnsi="Arial"/>
          <w:sz w:val="20"/>
          <w:szCs w:val="20"/>
        </w:rPr>
        <w:t xml:space="preserve"> Aged Care Quality and Safety Commission Rules 2018.</w:t>
      </w:r>
    </w:p>
    <w:p w14:paraId="4ACDE29A" w14:textId="77777777" w:rsidR="00EB5E3B" w:rsidRDefault="00EB5E3B"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52684" w14:textId="77777777" w:rsidR="00EB5E3B" w:rsidRDefault="00EB5E3B">
    <w:pPr>
      <w:pStyle w:val="Header"/>
    </w:pPr>
    <w:r>
      <w:rPr>
        <w:noProof/>
        <w:color w:val="2B579A"/>
        <w:shd w:val="clear" w:color="auto" w:fill="E6E6E6"/>
        <w:lang w:val="en-US"/>
      </w:rPr>
      <w:drawing>
        <wp:anchor distT="0" distB="0" distL="114300" distR="114300" simplePos="0" relativeHeight="251658241" behindDoc="1" locked="0" layoutInCell="1" allowOverlap="1" wp14:anchorId="541542AA" wp14:editId="4EAB53E4">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1255B" w14:textId="77777777" w:rsidR="00EB5E3B" w:rsidRDefault="00EB5E3B">
    <w:pPr>
      <w:pStyle w:val="Header"/>
    </w:pPr>
    <w:r>
      <w:rPr>
        <w:noProof/>
      </w:rPr>
      <w:drawing>
        <wp:anchor distT="0" distB="0" distL="114300" distR="114300" simplePos="0" relativeHeight="251658240" behindDoc="0" locked="0" layoutInCell="1" allowOverlap="1" wp14:anchorId="1DBE2D65" wp14:editId="23E02DD2">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EA5433CA">
      <w:start w:val="1"/>
      <w:numFmt w:val="lowerRoman"/>
      <w:lvlText w:val="(%1)"/>
      <w:lvlJc w:val="left"/>
      <w:pPr>
        <w:ind w:left="1080" w:hanging="720"/>
      </w:pPr>
      <w:rPr>
        <w:rFonts w:hint="default"/>
      </w:rPr>
    </w:lvl>
    <w:lvl w:ilvl="1" w:tplc="3A7870E2" w:tentative="1">
      <w:start w:val="1"/>
      <w:numFmt w:val="lowerLetter"/>
      <w:lvlText w:val="%2."/>
      <w:lvlJc w:val="left"/>
      <w:pPr>
        <w:ind w:left="1440" w:hanging="360"/>
      </w:pPr>
    </w:lvl>
    <w:lvl w:ilvl="2" w:tplc="19A8844C" w:tentative="1">
      <w:start w:val="1"/>
      <w:numFmt w:val="lowerRoman"/>
      <w:lvlText w:val="%3."/>
      <w:lvlJc w:val="right"/>
      <w:pPr>
        <w:ind w:left="2160" w:hanging="180"/>
      </w:pPr>
    </w:lvl>
    <w:lvl w:ilvl="3" w:tplc="E61C72E6" w:tentative="1">
      <w:start w:val="1"/>
      <w:numFmt w:val="decimal"/>
      <w:lvlText w:val="%4."/>
      <w:lvlJc w:val="left"/>
      <w:pPr>
        <w:ind w:left="2880" w:hanging="360"/>
      </w:pPr>
    </w:lvl>
    <w:lvl w:ilvl="4" w:tplc="4B3C9952" w:tentative="1">
      <w:start w:val="1"/>
      <w:numFmt w:val="lowerLetter"/>
      <w:lvlText w:val="%5."/>
      <w:lvlJc w:val="left"/>
      <w:pPr>
        <w:ind w:left="3600" w:hanging="360"/>
      </w:pPr>
    </w:lvl>
    <w:lvl w:ilvl="5" w:tplc="4CB2A7FE" w:tentative="1">
      <w:start w:val="1"/>
      <w:numFmt w:val="lowerRoman"/>
      <w:lvlText w:val="%6."/>
      <w:lvlJc w:val="right"/>
      <w:pPr>
        <w:ind w:left="4320" w:hanging="180"/>
      </w:pPr>
    </w:lvl>
    <w:lvl w:ilvl="6" w:tplc="7004D100" w:tentative="1">
      <w:start w:val="1"/>
      <w:numFmt w:val="decimal"/>
      <w:lvlText w:val="%7."/>
      <w:lvlJc w:val="left"/>
      <w:pPr>
        <w:ind w:left="5040" w:hanging="360"/>
      </w:pPr>
    </w:lvl>
    <w:lvl w:ilvl="7" w:tplc="67E2B416" w:tentative="1">
      <w:start w:val="1"/>
      <w:numFmt w:val="lowerLetter"/>
      <w:lvlText w:val="%8."/>
      <w:lvlJc w:val="left"/>
      <w:pPr>
        <w:ind w:left="5760" w:hanging="360"/>
      </w:pPr>
    </w:lvl>
    <w:lvl w:ilvl="8" w:tplc="339C42BC"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D4B4A62E">
      <w:start w:val="1"/>
      <w:numFmt w:val="lowerRoman"/>
      <w:lvlText w:val="(%1)"/>
      <w:lvlJc w:val="left"/>
      <w:pPr>
        <w:ind w:left="1080" w:hanging="720"/>
      </w:pPr>
      <w:rPr>
        <w:rFonts w:hint="default"/>
      </w:rPr>
    </w:lvl>
    <w:lvl w:ilvl="1" w:tplc="B3264B4C" w:tentative="1">
      <w:start w:val="1"/>
      <w:numFmt w:val="lowerLetter"/>
      <w:lvlText w:val="%2."/>
      <w:lvlJc w:val="left"/>
      <w:pPr>
        <w:ind w:left="1440" w:hanging="360"/>
      </w:pPr>
    </w:lvl>
    <w:lvl w:ilvl="2" w:tplc="0D92F0FA" w:tentative="1">
      <w:start w:val="1"/>
      <w:numFmt w:val="lowerRoman"/>
      <w:lvlText w:val="%3."/>
      <w:lvlJc w:val="right"/>
      <w:pPr>
        <w:ind w:left="2160" w:hanging="180"/>
      </w:pPr>
    </w:lvl>
    <w:lvl w:ilvl="3" w:tplc="530C740A" w:tentative="1">
      <w:start w:val="1"/>
      <w:numFmt w:val="decimal"/>
      <w:lvlText w:val="%4."/>
      <w:lvlJc w:val="left"/>
      <w:pPr>
        <w:ind w:left="2880" w:hanging="360"/>
      </w:pPr>
    </w:lvl>
    <w:lvl w:ilvl="4" w:tplc="44142C0E" w:tentative="1">
      <w:start w:val="1"/>
      <w:numFmt w:val="lowerLetter"/>
      <w:lvlText w:val="%5."/>
      <w:lvlJc w:val="left"/>
      <w:pPr>
        <w:ind w:left="3600" w:hanging="360"/>
      </w:pPr>
    </w:lvl>
    <w:lvl w:ilvl="5" w:tplc="70BA32C8" w:tentative="1">
      <w:start w:val="1"/>
      <w:numFmt w:val="lowerRoman"/>
      <w:lvlText w:val="%6."/>
      <w:lvlJc w:val="right"/>
      <w:pPr>
        <w:ind w:left="4320" w:hanging="180"/>
      </w:pPr>
    </w:lvl>
    <w:lvl w:ilvl="6" w:tplc="AF20DB40" w:tentative="1">
      <w:start w:val="1"/>
      <w:numFmt w:val="decimal"/>
      <w:lvlText w:val="%7."/>
      <w:lvlJc w:val="left"/>
      <w:pPr>
        <w:ind w:left="5040" w:hanging="360"/>
      </w:pPr>
    </w:lvl>
    <w:lvl w:ilvl="7" w:tplc="BE042A68" w:tentative="1">
      <w:start w:val="1"/>
      <w:numFmt w:val="lowerLetter"/>
      <w:lvlText w:val="%8."/>
      <w:lvlJc w:val="left"/>
      <w:pPr>
        <w:ind w:left="5760" w:hanging="360"/>
      </w:pPr>
    </w:lvl>
    <w:lvl w:ilvl="8" w:tplc="53D0D5BA"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F266C584">
      <w:start w:val="1"/>
      <w:numFmt w:val="lowerRoman"/>
      <w:lvlText w:val="(%1)"/>
      <w:lvlJc w:val="left"/>
      <w:pPr>
        <w:ind w:left="1080" w:hanging="720"/>
      </w:pPr>
      <w:rPr>
        <w:rFonts w:hint="default"/>
      </w:rPr>
    </w:lvl>
    <w:lvl w:ilvl="1" w:tplc="1548E488" w:tentative="1">
      <w:start w:val="1"/>
      <w:numFmt w:val="lowerLetter"/>
      <w:lvlText w:val="%2."/>
      <w:lvlJc w:val="left"/>
      <w:pPr>
        <w:ind w:left="1440" w:hanging="360"/>
      </w:pPr>
    </w:lvl>
    <w:lvl w:ilvl="2" w:tplc="CD3CF920" w:tentative="1">
      <w:start w:val="1"/>
      <w:numFmt w:val="lowerRoman"/>
      <w:lvlText w:val="%3."/>
      <w:lvlJc w:val="right"/>
      <w:pPr>
        <w:ind w:left="2160" w:hanging="180"/>
      </w:pPr>
    </w:lvl>
    <w:lvl w:ilvl="3" w:tplc="F70E9EFC" w:tentative="1">
      <w:start w:val="1"/>
      <w:numFmt w:val="decimal"/>
      <w:lvlText w:val="%4."/>
      <w:lvlJc w:val="left"/>
      <w:pPr>
        <w:ind w:left="2880" w:hanging="360"/>
      </w:pPr>
    </w:lvl>
    <w:lvl w:ilvl="4" w:tplc="CE3A2258" w:tentative="1">
      <w:start w:val="1"/>
      <w:numFmt w:val="lowerLetter"/>
      <w:lvlText w:val="%5."/>
      <w:lvlJc w:val="left"/>
      <w:pPr>
        <w:ind w:left="3600" w:hanging="360"/>
      </w:pPr>
    </w:lvl>
    <w:lvl w:ilvl="5" w:tplc="EE085708" w:tentative="1">
      <w:start w:val="1"/>
      <w:numFmt w:val="lowerRoman"/>
      <w:lvlText w:val="%6."/>
      <w:lvlJc w:val="right"/>
      <w:pPr>
        <w:ind w:left="4320" w:hanging="180"/>
      </w:pPr>
    </w:lvl>
    <w:lvl w:ilvl="6" w:tplc="34864FCC" w:tentative="1">
      <w:start w:val="1"/>
      <w:numFmt w:val="decimal"/>
      <w:lvlText w:val="%7."/>
      <w:lvlJc w:val="left"/>
      <w:pPr>
        <w:ind w:left="5040" w:hanging="360"/>
      </w:pPr>
    </w:lvl>
    <w:lvl w:ilvl="7" w:tplc="C3424276" w:tentative="1">
      <w:start w:val="1"/>
      <w:numFmt w:val="lowerLetter"/>
      <w:lvlText w:val="%8."/>
      <w:lvlJc w:val="left"/>
      <w:pPr>
        <w:ind w:left="5760" w:hanging="360"/>
      </w:pPr>
    </w:lvl>
    <w:lvl w:ilvl="8" w:tplc="24448CE4"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41941F4A">
      <w:start w:val="1"/>
      <w:numFmt w:val="bullet"/>
      <w:lvlText w:val=""/>
      <w:lvlJc w:val="left"/>
      <w:pPr>
        <w:ind w:left="720" w:hanging="360"/>
      </w:pPr>
      <w:rPr>
        <w:rFonts w:ascii="Symbol" w:hAnsi="Symbol" w:hint="default"/>
        <w:color w:val="auto"/>
        <w:sz w:val="24"/>
        <w:szCs w:val="24"/>
      </w:rPr>
    </w:lvl>
    <w:lvl w:ilvl="1" w:tplc="C81EA5D2" w:tentative="1">
      <w:start w:val="1"/>
      <w:numFmt w:val="bullet"/>
      <w:lvlText w:val="o"/>
      <w:lvlJc w:val="left"/>
      <w:pPr>
        <w:ind w:left="1440" w:hanging="360"/>
      </w:pPr>
      <w:rPr>
        <w:rFonts w:ascii="Courier New" w:hAnsi="Courier New" w:cs="Courier New" w:hint="default"/>
      </w:rPr>
    </w:lvl>
    <w:lvl w:ilvl="2" w:tplc="0E809FE2" w:tentative="1">
      <w:start w:val="1"/>
      <w:numFmt w:val="bullet"/>
      <w:lvlText w:val=""/>
      <w:lvlJc w:val="left"/>
      <w:pPr>
        <w:ind w:left="2160" w:hanging="360"/>
      </w:pPr>
      <w:rPr>
        <w:rFonts w:ascii="Wingdings" w:hAnsi="Wingdings" w:hint="default"/>
      </w:rPr>
    </w:lvl>
    <w:lvl w:ilvl="3" w:tplc="30DEFF8C" w:tentative="1">
      <w:start w:val="1"/>
      <w:numFmt w:val="bullet"/>
      <w:lvlText w:val=""/>
      <w:lvlJc w:val="left"/>
      <w:pPr>
        <w:ind w:left="2880" w:hanging="360"/>
      </w:pPr>
      <w:rPr>
        <w:rFonts w:ascii="Symbol" w:hAnsi="Symbol" w:hint="default"/>
      </w:rPr>
    </w:lvl>
    <w:lvl w:ilvl="4" w:tplc="2BEEC552" w:tentative="1">
      <w:start w:val="1"/>
      <w:numFmt w:val="bullet"/>
      <w:lvlText w:val="o"/>
      <w:lvlJc w:val="left"/>
      <w:pPr>
        <w:ind w:left="3600" w:hanging="360"/>
      </w:pPr>
      <w:rPr>
        <w:rFonts w:ascii="Courier New" w:hAnsi="Courier New" w:cs="Courier New" w:hint="default"/>
      </w:rPr>
    </w:lvl>
    <w:lvl w:ilvl="5" w:tplc="776C0B4A" w:tentative="1">
      <w:start w:val="1"/>
      <w:numFmt w:val="bullet"/>
      <w:lvlText w:val=""/>
      <w:lvlJc w:val="left"/>
      <w:pPr>
        <w:ind w:left="4320" w:hanging="360"/>
      </w:pPr>
      <w:rPr>
        <w:rFonts w:ascii="Wingdings" w:hAnsi="Wingdings" w:hint="default"/>
      </w:rPr>
    </w:lvl>
    <w:lvl w:ilvl="6" w:tplc="685062B4" w:tentative="1">
      <w:start w:val="1"/>
      <w:numFmt w:val="bullet"/>
      <w:lvlText w:val=""/>
      <w:lvlJc w:val="left"/>
      <w:pPr>
        <w:ind w:left="5040" w:hanging="360"/>
      </w:pPr>
      <w:rPr>
        <w:rFonts w:ascii="Symbol" w:hAnsi="Symbol" w:hint="default"/>
      </w:rPr>
    </w:lvl>
    <w:lvl w:ilvl="7" w:tplc="FF2860EC" w:tentative="1">
      <w:start w:val="1"/>
      <w:numFmt w:val="bullet"/>
      <w:lvlText w:val="o"/>
      <w:lvlJc w:val="left"/>
      <w:pPr>
        <w:ind w:left="5760" w:hanging="360"/>
      </w:pPr>
      <w:rPr>
        <w:rFonts w:ascii="Courier New" w:hAnsi="Courier New" w:cs="Courier New" w:hint="default"/>
      </w:rPr>
    </w:lvl>
    <w:lvl w:ilvl="8" w:tplc="D69CB2C8"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4D02A96E">
      <w:start w:val="1"/>
      <w:numFmt w:val="lowerRoman"/>
      <w:lvlText w:val="(%1)"/>
      <w:lvlJc w:val="left"/>
      <w:pPr>
        <w:ind w:left="1080" w:hanging="720"/>
      </w:pPr>
      <w:rPr>
        <w:rFonts w:hint="default"/>
      </w:rPr>
    </w:lvl>
    <w:lvl w:ilvl="1" w:tplc="5C709468" w:tentative="1">
      <w:start w:val="1"/>
      <w:numFmt w:val="lowerLetter"/>
      <w:lvlText w:val="%2."/>
      <w:lvlJc w:val="left"/>
      <w:pPr>
        <w:ind w:left="1440" w:hanging="360"/>
      </w:pPr>
    </w:lvl>
    <w:lvl w:ilvl="2" w:tplc="E35CD51A" w:tentative="1">
      <w:start w:val="1"/>
      <w:numFmt w:val="lowerRoman"/>
      <w:lvlText w:val="%3."/>
      <w:lvlJc w:val="right"/>
      <w:pPr>
        <w:ind w:left="2160" w:hanging="180"/>
      </w:pPr>
    </w:lvl>
    <w:lvl w:ilvl="3" w:tplc="DA8A7430" w:tentative="1">
      <w:start w:val="1"/>
      <w:numFmt w:val="decimal"/>
      <w:lvlText w:val="%4."/>
      <w:lvlJc w:val="left"/>
      <w:pPr>
        <w:ind w:left="2880" w:hanging="360"/>
      </w:pPr>
    </w:lvl>
    <w:lvl w:ilvl="4" w:tplc="B5B43AEC" w:tentative="1">
      <w:start w:val="1"/>
      <w:numFmt w:val="lowerLetter"/>
      <w:lvlText w:val="%5."/>
      <w:lvlJc w:val="left"/>
      <w:pPr>
        <w:ind w:left="3600" w:hanging="360"/>
      </w:pPr>
    </w:lvl>
    <w:lvl w:ilvl="5" w:tplc="DEBC73D6" w:tentative="1">
      <w:start w:val="1"/>
      <w:numFmt w:val="lowerRoman"/>
      <w:lvlText w:val="%6."/>
      <w:lvlJc w:val="right"/>
      <w:pPr>
        <w:ind w:left="4320" w:hanging="180"/>
      </w:pPr>
    </w:lvl>
    <w:lvl w:ilvl="6" w:tplc="36E45AF0" w:tentative="1">
      <w:start w:val="1"/>
      <w:numFmt w:val="decimal"/>
      <w:lvlText w:val="%7."/>
      <w:lvlJc w:val="left"/>
      <w:pPr>
        <w:ind w:left="5040" w:hanging="360"/>
      </w:pPr>
    </w:lvl>
    <w:lvl w:ilvl="7" w:tplc="0CA20C6C" w:tentative="1">
      <w:start w:val="1"/>
      <w:numFmt w:val="lowerLetter"/>
      <w:lvlText w:val="%8."/>
      <w:lvlJc w:val="left"/>
      <w:pPr>
        <w:ind w:left="5760" w:hanging="360"/>
      </w:pPr>
    </w:lvl>
    <w:lvl w:ilvl="8" w:tplc="10365F6A"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B42694D0">
      <w:start w:val="1"/>
      <w:numFmt w:val="lowerRoman"/>
      <w:lvlText w:val="(%1)"/>
      <w:lvlJc w:val="left"/>
      <w:pPr>
        <w:ind w:left="1080" w:hanging="720"/>
      </w:pPr>
      <w:rPr>
        <w:rFonts w:hint="default"/>
      </w:rPr>
    </w:lvl>
    <w:lvl w:ilvl="1" w:tplc="67769494" w:tentative="1">
      <w:start w:val="1"/>
      <w:numFmt w:val="lowerLetter"/>
      <w:lvlText w:val="%2."/>
      <w:lvlJc w:val="left"/>
      <w:pPr>
        <w:ind w:left="1440" w:hanging="360"/>
      </w:pPr>
    </w:lvl>
    <w:lvl w:ilvl="2" w:tplc="7D2A10F6" w:tentative="1">
      <w:start w:val="1"/>
      <w:numFmt w:val="lowerRoman"/>
      <w:lvlText w:val="%3."/>
      <w:lvlJc w:val="right"/>
      <w:pPr>
        <w:ind w:left="2160" w:hanging="180"/>
      </w:pPr>
    </w:lvl>
    <w:lvl w:ilvl="3" w:tplc="0630DD90" w:tentative="1">
      <w:start w:val="1"/>
      <w:numFmt w:val="decimal"/>
      <w:lvlText w:val="%4."/>
      <w:lvlJc w:val="left"/>
      <w:pPr>
        <w:ind w:left="2880" w:hanging="360"/>
      </w:pPr>
    </w:lvl>
    <w:lvl w:ilvl="4" w:tplc="89E47266" w:tentative="1">
      <w:start w:val="1"/>
      <w:numFmt w:val="lowerLetter"/>
      <w:lvlText w:val="%5."/>
      <w:lvlJc w:val="left"/>
      <w:pPr>
        <w:ind w:left="3600" w:hanging="360"/>
      </w:pPr>
    </w:lvl>
    <w:lvl w:ilvl="5" w:tplc="2D58D510" w:tentative="1">
      <w:start w:val="1"/>
      <w:numFmt w:val="lowerRoman"/>
      <w:lvlText w:val="%6."/>
      <w:lvlJc w:val="right"/>
      <w:pPr>
        <w:ind w:left="4320" w:hanging="180"/>
      </w:pPr>
    </w:lvl>
    <w:lvl w:ilvl="6" w:tplc="70701560" w:tentative="1">
      <w:start w:val="1"/>
      <w:numFmt w:val="decimal"/>
      <w:lvlText w:val="%7."/>
      <w:lvlJc w:val="left"/>
      <w:pPr>
        <w:ind w:left="5040" w:hanging="360"/>
      </w:pPr>
    </w:lvl>
    <w:lvl w:ilvl="7" w:tplc="6ADE5A3A" w:tentative="1">
      <w:start w:val="1"/>
      <w:numFmt w:val="lowerLetter"/>
      <w:lvlText w:val="%8."/>
      <w:lvlJc w:val="left"/>
      <w:pPr>
        <w:ind w:left="5760" w:hanging="360"/>
      </w:pPr>
    </w:lvl>
    <w:lvl w:ilvl="8" w:tplc="C7AE09E4"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D7A8DB92">
      <w:start w:val="1"/>
      <w:numFmt w:val="lowerRoman"/>
      <w:lvlText w:val="(%1)"/>
      <w:lvlJc w:val="left"/>
      <w:pPr>
        <w:ind w:left="1080" w:hanging="720"/>
      </w:pPr>
      <w:rPr>
        <w:rFonts w:hint="default"/>
      </w:rPr>
    </w:lvl>
    <w:lvl w:ilvl="1" w:tplc="0E36A64E" w:tentative="1">
      <w:start w:val="1"/>
      <w:numFmt w:val="lowerLetter"/>
      <w:lvlText w:val="%2."/>
      <w:lvlJc w:val="left"/>
      <w:pPr>
        <w:ind w:left="1440" w:hanging="360"/>
      </w:pPr>
    </w:lvl>
    <w:lvl w:ilvl="2" w:tplc="8B3E72DA" w:tentative="1">
      <w:start w:val="1"/>
      <w:numFmt w:val="lowerRoman"/>
      <w:lvlText w:val="%3."/>
      <w:lvlJc w:val="right"/>
      <w:pPr>
        <w:ind w:left="2160" w:hanging="180"/>
      </w:pPr>
    </w:lvl>
    <w:lvl w:ilvl="3" w:tplc="7A3A8DB8" w:tentative="1">
      <w:start w:val="1"/>
      <w:numFmt w:val="decimal"/>
      <w:lvlText w:val="%4."/>
      <w:lvlJc w:val="left"/>
      <w:pPr>
        <w:ind w:left="2880" w:hanging="360"/>
      </w:pPr>
    </w:lvl>
    <w:lvl w:ilvl="4" w:tplc="7778CC6A" w:tentative="1">
      <w:start w:val="1"/>
      <w:numFmt w:val="lowerLetter"/>
      <w:lvlText w:val="%5."/>
      <w:lvlJc w:val="left"/>
      <w:pPr>
        <w:ind w:left="3600" w:hanging="360"/>
      </w:pPr>
    </w:lvl>
    <w:lvl w:ilvl="5" w:tplc="7C7E652C" w:tentative="1">
      <w:start w:val="1"/>
      <w:numFmt w:val="lowerRoman"/>
      <w:lvlText w:val="%6."/>
      <w:lvlJc w:val="right"/>
      <w:pPr>
        <w:ind w:left="4320" w:hanging="180"/>
      </w:pPr>
    </w:lvl>
    <w:lvl w:ilvl="6" w:tplc="AFE0B26C" w:tentative="1">
      <w:start w:val="1"/>
      <w:numFmt w:val="decimal"/>
      <w:lvlText w:val="%7."/>
      <w:lvlJc w:val="left"/>
      <w:pPr>
        <w:ind w:left="5040" w:hanging="360"/>
      </w:pPr>
    </w:lvl>
    <w:lvl w:ilvl="7" w:tplc="55D07C0E" w:tentative="1">
      <w:start w:val="1"/>
      <w:numFmt w:val="lowerLetter"/>
      <w:lvlText w:val="%8."/>
      <w:lvlJc w:val="left"/>
      <w:pPr>
        <w:ind w:left="5760" w:hanging="360"/>
      </w:pPr>
    </w:lvl>
    <w:lvl w:ilvl="8" w:tplc="A75E2FD4"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0A5E2988">
      <w:start w:val="1"/>
      <w:numFmt w:val="lowerRoman"/>
      <w:lvlText w:val="(%1)"/>
      <w:lvlJc w:val="left"/>
      <w:pPr>
        <w:ind w:left="1080" w:hanging="720"/>
      </w:pPr>
      <w:rPr>
        <w:rFonts w:hint="default"/>
      </w:rPr>
    </w:lvl>
    <w:lvl w:ilvl="1" w:tplc="CE96CCB4" w:tentative="1">
      <w:start w:val="1"/>
      <w:numFmt w:val="lowerLetter"/>
      <w:lvlText w:val="%2."/>
      <w:lvlJc w:val="left"/>
      <w:pPr>
        <w:ind w:left="1440" w:hanging="360"/>
      </w:pPr>
    </w:lvl>
    <w:lvl w:ilvl="2" w:tplc="B35A0240" w:tentative="1">
      <w:start w:val="1"/>
      <w:numFmt w:val="lowerRoman"/>
      <w:lvlText w:val="%3."/>
      <w:lvlJc w:val="right"/>
      <w:pPr>
        <w:ind w:left="2160" w:hanging="180"/>
      </w:pPr>
    </w:lvl>
    <w:lvl w:ilvl="3" w:tplc="D23CF4A0" w:tentative="1">
      <w:start w:val="1"/>
      <w:numFmt w:val="decimal"/>
      <w:lvlText w:val="%4."/>
      <w:lvlJc w:val="left"/>
      <w:pPr>
        <w:ind w:left="2880" w:hanging="360"/>
      </w:pPr>
    </w:lvl>
    <w:lvl w:ilvl="4" w:tplc="3FC6EE42" w:tentative="1">
      <w:start w:val="1"/>
      <w:numFmt w:val="lowerLetter"/>
      <w:lvlText w:val="%5."/>
      <w:lvlJc w:val="left"/>
      <w:pPr>
        <w:ind w:left="3600" w:hanging="360"/>
      </w:pPr>
    </w:lvl>
    <w:lvl w:ilvl="5" w:tplc="FA42573E" w:tentative="1">
      <w:start w:val="1"/>
      <w:numFmt w:val="lowerRoman"/>
      <w:lvlText w:val="%6."/>
      <w:lvlJc w:val="right"/>
      <w:pPr>
        <w:ind w:left="4320" w:hanging="180"/>
      </w:pPr>
    </w:lvl>
    <w:lvl w:ilvl="6" w:tplc="6E1240E4" w:tentative="1">
      <w:start w:val="1"/>
      <w:numFmt w:val="decimal"/>
      <w:lvlText w:val="%7."/>
      <w:lvlJc w:val="left"/>
      <w:pPr>
        <w:ind w:left="5040" w:hanging="360"/>
      </w:pPr>
    </w:lvl>
    <w:lvl w:ilvl="7" w:tplc="C54C6848" w:tentative="1">
      <w:start w:val="1"/>
      <w:numFmt w:val="lowerLetter"/>
      <w:lvlText w:val="%8."/>
      <w:lvlJc w:val="left"/>
      <w:pPr>
        <w:ind w:left="5760" w:hanging="360"/>
      </w:pPr>
    </w:lvl>
    <w:lvl w:ilvl="8" w:tplc="12A46682"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4E72BF2E">
      <w:start w:val="1"/>
      <w:numFmt w:val="lowerRoman"/>
      <w:lvlText w:val="(%1)"/>
      <w:lvlJc w:val="left"/>
      <w:pPr>
        <w:ind w:left="1080" w:hanging="720"/>
      </w:pPr>
      <w:rPr>
        <w:rFonts w:hint="default"/>
      </w:rPr>
    </w:lvl>
    <w:lvl w:ilvl="1" w:tplc="F55EA8DA" w:tentative="1">
      <w:start w:val="1"/>
      <w:numFmt w:val="lowerLetter"/>
      <w:lvlText w:val="%2."/>
      <w:lvlJc w:val="left"/>
      <w:pPr>
        <w:ind w:left="1440" w:hanging="360"/>
      </w:pPr>
    </w:lvl>
    <w:lvl w:ilvl="2" w:tplc="678E3D50" w:tentative="1">
      <w:start w:val="1"/>
      <w:numFmt w:val="lowerRoman"/>
      <w:lvlText w:val="%3."/>
      <w:lvlJc w:val="right"/>
      <w:pPr>
        <w:ind w:left="2160" w:hanging="180"/>
      </w:pPr>
    </w:lvl>
    <w:lvl w:ilvl="3" w:tplc="7AC2EC88" w:tentative="1">
      <w:start w:val="1"/>
      <w:numFmt w:val="decimal"/>
      <w:lvlText w:val="%4."/>
      <w:lvlJc w:val="left"/>
      <w:pPr>
        <w:ind w:left="2880" w:hanging="360"/>
      </w:pPr>
    </w:lvl>
    <w:lvl w:ilvl="4" w:tplc="A1E093CC" w:tentative="1">
      <w:start w:val="1"/>
      <w:numFmt w:val="lowerLetter"/>
      <w:lvlText w:val="%5."/>
      <w:lvlJc w:val="left"/>
      <w:pPr>
        <w:ind w:left="3600" w:hanging="360"/>
      </w:pPr>
    </w:lvl>
    <w:lvl w:ilvl="5" w:tplc="984ABC1C" w:tentative="1">
      <w:start w:val="1"/>
      <w:numFmt w:val="lowerRoman"/>
      <w:lvlText w:val="%6."/>
      <w:lvlJc w:val="right"/>
      <w:pPr>
        <w:ind w:left="4320" w:hanging="180"/>
      </w:pPr>
    </w:lvl>
    <w:lvl w:ilvl="6" w:tplc="F64C7E50" w:tentative="1">
      <w:start w:val="1"/>
      <w:numFmt w:val="decimal"/>
      <w:lvlText w:val="%7."/>
      <w:lvlJc w:val="left"/>
      <w:pPr>
        <w:ind w:left="5040" w:hanging="360"/>
      </w:pPr>
    </w:lvl>
    <w:lvl w:ilvl="7" w:tplc="4B846A1A" w:tentative="1">
      <w:start w:val="1"/>
      <w:numFmt w:val="lowerLetter"/>
      <w:lvlText w:val="%8."/>
      <w:lvlJc w:val="left"/>
      <w:pPr>
        <w:ind w:left="5760" w:hanging="360"/>
      </w:pPr>
    </w:lvl>
    <w:lvl w:ilvl="8" w:tplc="07A21C16"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59406B80">
      <w:start w:val="1"/>
      <w:numFmt w:val="lowerRoman"/>
      <w:lvlText w:val="(%1)"/>
      <w:lvlJc w:val="left"/>
      <w:pPr>
        <w:ind w:left="1080" w:hanging="720"/>
      </w:pPr>
      <w:rPr>
        <w:rFonts w:hint="default"/>
      </w:rPr>
    </w:lvl>
    <w:lvl w:ilvl="1" w:tplc="8B667180" w:tentative="1">
      <w:start w:val="1"/>
      <w:numFmt w:val="lowerLetter"/>
      <w:lvlText w:val="%2."/>
      <w:lvlJc w:val="left"/>
      <w:pPr>
        <w:ind w:left="1440" w:hanging="360"/>
      </w:pPr>
    </w:lvl>
    <w:lvl w:ilvl="2" w:tplc="AAD67B6A" w:tentative="1">
      <w:start w:val="1"/>
      <w:numFmt w:val="lowerRoman"/>
      <w:lvlText w:val="%3."/>
      <w:lvlJc w:val="right"/>
      <w:pPr>
        <w:ind w:left="2160" w:hanging="180"/>
      </w:pPr>
    </w:lvl>
    <w:lvl w:ilvl="3" w:tplc="0450F04C" w:tentative="1">
      <w:start w:val="1"/>
      <w:numFmt w:val="decimal"/>
      <w:lvlText w:val="%4."/>
      <w:lvlJc w:val="left"/>
      <w:pPr>
        <w:ind w:left="2880" w:hanging="360"/>
      </w:pPr>
    </w:lvl>
    <w:lvl w:ilvl="4" w:tplc="1ECAA70C" w:tentative="1">
      <w:start w:val="1"/>
      <w:numFmt w:val="lowerLetter"/>
      <w:lvlText w:val="%5."/>
      <w:lvlJc w:val="left"/>
      <w:pPr>
        <w:ind w:left="3600" w:hanging="360"/>
      </w:pPr>
    </w:lvl>
    <w:lvl w:ilvl="5" w:tplc="F45AB722" w:tentative="1">
      <w:start w:val="1"/>
      <w:numFmt w:val="lowerRoman"/>
      <w:lvlText w:val="%6."/>
      <w:lvlJc w:val="right"/>
      <w:pPr>
        <w:ind w:left="4320" w:hanging="180"/>
      </w:pPr>
    </w:lvl>
    <w:lvl w:ilvl="6" w:tplc="0DACBBBE" w:tentative="1">
      <w:start w:val="1"/>
      <w:numFmt w:val="decimal"/>
      <w:lvlText w:val="%7."/>
      <w:lvlJc w:val="left"/>
      <w:pPr>
        <w:ind w:left="5040" w:hanging="360"/>
      </w:pPr>
    </w:lvl>
    <w:lvl w:ilvl="7" w:tplc="DE0ACC2C" w:tentative="1">
      <w:start w:val="1"/>
      <w:numFmt w:val="lowerLetter"/>
      <w:lvlText w:val="%8."/>
      <w:lvlJc w:val="left"/>
      <w:pPr>
        <w:ind w:left="5760" w:hanging="360"/>
      </w:pPr>
    </w:lvl>
    <w:lvl w:ilvl="8" w:tplc="475AD362"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211454992">
    <w:abstractNumId w:val="11"/>
  </w:num>
  <w:num w:numId="2" w16cid:durableId="203570">
    <w:abstractNumId w:val="4"/>
  </w:num>
  <w:num w:numId="3" w16cid:durableId="1953318560">
    <w:abstractNumId w:val="2"/>
  </w:num>
  <w:num w:numId="4" w16cid:durableId="1106194845">
    <w:abstractNumId w:val="7"/>
  </w:num>
  <w:num w:numId="5" w16cid:durableId="1863274401">
    <w:abstractNumId w:val="6"/>
  </w:num>
  <w:num w:numId="6" w16cid:durableId="69666534">
    <w:abstractNumId w:val="1"/>
  </w:num>
  <w:num w:numId="7" w16cid:durableId="382413979">
    <w:abstractNumId w:val="9"/>
  </w:num>
  <w:num w:numId="8" w16cid:durableId="255794206">
    <w:abstractNumId w:val="5"/>
  </w:num>
  <w:num w:numId="9" w16cid:durableId="45373295">
    <w:abstractNumId w:val="8"/>
  </w:num>
  <w:num w:numId="10" w16cid:durableId="1673727165">
    <w:abstractNumId w:val="3"/>
  </w:num>
  <w:num w:numId="11" w16cid:durableId="174030117">
    <w:abstractNumId w:val="10"/>
  </w:num>
  <w:num w:numId="12" w16cid:durableId="1114641232">
    <w:abstractNumId w:val="0"/>
  </w:num>
  <w:num w:numId="13" w16cid:durableId="1984236080">
    <w:abstractNumId w:val="11"/>
  </w:num>
  <w:num w:numId="14" w16cid:durableId="14807342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EF"/>
    <w:rsid w:val="00002B39"/>
    <w:rsid w:val="000640AB"/>
    <w:rsid w:val="00080D5D"/>
    <w:rsid w:val="00081037"/>
    <w:rsid w:val="000861CB"/>
    <w:rsid w:val="000864CD"/>
    <w:rsid w:val="000B5A41"/>
    <w:rsid w:val="000D0594"/>
    <w:rsid w:val="00104BE2"/>
    <w:rsid w:val="0010767D"/>
    <w:rsid w:val="00126ECC"/>
    <w:rsid w:val="00132BE3"/>
    <w:rsid w:val="0014385C"/>
    <w:rsid w:val="00145C35"/>
    <w:rsid w:val="001B408C"/>
    <w:rsid w:val="001F2506"/>
    <w:rsid w:val="001F2AD3"/>
    <w:rsid w:val="0023082B"/>
    <w:rsid w:val="00233E95"/>
    <w:rsid w:val="00235AE3"/>
    <w:rsid w:val="00254025"/>
    <w:rsid w:val="00286D01"/>
    <w:rsid w:val="002A7C3B"/>
    <w:rsid w:val="002B3113"/>
    <w:rsid w:val="002B41B7"/>
    <w:rsid w:val="002C4052"/>
    <w:rsid w:val="002C4106"/>
    <w:rsid w:val="002D1F09"/>
    <w:rsid w:val="002E64EC"/>
    <w:rsid w:val="002F2B49"/>
    <w:rsid w:val="00303C17"/>
    <w:rsid w:val="003242DA"/>
    <w:rsid w:val="00327E11"/>
    <w:rsid w:val="00335FC5"/>
    <w:rsid w:val="00341DFA"/>
    <w:rsid w:val="00343387"/>
    <w:rsid w:val="00347AA3"/>
    <w:rsid w:val="00395B19"/>
    <w:rsid w:val="003A4AEC"/>
    <w:rsid w:val="003B2890"/>
    <w:rsid w:val="003D016F"/>
    <w:rsid w:val="003D4723"/>
    <w:rsid w:val="003E2B1B"/>
    <w:rsid w:val="003E7189"/>
    <w:rsid w:val="003F4A3B"/>
    <w:rsid w:val="00401C0B"/>
    <w:rsid w:val="0041179C"/>
    <w:rsid w:val="004222A4"/>
    <w:rsid w:val="0044210A"/>
    <w:rsid w:val="0044440E"/>
    <w:rsid w:val="00450418"/>
    <w:rsid w:val="00464A3D"/>
    <w:rsid w:val="00480B8A"/>
    <w:rsid w:val="004B0F45"/>
    <w:rsid w:val="004C3177"/>
    <w:rsid w:val="004D28E9"/>
    <w:rsid w:val="004D342D"/>
    <w:rsid w:val="004D4696"/>
    <w:rsid w:val="00531BA2"/>
    <w:rsid w:val="0053509F"/>
    <w:rsid w:val="005537E2"/>
    <w:rsid w:val="00585939"/>
    <w:rsid w:val="005A0034"/>
    <w:rsid w:val="005C7054"/>
    <w:rsid w:val="005F3528"/>
    <w:rsid w:val="005F386F"/>
    <w:rsid w:val="005F7BC1"/>
    <w:rsid w:val="0061079D"/>
    <w:rsid w:val="00646427"/>
    <w:rsid w:val="0065284C"/>
    <w:rsid w:val="00656ADC"/>
    <w:rsid w:val="006967FE"/>
    <w:rsid w:val="0069760B"/>
    <w:rsid w:val="006A1644"/>
    <w:rsid w:val="006A4A94"/>
    <w:rsid w:val="006B02EE"/>
    <w:rsid w:val="006B1BDC"/>
    <w:rsid w:val="006E687A"/>
    <w:rsid w:val="006E68BA"/>
    <w:rsid w:val="0070639A"/>
    <w:rsid w:val="00722431"/>
    <w:rsid w:val="00733229"/>
    <w:rsid w:val="007A29F9"/>
    <w:rsid w:val="007B7A1E"/>
    <w:rsid w:val="007F7AB6"/>
    <w:rsid w:val="008003E5"/>
    <w:rsid w:val="008013D9"/>
    <w:rsid w:val="00807A7F"/>
    <w:rsid w:val="00811EA2"/>
    <w:rsid w:val="0081488D"/>
    <w:rsid w:val="00864324"/>
    <w:rsid w:val="0086753D"/>
    <w:rsid w:val="00876EA3"/>
    <w:rsid w:val="00890255"/>
    <w:rsid w:val="0089300B"/>
    <w:rsid w:val="0089536D"/>
    <w:rsid w:val="008B4C7A"/>
    <w:rsid w:val="008C7C1F"/>
    <w:rsid w:val="008E3F73"/>
    <w:rsid w:val="00901FDF"/>
    <w:rsid w:val="009058D7"/>
    <w:rsid w:val="0091103B"/>
    <w:rsid w:val="009245AB"/>
    <w:rsid w:val="00937228"/>
    <w:rsid w:val="009723E9"/>
    <w:rsid w:val="00973E9B"/>
    <w:rsid w:val="0097647C"/>
    <w:rsid w:val="009B0F19"/>
    <w:rsid w:val="009B1328"/>
    <w:rsid w:val="009B2433"/>
    <w:rsid w:val="009B44F7"/>
    <w:rsid w:val="009E735F"/>
    <w:rsid w:val="00A0639E"/>
    <w:rsid w:val="00A15DB5"/>
    <w:rsid w:val="00A56953"/>
    <w:rsid w:val="00A629AE"/>
    <w:rsid w:val="00A7774A"/>
    <w:rsid w:val="00A9737B"/>
    <w:rsid w:val="00AC1D06"/>
    <w:rsid w:val="00B04235"/>
    <w:rsid w:val="00B05CA3"/>
    <w:rsid w:val="00B066E3"/>
    <w:rsid w:val="00B147A5"/>
    <w:rsid w:val="00B30E2D"/>
    <w:rsid w:val="00B35CE5"/>
    <w:rsid w:val="00B37BF7"/>
    <w:rsid w:val="00B53C40"/>
    <w:rsid w:val="00B716E8"/>
    <w:rsid w:val="00B8632D"/>
    <w:rsid w:val="00BD6CEF"/>
    <w:rsid w:val="00BE06C4"/>
    <w:rsid w:val="00BF3AA0"/>
    <w:rsid w:val="00C0426F"/>
    <w:rsid w:val="00C075BF"/>
    <w:rsid w:val="00C13306"/>
    <w:rsid w:val="00C35AD8"/>
    <w:rsid w:val="00C66F46"/>
    <w:rsid w:val="00C7166D"/>
    <w:rsid w:val="00C96024"/>
    <w:rsid w:val="00CA3356"/>
    <w:rsid w:val="00CF6EF5"/>
    <w:rsid w:val="00D44943"/>
    <w:rsid w:val="00D46141"/>
    <w:rsid w:val="00D57C4C"/>
    <w:rsid w:val="00D640B7"/>
    <w:rsid w:val="00D65E35"/>
    <w:rsid w:val="00D66418"/>
    <w:rsid w:val="00D6772D"/>
    <w:rsid w:val="00D825F3"/>
    <w:rsid w:val="00D86667"/>
    <w:rsid w:val="00D97236"/>
    <w:rsid w:val="00DC2B0A"/>
    <w:rsid w:val="00DC4127"/>
    <w:rsid w:val="00E558A4"/>
    <w:rsid w:val="00E60E9F"/>
    <w:rsid w:val="00EA01E2"/>
    <w:rsid w:val="00EA06B9"/>
    <w:rsid w:val="00EB5E3B"/>
    <w:rsid w:val="00EC222F"/>
    <w:rsid w:val="00EC33EA"/>
    <w:rsid w:val="00F236DB"/>
    <w:rsid w:val="00F261D7"/>
    <w:rsid w:val="00F31329"/>
    <w:rsid w:val="00F6026E"/>
    <w:rsid w:val="00F63DEC"/>
    <w:rsid w:val="00F64104"/>
    <w:rsid w:val="00F75D82"/>
    <w:rsid w:val="00F83B04"/>
    <w:rsid w:val="00FA1B21"/>
    <w:rsid w:val="00FA6E28"/>
    <w:rsid w:val="00FD6B1C"/>
    <w:rsid w:val="00FE5473"/>
    <w:rsid w:val="00FE7CA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98E43"/>
  <w15:docId w15:val="{ED49560D-5065-4356-9760-E633CAD3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3E00FE" w:rsidRDefault="003E00FE"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3E00FE" w:rsidRDefault="003E00FE"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3E00FE" w:rsidRDefault="003E00FE">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3E00FE" w:rsidRDefault="003E00FE"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3E00FE" w:rsidRDefault="003E00FE"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3E00FE" w:rsidRDefault="003E00FE"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3E00FE" w:rsidRDefault="003E00FE"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3E00FE" w:rsidRDefault="003E00FE"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3E00FE" w:rsidRDefault="003E00FE"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3E00FE" w:rsidRDefault="003E00FE"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3E00FE" w:rsidRDefault="003E00FE"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3E00FE" w:rsidRDefault="003E00FE"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3E00FE" w:rsidRDefault="003E00FE"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3E00FE" w:rsidRDefault="003E00FE"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3E00FE" w:rsidRDefault="003E00FE"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3E00FE" w:rsidRDefault="003E00FE"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3E00FE" w:rsidRDefault="003E00FE"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3E00FE" w:rsidRDefault="003E00FE"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3E00FE" w:rsidRDefault="003E00FE"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3E00FE" w:rsidRDefault="003E00FE"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3E00FE" w:rsidRDefault="003E00FE"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3E00FE" w:rsidRDefault="003E00FE"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3E00FE" w:rsidRDefault="003E00FE"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3E00FE" w:rsidRDefault="003E00FE"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3E00FE" w:rsidRDefault="003E00FE"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3E00FE" w:rsidRDefault="003E00FE"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3E00FE" w:rsidRDefault="003E00FE"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3E00FE" w:rsidRDefault="003E00FE"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3E00FE" w:rsidRDefault="003E00FE"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3E00FE" w:rsidRDefault="003E00FE"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3E00FE" w:rsidRDefault="003E00FE"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3E00FE" w:rsidRDefault="003E00FE"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3E00FE" w:rsidRDefault="003E00FE"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3E00FE" w:rsidRDefault="003E00FE"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3E00FE" w:rsidRDefault="003E00FE"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3E00FE" w:rsidRDefault="003E00FE"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3E00FE" w:rsidRDefault="003E00FE"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3E00FE" w:rsidRDefault="003E00FE"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3E00FE" w:rsidRDefault="003E00FE"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3E00FE" w:rsidRDefault="003E00FE"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3E00FE" w:rsidRDefault="003E00FE"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3E00FE" w:rsidRDefault="003E00FE"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3E00FE" w:rsidRDefault="003E00FE"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3E00FE" w:rsidRDefault="003E00FE"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3E00FE" w:rsidRDefault="003E00FE"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3E00FE" w:rsidRDefault="003E00FE"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3E00FE" w:rsidRDefault="003E00FE"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3E00FE" w:rsidRDefault="003E00FE"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3E00FE" w:rsidRDefault="003E00FE"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3E00FE" w:rsidRDefault="003E00FE"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3E00FE" w:rsidRDefault="003E00FE"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altName w:val="Calibri"/>
    <w:charset w:val="00"/>
    <w:family w:val="swiss"/>
    <w:pitch w:val="variable"/>
    <w:sig w:usb0="600002FF" w:usb1="00000001" w:usb2="00000000" w:usb3="00000000" w:csb0="0000019F" w:csb1="00000000"/>
  </w:font>
  <w:font w:name="Fira Sans">
    <w:altName w:val="Calibri"/>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E00FE"/>
    <w:rsid w:val="00066471"/>
    <w:rsid w:val="002B3113"/>
    <w:rsid w:val="003E00FE"/>
    <w:rsid w:val="003F4A3B"/>
    <w:rsid w:val="004D4696"/>
    <w:rsid w:val="00646427"/>
    <w:rsid w:val="006E687A"/>
    <w:rsid w:val="006E68BA"/>
    <w:rsid w:val="0081488D"/>
    <w:rsid w:val="009F4E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1AF160F9A76D145B6F2D166A08EDC77" ma:contentTypeVersion="18" ma:contentTypeDescription="Create a new document." ma:contentTypeScope="" ma:versionID="4f0c0e80d48c549a18a5ba1aa5281488">
  <xsd:schema xmlns:xsd="http://www.w3.org/2001/XMLSchema" xmlns:xs="http://www.w3.org/2001/XMLSchema" xmlns:p="http://schemas.microsoft.com/office/2006/metadata/properties" xmlns:ns2="5c680129-a9a7-4631-8248-0634153cfd6c" xmlns:ns3="6bdeed8b-015a-43a7-b7a6-5d6d95f730e1" targetNamespace="http://schemas.microsoft.com/office/2006/metadata/properties" ma:root="true" ma:fieldsID="f32ea45ba2006133471f251055704f4d" ns2:_="" ns3:_="">
    <xsd:import namespace="5c680129-a9a7-4631-8248-0634153cfd6c"/>
    <xsd:import namespace="6bdeed8b-015a-43a7-b7a6-5d6d95f730e1"/>
    <xsd:element name="properties">
      <xsd:complexType>
        <xsd:sequence>
          <xsd:element name="documentManagement">
            <xsd:complexType>
              <xsd:all>
                <xsd:element ref="ns2:RACSID" minOccurs="0"/>
                <xsd:element ref="ns2:St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FirstLetterServic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80129-a9a7-4631-8248-0634153cfd6c" elementFormDefault="qualified">
    <xsd:import namespace="http://schemas.microsoft.com/office/2006/documentManagement/types"/>
    <xsd:import namespace="http://schemas.microsoft.com/office/infopath/2007/PartnerControls"/>
    <xsd:element name="RACSID" ma:index="8" nillable="true" ma:displayName="RACS ID" ma:format="Dropdown" ma:internalName="RACSID">
      <xsd:simpleType>
        <xsd:restriction base="dms:Text">
          <xsd:maxLength value="255"/>
        </xsd:restriction>
      </xsd:simpleType>
    </xsd:element>
    <xsd:element name="State" ma:index="9" nillable="true" ma:displayName="State" ma:format="Dropdown" ma:internalName="Stat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FirstLetterService" ma:index="21" nillable="true" ma:displayName="First Letter Service" ma:format="Dropdown" ma:internalName="FirstLetterServic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deed8b-015a-43a7-b7a6-5d6d95f730e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dfd7a93-c6e4-4efe-b3a4-04b835fee04a}" ma:internalName="TaxCatchAll" ma:showField="CatchAllData" ma:web="6bdeed8b-015a-43a7-b7a6-5d6d95f730e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bdeed8b-015a-43a7-b7a6-5d6d95f730e1" xsi:nil="true"/>
    <lcf76f155ced4ddcb4097134ff3c332f xmlns="5c680129-a9a7-4631-8248-0634153cfd6c">
      <Terms xmlns="http://schemas.microsoft.com/office/infopath/2007/PartnerControls"/>
    </lcf76f155ced4ddcb4097134ff3c332f>
    <SharedWithUsers xmlns="6bdeed8b-015a-43a7-b7a6-5d6d95f730e1">
      <UserInfo>
        <DisplayName/>
        <AccountId xsi:nil="true"/>
        <AccountType/>
      </UserInfo>
    </SharedWithUsers>
    <RACSID xmlns="5c680129-a9a7-4631-8248-0634153cfd6c" xsi:nil="true"/>
    <State xmlns="5c680129-a9a7-4631-8248-0634153cfd6c" xsi:nil="true"/>
    <FirstLetterService xmlns="5c680129-a9a7-4631-8248-0634153cfd6c" xsi:nil="true"/>
  </documentManagement>
</p:properties>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26060390-DC76-4576-A54A-58CA8822F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80129-a9a7-4631-8248-0634153cfd6c"/>
    <ds:schemaRef ds:uri="6bdeed8b-015a-43a7-b7a6-5d6d95f73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6bdeed8b-015a-43a7-b7a6-5d6d95f730e1"/>
    <ds:schemaRef ds:uri="5c680129-a9a7-4631-8248-0634153cfd6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4709</Words>
  <Characters>26845</Characters>
  <Application>Microsoft Office Word</Application>
  <DocSecurity>8</DocSecurity>
  <Lines>223</Lines>
  <Paragraphs>62</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2024-12-11T23:48:00Z</dcterms:created>
  <dcterms:modified xsi:type="dcterms:W3CDTF">2024-12-11T23:48:00Z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0x01010071AF160F9A76D145B6F2D166A08EDC77</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