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0D41D" w14:textId="0C56E4D4" w:rsidR="00AE5D66" w:rsidRDefault="00AE5D66"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89195AD" wp14:editId="3828B28F">
                <wp:simplePos x="0" y="0"/>
                <wp:positionH relativeFrom="column">
                  <wp:posOffset>-895350</wp:posOffset>
                </wp:positionH>
                <wp:positionV relativeFrom="paragraph">
                  <wp:posOffset>722630</wp:posOffset>
                </wp:positionV>
                <wp:extent cx="5686425" cy="1727200"/>
                <wp:effectExtent l="0" t="0" r="0" b="0"/>
                <wp:wrapSquare wrapText="bothSides"/>
                <wp:docPr id="483890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E1F2D" w14:textId="77777777" w:rsidR="00AE5D66" w:rsidRDefault="00AE5D6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67EE467" w14:textId="77777777" w:rsidR="00AE5D66" w:rsidRPr="001E694D" w:rsidRDefault="00AE5D6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D0D2233" w14:textId="77777777" w:rsidR="00AE5D66" w:rsidRPr="001E694D" w:rsidRDefault="00AE5D66" w:rsidP="009504D0">
                            <w:pPr>
                              <w:pStyle w:val="ContactNumber"/>
                              <w:spacing w:after="600"/>
                              <w:rPr>
                                <w:rFonts w:ascii="Open Sans" w:hAnsi="Open Sans" w:cs="Open Sans"/>
                              </w:rPr>
                            </w:pPr>
                            <w:r w:rsidRPr="001E694D">
                              <w:rPr>
                                <w:rFonts w:ascii="Open Sans" w:hAnsi="Open Sans" w:cs="Open Sans"/>
                              </w:rPr>
                              <w:t>Agedcarequality.gov.au</w:t>
                            </w:r>
                          </w:p>
                          <w:p w14:paraId="5BE5F61D" w14:textId="77777777" w:rsidR="00AE5D66" w:rsidRDefault="00AE5D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9195AD"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97E1F2D" w14:textId="77777777" w:rsidR="00AE5D66" w:rsidRDefault="00AE5D6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67EE467" w14:textId="77777777" w:rsidR="00AE5D66" w:rsidRPr="001E694D" w:rsidRDefault="00AE5D6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D0D2233" w14:textId="77777777" w:rsidR="00AE5D66" w:rsidRPr="001E694D" w:rsidRDefault="00AE5D66" w:rsidP="009504D0">
                      <w:pPr>
                        <w:pStyle w:val="ContactNumber"/>
                        <w:spacing w:after="600"/>
                        <w:rPr>
                          <w:rFonts w:ascii="Open Sans" w:hAnsi="Open Sans" w:cs="Open Sans"/>
                        </w:rPr>
                      </w:pPr>
                      <w:r w:rsidRPr="001E694D">
                        <w:rPr>
                          <w:rFonts w:ascii="Open Sans" w:hAnsi="Open Sans" w:cs="Open Sans"/>
                        </w:rPr>
                        <w:t>Agedcarequality.gov.au</w:t>
                      </w:r>
                    </w:p>
                    <w:p w14:paraId="5BE5F61D" w14:textId="77777777" w:rsidR="00AE5D66" w:rsidRDefault="00AE5D66"/>
                  </w:txbxContent>
                </v:textbox>
                <w10:wrap type="square"/>
              </v:shape>
            </w:pict>
          </mc:Fallback>
        </mc:AlternateContent>
      </w:r>
      <w:r>
        <w:rPr>
          <w:noProof/>
        </w:rPr>
        <w:drawing>
          <wp:anchor distT="360045" distB="180340" distL="114300" distR="114300" simplePos="0" relativeHeight="251659264" behindDoc="1" locked="0" layoutInCell="1" allowOverlap="1" wp14:anchorId="5427BAE1" wp14:editId="133929F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4D64B5A" w14:textId="77777777" w:rsidR="00AE5D66" w:rsidRPr="001E694D" w:rsidRDefault="00AE5D66" w:rsidP="001E694D">
      <w:pPr>
        <w:tabs>
          <w:tab w:val="left" w:pos="4569"/>
        </w:tabs>
        <w:rPr>
          <w:rFonts w:ascii="Open Sans" w:hAnsi="Open Sans" w:cs="Open Sans"/>
          <w:color w:val="FFFFFF" w:themeColor="background1"/>
          <w:sz w:val="66"/>
          <w:szCs w:val="66"/>
        </w:rPr>
      </w:pPr>
    </w:p>
    <w:p w14:paraId="3C15AE56" w14:textId="77777777" w:rsidR="00AE5D66" w:rsidRDefault="00AE5D66" w:rsidP="00372ED2">
      <w:pPr>
        <w:spacing w:after="0"/>
        <w:rPr>
          <w:rFonts w:ascii="Open Sans" w:hAnsi="Open Sans" w:cs="Open Sans"/>
          <w:b/>
          <w:bCs/>
          <w:color w:val="FFFFFF" w:themeColor="background1"/>
          <w:sz w:val="66"/>
          <w:szCs w:val="66"/>
        </w:rPr>
      </w:pPr>
    </w:p>
    <w:p w14:paraId="26CDEFA3" w14:textId="77777777" w:rsidR="00AE5D66" w:rsidRDefault="00AE5D66" w:rsidP="00372ED2">
      <w:pPr>
        <w:spacing w:after="0"/>
        <w:rPr>
          <w:rFonts w:ascii="Open Sans" w:hAnsi="Open Sans" w:cs="Open Sans"/>
          <w:b/>
          <w:bCs/>
          <w:color w:val="FFFFFF" w:themeColor="background1"/>
          <w:sz w:val="66"/>
          <w:szCs w:val="66"/>
        </w:rPr>
      </w:pPr>
    </w:p>
    <w:p w14:paraId="456F0440" w14:textId="77777777" w:rsidR="00AE5D66" w:rsidRPr="00412FC5" w:rsidRDefault="00AE5D66"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7F07BC" w14:paraId="5F7E82DE" w14:textId="77777777" w:rsidTr="007F07BC">
        <w:tc>
          <w:tcPr>
            <w:cnfStyle w:val="001000000000" w:firstRow="0" w:lastRow="0" w:firstColumn="1" w:lastColumn="0" w:oddVBand="0" w:evenVBand="0" w:oddHBand="0" w:evenHBand="0" w:firstRowFirstColumn="0" w:firstRowLastColumn="0" w:lastRowFirstColumn="0" w:lastRowLastColumn="0"/>
            <w:tcW w:w="3227" w:type="dxa"/>
          </w:tcPr>
          <w:p w14:paraId="4F02E264" w14:textId="77777777" w:rsidR="00AE5D66" w:rsidRPr="001E694D" w:rsidRDefault="00AE5D66"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CB3F9AF" w14:textId="77777777" w:rsidR="00AE5D66" w:rsidRPr="001E694D" w:rsidRDefault="00AE5D66"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Eyre Peninsula Old Folks Home</w:t>
            </w:r>
          </w:p>
        </w:tc>
      </w:tr>
      <w:tr w:rsidR="007F07BC" w14:paraId="018786AB" w14:textId="77777777" w:rsidTr="007F07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36F65C1" w14:textId="77777777" w:rsidR="00AE5D66" w:rsidRPr="001E694D" w:rsidRDefault="00AE5D66"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39F4E31" w14:textId="77777777" w:rsidR="00AE5D66" w:rsidRPr="001E694D" w:rsidRDefault="00AE5D6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6046</w:t>
            </w:r>
          </w:p>
        </w:tc>
      </w:tr>
      <w:tr w:rsidR="007F07BC" w14:paraId="1116FAA2" w14:textId="77777777" w:rsidTr="007F07B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74611EE" w14:textId="77777777" w:rsidR="00AE5D66" w:rsidRPr="001E694D" w:rsidRDefault="00AE5D66"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62AC00F" w14:textId="77777777" w:rsidR="00AE5D66" w:rsidRPr="001E694D" w:rsidRDefault="00AE5D6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26 Flinders</w:t>
            </w:r>
            <w:r w:rsidRPr="001E694D">
              <w:rPr>
                <w:rFonts w:ascii="Open Sans" w:eastAsia="Times New Roman" w:hAnsi="Open Sans" w:cs="Open Sans"/>
                <w:lang w:eastAsia="en-AU"/>
              </w:rPr>
              <w:t xml:space="preserve"> Highway, PORT LINCOLN, South Australia, 5606</w:t>
            </w:r>
          </w:p>
        </w:tc>
      </w:tr>
      <w:tr w:rsidR="007F07BC" w14:paraId="5106B447" w14:textId="77777777" w:rsidTr="007F07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99E401" w14:textId="77777777" w:rsidR="00AE5D66" w:rsidRPr="001E694D" w:rsidRDefault="00AE5D6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FCCDB52" w14:textId="77777777" w:rsidR="00AE5D66" w:rsidRPr="001E694D" w:rsidRDefault="00AE5D6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7F07BC" w14:paraId="361E6535" w14:textId="77777777" w:rsidTr="007F07B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93ED952" w14:textId="77777777" w:rsidR="00AE5D66" w:rsidRPr="001E694D" w:rsidRDefault="00AE5D6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B23C3E1" w14:textId="58EDE9B9" w:rsidR="00AE5D66" w:rsidRPr="001E694D" w:rsidRDefault="00AE5D6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27 November 2024</w:t>
            </w:r>
          </w:p>
        </w:tc>
      </w:tr>
      <w:tr w:rsidR="007F07BC" w14:paraId="340ACD5E" w14:textId="77777777" w:rsidTr="007F07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71D6D42" w14:textId="77777777" w:rsidR="00AE5D66" w:rsidRPr="001E694D" w:rsidRDefault="00AE5D66"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144101926"/>
            <w:placeholder>
              <w:docPart w:val="DefaultPlaceholder_-1854013437"/>
            </w:placeholder>
            <w:date w:fullDate="2024-12-09T00:00:00Z">
              <w:dateFormat w:val="d MMMM yyyy"/>
              <w:lid w:val="en-AU"/>
              <w:storeMappedDataAs w:val="dateTime"/>
              <w:calendar w:val="gregorian"/>
            </w:date>
          </w:sdtPr>
          <w:sdtEndPr/>
          <w:sdtContent>
            <w:tc>
              <w:tcPr>
                <w:tcW w:w="7114" w:type="dxa"/>
                <w:shd w:val="clear" w:color="auto" w:fill="FFFFFF" w:themeFill="background1"/>
              </w:tcPr>
              <w:p w14:paraId="4EF54FFF" w14:textId="01386E58" w:rsidR="00AE5D66" w:rsidRPr="001E694D" w:rsidRDefault="005C044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9 December 2024</w:t>
                </w:r>
              </w:p>
            </w:tc>
          </w:sdtContent>
        </w:sdt>
      </w:tr>
      <w:tr w:rsidR="007F07BC" w14:paraId="78F30801" w14:textId="77777777" w:rsidTr="007F07B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D755FEC" w14:textId="77777777" w:rsidR="00AE5D66" w:rsidRPr="001E694D" w:rsidRDefault="00AE5D66"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AEDB33B" w14:textId="77777777" w:rsidR="00AE5D66" w:rsidRPr="001E694D" w:rsidRDefault="00AE5D6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174 Eyre Peninsula Old Folks Home Inc </w:t>
            </w:r>
          </w:p>
          <w:p w14:paraId="4C01B7BF" w14:textId="77777777" w:rsidR="00AE5D66" w:rsidRPr="001E694D" w:rsidRDefault="00AE5D6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4063 Eyre Peninsula Old Folks Home</w:t>
            </w:r>
          </w:p>
        </w:tc>
      </w:tr>
    </w:tbl>
    <w:bookmarkEnd w:id="0"/>
    <w:p w14:paraId="1E87049A" w14:textId="77777777" w:rsidR="00AE5D66" w:rsidRPr="001E694D" w:rsidRDefault="00AE5D66"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CC853B3" w14:textId="77777777" w:rsidR="00AE5D66" w:rsidRPr="003E162B" w:rsidRDefault="00AE5D66"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C3FC601" w14:textId="3A2C47DB" w:rsidR="00AE5D66" w:rsidRPr="001E694D" w:rsidRDefault="00AE5D66"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Eyre Peninsula Old Folks Home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 Glenn</w:t>
      </w:r>
      <w:r w:rsidRPr="00DD1CCB">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59BF53E" w14:textId="77777777" w:rsidR="00AE5D66" w:rsidRPr="001E694D" w:rsidRDefault="00AE5D66"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6C8B94B" w14:textId="77777777" w:rsidR="00AE5D66" w:rsidRPr="003E162B" w:rsidRDefault="00AE5D66"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D795F92" w14:textId="77777777" w:rsidR="00AE5D66" w:rsidRPr="001E694D" w:rsidRDefault="00AE5D66"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454181E" w14:textId="0ED2F250" w:rsidR="00AE5D66" w:rsidRDefault="00AE5D66" w:rsidP="00741C3C">
      <w:pPr>
        <w:pStyle w:val="ListBullet"/>
        <w:spacing w:before="0" w:after="120" w:line="22" w:lineRule="atLeast"/>
        <w:ind w:left="425" w:hanging="425"/>
        <w:rPr>
          <w:rFonts w:ascii="Open Sans" w:hAnsi="Open Sans" w:cs="Open Sans"/>
          <w:color w:val="auto"/>
        </w:rPr>
      </w:pPr>
      <w:r w:rsidRPr="00EA10A6">
        <w:rPr>
          <w:rFonts w:ascii="Open Sans" w:hAnsi="Open Sans" w:cs="Open Sans"/>
          <w:color w:val="auto"/>
        </w:rPr>
        <w:t xml:space="preserve">the </w:t>
      </w:r>
      <w:r w:rsidR="00DD1CCB" w:rsidRPr="00EA10A6">
        <w:rPr>
          <w:rFonts w:ascii="Open Sans" w:hAnsi="Open Sans" w:cs="Open Sans"/>
          <w:color w:val="auto"/>
        </w:rPr>
        <w:t>A</w:t>
      </w:r>
      <w:r w:rsidRPr="00EA10A6">
        <w:rPr>
          <w:rFonts w:ascii="Open Sans" w:hAnsi="Open Sans" w:cs="Open Sans"/>
          <w:color w:val="auto"/>
        </w:rPr>
        <w:t xml:space="preserve">ssessment </w:t>
      </w:r>
      <w:r w:rsidR="00DD1CCB" w:rsidRPr="00EA10A6">
        <w:rPr>
          <w:rFonts w:ascii="Open Sans" w:hAnsi="Open Sans" w:cs="Open Sans"/>
          <w:color w:val="auto"/>
        </w:rPr>
        <w:t>T</w:t>
      </w:r>
      <w:r w:rsidRPr="00EA10A6">
        <w:rPr>
          <w:rFonts w:ascii="Open Sans" w:hAnsi="Open Sans" w:cs="Open Sans"/>
          <w:color w:val="auto"/>
        </w:rPr>
        <w:t xml:space="preserve">eam’s report for the </w:t>
      </w:r>
      <w:r w:rsidR="00DD1CCB" w:rsidRPr="00EA10A6">
        <w:rPr>
          <w:rFonts w:ascii="Open Sans" w:hAnsi="Open Sans" w:cs="Open Sans"/>
          <w:color w:val="auto"/>
        </w:rPr>
        <w:t>a</w:t>
      </w:r>
      <w:r w:rsidRPr="00EA10A6">
        <w:rPr>
          <w:rFonts w:ascii="Open Sans" w:hAnsi="Open Sans" w:cs="Open Sans"/>
          <w:color w:val="auto"/>
        </w:rPr>
        <w:t>ssessment contact (performance assessment) – site report</w:t>
      </w:r>
      <w:r w:rsidR="005C0440">
        <w:rPr>
          <w:rFonts w:ascii="Open Sans" w:hAnsi="Open Sans" w:cs="Open Sans"/>
          <w:color w:val="auto"/>
        </w:rPr>
        <w:t>, which</w:t>
      </w:r>
      <w:r w:rsidRPr="00EA10A6">
        <w:rPr>
          <w:rFonts w:ascii="Open Sans" w:hAnsi="Open Sans" w:cs="Open Sans"/>
          <w:color w:val="auto"/>
        </w:rPr>
        <w:t xml:space="preserve"> was informed by a site assessment, observations at the service, review of documents and interviews with </w:t>
      </w:r>
      <w:r w:rsidR="00DD1CCB" w:rsidRPr="00EA10A6">
        <w:rPr>
          <w:rFonts w:ascii="Open Sans" w:hAnsi="Open Sans" w:cs="Open Sans"/>
          <w:color w:val="auto"/>
        </w:rPr>
        <w:t>consumers</w:t>
      </w:r>
      <w:r w:rsidRPr="00EA10A6">
        <w:rPr>
          <w:rFonts w:ascii="Open Sans" w:hAnsi="Open Sans" w:cs="Open Sans"/>
          <w:color w:val="auto"/>
        </w:rPr>
        <w:t>/representatives</w:t>
      </w:r>
      <w:r w:rsidR="00DD1CCB" w:rsidRPr="00EA10A6">
        <w:rPr>
          <w:rFonts w:ascii="Open Sans" w:hAnsi="Open Sans" w:cs="Open Sans"/>
          <w:color w:val="auto"/>
        </w:rPr>
        <w:t>, staff and management;</w:t>
      </w:r>
      <w:r w:rsidR="005C0440">
        <w:rPr>
          <w:rFonts w:ascii="Open Sans" w:hAnsi="Open Sans" w:cs="Open Sans"/>
          <w:color w:val="auto"/>
        </w:rPr>
        <w:t xml:space="preserve"> </w:t>
      </w:r>
    </w:p>
    <w:p w14:paraId="4C353342" w14:textId="63D68B35" w:rsidR="005C0440" w:rsidRPr="00EA10A6" w:rsidRDefault="005C0440" w:rsidP="00741C3C">
      <w:pPr>
        <w:pStyle w:val="ListBullet"/>
        <w:spacing w:before="0" w:after="120" w:line="22" w:lineRule="atLeast"/>
        <w:ind w:left="425" w:hanging="425"/>
        <w:rPr>
          <w:rFonts w:ascii="Open Sans" w:hAnsi="Open Sans" w:cs="Open Sans"/>
          <w:color w:val="auto"/>
        </w:rPr>
      </w:pPr>
      <w:r>
        <w:rPr>
          <w:rFonts w:ascii="Open Sans" w:hAnsi="Open Sans" w:cs="Open Sans"/>
          <w:color w:val="auto"/>
        </w:rPr>
        <w:t>an email from the provider received 5 December 2024 accepting the Assessment Team’s report; and</w:t>
      </w:r>
    </w:p>
    <w:p w14:paraId="62E6C6A3" w14:textId="48B45CF4" w:rsidR="00EA10A6" w:rsidRPr="001E694D" w:rsidRDefault="00DD1CCB" w:rsidP="00741C3C">
      <w:pPr>
        <w:pStyle w:val="ListBullet"/>
        <w:spacing w:before="0" w:after="120" w:line="22" w:lineRule="atLeast"/>
        <w:ind w:left="425" w:hanging="425"/>
        <w:rPr>
          <w:rFonts w:ascii="Open Sans" w:hAnsi="Open Sans" w:cs="Open Sans"/>
        </w:rPr>
      </w:pPr>
      <w:r>
        <w:rPr>
          <w:rFonts w:ascii="Open Sans" w:hAnsi="Open Sans" w:cs="Open Sans"/>
        </w:rPr>
        <w:t xml:space="preserve">a performance report dated </w:t>
      </w:r>
      <w:r w:rsidR="00EA10A6">
        <w:rPr>
          <w:rFonts w:ascii="Open Sans" w:hAnsi="Open Sans" w:cs="Open Sans"/>
        </w:rPr>
        <w:t xml:space="preserve">29 January 2024 for a site audit undertaken 21 November 2023 to 23 November 2023. </w:t>
      </w:r>
    </w:p>
    <w:p w14:paraId="45F8586A" w14:textId="61CDBFE9" w:rsidR="00AE5D66" w:rsidRPr="001E694D" w:rsidRDefault="00AE5D66"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364C175" w14:textId="77777777" w:rsidR="00AE5D66" w:rsidRPr="003E162B" w:rsidRDefault="00AE5D66"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7F07BC" w14:paraId="749D4FF7" w14:textId="77777777" w:rsidTr="007F07B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1AE93EE" w14:textId="77777777" w:rsidR="00AE5D66" w:rsidRPr="001E694D" w:rsidRDefault="00AE5D66" w:rsidP="002C5FA9">
            <w:pPr>
              <w:keepNext/>
              <w:spacing w:before="0" w:line="22" w:lineRule="atLeast"/>
              <w:ind w:right="-109"/>
              <w:rPr>
                <w:rFonts w:ascii="Open Sans" w:hAnsi="Open Sans" w:cs="Open Sans"/>
              </w:rPr>
            </w:pPr>
            <w:r w:rsidRPr="001E694D">
              <w:rPr>
                <w:rFonts w:ascii="Open Sans" w:hAnsi="Open Sans" w:cs="Open Sans"/>
              </w:rPr>
              <w:t xml:space="preserve">Standard 2 </w:t>
            </w:r>
            <w:r w:rsidRPr="00741C3C">
              <w:rPr>
                <w:rFonts w:ascii="Open Sans" w:hAnsi="Open Sans" w:cs="Open Sans"/>
                <w:b w:val="0"/>
                <w:bCs/>
              </w:rPr>
              <w:t>Ongoing assessment and planning with consumers</w:t>
            </w:r>
          </w:p>
        </w:tc>
        <w:tc>
          <w:tcPr>
            <w:tcW w:w="1060" w:type="pct"/>
            <w:shd w:val="clear" w:color="auto" w:fill="auto"/>
          </w:tcPr>
          <w:p w14:paraId="016E0408" w14:textId="55275872" w:rsidR="00AE5D66" w:rsidRPr="001E694D" w:rsidRDefault="005C0440"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fully assessed</w:t>
            </w:r>
          </w:p>
        </w:tc>
      </w:tr>
    </w:tbl>
    <w:p w14:paraId="7EC84A34" w14:textId="77777777" w:rsidR="00AE5D66" w:rsidRPr="001E694D" w:rsidRDefault="00AE5D66"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4D39ABC" w14:textId="77777777" w:rsidR="00AE5D66" w:rsidRPr="003E162B" w:rsidRDefault="00AE5D66"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A5C953F" w14:textId="77777777" w:rsidR="00AE5D66" w:rsidRPr="001E694D" w:rsidRDefault="00AE5D66"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75E0CA85" w14:textId="30C35580" w:rsidR="00AE5D66" w:rsidRPr="001E694D" w:rsidRDefault="00AE5D66" w:rsidP="0036130C">
      <w:pPr>
        <w:pStyle w:val="NormalArial"/>
        <w:rPr>
          <w:rFonts w:ascii="Open Sans" w:hAnsi="Open Sans" w:cs="Open Sans"/>
        </w:rPr>
      </w:pPr>
      <w:r w:rsidRPr="001E694D">
        <w:rPr>
          <w:rFonts w:ascii="Open Sans" w:hAnsi="Open Sans" w:cs="Open Sans"/>
        </w:rPr>
        <w:br w:type="page"/>
      </w:r>
    </w:p>
    <w:p w14:paraId="19DB0AC3" w14:textId="77777777" w:rsidR="00AE5D66" w:rsidRPr="001E694D" w:rsidRDefault="00AE5D6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7F07BC" w14:paraId="6B015194" w14:textId="77777777" w:rsidTr="00741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pct"/>
            <w:gridSpan w:val="2"/>
            <w:shd w:val="clear" w:color="auto" w:fill="781E77"/>
          </w:tcPr>
          <w:p w14:paraId="0338A58C" w14:textId="77777777" w:rsidR="00AE5D66" w:rsidRPr="001E694D" w:rsidRDefault="00AE5D66"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00" w:type="pct"/>
            <w:shd w:val="clear" w:color="auto" w:fill="781E77"/>
          </w:tcPr>
          <w:p w14:paraId="2F33A302" w14:textId="77777777" w:rsidR="00AE5D66" w:rsidRPr="001E694D" w:rsidRDefault="00AE5D6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F07BC" w14:paraId="59FB062D" w14:textId="77777777" w:rsidTr="00741C3C">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2CA3810B" w14:textId="77777777" w:rsidR="00AE5D66" w:rsidRPr="001E694D" w:rsidRDefault="00AE5D66" w:rsidP="002C5FA9">
            <w:pPr>
              <w:spacing w:line="22" w:lineRule="atLeast"/>
              <w:rPr>
                <w:rFonts w:ascii="Open Sans" w:hAnsi="Open Sans" w:cs="Open Sans"/>
              </w:rPr>
            </w:pPr>
            <w:r w:rsidRPr="001E694D">
              <w:rPr>
                <w:rFonts w:ascii="Open Sans" w:hAnsi="Open Sans" w:cs="Open Sans"/>
              </w:rPr>
              <w:t>Requirement 2(3)(a)</w:t>
            </w:r>
          </w:p>
        </w:tc>
        <w:tc>
          <w:tcPr>
            <w:tcW w:w="3170" w:type="pct"/>
            <w:shd w:val="clear" w:color="auto" w:fill="auto"/>
          </w:tcPr>
          <w:p w14:paraId="179A5A97" w14:textId="77777777" w:rsidR="00AE5D66" w:rsidRPr="001E694D" w:rsidRDefault="00AE5D6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00" w:type="pct"/>
            <w:shd w:val="clear" w:color="auto" w:fill="auto"/>
          </w:tcPr>
          <w:p w14:paraId="1792134C" w14:textId="77777777" w:rsidR="00AE5D66" w:rsidRPr="001E694D" w:rsidRDefault="0079234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4993984"/>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AE5D66" w:rsidRPr="001E694D">
                  <w:rPr>
                    <w:rFonts w:ascii="Open Sans" w:hAnsi="Open Sans" w:cs="Open Sans"/>
                  </w:rPr>
                  <w:t>Compliant</w:t>
                </w:r>
              </w:sdtContent>
            </w:sdt>
          </w:p>
        </w:tc>
      </w:tr>
    </w:tbl>
    <w:p w14:paraId="2D16E1BA" w14:textId="77777777" w:rsidR="00AE5D66" w:rsidRPr="003E162B" w:rsidRDefault="00AE5D66" w:rsidP="00D87E7C">
      <w:pPr>
        <w:pStyle w:val="Heading20"/>
        <w:rPr>
          <w:rFonts w:ascii="Open Sans" w:hAnsi="Open Sans" w:cs="Open Sans"/>
          <w:color w:val="781E77"/>
        </w:rPr>
      </w:pPr>
      <w:r w:rsidRPr="003E162B">
        <w:rPr>
          <w:rFonts w:ascii="Open Sans" w:hAnsi="Open Sans" w:cs="Open Sans"/>
          <w:color w:val="781E77"/>
        </w:rPr>
        <w:t>Findings</w:t>
      </w:r>
    </w:p>
    <w:p w14:paraId="77F7118A" w14:textId="5FF53922" w:rsidR="00583700" w:rsidRPr="007567FE" w:rsidRDefault="006D1BE4" w:rsidP="00494F1D">
      <w:pPr>
        <w:pStyle w:val="NormalArial"/>
        <w:rPr>
          <w:rFonts w:ascii="Open Sans" w:hAnsi="Open Sans" w:cs="Open Sans"/>
        </w:rPr>
      </w:pPr>
      <w:r w:rsidRPr="007567FE">
        <w:rPr>
          <w:rFonts w:ascii="Open Sans" w:hAnsi="Open Sans" w:cs="Open Sans"/>
        </w:rPr>
        <w:t xml:space="preserve">Requirement (3)(a) was found non-compliant following a site audit undertaken in November 2023 as </w:t>
      </w:r>
      <w:r w:rsidR="008E3027" w:rsidRPr="007567FE">
        <w:rPr>
          <w:rFonts w:ascii="Open Sans" w:hAnsi="Open Sans" w:cs="Open Sans"/>
        </w:rPr>
        <w:t>assessment and planning processes did not consistently consider risk to inform safe delivery of care and services. I</w:t>
      </w:r>
      <w:r w:rsidR="007567FE">
        <w:rPr>
          <w:rFonts w:ascii="Open Sans" w:hAnsi="Open Sans" w:cs="Open Sans"/>
        </w:rPr>
        <w:t>n</w:t>
      </w:r>
      <w:r w:rsidR="008E3027" w:rsidRPr="007567FE">
        <w:rPr>
          <w:rFonts w:ascii="Open Sans" w:hAnsi="Open Sans" w:cs="Open Sans"/>
        </w:rPr>
        <w:t xml:space="preserve"> response to the non-compliance, the provider has implemented a range of improvement actions, including, but not limited to,</w:t>
      </w:r>
      <w:r w:rsidR="00494F1D" w:rsidRPr="007567FE">
        <w:rPr>
          <w:rFonts w:ascii="Open Sans" w:hAnsi="Open Sans" w:cs="Open Sans"/>
        </w:rPr>
        <w:t xml:space="preserve"> </w:t>
      </w:r>
      <w:r w:rsidR="00583700" w:rsidRPr="007567FE">
        <w:rPr>
          <w:rFonts w:ascii="Open Sans" w:hAnsi="Open Sans" w:cs="Open Sans"/>
          <w:color w:val="auto"/>
          <w:szCs w:val="22"/>
        </w:rPr>
        <w:t>updated</w:t>
      </w:r>
      <w:r w:rsidR="00DF0F3E" w:rsidRPr="007567FE">
        <w:rPr>
          <w:rFonts w:ascii="Open Sans" w:hAnsi="Open Sans" w:cs="Open Sans"/>
          <w:color w:val="auto"/>
          <w:szCs w:val="22"/>
        </w:rPr>
        <w:t xml:space="preserve">/reviewed </w:t>
      </w:r>
      <w:r w:rsidR="00583700" w:rsidRPr="007567FE">
        <w:rPr>
          <w:rFonts w:ascii="Open Sans" w:hAnsi="Open Sans" w:cs="Open Sans"/>
          <w:color w:val="auto"/>
          <w:szCs w:val="22"/>
        </w:rPr>
        <w:t xml:space="preserve">wound </w:t>
      </w:r>
      <w:r w:rsidR="00494F1D" w:rsidRPr="007567FE">
        <w:rPr>
          <w:rFonts w:ascii="Open Sans" w:hAnsi="Open Sans" w:cs="Open Sans"/>
          <w:color w:val="auto"/>
          <w:szCs w:val="22"/>
        </w:rPr>
        <w:t xml:space="preserve">and pain </w:t>
      </w:r>
      <w:r w:rsidR="00583700" w:rsidRPr="007567FE">
        <w:rPr>
          <w:rFonts w:ascii="Open Sans" w:hAnsi="Open Sans" w:cs="Open Sans"/>
          <w:color w:val="auto"/>
          <w:szCs w:val="22"/>
        </w:rPr>
        <w:t>management policies and procedures</w:t>
      </w:r>
      <w:r w:rsidR="00494F1D" w:rsidRPr="007567FE">
        <w:rPr>
          <w:rFonts w:ascii="Open Sans" w:hAnsi="Open Sans" w:cs="Open Sans"/>
          <w:color w:val="auto"/>
          <w:szCs w:val="22"/>
        </w:rPr>
        <w:t>;</w:t>
      </w:r>
      <w:r w:rsidR="00583700" w:rsidRPr="007567FE">
        <w:rPr>
          <w:rFonts w:ascii="Open Sans" w:hAnsi="Open Sans" w:cs="Open Sans"/>
          <w:color w:val="auto"/>
          <w:szCs w:val="22"/>
        </w:rPr>
        <w:t xml:space="preserve"> assigned a dedicated registered nurse to perform weekly wound assessments and reviews; established a contract with a wound specialist company and created clear referral pathways</w:t>
      </w:r>
      <w:r w:rsidR="00DF0F3E" w:rsidRPr="007567FE">
        <w:rPr>
          <w:rFonts w:ascii="Open Sans" w:hAnsi="Open Sans" w:cs="Open Sans"/>
          <w:color w:val="auto"/>
          <w:szCs w:val="22"/>
        </w:rPr>
        <w:t xml:space="preserve">; staff training on </w:t>
      </w:r>
      <w:r w:rsidR="00583700" w:rsidRPr="007567FE">
        <w:rPr>
          <w:rFonts w:ascii="Open Sans" w:hAnsi="Open Sans" w:cs="Open Sans"/>
          <w:color w:val="auto"/>
          <w:szCs w:val="22"/>
        </w:rPr>
        <w:t xml:space="preserve">wound </w:t>
      </w:r>
      <w:r w:rsidR="00DF0F3E" w:rsidRPr="007567FE">
        <w:rPr>
          <w:rFonts w:ascii="Open Sans" w:hAnsi="Open Sans" w:cs="Open Sans"/>
          <w:color w:val="auto"/>
          <w:szCs w:val="22"/>
        </w:rPr>
        <w:t xml:space="preserve">and pain </w:t>
      </w:r>
      <w:r w:rsidR="00583700" w:rsidRPr="007567FE">
        <w:rPr>
          <w:rFonts w:ascii="Open Sans" w:hAnsi="Open Sans" w:cs="Open Sans"/>
          <w:color w:val="auto"/>
          <w:szCs w:val="22"/>
        </w:rPr>
        <w:t>management</w:t>
      </w:r>
      <w:r w:rsidR="00494F1D" w:rsidRPr="007567FE">
        <w:rPr>
          <w:rFonts w:ascii="Open Sans" w:hAnsi="Open Sans" w:cs="Open Sans"/>
          <w:color w:val="auto"/>
          <w:szCs w:val="22"/>
        </w:rPr>
        <w:t>; r</w:t>
      </w:r>
      <w:r w:rsidR="00583700" w:rsidRPr="007567FE">
        <w:rPr>
          <w:rFonts w:ascii="Open Sans" w:hAnsi="Open Sans" w:cs="Open Sans"/>
          <w:color w:val="auto"/>
          <w:szCs w:val="22"/>
        </w:rPr>
        <w:t>egular pain aud</w:t>
      </w:r>
      <w:r w:rsidR="00494F1D" w:rsidRPr="007567FE">
        <w:rPr>
          <w:rFonts w:ascii="Open Sans" w:hAnsi="Open Sans" w:cs="Open Sans"/>
          <w:color w:val="auto"/>
          <w:szCs w:val="22"/>
        </w:rPr>
        <w:t xml:space="preserve">its; and </w:t>
      </w:r>
      <w:r w:rsidR="00583700" w:rsidRPr="007567FE">
        <w:rPr>
          <w:rFonts w:ascii="Open Sans" w:hAnsi="Open Sans" w:cs="Open Sans"/>
          <w:color w:val="auto"/>
          <w:szCs w:val="22"/>
        </w:rPr>
        <w:t>a thorough review of risk management processes, encompassing dignity of risk assessments and high</w:t>
      </w:r>
      <w:r w:rsidR="00494F1D" w:rsidRPr="007567FE">
        <w:rPr>
          <w:rFonts w:ascii="Open Sans" w:hAnsi="Open Sans" w:cs="Open Sans"/>
          <w:color w:val="auto"/>
          <w:szCs w:val="22"/>
        </w:rPr>
        <w:t xml:space="preserve"> </w:t>
      </w:r>
      <w:r w:rsidR="00583700" w:rsidRPr="007567FE">
        <w:rPr>
          <w:rFonts w:ascii="Open Sans" w:hAnsi="Open Sans" w:cs="Open Sans"/>
          <w:color w:val="auto"/>
          <w:szCs w:val="22"/>
        </w:rPr>
        <w:t xml:space="preserve">impact </w:t>
      </w:r>
      <w:r w:rsidR="00494F1D" w:rsidRPr="007567FE">
        <w:rPr>
          <w:rFonts w:ascii="Open Sans" w:hAnsi="Open Sans" w:cs="Open Sans"/>
          <w:color w:val="auto"/>
          <w:szCs w:val="22"/>
        </w:rPr>
        <w:t>or</w:t>
      </w:r>
      <w:r w:rsidR="00583700" w:rsidRPr="007567FE">
        <w:rPr>
          <w:rFonts w:ascii="Open Sans" w:hAnsi="Open Sans" w:cs="Open Sans"/>
          <w:color w:val="auto"/>
          <w:szCs w:val="22"/>
        </w:rPr>
        <w:t xml:space="preserve"> high</w:t>
      </w:r>
      <w:r w:rsidR="00494F1D" w:rsidRPr="007567FE">
        <w:rPr>
          <w:rFonts w:ascii="Open Sans" w:hAnsi="Open Sans" w:cs="Open Sans"/>
          <w:color w:val="auto"/>
          <w:szCs w:val="22"/>
        </w:rPr>
        <w:t xml:space="preserve"> </w:t>
      </w:r>
      <w:r w:rsidR="00583700" w:rsidRPr="007567FE">
        <w:rPr>
          <w:rFonts w:ascii="Open Sans" w:hAnsi="Open Sans" w:cs="Open Sans"/>
          <w:color w:val="auto"/>
          <w:szCs w:val="22"/>
        </w:rPr>
        <w:t xml:space="preserve">prevalence risks. </w:t>
      </w:r>
    </w:p>
    <w:p w14:paraId="44553716" w14:textId="33FA9CDC" w:rsidR="00E01536" w:rsidRPr="007567FE" w:rsidRDefault="00494F1D" w:rsidP="00E01536">
      <w:pPr>
        <w:pStyle w:val="NormalArial"/>
        <w:rPr>
          <w:rFonts w:ascii="Open Sans" w:hAnsi="Open Sans" w:cs="Open Sans"/>
        </w:rPr>
      </w:pPr>
      <w:r w:rsidRPr="007567FE">
        <w:rPr>
          <w:rFonts w:ascii="Open Sans" w:hAnsi="Open Sans" w:cs="Open Sans"/>
        </w:rPr>
        <w:t xml:space="preserve">At the assessment contact in November 2024, </w:t>
      </w:r>
      <w:r w:rsidR="00E01536" w:rsidRPr="007567FE">
        <w:rPr>
          <w:rFonts w:ascii="Open Sans" w:hAnsi="Open Sans" w:cs="Open Sans"/>
        </w:rPr>
        <w:t xml:space="preserve">consumers/representatives expressed satisfaction with the care and services provided. They confirm regular involvement in assessment and planning processes and said where risks are identified, appropriate strategies are implemented. </w:t>
      </w:r>
      <w:r w:rsidR="006D79D6" w:rsidRPr="007567FE">
        <w:rPr>
          <w:rFonts w:ascii="Open Sans" w:hAnsi="Open Sans" w:cs="Open Sans"/>
        </w:rPr>
        <w:t xml:space="preserve">Initial and ongoing assessment processes assist to identify </w:t>
      </w:r>
      <w:r w:rsidR="00500B4D" w:rsidRPr="007567FE">
        <w:rPr>
          <w:rFonts w:ascii="Open Sans" w:hAnsi="Open Sans" w:cs="Open Sans"/>
        </w:rPr>
        <w:t>risks to consumers</w:t>
      </w:r>
      <w:r w:rsidR="005C0440">
        <w:rPr>
          <w:rFonts w:ascii="Open Sans" w:hAnsi="Open Sans" w:cs="Open Sans"/>
        </w:rPr>
        <w:t>’</w:t>
      </w:r>
      <w:r w:rsidR="00500B4D" w:rsidRPr="007567FE">
        <w:rPr>
          <w:rFonts w:ascii="Open Sans" w:hAnsi="Open Sans" w:cs="Open Sans"/>
        </w:rPr>
        <w:t xml:space="preserve"> health and wellbeing, and inform delivery of safe and effective care and services.</w:t>
      </w:r>
      <w:r w:rsidR="005C0440">
        <w:rPr>
          <w:rFonts w:ascii="Open Sans" w:hAnsi="Open Sans" w:cs="Open Sans"/>
        </w:rPr>
        <w:t xml:space="preserve"> </w:t>
      </w:r>
      <w:r w:rsidR="00817640" w:rsidRPr="007567FE">
        <w:rPr>
          <w:rFonts w:ascii="Open Sans" w:hAnsi="Open Sans" w:cs="Open Sans"/>
        </w:rPr>
        <w:t xml:space="preserve">Care </w:t>
      </w:r>
      <w:r w:rsidR="006D79D6" w:rsidRPr="007567FE">
        <w:rPr>
          <w:rFonts w:ascii="Open Sans" w:hAnsi="Open Sans" w:cs="Open Sans"/>
        </w:rPr>
        <w:t xml:space="preserve">files </w:t>
      </w:r>
      <w:r w:rsidR="005C0440">
        <w:rPr>
          <w:rFonts w:ascii="Open Sans" w:hAnsi="Open Sans" w:cs="Open Sans"/>
        </w:rPr>
        <w:t>evidence</w:t>
      </w:r>
      <w:r w:rsidR="00817640" w:rsidRPr="007567FE">
        <w:rPr>
          <w:rFonts w:ascii="Open Sans" w:hAnsi="Open Sans" w:cs="Open Sans"/>
        </w:rPr>
        <w:t xml:space="preserve"> </w:t>
      </w:r>
      <w:r w:rsidR="005C0440">
        <w:rPr>
          <w:rFonts w:ascii="Open Sans" w:hAnsi="Open Sans" w:cs="Open Sans"/>
        </w:rPr>
        <w:t xml:space="preserve">use of </w:t>
      </w:r>
      <w:r w:rsidR="00817640" w:rsidRPr="007567FE">
        <w:rPr>
          <w:rFonts w:ascii="Open Sans" w:hAnsi="Open Sans" w:cs="Open Sans"/>
        </w:rPr>
        <w:t>validated assessment tools to identify risk, with strategies to mitigate risks communicated through individualised care plans.</w:t>
      </w:r>
      <w:r w:rsidR="00500B4D" w:rsidRPr="007567FE">
        <w:rPr>
          <w:rFonts w:ascii="Open Sans" w:hAnsi="Open Sans" w:cs="Open Sans"/>
        </w:rPr>
        <w:t xml:space="preserve"> </w:t>
      </w:r>
      <w:r w:rsidR="00E01536" w:rsidRPr="007567FE">
        <w:rPr>
          <w:rFonts w:ascii="Open Sans" w:hAnsi="Open Sans" w:cs="Open Sans"/>
        </w:rPr>
        <w:t>Care files evidence implementation of effective, individualised management strategies relating to falls, activities consumers choose to partake in which include an element of risk, pain, wounds, and restrictive practices. Care files also evidence involvement of general practitioners and allied health professionals in</w:t>
      </w:r>
      <w:r w:rsidR="005C0440">
        <w:rPr>
          <w:rFonts w:ascii="Open Sans" w:hAnsi="Open Sans" w:cs="Open Sans"/>
        </w:rPr>
        <w:t xml:space="preserve"> </w:t>
      </w:r>
      <w:r w:rsidR="00E01536" w:rsidRPr="007567FE">
        <w:rPr>
          <w:rFonts w:ascii="Open Sans" w:hAnsi="Open Sans" w:cs="Open Sans"/>
        </w:rPr>
        <w:t>assessment and planning of consumers</w:t>
      </w:r>
      <w:r w:rsidR="005C0440">
        <w:rPr>
          <w:rFonts w:ascii="Open Sans" w:hAnsi="Open Sans" w:cs="Open Sans"/>
        </w:rPr>
        <w:t>’</w:t>
      </w:r>
      <w:r w:rsidR="00E01536" w:rsidRPr="007567FE">
        <w:rPr>
          <w:rFonts w:ascii="Open Sans" w:hAnsi="Open Sans" w:cs="Open Sans"/>
        </w:rPr>
        <w:t xml:space="preserve"> care, including where risks are identified. Staff described assessment and planning procedures and processes used to identify individual consumer risks on admission and on an ongoing basis. </w:t>
      </w:r>
    </w:p>
    <w:p w14:paraId="2BFBE824" w14:textId="62F74CFE" w:rsidR="00AE5D66" w:rsidRPr="007567FE" w:rsidRDefault="00E01536" w:rsidP="0036130C">
      <w:pPr>
        <w:pStyle w:val="NormalArial"/>
        <w:rPr>
          <w:rFonts w:ascii="Open Sans" w:hAnsi="Open Sans" w:cs="Open Sans"/>
        </w:rPr>
      </w:pPr>
      <w:r w:rsidRPr="007567FE">
        <w:rPr>
          <w:rFonts w:ascii="Open Sans" w:hAnsi="Open Sans" w:cs="Open Sans"/>
        </w:rPr>
        <w:t xml:space="preserve">I find requirement (3)(a) in Standard 2 Ongoing assessment and planning with consumers compliant.    </w:t>
      </w:r>
    </w:p>
    <w:sectPr w:rsidR="00AE5D66" w:rsidRPr="007567FE"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3397F" w14:textId="77777777" w:rsidR="005B2BC7" w:rsidRDefault="005B2BC7">
      <w:pPr>
        <w:spacing w:after="0"/>
      </w:pPr>
      <w:r>
        <w:separator/>
      </w:r>
    </w:p>
  </w:endnote>
  <w:endnote w:type="continuationSeparator" w:id="0">
    <w:p w14:paraId="5544D3FF" w14:textId="77777777" w:rsidR="005B2BC7" w:rsidRDefault="005B2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Calibri"/>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D3B15" w14:textId="77777777" w:rsidR="00AE5D66" w:rsidRPr="00DF37F2" w:rsidRDefault="00AE5D66"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Eyre Peninsula Old Folks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5707849" w14:textId="77777777" w:rsidR="00AE5D66" w:rsidRPr="00DF37F2" w:rsidRDefault="00AE5D66"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6046</w:t>
    </w:r>
    <w:bookmarkEnd w:id="1"/>
    <w:r w:rsidRPr="00DF37F2">
      <w:rPr>
        <w:rStyle w:val="FooterBold"/>
        <w:rFonts w:ascii="Arial" w:hAnsi="Arial"/>
        <w:b w:val="0"/>
      </w:rPr>
      <w:tab/>
      <w:t xml:space="preserve">OFFICIAL: Sensitive </w:t>
    </w:r>
  </w:p>
  <w:p w14:paraId="06C35254" w14:textId="77777777" w:rsidR="00AE5D66" w:rsidRPr="00DF37F2" w:rsidRDefault="00AE5D66"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96D7" w14:textId="77777777" w:rsidR="00AE5D66" w:rsidRDefault="00AE5D6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17C2D" w14:textId="77777777" w:rsidR="005B2BC7" w:rsidRDefault="005B2BC7" w:rsidP="00D71F88">
      <w:pPr>
        <w:spacing w:after="0"/>
      </w:pPr>
      <w:r>
        <w:separator/>
      </w:r>
    </w:p>
  </w:footnote>
  <w:footnote w:type="continuationSeparator" w:id="0">
    <w:p w14:paraId="6AF0E5DA" w14:textId="77777777" w:rsidR="005B2BC7" w:rsidRDefault="005B2BC7" w:rsidP="00D71F88">
      <w:pPr>
        <w:spacing w:after="0"/>
      </w:pPr>
      <w:r>
        <w:continuationSeparator/>
      </w:r>
    </w:p>
  </w:footnote>
  <w:footnote w:id="1">
    <w:p w14:paraId="2E9FBBC2" w14:textId="3442B3C0" w:rsidR="00AE5D66" w:rsidRDefault="00AE5D66"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EA10A6">
        <w:rPr>
          <w:rFonts w:ascii="Arial" w:hAnsi="Arial"/>
          <w:color w:val="auto"/>
          <w:sz w:val="20"/>
          <w:szCs w:val="20"/>
        </w:rPr>
        <w:t>section 68A</w:t>
      </w:r>
      <w:r w:rsidRPr="00EA10A6">
        <w:rPr>
          <w:rFonts w:ascii="Arial" w:hAnsi="Arial"/>
          <w:b/>
          <w:color w:val="auto"/>
          <w:sz w:val="20"/>
          <w:szCs w:val="20"/>
        </w:rPr>
        <w:t xml:space="preserve"> </w:t>
      </w:r>
      <w:r w:rsidRPr="00EA10A6">
        <w:rPr>
          <w:rFonts w:ascii="Arial" w:hAnsi="Arial"/>
          <w:color w:val="auto"/>
          <w:sz w:val="20"/>
          <w:szCs w:val="20"/>
        </w:rPr>
        <w:t xml:space="preserve">of </w:t>
      </w:r>
      <w:r w:rsidRPr="00443CA4">
        <w:rPr>
          <w:rFonts w:ascii="Arial" w:hAnsi="Arial"/>
          <w:sz w:val="20"/>
          <w:szCs w:val="20"/>
        </w:rPr>
        <w:t>the Aged Care Quality and Safety Commission Rules 2018.</w:t>
      </w:r>
    </w:p>
    <w:p w14:paraId="40F2C0CB" w14:textId="77777777" w:rsidR="00AE5D66" w:rsidRDefault="00AE5D66"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4C35" w14:textId="77777777" w:rsidR="00AE5D66" w:rsidRDefault="00AE5D66">
    <w:pPr>
      <w:pStyle w:val="Header"/>
    </w:pPr>
    <w:r>
      <w:rPr>
        <w:noProof/>
        <w:color w:val="2B579A"/>
        <w:shd w:val="clear" w:color="auto" w:fill="E6E6E6"/>
        <w:lang w:val="en-US"/>
      </w:rPr>
      <w:drawing>
        <wp:anchor distT="0" distB="0" distL="114300" distR="114300" simplePos="0" relativeHeight="251658241" behindDoc="1" locked="0" layoutInCell="1" allowOverlap="1" wp14:anchorId="5E371568" wp14:editId="023D278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2E81" w14:textId="77777777" w:rsidR="00AE5D66" w:rsidRDefault="00AE5D66">
    <w:pPr>
      <w:pStyle w:val="Header"/>
    </w:pPr>
    <w:r>
      <w:rPr>
        <w:noProof/>
      </w:rPr>
      <w:drawing>
        <wp:anchor distT="0" distB="0" distL="114300" distR="114300" simplePos="0" relativeHeight="251658240" behindDoc="0" locked="0" layoutInCell="1" allowOverlap="1" wp14:anchorId="7F230DDB" wp14:editId="7ED78F41">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CF34B12C">
      <w:start w:val="1"/>
      <w:numFmt w:val="lowerRoman"/>
      <w:lvlText w:val="(%1)"/>
      <w:lvlJc w:val="left"/>
      <w:pPr>
        <w:ind w:left="1080" w:hanging="720"/>
      </w:pPr>
      <w:rPr>
        <w:rFonts w:hint="default"/>
      </w:rPr>
    </w:lvl>
    <w:lvl w:ilvl="1" w:tplc="86525A32" w:tentative="1">
      <w:start w:val="1"/>
      <w:numFmt w:val="lowerLetter"/>
      <w:lvlText w:val="%2."/>
      <w:lvlJc w:val="left"/>
      <w:pPr>
        <w:ind w:left="1440" w:hanging="360"/>
      </w:pPr>
    </w:lvl>
    <w:lvl w:ilvl="2" w:tplc="C494EDEA" w:tentative="1">
      <w:start w:val="1"/>
      <w:numFmt w:val="lowerRoman"/>
      <w:lvlText w:val="%3."/>
      <w:lvlJc w:val="right"/>
      <w:pPr>
        <w:ind w:left="2160" w:hanging="180"/>
      </w:pPr>
    </w:lvl>
    <w:lvl w:ilvl="3" w:tplc="ED00DB90" w:tentative="1">
      <w:start w:val="1"/>
      <w:numFmt w:val="decimal"/>
      <w:lvlText w:val="%4."/>
      <w:lvlJc w:val="left"/>
      <w:pPr>
        <w:ind w:left="2880" w:hanging="360"/>
      </w:pPr>
    </w:lvl>
    <w:lvl w:ilvl="4" w:tplc="A4863EF4" w:tentative="1">
      <w:start w:val="1"/>
      <w:numFmt w:val="lowerLetter"/>
      <w:lvlText w:val="%5."/>
      <w:lvlJc w:val="left"/>
      <w:pPr>
        <w:ind w:left="3600" w:hanging="360"/>
      </w:pPr>
    </w:lvl>
    <w:lvl w:ilvl="5" w:tplc="AB2678F6" w:tentative="1">
      <w:start w:val="1"/>
      <w:numFmt w:val="lowerRoman"/>
      <w:lvlText w:val="%6."/>
      <w:lvlJc w:val="right"/>
      <w:pPr>
        <w:ind w:left="4320" w:hanging="180"/>
      </w:pPr>
    </w:lvl>
    <w:lvl w:ilvl="6" w:tplc="E49832EA" w:tentative="1">
      <w:start w:val="1"/>
      <w:numFmt w:val="decimal"/>
      <w:lvlText w:val="%7."/>
      <w:lvlJc w:val="left"/>
      <w:pPr>
        <w:ind w:left="5040" w:hanging="360"/>
      </w:pPr>
    </w:lvl>
    <w:lvl w:ilvl="7" w:tplc="893EB3D6" w:tentative="1">
      <w:start w:val="1"/>
      <w:numFmt w:val="lowerLetter"/>
      <w:lvlText w:val="%8."/>
      <w:lvlJc w:val="left"/>
      <w:pPr>
        <w:ind w:left="5760" w:hanging="360"/>
      </w:pPr>
    </w:lvl>
    <w:lvl w:ilvl="8" w:tplc="C486C98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A09A9CEC">
      <w:start w:val="1"/>
      <w:numFmt w:val="lowerRoman"/>
      <w:lvlText w:val="(%1)"/>
      <w:lvlJc w:val="left"/>
      <w:pPr>
        <w:ind w:left="1080" w:hanging="720"/>
      </w:pPr>
      <w:rPr>
        <w:rFonts w:hint="default"/>
      </w:rPr>
    </w:lvl>
    <w:lvl w:ilvl="1" w:tplc="77B4CE2E" w:tentative="1">
      <w:start w:val="1"/>
      <w:numFmt w:val="lowerLetter"/>
      <w:lvlText w:val="%2."/>
      <w:lvlJc w:val="left"/>
      <w:pPr>
        <w:ind w:left="1440" w:hanging="360"/>
      </w:pPr>
    </w:lvl>
    <w:lvl w:ilvl="2" w:tplc="66040F80" w:tentative="1">
      <w:start w:val="1"/>
      <w:numFmt w:val="lowerRoman"/>
      <w:lvlText w:val="%3."/>
      <w:lvlJc w:val="right"/>
      <w:pPr>
        <w:ind w:left="2160" w:hanging="180"/>
      </w:pPr>
    </w:lvl>
    <w:lvl w:ilvl="3" w:tplc="06369A80" w:tentative="1">
      <w:start w:val="1"/>
      <w:numFmt w:val="decimal"/>
      <w:lvlText w:val="%4."/>
      <w:lvlJc w:val="left"/>
      <w:pPr>
        <w:ind w:left="2880" w:hanging="360"/>
      </w:pPr>
    </w:lvl>
    <w:lvl w:ilvl="4" w:tplc="9A4868B0" w:tentative="1">
      <w:start w:val="1"/>
      <w:numFmt w:val="lowerLetter"/>
      <w:lvlText w:val="%5."/>
      <w:lvlJc w:val="left"/>
      <w:pPr>
        <w:ind w:left="3600" w:hanging="360"/>
      </w:pPr>
    </w:lvl>
    <w:lvl w:ilvl="5" w:tplc="96E43C98" w:tentative="1">
      <w:start w:val="1"/>
      <w:numFmt w:val="lowerRoman"/>
      <w:lvlText w:val="%6."/>
      <w:lvlJc w:val="right"/>
      <w:pPr>
        <w:ind w:left="4320" w:hanging="180"/>
      </w:pPr>
    </w:lvl>
    <w:lvl w:ilvl="6" w:tplc="E152926E" w:tentative="1">
      <w:start w:val="1"/>
      <w:numFmt w:val="decimal"/>
      <w:lvlText w:val="%7."/>
      <w:lvlJc w:val="left"/>
      <w:pPr>
        <w:ind w:left="5040" w:hanging="360"/>
      </w:pPr>
    </w:lvl>
    <w:lvl w:ilvl="7" w:tplc="0D12D10E" w:tentative="1">
      <w:start w:val="1"/>
      <w:numFmt w:val="lowerLetter"/>
      <w:lvlText w:val="%8."/>
      <w:lvlJc w:val="left"/>
      <w:pPr>
        <w:ind w:left="5760" w:hanging="360"/>
      </w:pPr>
    </w:lvl>
    <w:lvl w:ilvl="8" w:tplc="85208EA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A5ECD21C">
      <w:start w:val="1"/>
      <w:numFmt w:val="lowerRoman"/>
      <w:lvlText w:val="(%1)"/>
      <w:lvlJc w:val="left"/>
      <w:pPr>
        <w:ind w:left="1080" w:hanging="720"/>
      </w:pPr>
      <w:rPr>
        <w:rFonts w:hint="default"/>
      </w:rPr>
    </w:lvl>
    <w:lvl w:ilvl="1" w:tplc="F7DAE750" w:tentative="1">
      <w:start w:val="1"/>
      <w:numFmt w:val="lowerLetter"/>
      <w:lvlText w:val="%2."/>
      <w:lvlJc w:val="left"/>
      <w:pPr>
        <w:ind w:left="1440" w:hanging="360"/>
      </w:pPr>
    </w:lvl>
    <w:lvl w:ilvl="2" w:tplc="97D43F28" w:tentative="1">
      <w:start w:val="1"/>
      <w:numFmt w:val="lowerRoman"/>
      <w:lvlText w:val="%3."/>
      <w:lvlJc w:val="right"/>
      <w:pPr>
        <w:ind w:left="2160" w:hanging="180"/>
      </w:pPr>
    </w:lvl>
    <w:lvl w:ilvl="3" w:tplc="3094FDA4" w:tentative="1">
      <w:start w:val="1"/>
      <w:numFmt w:val="decimal"/>
      <w:lvlText w:val="%4."/>
      <w:lvlJc w:val="left"/>
      <w:pPr>
        <w:ind w:left="2880" w:hanging="360"/>
      </w:pPr>
    </w:lvl>
    <w:lvl w:ilvl="4" w:tplc="34B6B00E" w:tentative="1">
      <w:start w:val="1"/>
      <w:numFmt w:val="lowerLetter"/>
      <w:lvlText w:val="%5."/>
      <w:lvlJc w:val="left"/>
      <w:pPr>
        <w:ind w:left="3600" w:hanging="360"/>
      </w:pPr>
    </w:lvl>
    <w:lvl w:ilvl="5" w:tplc="9D381A76" w:tentative="1">
      <w:start w:val="1"/>
      <w:numFmt w:val="lowerRoman"/>
      <w:lvlText w:val="%6."/>
      <w:lvlJc w:val="right"/>
      <w:pPr>
        <w:ind w:left="4320" w:hanging="180"/>
      </w:pPr>
    </w:lvl>
    <w:lvl w:ilvl="6" w:tplc="7BDC1448" w:tentative="1">
      <w:start w:val="1"/>
      <w:numFmt w:val="decimal"/>
      <w:lvlText w:val="%7."/>
      <w:lvlJc w:val="left"/>
      <w:pPr>
        <w:ind w:left="5040" w:hanging="360"/>
      </w:pPr>
    </w:lvl>
    <w:lvl w:ilvl="7" w:tplc="71E4C3F4" w:tentative="1">
      <w:start w:val="1"/>
      <w:numFmt w:val="lowerLetter"/>
      <w:lvlText w:val="%8."/>
      <w:lvlJc w:val="left"/>
      <w:pPr>
        <w:ind w:left="5760" w:hanging="360"/>
      </w:pPr>
    </w:lvl>
    <w:lvl w:ilvl="8" w:tplc="FEB4FB8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77822BFC">
      <w:start w:val="1"/>
      <w:numFmt w:val="bullet"/>
      <w:lvlText w:val=""/>
      <w:lvlJc w:val="left"/>
      <w:pPr>
        <w:ind w:left="720" w:hanging="360"/>
      </w:pPr>
      <w:rPr>
        <w:rFonts w:ascii="Symbol" w:hAnsi="Symbol" w:hint="default"/>
        <w:color w:val="auto"/>
        <w:sz w:val="24"/>
        <w:szCs w:val="24"/>
      </w:rPr>
    </w:lvl>
    <w:lvl w:ilvl="1" w:tplc="EEF02A72" w:tentative="1">
      <w:start w:val="1"/>
      <w:numFmt w:val="bullet"/>
      <w:lvlText w:val="o"/>
      <w:lvlJc w:val="left"/>
      <w:pPr>
        <w:ind w:left="1440" w:hanging="360"/>
      </w:pPr>
      <w:rPr>
        <w:rFonts w:ascii="Courier New" w:hAnsi="Courier New" w:cs="Courier New" w:hint="default"/>
      </w:rPr>
    </w:lvl>
    <w:lvl w:ilvl="2" w:tplc="E04C5C0E" w:tentative="1">
      <w:start w:val="1"/>
      <w:numFmt w:val="bullet"/>
      <w:lvlText w:val=""/>
      <w:lvlJc w:val="left"/>
      <w:pPr>
        <w:ind w:left="2160" w:hanging="360"/>
      </w:pPr>
      <w:rPr>
        <w:rFonts w:ascii="Wingdings" w:hAnsi="Wingdings" w:hint="default"/>
      </w:rPr>
    </w:lvl>
    <w:lvl w:ilvl="3" w:tplc="E1DC4DE4" w:tentative="1">
      <w:start w:val="1"/>
      <w:numFmt w:val="bullet"/>
      <w:lvlText w:val=""/>
      <w:lvlJc w:val="left"/>
      <w:pPr>
        <w:ind w:left="2880" w:hanging="360"/>
      </w:pPr>
      <w:rPr>
        <w:rFonts w:ascii="Symbol" w:hAnsi="Symbol" w:hint="default"/>
      </w:rPr>
    </w:lvl>
    <w:lvl w:ilvl="4" w:tplc="B6E625E6" w:tentative="1">
      <w:start w:val="1"/>
      <w:numFmt w:val="bullet"/>
      <w:lvlText w:val="o"/>
      <w:lvlJc w:val="left"/>
      <w:pPr>
        <w:ind w:left="3600" w:hanging="360"/>
      </w:pPr>
      <w:rPr>
        <w:rFonts w:ascii="Courier New" w:hAnsi="Courier New" w:cs="Courier New" w:hint="default"/>
      </w:rPr>
    </w:lvl>
    <w:lvl w:ilvl="5" w:tplc="30F47848" w:tentative="1">
      <w:start w:val="1"/>
      <w:numFmt w:val="bullet"/>
      <w:lvlText w:val=""/>
      <w:lvlJc w:val="left"/>
      <w:pPr>
        <w:ind w:left="4320" w:hanging="360"/>
      </w:pPr>
      <w:rPr>
        <w:rFonts w:ascii="Wingdings" w:hAnsi="Wingdings" w:hint="default"/>
      </w:rPr>
    </w:lvl>
    <w:lvl w:ilvl="6" w:tplc="C6DA475A" w:tentative="1">
      <w:start w:val="1"/>
      <w:numFmt w:val="bullet"/>
      <w:lvlText w:val=""/>
      <w:lvlJc w:val="left"/>
      <w:pPr>
        <w:ind w:left="5040" w:hanging="360"/>
      </w:pPr>
      <w:rPr>
        <w:rFonts w:ascii="Symbol" w:hAnsi="Symbol" w:hint="default"/>
      </w:rPr>
    </w:lvl>
    <w:lvl w:ilvl="7" w:tplc="A9FCC808" w:tentative="1">
      <w:start w:val="1"/>
      <w:numFmt w:val="bullet"/>
      <w:lvlText w:val="o"/>
      <w:lvlJc w:val="left"/>
      <w:pPr>
        <w:ind w:left="5760" w:hanging="360"/>
      </w:pPr>
      <w:rPr>
        <w:rFonts w:ascii="Courier New" w:hAnsi="Courier New" w:cs="Courier New" w:hint="default"/>
      </w:rPr>
    </w:lvl>
    <w:lvl w:ilvl="8" w:tplc="71DEEFE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DFA739E">
      <w:start w:val="1"/>
      <w:numFmt w:val="lowerRoman"/>
      <w:lvlText w:val="(%1)"/>
      <w:lvlJc w:val="left"/>
      <w:pPr>
        <w:ind w:left="1080" w:hanging="720"/>
      </w:pPr>
      <w:rPr>
        <w:rFonts w:hint="default"/>
      </w:rPr>
    </w:lvl>
    <w:lvl w:ilvl="1" w:tplc="F686FE42" w:tentative="1">
      <w:start w:val="1"/>
      <w:numFmt w:val="lowerLetter"/>
      <w:lvlText w:val="%2."/>
      <w:lvlJc w:val="left"/>
      <w:pPr>
        <w:ind w:left="1440" w:hanging="360"/>
      </w:pPr>
    </w:lvl>
    <w:lvl w:ilvl="2" w:tplc="C23C0746" w:tentative="1">
      <w:start w:val="1"/>
      <w:numFmt w:val="lowerRoman"/>
      <w:lvlText w:val="%3."/>
      <w:lvlJc w:val="right"/>
      <w:pPr>
        <w:ind w:left="2160" w:hanging="180"/>
      </w:pPr>
    </w:lvl>
    <w:lvl w:ilvl="3" w:tplc="4DAE5FE4" w:tentative="1">
      <w:start w:val="1"/>
      <w:numFmt w:val="decimal"/>
      <w:lvlText w:val="%4."/>
      <w:lvlJc w:val="left"/>
      <w:pPr>
        <w:ind w:left="2880" w:hanging="360"/>
      </w:pPr>
    </w:lvl>
    <w:lvl w:ilvl="4" w:tplc="4CD627B6" w:tentative="1">
      <w:start w:val="1"/>
      <w:numFmt w:val="lowerLetter"/>
      <w:lvlText w:val="%5."/>
      <w:lvlJc w:val="left"/>
      <w:pPr>
        <w:ind w:left="3600" w:hanging="360"/>
      </w:pPr>
    </w:lvl>
    <w:lvl w:ilvl="5" w:tplc="BDECA6C2" w:tentative="1">
      <w:start w:val="1"/>
      <w:numFmt w:val="lowerRoman"/>
      <w:lvlText w:val="%6."/>
      <w:lvlJc w:val="right"/>
      <w:pPr>
        <w:ind w:left="4320" w:hanging="180"/>
      </w:pPr>
    </w:lvl>
    <w:lvl w:ilvl="6" w:tplc="EBEEAAD4" w:tentative="1">
      <w:start w:val="1"/>
      <w:numFmt w:val="decimal"/>
      <w:lvlText w:val="%7."/>
      <w:lvlJc w:val="left"/>
      <w:pPr>
        <w:ind w:left="5040" w:hanging="360"/>
      </w:pPr>
    </w:lvl>
    <w:lvl w:ilvl="7" w:tplc="0FAA3CFA" w:tentative="1">
      <w:start w:val="1"/>
      <w:numFmt w:val="lowerLetter"/>
      <w:lvlText w:val="%8."/>
      <w:lvlJc w:val="left"/>
      <w:pPr>
        <w:ind w:left="5760" w:hanging="360"/>
      </w:pPr>
    </w:lvl>
    <w:lvl w:ilvl="8" w:tplc="D1D0AD7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78E68E3C">
      <w:start w:val="1"/>
      <w:numFmt w:val="lowerRoman"/>
      <w:lvlText w:val="(%1)"/>
      <w:lvlJc w:val="left"/>
      <w:pPr>
        <w:ind w:left="1080" w:hanging="720"/>
      </w:pPr>
      <w:rPr>
        <w:rFonts w:hint="default"/>
      </w:rPr>
    </w:lvl>
    <w:lvl w:ilvl="1" w:tplc="0E448C68" w:tentative="1">
      <w:start w:val="1"/>
      <w:numFmt w:val="lowerLetter"/>
      <w:lvlText w:val="%2."/>
      <w:lvlJc w:val="left"/>
      <w:pPr>
        <w:ind w:left="1440" w:hanging="360"/>
      </w:pPr>
    </w:lvl>
    <w:lvl w:ilvl="2" w:tplc="E74E5792" w:tentative="1">
      <w:start w:val="1"/>
      <w:numFmt w:val="lowerRoman"/>
      <w:lvlText w:val="%3."/>
      <w:lvlJc w:val="right"/>
      <w:pPr>
        <w:ind w:left="2160" w:hanging="180"/>
      </w:pPr>
    </w:lvl>
    <w:lvl w:ilvl="3" w:tplc="D5D85AF6" w:tentative="1">
      <w:start w:val="1"/>
      <w:numFmt w:val="decimal"/>
      <w:lvlText w:val="%4."/>
      <w:lvlJc w:val="left"/>
      <w:pPr>
        <w:ind w:left="2880" w:hanging="360"/>
      </w:pPr>
    </w:lvl>
    <w:lvl w:ilvl="4" w:tplc="EE62C352" w:tentative="1">
      <w:start w:val="1"/>
      <w:numFmt w:val="lowerLetter"/>
      <w:lvlText w:val="%5."/>
      <w:lvlJc w:val="left"/>
      <w:pPr>
        <w:ind w:left="3600" w:hanging="360"/>
      </w:pPr>
    </w:lvl>
    <w:lvl w:ilvl="5" w:tplc="DCB4A996" w:tentative="1">
      <w:start w:val="1"/>
      <w:numFmt w:val="lowerRoman"/>
      <w:lvlText w:val="%6."/>
      <w:lvlJc w:val="right"/>
      <w:pPr>
        <w:ind w:left="4320" w:hanging="180"/>
      </w:pPr>
    </w:lvl>
    <w:lvl w:ilvl="6" w:tplc="8DEC236E" w:tentative="1">
      <w:start w:val="1"/>
      <w:numFmt w:val="decimal"/>
      <w:lvlText w:val="%7."/>
      <w:lvlJc w:val="left"/>
      <w:pPr>
        <w:ind w:left="5040" w:hanging="360"/>
      </w:pPr>
    </w:lvl>
    <w:lvl w:ilvl="7" w:tplc="869802E2" w:tentative="1">
      <w:start w:val="1"/>
      <w:numFmt w:val="lowerLetter"/>
      <w:lvlText w:val="%8."/>
      <w:lvlJc w:val="left"/>
      <w:pPr>
        <w:ind w:left="5760" w:hanging="360"/>
      </w:pPr>
    </w:lvl>
    <w:lvl w:ilvl="8" w:tplc="FE96655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FEAA5FC">
      <w:start w:val="1"/>
      <w:numFmt w:val="lowerRoman"/>
      <w:lvlText w:val="(%1)"/>
      <w:lvlJc w:val="left"/>
      <w:pPr>
        <w:ind w:left="1080" w:hanging="720"/>
      </w:pPr>
      <w:rPr>
        <w:rFonts w:hint="default"/>
      </w:rPr>
    </w:lvl>
    <w:lvl w:ilvl="1" w:tplc="5C5A80C0" w:tentative="1">
      <w:start w:val="1"/>
      <w:numFmt w:val="lowerLetter"/>
      <w:lvlText w:val="%2."/>
      <w:lvlJc w:val="left"/>
      <w:pPr>
        <w:ind w:left="1440" w:hanging="360"/>
      </w:pPr>
    </w:lvl>
    <w:lvl w:ilvl="2" w:tplc="D3F4C240" w:tentative="1">
      <w:start w:val="1"/>
      <w:numFmt w:val="lowerRoman"/>
      <w:lvlText w:val="%3."/>
      <w:lvlJc w:val="right"/>
      <w:pPr>
        <w:ind w:left="2160" w:hanging="180"/>
      </w:pPr>
    </w:lvl>
    <w:lvl w:ilvl="3" w:tplc="AA20143E" w:tentative="1">
      <w:start w:val="1"/>
      <w:numFmt w:val="decimal"/>
      <w:lvlText w:val="%4."/>
      <w:lvlJc w:val="left"/>
      <w:pPr>
        <w:ind w:left="2880" w:hanging="360"/>
      </w:pPr>
    </w:lvl>
    <w:lvl w:ilvl="4" w:tplc="E4AC331A" w:tentative="1">
      <w:start w:val="1"/>
      <w:numFmt w:val="lowerLetter"/>
      <w:lvlText w:val="%5."/>
      <w:lvlJc w:val="left"/>
      <w:pPr>
        <w:ind w:left="3600" w:hanging="360"/>
      </w:pPr>
    </w:lvl>
    <w:lvl w:ilvl="5" w:tplc="C80C07F2" w:tentative="1">
      <w:start w:val="1"/>
      <w:numFmt w:val="lowerRoman"/>
      <w:lvlText w:val="%6."/>
      <w:lvlJc w:val="right"/>
      <w:pPr>
        <w:ind w:left="4320" w:hanging="180"/>
      </w:pPr>
    </w:lvl>
    <w:lvl w:ilvl="6" w:tplc="2A045640" w:tentative="1">
      <w:start w:val="1"/>
      <w:numFmt w:val="decimal"/>
      <w:lvlText w:val="%7."/>
      <w:lvlJc w:val="left"/>
      <w:pPr>
        <w:ind w:left="5040" w:hanging="360"/>
      </w:pPr>
    </w:lvl>
    <w:lvl w:ilvl="7" w:tplc="6B866EA2" w:tentative="1">
      <w:start w:val="1"/>
      <w:numFmt w:val="lowerLetter"/>
      <w:lvlText w:val="%8."/>
      <w:lvlJc w:val="left"/>
      <w:pPr>
        <w:ind w:left="5760" w:hanging="360"/>
      </w:pPr>
    </w:lvl>
    <w:lvl w:ilvl="8" w:tplc="D79280F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7B5E3D30">
      <w:start w:val="1"/>
      <w:numFmt w:val="lowerRoman"/>
      <w:lvlText w:val="(%1)"/>
      <w:lvlJc w:val="left"/>
      <w:pPr>
        <w:ind w:left="1080" w:hanging="720"/>
      </w:pPr>
      <w:rPr>
        <w:rFonts w:hint="default"/>
      </w:rPr>
    </w:lvl>
    <w:lvl w:ilvl="1" w:tplc="EBACE4B0" w:tentative="1">
      <w:start w:val="1"/>
      <w:numFmt w:val="lowerLetter"/>
      <w:lvlText w:val="%2."/>
      <w:lvlJc w:val="left"/>
      <w:pPr>
        <w:ind w:left="1440" w:hanging="360"/>
      </w:pPr>
    </w:lvl>
    <w:lvl w:ilvl="2" w:tplc="E06C51F2" w:tentative="1">
      <w:start w:val="1"/>
      <w:numFmt w:val="lowerRoman"/>
      <w:lvlText w:val="%3."/>
      <w:lvlJc w:val="right"/>
      <w:pPr>
        <w:ind w:left="2160" w:hanging="180"/>
      </w:pPr>
    </w:lvl>
    <w:lvl w:ilvl="3" w:tplc="2F5C3A92" w:tentative="1">
      <w:start w:val="1"/>
      <w:numFmt w:val="decimal"/>
      <w:lvlText w:val="%4."/>
      <w:lvlJc w:val="left"/>
      <w:pPr>
        <w:ind w:left="2880" w:hanging="360"/>
      </w:pPr>
    </w:lvl>
    <w:lvl w:ilvl="4" w:tplc="4F246F3E" w:tentative="1">
      <w:start w:val="1"/>
      <w:numFmt w:val="lowerLetter"/>
      <w:lvlText w:val="%5."/>
      <w:lvlJc w:val="left"/>
      <w:pPr>
        <w:ind w:left="3600" w:hanging="360"/>
      </w:pPr>
    </w:lvl>
    <w:lvl w:ilvl="5" w:tplc="16F88936" w:tentative="1">
      <w:start w:val="1"/>
      <w:numFmt w:val="lowerRoman"/>
      <w:lvlText w:val="%6."/>
      <w:lvlJc w:val="right"/>
      <w:pPr>
        <w:ind w:left="4320" w:hanging="180"/>
      </w:pPr>
    </w:lvl>
    <w:lvl w:ilvl="6" w:tplc="3E1AE904" w:tentative="1">
      <w:start w:val="1"/>
      <w:numFmt w:val="decimal"/>
      <w:lvlText w:val="%7."/>
      <w:lvlJc w:val="left"/>
      <w:pPr>
        <w:ind w:left="5040" w:hanging="360"/>
      </w:pPr>
    </w:lvl>
    <w:lvl w:ilvl="7" w:tplc="D884DC62" w:tentative="1">
      <w:start w:val="1"/>
      <w:numFmt w:val="lowerLetter"/>
      <w:lvlText w:val="%8."/>
      <w:lvlJc w:val="left"/>
      <w:pPr>
        <w:ind w:left="5760" w:hanging="360"/>
      </w:pPr>
    </w:lvl>
    <w:lvl w:ilvl="8" w:tplc="5434B250"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23DAB626">
      <w:start w:val="1"/>
      <w:numFmt w:val="lowerRoman"/>
      <w:lvlText w:val="(%1)"/>
      <w:lvlJc w:val="left"/>
      <w:pPr>
        <w:ind w:left="1080" w:hanging="720"/>
      </w:pPr>
      <w:rPr>
        <w:rFonts w:hint="default"/>
      </w:rPr>
    </w:lvl>
    <w:lvl w:ilvl="1" w:tplc="86A4AC84" w:tentative="1">
      <w:start w:val="1"/>
      <w:numFmt w:val="lowerLetter"/>
      <w:lvlText w:val="%2."/>
      <w:lvlJc w:val="left"/>
      <w:pPr>
        <w:ind w:left="1440" w:hanging="360"/>
      </w:pPr>
    </w:lvl>
    <w:lvl w:ilvl="2" w:tplc="CE5080EA" w:tentative="1">
      <w:start w:val="1"/>
      <w:numFmt w:val="lowerRoman"/>
      <w:lvlText w:val="%3."/>
      <w:lvlJc w:val="right"/>
      <w:pPr>
        <w:ind w:left="2160" w:hanging="180"/>
      </w:pPr>
    </w:lvl>
    <w:lvl w:ilvl="3" w:tplc="3528A234" w:tentative="1">
      <w:start w:val="1"/>
      <w:numFmt w:val="decimal"/>
      <w:lvlText w:val="%4."/>
      <w:lvlJc w:val="left"/>
      <w:pPr>
        <w:ind w:left="2880" w:hanging="360"/>
      </w:pPr>
    </w:lvl>
    <w:lvl w:ilvl="4" w:tplc="43B855EC" w:tentative="1">
      <w:start w:val="1"/>
      <w:numFmt w:val="lowerLetter"/>
      <w:lvlText w:val="%5."/>
      <w:lvlJc w:val="left"/>
      <w:pPr>
        <w:ind w:left="3600" w:hanging="360"/>
      </w:pPr>
    </w:lvl>
    <w:lvl w:ilvl="5" w:tplc="D90C473A" w:tentative="1">
      <w:start w:val="1"/>
      <w:numFmt w:val="lowerRoman"/>
      <w:lvlText w:val="%6."/>
      <w:lvlJc w:val="right"/>
      <w:pPr>
        <w:ind w:left="4320" w:hanging="180"/>
      </w:pPr>
    </w:lvl>
    <w:lvl w:ilvl="6" w:tplc="CF72FA72" w:tentative="1">
      <w:start w:val="1"/>
      <w:numFmt w:val="decimal"/>
      <w:lvlText w:val="%7."/>
      <w:lvlJc w:val="left"/>
      <w:pPr>
        <w:ind w:left="5040" w:hanging="360"/>
      </w:pPr>
    </w:lvl>
    <w:lvl w:ilvl="7" w:tplc="A55654AA" w:tentative="1">
      <w:start w:val="1"/>
      <w:numFmt w:val="lowerLetter"/>
      <w:lvlText w:val="%8."/>
      <w:lvlJc w:val="left"/>
      <w:pPr>
        <w:ind w:left="5760" w:hanging="360"/>
      </w:pPr>
    </w:lvl>
    <w:lvl w:ilvl="8" w:tplc="5B30B69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D9786E8C">
      <w:start w:val="1"/>
      <w:numFmt w:val="lowerRoman"/>
      <w:lvlText w:val="(%1)"/>
      <w:lvlJc w:val="left"/>
      <w:pPr>
        <w:ind w:left="1080" w:hanging="720"/>
      </w:pPr>
      <w:rPr>
        <w:rFonts w:hint="default"/>
      </w:rPr>
    </w:lvl>
    <w:lvl w:ilvl="1" w:tplc="8DC42620" w:tentative="1">
      <w:start w:val="1"/>
      <w:numFmt w:val="lowerLetter"/>
      <w:lvlText w:val="%2."/>
      <w:lvlJc w:val="left"/>
      <w:pPr>
        <w:ind w:left="1440" w:hanging="360"/>
      </w:pPr>
    </w:lvl>
    <w:lvl w:ilvl="2" w:tplc="E40A1900" w:tentative="1">
      <w:start w:val="1"/>
      <w:numFmt w:val="lowerRoman"/>
      <w:lvlText w:val="%3."/>
      <w:lvlJc w:val="right"/>
      <w:pPr>
        <w:ind w:left="2160" w:hanging="180"/>
      </w:pPr>
    </w:lvl>
    <w:lvl w:ilvl="3" w:tplc="75769E2E" w:tentative="1">
      <w:start w:val="1"/>
      <w:numFmt w:val="decimal"/>
      <w:lvlText w:val="%4."/>
      <w:lvlJc w:val="left"/>
      <w:pPr>
        <w:ind w:left="2880" w:hanging="360"/>
      </w:pPr>
    </w:lvl>
    <w:lvl w:ilvl="4" w:tplc="F402A258" w:tentative="1">
      <w:start w:val="1"/>
      <w:numFmt w:val="lowerLetter"/>
      <w:lvlText w:val="%5."/>
      <w:lvlJc w:val="left"/>
      <w:pPr>
        <w:ind w:left="3600" w:hanging="360"/>
      </w:pPr>
    </w:lvl>
    <w:lvl w:ilvl="5" w:tplc="A2843ACE" w:tentative="1">
      <w:start w:val="1"/>
      <w:numFmt w:val="lowerRoman"/>
      <w:lvlText w:val="%6."/>
      <w:lvlJc w:val="right"/>
      <w:pPr>
        <w:ind w:left="4320" w:hanging="180"/>
      </w:pPr>
    </w:lvl>
    <w:lvl w:ilvl="6" w:tplc="7D32543E" w:tentative="1">
      <w:start w:val="1"/>
      <w:numFmt w:val="decimal"/>
      <w:lvlText w:val="%7."/>
      <w:lvlJc w:val="left"/>
      <w:pPr>
        <w:ind w:left="5040" w:hanging="360"/>
      </w:pPr>
    </w:lvl>
    <w:lvl w:ilvl="7" w:tplc="2438D0D0" w:tentative="1">
      <w:start w:val="1"/>
      <w:numFmt w:val="lowerLetter"/>
      <w:lvlText w:val="%8."/>
      <w:lvlJc w:val="left"/>
      <w:pPr>
        <w:ind w:left="5760" w:hanging="360"/>
      </w:pPr>
    </w:lvl>
    <w:lvl w:ilvl="8" w:tplc="5E30BEE0"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39160856">
    <w:abstractNumId w:val="11"/>
  </w:num>
  <w:num w:numId="2" w16cid:durableId="1507211187">
    <w:abstractNumId w:val="4"/>
  </w:num>
  <w:num w:numId="3" w16cid:durableId="96873575">
    <w:abstractNumId w:val="2"/>
  </w:num>
  <w:num w:numId="4" w16cid:durableId="1474449403">
    <w:abstractNumId w:val="7"/>
  </w:num>
  <w:num w:numId="5" w16cid:durableId="1631595560">
    <w:abstractNumId w:val="6"/>
  </w:num>
  <w:num w:numId="6" w16cid:durableId="502817085">
    <w:abstractNumId w:val="1"/>
  </w:num>
  <w:num w:numId="7" w16cid:durableId="167017069">
    <w:abstractNumId w:val="9"/>
  </w:num>
  <w:num w:numId="8" w16cid:durableId="1157113428">
    <w:abstractNumId w:val="5"/>
  </w:num>
  <w:num w:numId="9" w16cid:durableId="409615916">
    <w:abstractNumId w:val="8"/>
  </w:num>
  <w:num w:numId="10" w16cid:durableId="1489831925">
    <w:abstractNumId w:val="3"/>
  </w:num>
  <w:num w:numId="11" w16cid:durableId="1284994568">
    <w:abstractNumId w:val="10"/>
  </w:num>
  <w:num w:numId="12" w16cid:durableId="1894735040">
    <w:abstractNumId w:val="0"/>
  </w:num>
  <w:num w:numId="13" w16cid:durableId="477386457">
    <w:abstractNumId w:val="11"/>
  </w:num>
  <w:num w:numId="14" w16cid:durableId="1526944880">
    <w:abstractNumId w:val="11"/>
  </w:num>
  <w:num w:numId="15" w16cid:durableId="1943419684">
    <w:abstractNumId w:val="11"/>
  </w:num>
  <w:num w:numId="16" w16cid:durableId="1123767020">
    <w:abstractNumId w:val="11"/>
  </w:num>
  <w:num w:numId="17" w16cid:durableId="355035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BC"/>
    <w:rsid w:val="002A2FC3"/>
    <w:rsid w:val="002E44DA"/>
    <w:rsid w:val="00494F1D"/>
    <w:rsid w:val="00500B4D"/>
    <w:rsid w:val="00583700"/>
    <w:rsid w:val="005B2BC7"/>
    <w:rsid w:val="005C0440"/>
    <w:rsid w:val="006D1BE4"/>
    <w:rsid w:val="006D4C22"/>
    <w:rsid w:val="006D79D6"/>
    <w:rsid w:val="00707644"/>
    <w:rsid w:val="00741C3C"/>
    <w:rsid w:val="007567FE"/>
    <w:rsid w:val="007F07BC"/>
    <w:rsid w:val="00817640"/>
    <w:rsid w:val="008E3027"/>
    <w:rsid w:val="009A0621"/>
    <w:rsid w:val="009E33BD"/>
    <w:rsid w:val="00AE5D66"/>
    <w:rsid w:val="00B36B25"/>
    <w:rsid w:val="00C31FA2"/>
    <w:rsid w:val="00DD1CCB"/>
    <w:rsid w:val="00DF0F3E"/>
    <w:rsid w:val="00DF24C9"/>
    <w:rsid w:val="00E01536"/>
    <w:rsid w:val="00EA10A6"/>
    <w:rsid w:val="00F2627E"/>
    <w:rsid w:val="00F43282"/>
    <w:rsid w:val="00F67C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C301"/>
  <w15:docId w15:val="{1A1BBCF5-DFDF-4D9F-9977-65B54C18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99"/>
    <w:unhideWhenUsed/>
    <w:qFormat/>
    <w:rsid w:val="00D2559D"/>
    <w:pPr>
      <w:numPr>
        <w:numId w:val="1"/>
      </w:numPr>
      <w:spacing w:before="40" w:after="40"/>
    </w:pPr>
  </w:style>
  <w:style w:type="paragraph" w:styleId="ListBullet2">
    <w:name w:val="List Bullet 2"/>
    <w:basedOn w:val="Normal"/>
    <w:uiPriority w:val="99"/>
    <w:unhideWhenUsed/>
    <w:qFormat/>
    <w:rsid w:val="00D2559D"/>
    <w:pPr>
      <w:numPr>
        <w:ilvl w:val="1"/>
        <w:numId w:val="1"/>
      </w:numPr>
    </w:pPr>
  </w:style>
  <w:style w:type="paragraph" w:styleId="ListBullet3">
    <w:name w:val="List Bullet 3"/>
    <w:basedOn w:val="Normal"/>
    <w:uiPriority w:val="99"/>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8654D" w:rsidRDefault="0048654D">
          <w:r w:rsidRPr="00925A3E">
            <w:rPr>
              <w:rStyle w:val="PlaceholderText"/>
            </w:rPr>
            <w:t>Click or tap to enter a date.</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48654D" w:rsidRDefault="0048654D" w:rsidP="00AF0AC5">
          <w:pPr>
            <w:pStyle w:val="C796FB26220542558C2A81DE3448531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Calibri"/>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654D"/>
    <w:rsid w:val="00387DBA"/>
    <w:rsid w:val="0048654D"/>
    <w:rsid w:val="006D4C22"/>
    <w:rsid w:val="00707644"/>
    <w:rsid w:val="007A054E"/>
    <w:rsid w:val="009A0621"/>
    <w:rsid w:val="00AB58DF"/>
    <w:rsid w:val="00DF24C9"/>
    <w:rsid w:val="00F262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C796FB26220542558C2A81DE34485313">
    <w:name w:val="C796FB26220542558C2A81DE3448531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1FF9828-140C-4BD4-A0AB-BEEEA9D2C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3764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2024-12-12T00:21:00Z</dcterms:created>
  <dcterms:modified xsi:type="dcterms:W3CDTF">2024-12-12T00:22:00Z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