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210D" w14:textId="77777777" w:rsidR="00D2559D" w:rsidRPr="002C3EBF" w:rsidRDefault="00621C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2A2249" wp14:editId="192A22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139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2A210E" w14:textId="77777777" w:rsidR="00D2559D" w:rsidRDefault="00621C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2A210F" w14:textId="77777777" w:rsidR="00D2559D" w:rsidRDefault="00621C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2A2110" w14:textId="77777777" w:rsidR="00D2559D" w:rsidRPr="002C3EBF" w:rsidRDefault="00621C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03F9" w14:paraId="192A2113" w14:textId="77777777" w:rsidTr="00E203F9">
        <w:tc>
          <w:tcPr>
            <w:cnfStyle w:val="001000000000" w:firstRow="0" w:lastRow="0" w:firstColumn="1" w:lastColumn="0" w:oddVBand="0" w:evenVBand="0" w:oddHBand="0" w:evenHBand="0" w:firstRowFirstColumn="0" w:firstRowLastColumn="0" w:lastRowFirstColumn="0" w:lastRowLastColumn="0"/>
            <w:tcW w:w="3227" w:type="dxa"/>
          </w:tcPr>
          <w:p w14:paraId="192A2111" w14:textId="77777777" w:rsidR="00D2559D" w:rsidRPr="00996FAF" w:rsidRDefault="00621C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2A2112" w14:textId="77777777" w:rsidR="00D2559D" w:rsidRPr="00996FAF" w:rsidRDefault="00621C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Garden City Retirement Home</w:t>
            </w:r>
          </w:p>
        </w:tc>
      </w:tr>
      <w:tr w:rsidR="00E203F9" w14:paraId="192A2116" w14:textId="77777777" w:rsidTr="00E20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A2114" w14:textId="77777777" w:rsidR="00CA37CB" w:rsidRPr="00996FAF" w:rsidRDefault="00621C5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2A2115" w14:textId="77777777" w:rsidR="00CA37CB" w:rsidRPr="00996FAF" w:rsidRDefault="00621C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Tryon Street</w:t>
            </w:r>
            <w:r w:rsidRPr="00602258">
              <w:rPr>
                <w:rFonts w:ascii="Arial" w:hAnsi="Arial" w:cs="Arial"/>
                <w:color w:val="auto"/>
              </w:rPr>
              <w:t xml:space="preserve"> UPPER MOUNT GRAVATT QLD 4122</w:t>
            </w:r>
          </w:p>
        </w:tc>
      </w:tr>
      <w:tr w:rsidR="00E203F9" w14:paraId="192A2119" w14:textId="77777777" w:rsidTr="00E203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A2117" w14:textId="77777777" w:rsidR="00CA37CB" w:rsidRPr="00996FAF" w:rsidRDefault="00621C5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2A2118" w14:textId="77777777" w:rsidR="00CA37CB" w:rsidRPr="00996FAF" w:rsidRDefault="00621C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5136</w:t>
            </w:r>
          </w:p>
        </w:tc>
      </w:tr>
      <w:tr w:rsidR="00E203F9" w14:paraId="192A211C" w14:textId="77777777" w:rsidTr="00E20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A211A" w14:textId="77777777" w:rsidR="00D2559D" w:rsidRPr="00996FAF" w:rsidRDefault="00621C5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2A211B" w14:textId="77777777" w:rsidR="00D2559D" w:rsidRPr="00996FAF" w:rsidRDefault="00621C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Alzheimer's Association of Queensland Inc</w:t>
            </w:r>
          </w:p>
        </w:tc>
      </w:tr>
      <w:tr w:rsidR="00E203F9" w14:paraId="192A211F" w14:textId="77777777" w:rsidTr="00E203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A211D" w14:textId="77777777" w:rsidR="00D2559D" w:rsidRPr="00996FAF" w:rsidRDefault="00621C5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2A211E" w14:textId="77777777" w:rsidR="00D2559D" w:rsidRPr="00996FAF" w:rsidRDefault="00621C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203F9" w14:paraId="192A2122" w14:textId="77777777" w:rsidTr="00E20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A2120" w14:textId="77777777" w:rsidR="00D2559D" w:rsidRPr="00996FAF" w:rsidRDefault="00621C5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2A2121" w14:textId="77777777" w:rsidR="00D2559D" w:rsidRPr="00996FAF" w:rsidRDefault="00621C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 to 5 July 2023</w:t>
            </w:r>
          </w:p>
        </w:tc>
      </w:tr>
      <w:tr w:rsidR="00E203F9" w14:paraId="192A2125" w14:textId="77777777" w:rsidTr="00E203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2A2123" w14:textId="77777777" w:rsidR="00D2559D" w:rsidRPr="00996FAF" w:rsidRDefault="00621C5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2A2124" w14:textId="3D2233D4" w:rsidR="00D2559D" w:rsidRPr="00996FAF" w:rsidRDefault="00A379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192A2126" w14:textId="77777777" w:rsidR="00FA0A5B" w:rsidRPr="00996FAF" w:rsidRDefault="00621C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2A2127" w14:textId="77777777" w:rsidR="000078F8" w:rsidRPr="00996FAF" w:rsidRDefault="00621C5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2A2128" w14:textId="7535AA8A" w:rsidR="000078F8" w:rsidRPr="00996FAF" w:rsidRDefault="00621C54" w:rsidP="0036130C">
      <w:pPr>
        <w:pStyle w:val="NormalArial"/>
      </w:pPr>
      <w:r w:rsidRPr="00996FAF">
        <w:t xml:space="preserve">This performance report for </w:t>
      </w:r>
      <w:r w:rsidRPr="00996FAF">
        <w:rPr>
          <w:color w:val="auto"/>
        </w:rPr>
        <w:t>Garden City Retirement Home (</w:t>
      </w:r>
      <w:r w:rsidRPr="00996FAF">
        <w:rPr>
          <w:b/>
          <w:color w:val="auto"/>
        </w:rPr>
        <w:t>the service</w:t>
      </w:r>
      <w:r w:rsidRPr="00996FAF">
        <w:rPr>
          <w:color w:val="auto"/>
        </w:rPr>
        <w:t>) has been prepared by</w:t>
      </w:r>
      <w:r w:rsidRPr="00996FAF">
        <w:rPr>
          <w:color w:val="0000FF"/>
        </w:rPr>
        <w:t xml:space="preserve"> </w:t>
      </w:r>
      <w:r w:rsidR="00A379A6" w:rsidRPr="00A379A6">
        <w:rPr>
          <w:color w:val="auto"/>
        </w:rPr>
        <w:t>P. Sherin</w:t>
      </w:r>
      <w:r w:rsidRPr="00A379A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92A2129" w14:textId="77777777" w:rsidR="000078F8" w:rsidRPr="00996FAF" w:rsidRDefault="00621C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2A212A" w14:textId="77777777" w:rsidR="000078F8" w:rsidRPr="00996FAF" w:rsidRDefault="00621C54" w:rsidP="0036130C">
      <w:pPr>
        <w:pStyle w:val="NormalArial"/>
      </w:pPr>
      <w:r w:rsidRPr="00996FAF">
        <w:t>The report also specifies any areas in which improvements must be made to ensure the Quality Standards are complied with.</w:t>
      </w:r>
    </w:p>
    <w:p w14:paraId="192A212B" w14:textId="77777777" w:rsidR="00DF37F2" w:rsidRPr="00996FAF" w:rsidRDefault="00621C54" w:rsidP="00712752">
      <w:pPr>
        <w:pStyle w:val="Heading1"/>
        <w:spacing w:before="240" w:after="240" w:line="22" w:lineRule="atLeast"/>
        <w:rPr>
          <w:rFonts w:ascii="Arial" w:hAnsi="Arial" w:cs="Arial"/>
        </w:rPr>
      </w:pPr>
      <w:r w:rsidRPr="00996FAF">
        <w:rPr>
          <w:rFonts w:ascii="Arial" w:hAnsi="Arial" w:cs="Arial"/>
        </w:rPr>
        <w:t>Material relied on</w:t>
      </w:r>
    </w:p>
    <w:p w14:paraId="192A212C" w14:textId="77777777" w:rsidR="00DF37F2" w:rsidRPr="00996FAF" w:rsidRDefault="00621C54" w:rsidP="0036130C">
      <w:pPr>
        <w:pStyle w:val="NormalArial"/>
      </w:pPr>
      <w:r w:rsidRPr="00996FAF">
        <w:t>The following information has been considered in preparing the performance report:</w:t>
      </w:r>
    </w:p>
    <w:p w14:paraId="192A212D" w14:textId="1E09BEFE" w:rsidR="00DF37F2" w:rsidRPr="00996FAF" w:rsidRDefault="00621C5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A379A6">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w:t>
      </w:r>
      <w:proofErr w:type="gramStart"/>
      <w:r w:rsidRPr="00A379A6">
        <w:rPr>
          <w:rFonts w:ascii="Arial" w:hAnsi="Arial" w:cs="Arial"/>
          <w:color w:val="auto"/>
        </w:rPr>
        <w:t>representatives</w:t>
      </w:r>
      <w:proofErr w:type="gramEnd"/>
      <w:r w:rsidRPr="00A379A6">
        <w:rPr>
          <w:rFonts w:ascii="Arial" w:hAnsi="Arial" w:cs="Arial"/>
          <w:color w:val="auto"/>
        </w:rPr>
        <w:t xml:space="preserve"> and others</w:t>
      </w:r>
      <w:r w:rsidR="00A379A6" w:rsidRPr="00A379A6">
        <w:rPr>
          <w:rFonts w:ascii="Arial" w:hAnsi="Arial" w:cs="Arial"/>
          <w:color w:val="auto"/>
        </w:rPr>
        <w:t>.</w:t>
      </w:r>
    </w:p>
    <w:p w14:paraId="27B3E83F" w14:textId="77777777" w:rsidR="00A379A6" w:rsidRDefault="00A379A6" w:rsidP="00A379A6">
      <w:pPr>
        <w:pStyle w:val="ListParagraph"/>
        <w:numPr>
          <w:ilvl w:val="0"/>
          <w:numId w:val="2"/>
        </w:numPr>
        <w:spacing w:line="240" w:lineRule="atLeast"/>
        <w:ind w:left="714" w:hanging="357"/>
        <w:contextualSpacing w:val="0"/>
        <w:rPr>
          <w:rFonts w:ascii="Arial" w:hAnsi="Arial" w:cs="Arial"/>
          <w:color w:val="auto"/>
        </w:rPr>
      </w:pPr>
      <w:r w:rsidRPr="00DC5946">
        <w:rPr>
          <w:rFonts w:ascii="Arial" w:hAnsi="Arial" w:cs="Arial"/>
          <w:color w:val="auto"/>
        </w:rPr>
        <w:t>the provider’s response to the assessment team’s report received</w:t>
      </w:r>
      <w:r>
        <w:rPr>
          <w:rFonts w:ascii="Arial" w:hAnsi="Arial" w:cs="Arial"/>
          <w:color w:val="auto"/>
        </w:rPr>
        <w:t xml:space="preserve"> 25 July 2023</w:t>
      </w:r>
      <w:r w:rsidRPr="00FA6F95">
        <w:rPr>
          <w:rFonts w:ascii="Arial" w:hAnsi="Arial" w:cs="Arial"/>
          <w:color w:val="auto"/>
        </w:rPr>
        <w:t xml:space="preserve"> acknowledging the assessment team’s findings and providing additional information.</w:t>
      </w:r>
      <w:r>
        <w:rPr>
          <w:rFonts w:ascii="Arial" w:hAnsi="Arial" w:cs="Arial"/>
          <w:color w:val="auto"/>
        </w:rPr>
        <w:t xml:space="preserve"> </w:t>
      </w:r>
    </w:p>
    <w:p w14:paraId="3BE186BD" w14:textId="339B3D44" w:rsidR="00A379A6" w:rsidRDefault="00A379A6" w:rsidP="00A379A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information and intelligence held by the Commission in relation to the service. </w:t>
      </w:r>
    </w:p>
    <w:p w14:paraId="192A2131" w14:textId="25ACCFA8" w:rsidR="003B1763" w:rsidRPr="00712752" w:rsidRDefault="00621C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2A2132" w14:textId="77777777" w:rsidR="00FC045E" w:rsidRPr="00996FAF" w:rsidRDefault="00621C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03F9" w14:paraId="192A2138" w14:textId="77777777" w:rsidTr="00E203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2A2136" w14:textId="77777777" w:rsidR="00FC045E" w:rsidRPr="00996FAF" w:rsidRDefault="00621C54" w:rsidP="009767BC">
            <w:pPr>
              <w:keepNext/>
              <w:spacing w:before="0" w:line="22" w:lineRule="atLeast"/>
              <w:ind w:right="-109"/>
              <w:rPr>
                <w:rFonts w:ascii="Arial" w:hAnsi="Arial" w:cs="Arial"/>
              </w:rPr>
            </w:pPr>
            <w:r w:rsidRPr="00996FAF">
              <w:rPr>
                <w:rFonts w:ascii="Arial" w:hAnsi="Arial" w:cs="Arial"/>
              </w:rPr>
              <w:t xml:space="preserve">Standard 2 </w:t>
            </w:r>
            <w:r w:rsidRPr="00A379A6">
              <w:rPr>
                <w:rFonts w:ascii="Arial" w:hAnsi="Arial" w:cs="Arial"/>
                <w:b w:val="0"/>
                <w:bCs/>
              </w:rPr>
              <w:t>Ongoing assessment and planning with consumers</w:t>
            </w:r>
          </w:p>
        </w:tc>
        <w:tc>
          <w:tcPr>
            <w:tcW w:w="1583" w:type="pct"/>
            <w:shd w:val="clear" w:color="auto" w:fill="auto"/>
          </w:tcPr>
          <w:p w14:paraId="192A2137" w14:textId="5F6294EC" w:rsidR="00FC045E" w:rsidRPr="00A379A6" w:rsidRDefault="00552A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79A6" w:rsidRPr="00A379A6">
                  <w:rPr>
                    <w:rFonts w:ascii="Arial" w:hAnsi="Arial" w:cs="Arial"/>
                    <w:bCs/>
                  </w:rPr>
                  <w:t>Non-compliant</w:t>
                </w:r>
              </w:sdtContent>
            </w:sdt>
            <w:r w:rsidR="00621C54" w:rsidRPr="00A379A6">
              <w:rPr>
                <w:rFonts w:ascii="Arial" w:hAnsi="Arial" w:cs="Arial"/>
                <w:bCs/>
              </w:rPr>
              <w:t xml:space="preserve"> </w:t>
            </w:r>
          </w:p>
        </w:tc>
      </w:tr>
      <w:tr w:rsidR="00E203F9" w14:paraId="192A213B" w14:textId="77777777" w:rsidTr="00E203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2A2139" w14:textId="77777777" w:rsidR="00FC045E" w:rsidRPr="00996FAF" w:rsidRDefault="00621C5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2A213A" w14:textId="3DFC0B3C" w:rsidR="00FC045E" w:rsidRPr="00996FAF" w:rsidRDefault="00552A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79A6">
                  <w:rPr>
                    <w:rFonts w:ascii="Arial" w:hAnsi="Arial" w:cs="Arial"/>
                    <w:b/>
                  </w:rPr>
                  <w:t>Non-compliant</w:t>
                </w:r>
              </w:sdtContent>
            </w:sdt>
            <w:r w:rsidR="00621C54" w:rsidRPr="00996FAF">
              <w:rPr>
                <w:rFonts w:ascii="Arial" w:hAnsi="Arial" w:cs="Arial"/>
                <w:b/>
              </w:rPr>
              <w:t xml:space="preserve"> </w:t>
            </w:r>
          </w:p>
        </w:tc>
      </w:tr>
      <w:tr w:rsidR="00E203F9" w14:paraId="192A2141" w14:textId="77777777" w:rsidTr="00E203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2A213F" w14:textId="77777777" w:rsidR="00FC045E" w:rsidRPr="00996FAF" w:rsidRDefault="00621C5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2A2140" w14:textId="2432DAB1" w:rsidR="00FC045E" w:rsidRPr="00996FAF" w:rsidRDefault="00552A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79A6">
                  <w:rPr>
                    <w:rFonts w:ascii="Arial" w:hAnsi="Arial" w:cs="Arial"/>
                    <w:b/>
                  </w:rPr>
                  <w:t>Not applicable as not all requirements have been assessed</w:t>
                </w:r>
              </w:sdtContent>
            </w:sdt>
            <w:r w:rsidR="00621C54" w:rsidRPr="00996FAF">
              <w:rPr>
                <w:rFonts w:ascii="Arial" w:hAnsi="Arial" w:cs="Arial"/>
                <w:b/>
              </w:rPr>
              <w:t xml:space="preserve"> </w:t>
            </w:r>
          </w:p>
        </w:tc>
      </w:tr>
    </w:tbl>
    <w:p w14:paraId="192A214B" w14:textId="77777777" w:rsidR="00FC045E" w:rsidRPr="00996FAF" w:rsidRDefault="00621C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2A214C" w14:textId="77777777" w:rsidR="00FC045E" w:rsidRPr="00996FAF" w:rsidRDefault="00621C54" w:rsidP="00712752">
      <w:pPr>
        <w:pStyle w:val="Heading1"/>
        <w:spacing w:before="0" w:after="240" w:line="22" w:lineRule="atLeast"/>
        <w:rPr>
          <w:rFonts w:ascii="Arial" w:hAnsi="Arial" w:cs="Arial"/>
        </w:rPr>
      </w:pPr>
      <w:r w:rsidRPr="00996FAF">
        <w:rPr>
          <w:rFonts w:ascii="Arial" w:hAnsi="Arial" w:cs="Arial"/>
        </w:rPr>
        <w:t>Areas for improvement</w:t>
      </w:r>
    </w:p>
    <w:p w14:paraId="192A2150" w14:textId="77777777" w:rsidR="00FC045E" w:rsidRPr="00996FAF" w:rsidRDefault="00621C54" w:rsidP="0036130C">
      <w:pPr>
        <w:pStyle w:val="NormalArial"/>
      </w:pPr>
      <w:r w:rsidRPr="00996FAF">
        <w:t xml:space="preserve">Areas have been identified in which </w:t>
      </w:r>
      <w:r w:rsidRPr="001F32DB">
        <w:rPr>
          <w:bCs/>
        </w:rPr>
        <w:t>improvements must be made to ensure compliance with the Quality Standards. This is</w:t>
      </w:r>
      <w:r w:rsidRPr="00996FAF">
        <w:t xml:space="preserve"> based on non-compliance with the Quality Standards as described in this performance report.</w:t>
      </w:r>
    </w:p>
    <w:p w14:paraId="6F5F2F5E" w14:textId="1A8E934F" w:rsidR="00A379A6" w:rsidRPr="00182D08" w:rsidRDefault="00A379A6" w:rsidP="00A379A6">
      <w:pPr>
        <w:pStyle w:val="NormalArial"/>
        <w:numPr>
          <w:ilvl w:val="0"/>
          <w:numId w:val="12"/>
        </w:numPr>
        <w:rPr>
          <w:color w:val="auto"/>
        </w:rPr>
      </w:pPr>
      <w:r w:rsidRPr="00182D08">
        <w:rPr>
          <w:color w:val="auto"/>
        </w:rPr>
        <w:t>Requirement 2(3)(e)</w:t>
      </w:r>
      <w:r>
        <w:rPr>
          <w:color w:val="auto"/>
        </w:rPr>
        <w:t xml:space="preserve"> </w:t>
      </w:r>
      <w:r w:rsidRPr="00182D08">
        <w:rPr>
          <w:color w:val="auto"/>
        </w:rPr>
        <w:t xml:space="preserve">– </w:t>
      </w:r>
      <w:r w:rsidRPr="00182D08">
        <w:t xml:space="preserve">Ensure care and services are reviewed regularly for effectiveness, and when circumstances </w:t>
      </w:r>
      <w:proofErr w:type="gramStart"/>
      <w:r w:rsidRPr="00182D08">
        <w:t>change</w:t>
      </w:r>
      <w:proofErr w:type="gramEnd"/>
      <w:r w:rsidRPr="00182D08">
        <w:t xml:space="preserve"> or incidents</w:t>
      </w:r>
      <w:r>
        <w:t xml:space="preserve"> occur. </w:t>
      </w:r>
    </w:p>
    <w:p w14:paraId="31A91259" w14:textId="77777777" w:rsidR="00A379A6" w:rsidRPr="00182D08" w:rsidRDefault="00A379A6" w:rsidP="00A379A6">
      <w:pPr>
        <w:pStyle w:val="NormalArial"/>
        <w:numPr>
          <w:ilvl w:val="0"/>
          <w:numId w:val="12"/>
        </w:numPr>
        <w:rPr>
          <w:color w:val="auto"/>
        </w:rPr>
      </w:pPr>
      <w:r w:rsidRPr="00182D08">
        <w:rPr>
          <w:color w:val="auto"/>
        </w:rPr>
        <w:t>Requirement 3(3)(a) – Ensure safe and effective personal and clinical care delivery that is best practice, tailored to consumer needs</w:t>
      </w:r>
      <w:r>
        <w:rPr>
          <w:color w:val="auto"/>
        </w:rPr>
        <w:t>,</w:t>
      </w:r>
      <w:r w:rsidRPr="00182D08">
        <w:rPr>
          <w:color w:val="auto"/>
        </w:rPr>
        <w:t xml:space="preserve"> and optimises their health and wellbeing, including in relation to restrictive practices.</w:t>
      </w:r>
    </w:p>
    <w:p w14:paraId="3E31BB12" w14:textId="64A0F299" w:rsidR="00A379A6" w:rsidRDefault="00A379A6" w:rsidP="00A379A6">
      <w:pPr>
        <w:pStyle w:val="NormalArial"/>
        <w:numPr>
          <w:ilvl w:val="0"/>
          <w:numId w:val="12"/>
        </w:numPr>
        <w:rPr>
          <w:color w:val="auto"/>
        </w:rPr>
      </w:pPr>
      <w:r w:rsidRPr="00182D08">
        <w:rPr>
          <w:color w:val="auto"/>
        </w:rPr>
        <w:t xml:space="preserve">Requirement 3(3)(b) – Ensure effective management of high impact or high prevalence risks such as pressure injuries and falls. </w:t>
      </w:r>
    </w:p>
    <w:p w14:paraId="192A2175" w14:textId="6A100F64" w:rsidR="001A5684" w:rsidRPr="00712752" w:rsidRDefault="00621C54" w:rsidP="0036130C">
      <w:pPr>
        <w:pStyle w:val="NormalArial"/>
      </w:pPr>
      <w:r w:rsidRPr="00996FAF">
        <w:br w:type="page"/>
      </w:r>
    </w:p>
    <w:p w14:paraId="192A2176" w14:textId="77777777" w:rsidR="00FC045E" w:rsidRPr="00996FAF" w:rsidRDefault="00621C5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203F9" w14:paraId="192A2179" w14:textId="77777777" w:rsidTr="00E2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2A2177" w14:textId="77777777" w:rsidR="00FC045E" w:rsidRPr="0075021E" w:rsidRDefault="00621C5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2A2178" w14:textId="77777777" w:rsidR="00FC045E" w:rsidRPr="00996FAF" w:rsidRDefault="00552A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3F9" w14:paraId="192A218F" w14:textId="77777777" w:rsidTr="00E203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2A218C" w14:textId="77777777" w:rsidR="00FC045E" w:rsidRPr="00996FAF" w:rsidRDefault="00621C5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2A218D" w14:textId="77777777" w:rsidR="00FC045E" w:rsidRPr="00996FAF" w:rsidRDefault="00621C5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92A218E" w14:textId="70185CDE" w:rsidR="00FC045E" w:rsidRPr="00996FAF" w:rsidRDefault="00552A5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379A6">
                  <w:rPr>
                    <w:rFonts w:ascii="Arial" w:hAnsi="Arial" w:cs="Arial"/>
                    <w:color w:val="auto"/>
                  </w:rPr>
                  <w:t>Non-compliant</w:t>
                </w:r>
              </w:sdtContent>
            </w:sdt>
            <w:r w:rsidR="00621C54" w:rsidRPr="00996FAF">
              <w:rPr>
                <w:rFonts w:ascii="Arial" w:hAnsi="Arial" w:cs="Arial"/>
                <w:color w:val="0000FF"/>
              </w:rPr>
              <w:t xml:space="preserve"> </w:t>
            </w:r>
          </w:p>
        </w:tc>
      </w:tr>
    </w:tbl>
    <w:p w14:paraId="192A2190" w14:textId="77777777" w:rsidR="00D87E7C" w:rsidRDefault="00621C54" w:rsidP="00D87E7C">
      <w:pPr>
        <w:pStyle w:val="Heading20"/>
      </w:pPr>
      <w:r w:rsidRPr="00996FAF">
        <w:t>Findings</w:t>
      </w:r>
    </w:p>
    <w:p w14:paraId="148DDF97" w14:textId="77777777" w:rsidR="00A379A6" w:rsidRPr="009A7D38" w:rsidRDefault="00A379A6" w:rsidP="00A379A6">
      <w:pPr>
        <w:pStyle w:val="NormalArial"/>
      </w:pPr>
      <w:r w:rsidRPr="009A7D38">
        <w:t xml:space="preserve">Having considered the </w:t>
      </w:r>
      <w:r>
        <w:t xml:space="preserve">Assessment contact </w:t>
      </w:r>
      <w:r w:rsidRPr="009A7D38">
        <w:t xml:space="preserve">report and the </w:t>
      </w:r>
      <w:r>
        <w:t>P</w:t>
      </w:r>
      <w:r w:rsidRPr="009A7D38">
        <w:t>rovider</w:t>
      </w:r>
      <w:r>
        <w:t>'</w:t>
      </w:r>
      <w:r w:rsidRPr="009A7D38">
        <w:t>s response</w:t>
      </w:r>
      <w:r>
        <w:t>,</w:t>
      </w:r>
      <w:r w:rsidRPr="009A7D38">
        <w:t xml:space="preserve"> I </w:t>
      </w:r>
      <w:r>
        <w:t>find</w:t>
      </w:r>
      <w:r w:rsidRPr="009A7D38">
        <w:t xml:space="preserve"> the service non-compliant with this</w:t>
      </w:r>
      <w:r>
        <w:t xml:space="preserve"> Requirement</w:t>
      </w:r>
      <w:r w:rsidRPr="009A7D38">
        <w:t>. The non-compliance is related to</w:t>
      </w:r>
      <w:r>
        <w:t xml:space="preserve"> the following</w:t>
      </w:r>
      <w:r w:rsidRPr="009A7D38">
        <w:t>:</w:t>
      </w:r>
    </w:p>
    <w:p w14:paraId="21C7614D" w14:textId="77777777" w:rsidR="00A379A6" w:rsidRPr="009A7D38" w:rsidRDefault="00A379A6" w:rsidP="00A379A6">
      <w:pPr>
        <w:pStyle w:val="NormalArial"/>
        <w:numPr>
          <w:ilvl w:val="0"/>
          <w:numId w:val="14"/>
        </w:numPr>
      </w:pPr>
      <w:r w:rsidRPr="009A7D38">
        <w:t xml:space="preserve">The service is not ensuring </w:t>
      </w:r>
      <w:r>
        <w:t xml:space="preserve">care and services are reviewed regularly for effectiveness, and when circumstances change or when incidents occur.  </w:t>
      </w:r>
    </w:p>
    <w:p w14:paraId="78EC7859" w14:textId="77777777" w:rsidR="00A379A6" w:rsidRDefault="00A379A6" w:rsidP="00A379A6">
      <w:pPr>
        <w:pStyle w:val="NormalArial"/>
      </w:pPr>
      <w:r w:rsidRPr="009A7D38">
        <w:t>I have made this decision based on the following analysis.</w:t>
      </w:r>
    </w:p>
    <w:p w14:paraId="22D1E313" w14:textId="77777777" w:rsidR="00A379A6" w:rsidRDefault="00A379A6" w:rsidP="00A379A6">
      <w:pPr>
        <w:pStyle w:val="NormalArial"/>
        <w:rPr>
          <w:rFonts w:eastAsia="Times New Roman"/>
          <w:color w:val="000000"/>
          <w:lang w:eastAsia="en-AU"/>
        </w:rPr>
      </w:pPr>
      <w:r>
        <w:rPr>
          <w:b/>
          <w:bCs/>
        </w:rPr>
        <w:t xml:space="preserve">Assessment contact </w:t>
      </w:r>
      <w:r w:rsidRPr="009A7D38">
        <w:rPr>
          <w:b/>
          <w:bCs/>
        </w:rPr>
        <w:t>report</w:t>
      </w:r>
      <w:r w:rsidRPr="009A7D38">
        <w:t xml:space="preserve">. </w:t>
      </w:r>
      <w:r w:rsidRPr="00554CAE">
        <w:t xml:space="preserve">The assessment team </w:t>
      </w:r>
      <w:r>
        <w:t>provided information in the Assessment contact report</w:t>
      </w:r>
      <w:r w:rsidRPr="00BC041C">
        <w:t xml:space="preserve"> </w:t>
      </w:r>
      <w:r>
        <w:t xml:space="preserve">evidencing the service not consistently conducting a regular review and update of care plans in response to a change in circumstances or when incidents occur. </w:t>
      </w:r>
    </w:p>
    <w:p w14:paraId="69010360" w14:textId="7BD762A3" w:rsidR="00A379A6" w:rsidRDefault="00A379A6" w:rsidP="00A379A6">
      <w:pPr>
        <w:pStyle w:val="NormalArial"/>
        <w:numPr>
          <w:ilvl w:val="0"/>
          <w:numId w:val="13"/>
        </w:numPr>
      </w:pPr>
      <w:r>
        <w:t xml:space="preserve">For one consumer who chooses to sleep in the communal lounge chair rather than in </w:t>
      </w:r>
      <w:r w:rsidR="00621C54">
        <w:t>the</w:t>
      </w:r>
      <w:r>
        <w:t xml:space="preserve"> bedroom, care documentation does not identify this preference. The consumer was reviewed by an external dementia service and the representative advised they had not been made aware of the recommended strategies</w:t>
      </w:r>
      <w:r w:rsidR="00621C54">
        <w:t xml:space="preserve"> to assist in managing the consumer’s changed behaviours</w:t>
      </w:r>
      <w:r>
        <w:t xml:space="preserve">. </w:t>
      </w:r>
    </w:p>
    <w:p w14:paraId="66EB71E8" w14:textId="2514D5EF" w:rsidR="00A379A6" w:rsidRDefault="00A379A6" w:rsidP="00A379A6">
      <w:pPr>
        <w:pStyle w:val="NormalArial"/>
        <w:numPr>
          <w:ilvl w:val="0"/>
          <w:numId w:val="13"/>
        </w:numPr>
        <w:rPr>
          <w:rFonts w:eastAsia="Calibri"/>
          <w:color w:val="000000"/>
        </w:rPr>
      </w:pPr>
      <w:r>
        <w:rPr>
          <w:rFonts w:eastAsia="Calibri"/>
          <w:color w:val="000000"/>
        </w:rPr>
        <w:t xml:space="preserve">A second consumer’s representative said the consumer is not monitored well for changes in their care needs. Care documentation identified a </w:t>
      </w:r>
      <w:r w:rsidR="00A12B0C">
        <w:rPr>
          <w:rFonts w:eastAsia="Calibri"/>
          <w:color w:val="000000"/>
        </w:rPr>
        <w:t>4-kilogram</w:t>
      </w:r>
      <w:r>
        <w:rPr>
          <w:rFonts w:eastAsia="Calibri"/>
          <w:color w:val="000000"/>
        </w:rPr>
        <w:t xml:space="preserve"> weight loss in a 3-month period with a referral</w:t>
      </w:r>
      <w:r w:rsidR="00621C54">
        <w:rPr>
          <w:rFonts w:eastAsia="Calibri"/>
          <w:color w:val="000000"/>
        </w:rPr>
        <w:t xml:space="preserve"> initiated</w:t>
      </w:r>
      <w:r>
        <w:rPr>
          <w:rFonts w:eastAsia="Calibri"/>
          <w:color w:val="000000"/>
        </w:rPr>
        <w:t xml:space="preserve"> to a dietician. The </w:t>
      </w:r>
      <w:r w:rsidRPr="00120961">
        <w:rPr>
          <w:rFonts w:eastAsia="Calibri"/>
          <w:color w:val="000000"/>
        </w:rPr>
        <w:t>consumer’s nutrition and hydration care plan had not been reviewed since September 2022, charting of food and fluid intake had not been commenced as per the service’s nutrition policy, and a dietician review had not occurred.</w:t>
      </w:r>
    </w:p>
    <w:p w14:paraId="717DD108" w14:textId="77777777" w:rsidR="00A379A6" w:rsidRPr="00120961" w:rsidRDefault="00A379A6" w:rsidP="00A379A6">
      <w:pPr>
        <w:pStyle w:val="NormalArial"/>
        <w:numPr>
          <w:ilvl w:val="0"/>
          <w:numId w:val="13"/>
        </w:numPr>
        <w:rPr>
          <w:rFonts w:eastAsia="Calibri"/>
          <w:color w:val="000000"/>
        </w:rPr>
      </w:pPr>
      <w:r w:rsidRPr="00120961">
        <w:rPr>
          <w:rFonts w:eastAsia="Calibri"/>
          <w:color w:val="000000"/>
        </w:rPr>
        <w:t>Management acknowledged regular review and update of consumers’ care plans had not occurred 3-monthly as per the service’s care plan review policy. Forty-two care plans were outstanding for an overall review</w:t>
      </w:r>
      <w:r>
        <w:rPr>
          <w:rFonts w:eastAsia="Calibri"/>
          <w:color w:val="000000"/>
        </w:rPr>
        <w:t xml:space="preserve"> and management advised a schedule had been developed to complete these.  </w:t>
      </w:r>
    </w:p>
    <w:p w14:paraId="02C91480" w14:textId="77777777" w:rsidR="00A379A6" w:rsidRPr="00644918" w:rsidRDefault="00A379A6" w:rsidP="00A379A6">
      <w:pPr>
        <w:pStyle w:val="NormalArial"/>
        <w:rPr>
          <w:highlight w:val="yellow"/>
        </w:rPr>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w:t>
      </w:r>
      <w:bookmarkStart w:id="1" w:name="_Hlk141273382"/>
      <w:r w:rsidRPr="009A7D38">
        <w:t xml:space="preserve">The </w:t>
      </w:r>
      <w:r>
        <w:t>P</w:t>
      </w:r>
      <w:r w:rsidRPr="009A7D38">
        <w:t xml:space="preserve">rovider </w:t>
      </w:r>
      <w:r>
        <w:t xml:space="preserve">acknowledged the assessment team’s findings and provided information regarding actions implemented and underway at the service to strengthen clinical care delivery, oversight, and management. This includes but is not limited to, appointment of new management and clinical staff, increased staff education and training, and review of quality and compliance processes. </w:t>
      </w:r>
      <w:bookmarkEnd w:id="1"/>
    </w:p>
    <w:p w14:paraId="772417E3" w14:textId="77777777" w:rsidR="00A379A6" w:rsidRPr="00120961" w:rsidRDefault="00A379A6" w:rsidP="00A379A6">
      <w:pPr>
        <w:pStyle w:val="NormalArial"/>
      </w:pPr>
      <w:r w:rsidRPr="00120961">
        <w:rPr>
          <w:b/>
          <w:bCs/>
        </w:rPr>
        <w:t>Assessment</w:t>
      </w:r>
      <w:r w:rsidRPr="00120961">
        <w:t>. Having considered the Assessment contact report and the Provider's response, I find deficiencies in regular review and update of care plans remain. I have based this decision on improvement actions no</w:t>
      </w:r>
      <w:r>
        <w:t>t</w:t>
      </w:r>
      <w:r w:rsidRPr="00120961">
        <w:t xml:space="preserve"> having been fully completed, requiring time to be embedded within the service’s processes, and testing to ensure their effectiveness and sustainability. </w:t>
      </w:r>
    </w:p>
    <w:p w14:paraId="192A2191" w14:textId="3EB551CF" w:rsidR="0087700C" w:rsidRPr="00334B7D" w:rsidRDefault="00A379A6" w:rsidP="00A379A6">
      <w:pPr>
        <w:pStyle w:val="NormalArial"/>
      </w:pPr>
      <w:r w:rsidRPr="00120961">
        <w:t>I, therefore, find this Requirement non-compliant.</w:t>
      </w:r>
      <w:r w:rsidRPr="008F322A">
        <w:t xml:space="preserve">  </w:t>
      </w:r>
      <w:r w:rsidR="00621C54" w:rsidRPr="00996FAF">
        <w:br w:type="page"/>
      </w:r>
    </w:p>
    <w:p w14:paraId="192A2192" w14:textId="77777777" w:rsidR="00FC045E" w:rsidRPr="00996FAF" w:rsidRDefault="00621C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203F9" w14:paraId="192A2195" w14:textId="77777777" w:rsidTr="00A37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2A2193" w14:textId="77777777" w:rsidR="00FC045E" w:rsidRPr="00996FAF" w:rsidRDefault="00621C5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2A2194" w14:textId="77777777" w:rsidR="00FC045E" w:rsidRPr="00996FAF" w:rsidRDefault="00552A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3F9" w14:paraId="192A219C" w14:textId="77777777" w:rsidTr="00E203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A2196" w14:textId="77777777" w:rsidR="00FC045E" w:rsidRPr="00996FAF" w:rsidRDefault="00621C5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2A2197" w14:textId="77777777" w:rsidR="00FC045E" w:rsidRPr="00996FAF" w:rsidRDefault="00621C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2A2198" w14:textId="77777777" w:rsidR="00FC045E" w:rsidRPr="00996FAF" w:rsidRDefault="00621C5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2A2199" w14:textId="77777777" w:rsidR="00FC045E" w:rsidRPr="00996FAF" w:rsidRDefault="00621C5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2A219A" w14:textId="77777777" w:rsidR="00FC045E" w:rsidRPr="00996FAF" w:rsidRDefault="00621C5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2A219B" w14:textId="719EB722" w:rsidR="00FC045E" w:rsidRPr="00996FAF" w:rsidRDefault="00552A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379A6">
                  <w:rPr>
                    <w:rFonts w:ascii="Arial" w:hAnsi="Arial" w:cs="Arial"/>
                    <w:color w:val="auto"/>
                  </w:rPr>
                  <w:t>Non-compliant</w:t>
                </w:r>
              </w:sdtContent>
            </w:sdt>
            <w:r w:rsidR="00621C54" w:rsidRPr="00996FAF">
              <w:rPr>
                <w:rFonts w:ascii="Arial" w:hAnsi="Arial" w:cs="Arial"/>
                <w:color w:val="0000FF"/>
              </w:rPr>
              <w:t xml:space="preserve"> </w:t>
            </w:r>
          </w:p>
        </w:tc>
      </w:tr>
      <w:tr w:rsidR="00E203F9" w14:paraId="192A21A0" w14:textId="77777777" w:rsidTr="00E20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A219D" w14:textId="77777777" w:rsidR="00FC045E" w:rsidRPr="00996FAF" w:rsidRDefault="00621C5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92A219E" w14:textId="77777777" w:rsidR="00FC045E" w:rsidRPr="00996FAF" w:rsidRDefault="00621C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2A219F" w14:textId="08180D23" w:rsidR="00FC045E" w:rsidRPr="00996FAF" w:rsidRDefault="00552A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379A6">
                  <w:rPr>
                    <w:rFonts w:ascii="Arial" w:hAnsi="Arial" w:cs="Arial"/>
                    <w:color w:val="auto"/>
                  </w:rPr>
                  <w:t>Non-compliant</w:t>
                </w:r>
              </w:sdtContent>
            </w:sdt>
            <w:r w:rsidR="00621C54" w:rsidRPr="00996FAF">
              <w:rPr>
                <w:rFonts w:ascii="Arial" w:hAnsi="Arial" w:cs="Arial"/>
                <w:color w:val="0000FF"/>
              </w:rPr>
              <w:t xml:space="preserve"> </w:t>
            </w:r>
          </w:p>
        </w:tc>
      </w:tr>
    </w:tbl>
    <w:p w14:paraId="192A21B7" w14:textId="77777777" w:rsidR="00D87E7C" w:rsidRDefault="00621C54" w:rsidP="00D87E7C">
      <w:pPr>
        <w:pStyle w:val="Heading20"/>
      </w:pPr>
      <w:r w:rsidRPr="00996FAF">
        <w:t>Findings</w:t>
      </w:r>
    </w:p>
    <w:p w14:paraId="36C93960" w14:textId="77777777" w:rsidR="00A379A6" w:rsidRPr="009A7D38" w:rsidRDefault="00A379A6" w:rsidP="00A379A6">
      <w:pPr>
        <w:pStyle w:val="NormalArial"/>
      </w:pPr>
      <w:r w:rsidRPr="009A7D38">
        <w:t xml:space="preserve">Having considered the </w:t>
      </w:r>
      <w:r>
        <w:t xml:space="preserve">Assessment contact </w:t>
      </w:r>
      <w:r w:rsidRPr="009A7D38">
        <w:t xml:space="preserve">report and the </w:t>
      </w:r>
      <w:r>
        <w:t>P</w:t>
      </w:r>
      <w:r w:rsidRPr="009A7D38">
        <w:t>rovider</w:t>
      </w:r>
      <w:r>
        <w:t>'</w:t>
      </w:r>
      <w:r w:rsidRPr="009A7D38">
        <w:t>s response</w:t>
      </w:r>
      <w:r>
        <w:t>,</w:t>
      </w:r>
      <w:r w:rsidRPr="009A7D38">
        <w:t xml:space="preserve"> I </w:t>
      </w:r>
      <w:r>
        <w:t>find</w:t>
      </w:r>
      <w:r w:rsidRPr="009A7D38">
        <w:t xml:space="preserve"> the service non-compliant with </w:t>
      </w:r>
      <w:r>
        <w:t>Requirements 3(3)(a) and 3(3)(b)</w:t>
      </w:r>
      <w:r w:rsidRPr="009A7D38">
        <w:t>. The non-compliance is related to</w:t>
      </w:r>
      <w:r>
        <w:t xml:space="preserve"> the following</w:t>
      </w:r>
      <w:r w:rsidRPr="009A7D38">
        <w:t>:</w:t>
      </w:r>
    </w:p>
    <w:p w14:paraId="60AADE02" w14:textId="77777777" w:rsidR="00A379A6" w:rsidRPr="00C652BF" w:rsidRDefault="00A379A6" w:rsidP="00A379A6">
      <w:pPr>
        <w:pStyle w:val="NormalArial"/>
        <w:numPr>
          <w:ilvl w:val="0"/>
          <w:numId w:val="17"/>
        </w:numPr>
      </w:pPr>
      <w:r w:rsidRPr="00C652BF">
        <w:t>The service is not ensuring safe and effective personal and clinical care delivery that is best practice, tailored to consumer needs</w:t>
      </w:r>
      <w:r>
        <w:t>,</w:t>
      </w:r>
      <w:r w:rsidRPr="00C652BF">
        <w:t xml:space="preserve"> and optimises their health and wellbeing, including in relation to restrictive practices. </w:t>
      </w:r>
    </w:p>
    <w:p w14:paraId="1613CD2B" w14:textId="77777777" w:rsidR="00A379A6" w:rsidRDefault="00A379A6" w:rsidP="00A379A6">
      <w:pPr>
        <w:pStyle w:val="NormalArial"/>
        <w:numPr>
          <w:ilvl w:val="0"/>
          <w:numId w:val="17"/>
        </w:numPr>
      </w:pPr>
      <w:r w:rsidRPr="00C652BF">
        <w:t xml:space="preserve">The service is not ensuring effective management of high impact or high prevalence risks such as pressure injuries and falls. </w:t>
      </w:r>
    </w:p>
    <w:p w14:paraId="10B2A751" w14:textId="77777777" w:rsidR="00A379A6" w:rsidRPr="009A7D38" w:rsidRDefault="00A379A6" w:rsidP="00A379A6">
      <w:pPr>
        <w:pStyle w:val="NormalArial"/>
      </w:pPr>
      <w:r w:rsidRPr="009A7D38">
        <w:t>I have made this decision based on the following analysis.</w:t>
      </w:r>
    </w:p>
    <w:p w14:paraId="30C986D9" w14:textId="77777777" w:rsidR="00A379A6" w:rsidRPr="00F2488D" w:rsidRDefault="00A379A6" w:rsidP="00A379A6">
      <w:pPr>
        <w:pStyle w:val="NormalArial"/>
        <w:rPr>
          <w:u w:val="single"/>
        </w:rPr>
      </w:pPr>
      <w:r w:rsidRPr="00F2488D">
        <w:rPr>
          <w:u w:val="single"/>
        </w:rPr>
        <w:t>Requirement 3(3)(a)</w:t>
      </w:r>
      <w:r w:rsidRPr="00F2488D">
        <w:rPr>
          <w:rFonts w:eastAsia="Times New Roman"/>
          <w:color w:val="auto"/>
          <w:lang w:eastAsia="en-AU"/>
        </w:rPr>
        <w:t xml:space="preserve">. </w:t>
      </w:r>
    </w:p>
    <w:p w14:paraId="3E47040E" w14:textId="77777777" w:rsidR="00A379A6" w:rsidRPr="009A7D38" w:rsidRDefault="00A379A6" w:rsidP="00A379A6">
      <w:pPr>
        <w:pStyle w:val="NormalArial"/>
      </w:pPr>
      <w:r>
        <w:rPr>
          <w:b/>
          <w:bCs/>
        </w:rPr>
        <w:t xml:space="preserve">Assessment contact </w:t>
      </w:r>
      <w:r w:rsidRPr="009A7D38">
        <w:rPr>
          <w:b/>
          <w:bCs/>
        </w:rPr>
        <w:t>report</w:t>
      </w:r>
      <w:r w:rsidRPr="009A7D38">
        <w:t>. The assessment team</w:t>
      </w:r>
      <w:r>
        <w:t>'</w:t>
      </w:r>
      <w:r w:rsidRPr="009A7D38">
        <w:t>s report identified deficiencies in the management of</w:t>
      </w:r>
      <w:r>
        <w:t xml:space="preserve"> the following for some consumers</w:t>
      </w:r>
      <w:r w:rsidRPr="009A7D38">
        <w:t>:</w:t>
      </w:r>
    </w:p>
    <w:p w14:paraId="45736307" w14:textId="2044D327" w:rsidR="00A379A6" w:rsidRPr="00E3614F" w:rsidRDefault="00A379A6" w:rsidP="00A379A6">
      <w:pPr>
        <w:pStyle w:val="NormalArial"/>
        <w:numPr>
          <w:ilvl w:val="0"/>
          <w:numId w:val="15"/>
        </w:numPr>
      </w:pPr>
      <w:r w:rsidRPr="00E3614F">
        <w:rPr>
          <w:b/>
          <w:bCs/>
        </w:rPr>
        <w:t>Personal care</w:t>
      </w:r>
      <w:r>
        <w:t xml:space="preserve">.  For 2 consumers, review of care documentation and interviews with the consumer or </w:t>
      </w:r>
      <w:r w:rsidRPr="00120961">
        <w:t>representative identified a shower or bath is not provided consistently as per</w:t>
      </w:r>
      <w:r w:rsidR="00621C54">
        <w:t xml:space="preserve"> the</w:t>
      </w:r>
      <w:r w:rsidRPr="00120961">
        <w:t xml:space="preserve"> consumer</w:t>
      </w:r>
      <w:r w:rsidR="00621C54">
        <w:t>’s</w:t>
      </w:r>
      <w:r w:rsidRPr="00120961">
        <w:t xml:space="preserve"> preferences. Staff were observed delivering care in a manner inconsistent with best practice such as sliding one consumer up a pressure relieving chair </w:t>
      </w:r>
      <w:r>
        <w:t xml:space="preserve">to reposition them </w:t>
      </w:r>
      <w:r w:rsidRPr="00120961">
        <w:t>and checking the consumer’s continence aid in a communal area.</w:t>
      </w:r>
      <w:r>
        <w:t xml:space="preserve"> </w:t>
      </w:r>
    </w:p>
    <w:p w14:paraId="76AAEA7E" w14:textId="0B654F0C" w:rsidR="00A379A6" w:rsidRDefault="00A379A6" w:rsidP="00A379A6">
      <w:pPr>
        <w:pStyle w:val="NormalArial"/>
        <w:numPr>
          <w:ilvl w:val="0"/>
          <w:numId w:val="15"/>
        </w:numPr>
      </w:pPr>
      <w:r>
        <w:rPr>
          <w:b/>
          <w:bCs/>
        </w:rPr>
        <w:t>Diabetes management</w:t>
      </w:r>
      <w:r w:rsidRPr="00A06A2E">
        <w:t>.</w:t>
      </w:r>
      <w:r w:rsidRPr="009A7D38">
        <w:rPr>
          <w:b/>
          <w:bCs/>
        </w:rPr>
        <w:t xml:space="preserve"> </w:t>
      </w:r>
      <w:r>
        <w:t>F</w:t>
      </w:r>
      <w:r w:rsidRPr="008F322A">
        <w:t xml:space="preserve">or </w:t>
      </w:r>
      <w:r>
        <w:t>one consumer, care documentation identified 3 occasions where blood glucose levels were outside the recommended ranges and staff had not complete</w:t>
      </w:r>
      <w:r w:rsidR="00621C54">
        <w:t>d</w:t>
      </w:r>
      <w:r>
        <w:t xml:space="preserve"> blood glucose level monitoring as care plan directives. </w:t>
      </w:r>
    </w:p>
    <w:p w14:paraId="15F2D3A5" w14:textId="77777777" w:rsidR="00A379A6" w:rsidRDefault="00A379A6" w:rsidP="00A379A6">
      <w:pPr>
        <w:pStyle w:val="NormalArial"/>
        <w:numPr>
          <w:ilvl w:val="0"/>
          <w:numId w:val="15"/>
        </w:numPr>
      </w:pPr>
      <w:r>
        <w:rPr>
          <w:b/>
          <w:bCs/>
        </w:rPr>
        <w:t>Nutrition and hydration management</w:t>
      </w:r>
      <w:r w:rsidRPr="00A06A2E">
        <w:t>.</w:t>
      </w:r>
      <w:r>
        <w:t xml:space="preserve"> For one consumer who has experienced weight loss, food intake monitoring had only been completed for one meal on 3 days over a 2-month period. Staff were unaware they were to offer a supplement drink as per the dietician’s recommendation if the consumer does not complete their meal.</w:t>
      </w:r>
      <w:r>
        <w:rPr>
          <w:b/>
          <w:bCs/>
        </w:rPr>
        <w:t xml:space="preserve"> </w:t>
      </w:r>
    </w:p>
    <w:p w14:paraId="1FAE1BC3" w14:textId="5E1A6E29" w:rsidR="00A379A6" w:rsidRDefault="00A379A6" w:rsidP="00A379A6">
      <w:pPr>
        <w:pStyle w:val="NormalArial"/>
        <w:numPr>
          <w:ilvl w:val="0"/>
          <w:numId w:val="15"/>
        </w:numPr>
      </w:pPr>
      <w:r w:rsidRPr="000E6A05">
        <w:rPr>
          <w:b/>
          <w:bCs/>
        </w:rPr>
        <w:t>Restrictive practices</w:t>
      </w:r>
      <w:r w:rsidRPr="00A06A2E">
        <w:t>.</w:t>
      </w:r>
      <w:r w:rsidRPr="000E6A05">
        <w:rPr>
          <w:b/>
          <w:bCs/>
        </w:rPr>
        <w:t xml:space="preserve"> </w:t>
      </w:r>
      <w:r w:rsidRPr="009A7D38">
        <w:t xml:space="preserve">Management </w:t>
      </w:r>
      <w:r>
        <w:t>advised the service has not been monitoring the use of restrictive practices and review of documentation identified several</w:t>
      </w:r>
      <w:r w:rsidRPr="009A7D38">
        <w:t xml:space="preserve"> consumers subject to chemical and environmental restraint without appropriate assessment, authorisation, consent, monitoring and review</w:t>
      </w:r>
      <w:r>
        <w:t>.</w:t>
      </w:r>
      <w:r w:rsidRPr="00A06A2E">
        <w:t xml:space="preserve"> </w:t>
      </w:r>
      <w:r>
        <w:t xml:space="preserve">For 2 consumers, care documentation identified occasions where non-pharmacological strategies were not trialled prior to administration of psychotropic medication. Behaviour support plans for some consumers </w:t>
      </w:r>
      <w:r>
        <w:lastRenderedPageBreak/>
        <w:t>were generic in nature with no individualised behaviour management strategies</w:t>
      </w:r>
      <w:r w:rsidR="00621C54">
        <w:t xml:space="preserve"> in place</w:t>
      </w:r>
      <w:r>
        <w:t>.</w:t>
      </w:r>
      <w:r w:rsidRPr="000E6A05">
        <w:t xml:space="preserve"> </w:t>
      </w:r>
      <w:r>
        <w:t>Staff did not demonstrate a shared understanding of restrictive practices.</w:t>
      </w:r>
    </w:p>
    <w:p w14:paraId="756BD1DE" w14:textId="77777777" w:rsidR="00A379A6" w:rsidRPr="006672C0" w:rsidRDefault="00A379A6" w:rsidP="00A379A6">
      <w:pPr>
        <w:pStyle w:val="NormalArial"/>
        <w:rPr>
          <w:highlight w:val="yellow"/>
        </w:rPr>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w:t>
      </w:r>
      <w:r>
        <w:t xml:space="preserve">acknowledged the assessment team’s findings and provided information regarding actions implemented and underway at the service to strengthen clinical care delivery, oversight, and management. This includes, but is not limited to, appointment of new management and clinical staff, increased staff education and training, and review of quality and compliance processes. </w:t>
      </w:r>
    </w:p>
    <w:p w14:paraId="445F1D2C" w14:textId="77777777" w:rsidR="00A379A6" w:rsidRPr="00120961" w:rsidRDefault="00A379A6" w:rsidP="00A379A6">
      <w:pPr>
        <w:pStyle w:val="NormalArial"/>
      </w:pPr>
      <w:r w:rsidRPr="00F304C5">
        <w:rPr>
          <w:b/>
          <w:bCs/>
        </w:rPr>
        <w:t>Assessment</w:t>
      </w:r>
      <w:r>
        <w:t>:</w:t>
      </w:r>
      <w:r w:rsidRPr="0049526A">
        <w:t xml:space="preserve"> </w:t>
      </w:r>
      <w:r w:rsidRPr="00120961">
        <w:t>Having considered the Assessment contact report and the Provider's response, I find deficiencies in</w:t>
      </w:r>
      <w:r>
        <w:t xml:space="preserve"> personal and clinical care delivery remain</w:t>
      </w:r>
      <w:r w:rsidRPr="00120961">
        <w:t>. I have based this decision on improvement actions no</w:t>
      </w:r>
      <w:r>
        <w:t>t</w:t>
      </w:r>
      <w:r w:rsidRPr="00120961">
        <w:t xml:space="preserve"> having been fully completed, requiring time to be embedded within the service’s processes, and testing to ensure their effectiveness and sustainability. </w:t>
      </w:r>
    </w:p>
    <w:p w14:paraId="0FEEEDA4" w14:textId="77777777" w:rsidR="00A379A6" w:rsidRPr="008F322A" w:rsidRDefault="00A379A6" w:rsidP="00A379A6">
      <w:pPr>
        <w:pStyle w:val="NormalArial"/>
      </w:pPr>
      <w:r w:rsidRPr="00120961">
        <w:t>I, therefore, find this Requirement non-compliant.</w:t>
      </w:r>
      <w:r w:rsidRPr="008F322A">
        <w:t xml:space="preserve">  </w:t>
      </w:r>
    </w:p>
    <w:p w14:paraId="5C1F5916" w14:textId="77777777" w:rsidR="00A379A6" w:rsidRPr="000E6A05" w:rsidRDefault="00A379A6" w:rsidP="00A379A6">
      <w:pPr>
        <w:pStyle w:val="NormalArial"/>
      </w:pPr>
      <w:r w:rsidRPr="000E6A05">
        <w:rPr>
          <w:u w:val="single"/>
        </w:rPr>
        <w:t>Requirement 3(3)(b)</w:t>
      </w:r>
    </w:p>
    <w:p w14:paraId="39A976C9" w14:textId="77777777" w:rsidR="00A379A6" w:rsidRPr="00EB06E6" w:rsidRDefault="00A379A6" w:rsidP="00A379A6">
      <w:pPr>
        <w:pStyle w:val="NormalArial"/>
      </w:pPr>
      <w:r w:rsidRPr="00A06A2E">
        <w:rPr>
          <w:b/>
          <w:bCs/>
        </w:rPr>
        <w:t>Assessment contact report</w:t>
      </w:r>
      <w:r w:rsidRPr="00A06A2E">
        <w:t>. The assessment team's report identified deficiencies in the management of the following for some consumers:</w:t>
      </w:r>
    </w:p>
    <w:p w14:paraId="353ED609" w14:textId="77777777" w:rsidR="00A379A6" w:rsidRPr="003C290B" w:rsidRDefault="00A379A6" w:rsidP="00A379A6">
      <w:pPr>
        <w:pStyle w:val="NormalArial"/>
        <w:numPr>
          <w:ilvl w:val="0"/>
          <w:numId w:val="16"/>
        </w:numPr>
        <w:rPr>
          <w:rFonts w:eastAsia="Times New Roman"/>
          <w:lang w:eastAsia="en-AU"/>
        </w:rPr>
      </w:pPr>
      <w:r w:rsidRPr="00EB06E6">
        <w:rPr>
          <w:rFonts w:eastAsia="Calibri"/>
          <w:b/>
          <w:bCs/>
          <w:color w:val="000000"/>
        </w:rPr>
        <w:t>Pressure injur</w:t>
      </w:r>
      <w:r>
        <w:rPr>
          <w:rFonts w:eastAsia="Calibri"/>
          <w:b/>
          <w:bCs/>
          <w:color w:val="000000"/>
        </w:rPr>
        <w:t xml:space="preserve">y management. </w:t>
      </w:r>
      <w:r w:rsidRPr="003C290B">
        <w:rPr>
          <w:rFonts w:eastAsia="Calibri"/>
          <w:color w:val="000000"/>
        </w:rPr>
        <w:t>For 3 named consumers,</w:t>
      </w:r>
      <w:r>
        <w:rPr>
          <w:rFonts w:eastAsia="Calibri"/>
          <w:color w:val="000000"/>
        </w:rPr>
        <w:t xml:space="preserve"> including</w:t>
      </w:r>
      <w:r w:rsidRPr="003C290B">
        <w:rPr>
          <w:rFonts w:eastAsia="Calibri"/>
          <w:color w:val="000000"/>
        </w:rPr>
        <w:t xml:space="preserve"> one with a pressure injury that ha</w:t>
      </w:r>
      <w:r>
        <w:rPr>
          <w:rFonts w:eastAsia="Calibri"/>
          <w:color w:val="000000"/>
        </w:rPr>
        <w:t>d</w:t>
      </w:r>
      <w:r w:rsidRPr="003C290B">
        <w:rPr>
          <w:rFonts w:eastAsia="Calibri"/>
          <w:color w:val="000000"/>
        </w:rPr>
        <w:t xml:space="preserve"> deteriorated and another at high risk for pressure injuries, regular repositioning is not occurring. </w:t>
      </w:r>
      <w:r w:rsidRPr="003D2CD1">
        <w:rPr>
          <w:rFonts w:eastAsia="Calibri"/>
          <w:color w:val="000000"/>
        </w:rPr>
        <w:t xml:space="preserve">One consumer who is immobile was observed with </w:t>
      </w:r>
      <w:r>
        <w:rPr>
          <w:rFonts w:eastAsia="Calibri"/>
          <w:color w:val="000000"/>
        </w:rPr>
        <w:t>their</w:t>
      </w:r>
      <w:r w:rsidRPr="003D2CD1">
        <w:rPr>
          <w:rFonts w:eastAsia="Calibri"/>
          <w:color w:val="000000"/>
        </w:rPr>
        <w:t xml:space="preserve"> call bell out of reach calling out requesting to be repositioned as she was ‘hurting’ with no staff attending for over 2 hours.</w:t>
      </w:r>
      <w:r>
        <w:rPr>
          <w:rFonts w:eastAsia="Calibri"/>
          <w:color w:val="000000"/>
        </w:rPr>
        <w:t xml:space="preserve"> </w:t>
      </w:r>
    </w:p>
    <w:p w14:paraId="46A5E904" w14:textId="4231E259" w:rsidR="00A379A6" w:rsidRPr="003C290B" w:rsidRDefault="00A379A6" w:rsidP="00A379A6">
      <w:pPr>
        <w:pStyle w:val="NormalArial"/>
        <w:numPr>
          <w:ilvl w:val="0"/>
          <w:numId w:val="16"/>
        </w:numPr>
        <w:rPr>
          <w:rFonts w:eastAsia="Times New Roman"/>
          <w:u w:val="single"/>
          <w:lang w:eastAsia="en-AU"/>
        </w:rPr>
      </w:pPr>
      <w:r>
        <w:rPr>
          <w:rFonts w:eastAsia="Calibri"/>
          <w:b/>
          <w:bCs/>
          <w:color w:val="000000"/>
        </w:rPr>
        <w:t>Falls management.</w:t>
      </w:r>
      <w:r>
        <w:rPr>
          <w:rFonts w:eastAsia="Times New Roman"/>
          <w:lang w:eastAsia="en-AU"/>
        </w:rPr>
        <w:t xml:space="preserve"> The service was unable to demonstrate staff </w:t>
      </w:r>
      <w:r w:rsidR="00621C54">
        <w:rPr>
          <w:rFonts w:eastAsia="Times New Roman"/>
          <w:lang w:eastAsia="en-AU"/>
        </w:rPr>
        <w:t xml:space="preserve">consistently </w:t>
      </w:r>
      <w:r>
        <w:rPr>
          <w:rFonts w:eastAsia="Times New Roman"/>
          <w:lang w:eastAsia="en-AU"/>
        </w:rPr>
        <w:t xml:space="preserve">follow its post-fall management procedure. For one consumer who has fallen from a pressure relieving chair, there was no incident form, assessment for injury, and post-fall observations documented. Neurological observations and physiotherapist review had not occurred following a second unwitnessed fall for the same consumer. </w:t>
      </w:r>
    </w:p>
    <w:p w14:paraId="65E91ECF" w14:textId="77777777" w:rsidR="00A379A6" w:rsidRPr="006672C0" w:rsidRDefault="00A379A6" w:rsidP="00A379A6">
      <w:pPr>
        <w:pStyle w:val="NormalArial"/>
        <w:rPr>
          <w:highlight w:val="yellow"/>
        </w:rPr>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w:t>
      </w:r>
      <w:r>
        <w:t xml:space="preserve">acknowledged the assessment team’s findings and provided information regarding actions implemented and underway at the service to strengthen clinical care delivery, oversight, and management. This includes, but is not limited to, appointment of new management and clinical staff, increased staff education and training, and review of quality and compliance processes. </w:t>
      </w:r>
    </w:p>
    <w:p w14:paraId="3B4FDBAB" w14:textId="77777777" w:rsidR="00A379A6" w:rsidRPr="00120961" w:rsidRDefault="00A379A6" w:rsidP="00A379A6">
      <w:pPr>
        <w:pStyle w:val="NormalArial"/>
      </w:pPr>
      <w:r w:rsidRPr="00F304C5">
        <w:rPr>
          <w:b/>
          <w:bCs/>
        </w:rPr>
        <w:t>Assessment</w:t>
      </w:r>
      <w:r>
        <w:t>:</w:t>
      </w:r>
      <w:r w:rsidRPr="0049526A">
        <w:t xml:space="preserve"> </w:t>
      </w:r>
      <w:r w:rsidRPr="00120961">
        <w:t>Having considered the Assessment contact report and the Provider's response, I find deficiencies in</w:t>
      </w:r>
      <w:r>
        <w:t xml:space="preserve"> the management of high impact and high prevalence risks specifically in pressure injury and falls management remain</w:t>
      </w:r>
      <w:r w:rsidRPr="00120961">
        <w:t>. I have based this decision on improvement actions no</w:t>
      </w:r>
      <w:r>
        <w:t>t</w:t>
      </w:r>
      <w:r w:rsidRPr="00120961">
        <w:t xml:space="preserve"> having been fully completed, requiring time to be embedded within the service’s processes, and testing to ensure their effectiveness and sustainability. </w:t>
      </w:r>
    </w:p>
    <w:p w14:paraId="01AAFB41" w14:textId="77777777" w:rsidR="00A379A6" w:rsidRPr="000E6A05" w:rsidRDefault="00A379A6" w:rsidP="00A379A6">
      <w:pPr>
        <w:pStyle w:val="NormalArial"/>
      </w:pPr>
      <w:r w:rsidRPr="00120961">
        <w:t>I, therefore, find this Requirement non-compliant.</w:t>
      </w:r>
      <w:r w:rsidRPr="008F322A">
        <w:t xml:space="preserve">  </w:t>
      </w:r>
    </w:p>
    <w:p w14:paraId="192A21B8" w14:textId="1DBCB562" w:rsidR="002B0C90" w:rsidRPr="00262C0B" w:rsidRDefault="00621C54" w:rsidP="0036130C">
      <w:pPr>
        <w:pStyle w:val="NormalArial"/>
      </w:pPr>
      <w:r>
        <w:br w:type="page"/>
      </w:r>
    </w:p>
    <w:p w14:paraId="192A21DE" w14:textId="77777777" w:rsidR="00FC045E" w:rsidRPr="00996FAF" w:rsidRDefault="00621C5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203F9" w14:paraId="192A21E1" w14:textId="77777777" w:rsidTr="00A37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92A21DF" w14:textId="77777777" w:rsidR="00FC045E" w:rsidRPr="00996FAF" w:rsidRDefault="00621C5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2A21E0" w14:textId="77777777" w:rsidR="00FC045E" w:rsidRPr="00996FAF" w:rsidRDefault="00552A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3F9" w14:paraId="192A21EF" w14:textId="77777777" w:rsidTr="00E203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A21EC" w14:textId="77777777" w:rsidR="00FC045E" w:rsidRPr="00996FAF" w:rsidRDefault="00621C5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2A21ED" w14:textId="77777777" w:rsidR="00FC045E" w:rsidRPr="00996FAF" w:rsidRDefault="00621C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92A21EE" w14:textId="79A3FB89" w:rsidR="00FC045E" w:rsidRPr="00996FAF" w:rsidRDefault="00552A5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379A6">
                  <w:rPr>
                    <w:rFonts w:ascii="Arial" w:hAnsi="Arial" w:cs="Arial"/>
                    <w:color w:val="auto"/>
                  </w:rPr>
                  <w:t>Compliant</w:t>
                </w:r>
              </w:sdtContent>
            </w:sdt>
            <w:r w:rsidR="00621C54" w:rsidRPr="00996FAF">
              <w:rPr>
                <w:rFonts w:ascii="Arial" w:hAnsi="Arial" w:cs="Arial"/>
                <w:color w:val="0000FF"/>
              </w:rPr>
              <w:t xml:space="preserve"> </w:t>
            </w:r>
          </w:p>
        </w:tc>
      </w:tr>
    </w:tbl>
    <w:p w14:paraId="192A21F0" w14:textId="77777777" w:rsidR="002B0C90" w:rsidRDefault="00621C54" w:rsidP="002B0C90">
      <w:pPr>
        <w:pStyle w:val="Heading20"/>
      </w:pPr>
      <w:r>
        <w:t>Findings</w:t>
      </w:r>
    </w:p>
    <w:p w14:paraId="3E644A0D" w14:textId="77777777" w:rsidR="00A379A6" w:rsidRDefault="00A379A6" w:rsidP="00A379A6">
      <w:pPr>
        <w:pStyle w:val="NormalArial"/>
      </w:pPr>
      <w:r w:rsidRPr="003D2CD1">
        <w:t>Consumers and representatives said furniture, fittings</w:t>
      </w:r>
      <w:r>
        <w:t>,</w:t>
      </w:r>
      <w:r w:rsidRPr="003D2CD1">
        <w:t xml:space="preserve"> and equipment are suitable to their needs and kept in good working order. </w:t>
      </w:r>
    </w:p>
    <w:p w14:paraId="28799B88" w14:textId="77777777" w:rsidR="00A379A6" w:rsidRPr="003D2CD1" w:rsidRDefault="00A379A6" w:rsidP="00A379A6">
      <w:pPr>
        <w:pStyle w:val="NormalArial"/>
      </w:pPr>
      <w:r w:rsidRPr="003D2CD1">
        <w:t>Review of documentation identified the service conducts audits of equipment, maintenance and cleaning logs are maintained</w:t>
      </w:r>
      <w:r>
        <w:t>,</w:t>
      </w:r>
      <w:r w:rsidRPr="003D2CD1">
        <w:t xml:space="preserve"> and processes are in place for preventative maintenance including pest control. </w:t>
      </w:r>
    </w:p>
    <w:p w14:paraId="5C507CD5" w14:textId="77777777" w:rsidR="00A379A6" w:rsidRPr="003D2CD1" w:rsidRDefault="00A379A6" w:rsidP="00A379A6">
      <w:pPr>
        <w:pStyle w:val="NormalArial"/>
      </w:pPr>
      <w:r w:rsidRPr="003D2CD1">
        <w:t>Maintenance staff are available to attend to any maintenance issues in a timely manner. Cleaning staff follow cleaning schedules and consumers’ rooms are cleaned daily. Staff advised they have adequate equipment to meet consumer needs and describe</w:t>
      </w:r>
      <w:r>
        <w:t>d</w:t>
      </w:r>
      <w:r w:rsidRPr="003D2CD1">
        <w:t xml:space="preserve"> the reporting process for any identified maintenance issues or hazards.</w:t>
      </w:r>
    </w:p>
    <w:p w14:paraId="16D1DBB6" w14:textId="77777777" w:rsidR="00A379A6" w:rsidRPr="003D2CD1" w:rsidRDefault="00A379A6" w:rsidP="00A379A6">
      <w:pPr>
        <w:pStyle w:val="NormalArial"/>
      </w:pPr>
      <w:r w:rsidRPr="003D2CD1">
        <w:t xml:space="preserve">The Assessment Team observed shared equipment such as shower chairs and hoists in good condition and stored securely. </w:t>
      </w:r>
      <w:r>
        <w:t>M</w:t>
      </w:r>
      <w:r w:rsidRPr="003D2CD1">
        <w:t>obility aids were observed to be within reach of consumers. Furniture in the service’s lounge areas was observed to be clean and suitable for purpose, and equipment in the serveries appeared well-maintained.</w:t>
      </w:r>
    </w:p>
    <w:sectPr w:rsidR="00A379A6" w:rsidRPr="003D2CD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A2255" w14:textId="77777777" w:rsidR="00B24953" w:rsidRDefault="00621C54">
      <w:pPr>
        <w:spacing w:after="0"/>
      </w:pPr>
      <w:r>
        <w:separator/>
      </w:r>
    </w:p>
  </w:endnote>
  <w:endnote w:type="continuationSeparator" w:id="0">
    <w:p w14:paraId="192A2257" w14:textId="77777777" w:rsidR="00B24953" w:rsidRDefault="00621C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2BB3" w14:textId="77777777" w:rsidR="001F32DB" w:rsidRDefault="001F32DB" w:rsidP="00DF37F2">
    <w:pPr>
      <w:pStyle w:val="FooterArial9"/>
      <w:rPr>
        <w:rStyle w:val="FooterBold"/>
        <w:rFonts w:ascii="Arial" w:hAnsi="Arial"/>
        <w:b w:val="0"/>
      </w:rPr>
    </w:pPr>
  </w:p>
  <w:p w14:paraId="192A224E" w14:textId="17A9B80B" w:rsidR="00DF37F2" w:rsidRPr="00DF37F2" w:rsidRDefault="00621C54" w:rsidP="00DF37F2">
    <w:pPr>
      <w:pStyle w:val="FooterArial9"/>
      <w:rPr>
        <w:rStyle w:val="FooterBold"/>
        <w:rFonts w:ascii="Arial" w:hAnsi="Arial"/>
        <w:b w:val="0"/>
      </w:rPr>
    </w:pPr>
    <w:r w:rsidRPr="00DF37F2">
      <w:rPr>
        <w:rStyle w:val="FooterBold"/>
        <w:rFonts w:ascii="Arial" w:hAnsi="Arial"/>
        <w:b w:val="0"/>
      </w:rPr>
      <w:t>Name of service: Garden City Retirement Home</w:t>
    </w:r>
    <w:r w:rsidRPr="00DF37F2">
      <w:rPr>
        <w:rStyle w:val="FooterBold"/>
        <w:rFonts w:ascii="Arial" w:hAnsi="Arial"/>
        <w:b w:val="0"/>
      </w:rPr>
      <w:tab/>
      <w:t xml:space="preserve">RPT-ACC-0122 v3.0 </w:t>
    </w:r>
  </w:p>
  <w:p w14:paraId="192A224F" w14:textId="77777777" w:rsidR="00DF37F2" w:rsidRPr="00DF37F2" w:rsidRDefault="00621C54" w:rsidP="00DF37F2">
    <w:pPr>
      <w:pStyle w:val="FooterArial9"/>
      <w:rPr>
        <w:rStyle w:val="FooterBold"/>
        <w:rFonts w:ascii="Arial" w:hAnsi="Arial"/>
        <w:b w:val="0"/>
      </w:rPr>
    </w:pPr>
    <w:r w:rsidRPr="00DF37F2">
      <w:rPr>
        <w:rStyle w:val="FooterBold"/>
        <w:rFonts w:ascii="Arial" w:hAnsi="Arial"/>
        <w:b w:val="0"/>
      </w:rPr>
      <w:t>Commission ID: 5136</w:t>
    </w:r>
    <w:r w:rsidRPr="00DF37F2">
      <w:rPr>
        <w:rStyle w:val="FooterBold"/>
        <w:rFonts w:ascii="Arial" w:hAnsi="Arial"/>
        <w:b w:val="0"/>
      </w:rPr>
      <w:tab/>
      <w:t xml:space="preserve">OFFICIAL: Sensitive </w:t>
    </w:r>
  </w:p>
  <w:p w14:paraId="192A2250" w14:textId="77777777" w:rsidR="00DF37F2" w:rsidRPr="00DF37F2" w:rsidRDefault="00621C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2252" w14:textId="77777777" w:rsidR="00E2364A" w:rsidRDefault="00552A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A224B" w14:textId="77777777" w:rsidR="00D3157C" w:rsidRDefault="00621C54" w:rsidP="00D71F88">
      <w:pPr>
        <w:spacing w:after="0"/>
      </w:pPr>
      <w:r>
        <w:separator/>
      </w:r>
    </w:p>
  </w:footnote>
  <w:footnote w:type="continuationSeparator" w:id="0">
    <w:p w14:paraId="192A224C" w14:textId="77777777" w:rsidR="00D3157C" w:rsidRDefault="00621C54" w:rsidP="00D71F88">
      <w:pPr>
        <w:spacing w:after="0"/>
      </w:pPr>
      <w:r>
        <w:continuationSeparator/>
      </w:r>
    </w:p>
  </w:footnote>
  <w:footnote w:id="1">
    <w:p w14:paraId="192A2258" w14:textId="5550E04C" w:rsidR="002B0884" w:rsidRPr="001F32DB" w:rsidRDefault="00621C54" w:rsidP="001F32D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A379A6">
        <w:rPr>
          <w:rFonts w:ascii="Arial" w:hAnsi="Arial" w:cs="Arial"/>
          <w:color w:val="auto"/>
          <w:sz w:val="20"/>
          <w:szCs w:val="20"/>
        </w:rPr>
        <w:t>section 68A</w:t>
      </w:r>
      <w:r w:rsidRPr="00A379A6">
        <w:rPr>
          <w:rFonts w:ascii="Arial" w:hAnsi="Arial" w:cs="Arial"/>
          <w:b/>
          <w:color w:val="auto"/>
          <w:sz w:val="20"/>
          <w:szCs w:val="20"/>
        </w:rPr>
        <w:t xml:space="preserve"> </w:t>
      </w:r>
      <w:r w:rsidRPr="00A379A6">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224D" w14:textId="77777777" w:rsidR="00D71F88" w:rsidRDefault="00621C54">
    <w:pPr>
      <w:pStyle w:val="Header"/>
    </w:pPr>
    <w:r>
      <w:rPr>
        <w:noProof/>
        <w:color w:val="2B579A"/>
        <w:shd w:val="clear" w:color="auto" w:fill="E6E6E6"/>
        <w:lang w:val="en-US"/>
      </w:rPr>
      <w:drawing>
        <wp:anchor distT="0" distB="0" distL="114300" distR="114300" simplePos="0" relativeHeight="251659264" behindDoc="1" locked="0" layoutInCell="1" allowOverlap="1" wp14:anchorId="192A2253" wp14:editId="192A225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30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2251" w14:textId="77777777" w:rsidR="00FA0A5B" w:rsidRDefault="00621C54">
    <w:pPr>
      <w:pStyle w:val="Header"/>
    </w:pPr>
    <w:r>
      <w:rPr>
        <w:noProof/>
      </w:rPr>
      <w:drawing>
        <wp:anchor distT="0" distB="0" distL="114300" distR="114300" simplePos="0" relativeHeight="251658240" behindDoc="0" locked="0" layoutInCell="1" allowOverlap="1" wp14:anchorId="192A2255" wp14:editId="192A22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0EF670">
      <w:start w:val="1"/>
      <w:numFmt w:val="lowerRoman"/>
      <w:lvlText w:val="(%1)"/>
      <w:lvlJc w:val="left"/>
      <w:pPr>
        <w:ind w:left="1080" w:hanging="720"/>
      </w:pPr>
      <w:rPr>
        <w:rFonts w:hint="default"/>
      </w:rPr>
    </w:lvl>
    <w:lvl w:ilvl="1" w:tplc="ACFA90C0" w:tentative="1">
      <w:start w:val="1"/>
      <w:numFmt w:val="lowerLetter"/>
      <w:lvlText w:val="%2."/>
      <w:lvlJc w:val="left"/>
      <w:pPr>
        <w:ind w:left="1440" w:hanging="360"/>
      </w:pPr>
    </w:lvl>
    <w:lvl w:ilvl="2" w:tplc="8836F156" w:tentative="1">
      <w:start w:val="1"/>
      <w:numFmt w:val="lowerRoman"/>
      <w:lvlText w:val="%3."/>
      <w:lvlJc w:val="right"/>
      <w:pPr>
        <w:ind w:left="2160" w:hanging="180"/>
      </w:pPr>
    </w:lvl>
    <w:lvl w:ilvl="3" w:tplc="34CAB2F6" w:tentative="1">
      <w:start w:val="1"/>
      <w:numFmt w:val="decimal"/>
      <w:lvlText w:val="%4."/>
      <w:lvlJc w:val="left"/>
      <w:pPr>
        <w:ind w:left="2880" w:hanging="360"/>
      </w:pPr>
    </w:lvl>
    <w:lvl w:ilvl="4" w:tplc="0D0E0CFC" w:tentative="1">
      <w:start w:val="1"/>
      <w:numFmt w:val="lowerLetter"/>
      <w:lvlText w:val="%5."/>
      <w:lvlJc w:val="left"/>
      <w:pPr>
        <w:ind w:left="3600" w:hanging="360"/>
      </w:pPr>
    </w:lvl>
    <w:lvl w:ilvl="5" w:tplc="9BE2D7F0" w:tentative="1">
      <w:start w:val="1"/>
      <w:numFmt w:val="lowerRoman"/>
      <w:lvlText w:val="%6."/>
      <w:lvlJc w:val="right"/>
      <w:pPr>
        <w:ind w:left="4320" w:hanging="180"/>
      </w:pPr>
    </w:lvl>
    <w:lvl w:ilvl="6" w:tplc="A1941CE0" w:tentative="1">
      <w:start w:val="1"/>
      <w:numFmt w:val="decimal"/>
      <w:lvlText w:val="%7."/>
      <w:lvlJc w:val="left"/>
      <w:pPr>
        <w:ind w:left="5040" w:hanging="360"/>
      </w:pPr>
    </w:lvl>
    <w:lvl w:ilvl="7" w:tplc="18EA4432" w:tentative="1">
      <w:start w:val="1"/>
      <w:numFmt w:val="lowerLetter"/>
      <w:lvlText w:val="%8."/>
      <w:lvlJc w:val="left"/>
      <w:pPr>
        <w:ind w:left="5760" w:hanging="360"/>
      </w:pPr>
    </w:lvl>
    <w:lvl w:ilvl="8" w:tplc="C56899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A58B8FC">
      <w:start w:val="1"/>
      <w:numFmt w:val="lowerRoman"/>
      <w:lvlText w:val="(%1)"/>
      <w:lvlJc w:val="left"/>
      <w:pPr>
        <w:ind w:left="1080" w:hanging="720"/>
      </w:pPr>
      <w:rPr>
        <w:rFonts w:hint="default"/>
      </w:rPr>
    </w:lvl>
    <w:lvl w:ilvl="1" w:tplc="12D271CC" w:tentative="1">
      <w:start w:val="1"/>
      <w:numFmt w:val="lowerLetter"/>
      <w:lvlText w:val="%2."/>
      <w:lvlJc w:val="left"/>
      <w:pPr>
        <w:ind w:left="1440" w:hanging="360"/>
      </w:pPr>
    </w:lvl>
    <w:lvl w:ilvl="2" w:tplc="1400C3E0" w:tentative="1">
      <w:start w:val="1"/>
      <w:numFmt w:val="lowerRoman"/>
      <w:lvlText w:val="%3."/>
      <w:lvlJc w:val="right"/>
      <w:pPr>
        <w:ind w:left="2160" w:hanging="180"/>
      </w:pPr>
    </w:lvl>
    <w:lvl w:ilvl="3" w:tplc="1B70E8DE" w:tentative="1">
      <w:start w:val="1"/>
      <w:numFmt w:val="decimal"/>
      <w:lvlText w:val="%4."/>
      <w:lvlJc w:val="left"/>
      <w:pPr>
        <w:ind w:left="2880" w:hanging="360"/>
      </w:pPr>
    </w:lvl>
    <w:lvl w:ilvl="4" w:tplc="0C4AD1EE" w:tentative="1">
      <w:start w:val="1"/>
      <w:numFmt w:val="lowerLetter"/>
      <w:lvlText w:val="%5."/>
      <w:lvlJc w:val="left"/>
      <w:pPr>
        <w:ind w:left="3600" w:hanging="360"/>
      </w:pPr>
    </w:lvl>
    <w:lvl w:ilvl="5" w:tplc="12769EA4" w:tentative="1">
      <w:start w:val="1"/>
      <w:numFmt w:val="lowerRoman"/>
      <w:lvlText w:val="%6."/>
      <w:lvlJc w:val="right"/>
      <w:pPr>
        <w:ind w:left="4320" w:hanging="180"/>
      </w:pPr>
    </w:lvl>
    <w:lvl w:ilvl="6" w:tplc="850A4D40" w:tentative="1">
      <w:start w:val="1"/>
      <w:numFmt w:val="decimal"/>
      <w:lvlText w:val="%7."/>
      <w:lvlJc w:val="left"/>
      <w:pPr>
        <w:ind w:left="5040" w:hanging="360"/>
      </w:pPr>
    </w:lvl>
    <w:lvl w:ilvl="7" w:tplc="FA4267B2" w:tentative="1">
      <w:start w:val="1"/>
      <w:numFmt w:val="lowerLetter"/>
      <w:lvlText w:val="%8."/>
      <w:lvlJc w:val="left"/>
      <w:pPr>
        <w:ind w:left="5760" w:hanging="360"/>
      </w:pPr>
    </w:lvl>
    <w:lvl w:ilvl="8" w:tplc="96304A0A" w:tentative="1">
      <w:start w:val="1"/>
      <w:numFmt w:val="lowerRoman"/>
      <w:lvlText w:val="%9."/>
      <w:lvlJc w:val="right"/>
      <w:pPr>
        <w:ind w:left="6480" w:hanging="180"/>
      </w:pPr>
    </w:lvl>
  </w:abstractNum>
  <w:abstractNum w:abstractNumId="2" w15:restartNumberingAfterBreak="0">
    <w:nsid w:val="0DB51AFD"/>
    <w:multiLevelType w:val="hybridMultilevel"/>
    <w:tmpl w:val="FEBAB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EA2C76"/>
    <w:multiLevelType w:val="hybridMultilevel"/>
    <w:tmpl w:val="E8023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52634"/>
    <w:multiLevelType w:val="hybridMultilevel"/>
    <w:tmpl w:val="86341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DA0CB492">
      <w:start w:val="1"/>
      <w:numFmt w:val="lowerRoman"/>
      <w:lvlText w:val="(%1)"/>
      <w:lvlJc w:val="left"/>
      <w:pPr>
        <w:ind w:left="1080" w:hanging="720"/>
      </w:pPr>
      <w:rPr>
        <w:rFonts w:hint="default"/>
      </w:rPr>
    </w:lvl>
    <w:lvl w:ilvl="1" w:tplc="D5709FEA" w:tentative="1">
      <w:start w:val="1"/>
      <w:numFmt w:val="lowerLetter"/>
      <w:lvlText w:val="%2."/>
      <w:lvlJc w:val="left"/>
      <w:pPr>
        <w:ind w:left="1440" w:hanging="360"/>
      </w:pPr>
    </w:lvl>
    <w:lvl w:ilvl="2" w:tplc="5FC0E5C6" w:tentative="1">
      <w:start w:val="1"/>
      <w:numFmt w:val="lowerRoman"/>
      <w:lvlText w:val="%3."/>
      <w:lvlJc w:val="right"/>
      <w:pPr>
        <w:ind w:left="2160" w:hanging="180"/>
      </w:pPr>
    </w:lvl>
    <w:lvl w:ilvl="3" w:tplc="94700146" w:tentative="1">
      <w:start w:val="1"/>
      <w:numFmt w:val="decimal"/>
      <w:lvlText w:val="%4."/>
      <w:lvlJc w:val="left"/>
      <w:pPr>
        <w:ind w:left="2880" w:hanging="360"/>
      </w:pPr>
    </w:lvl>
    <w:lvl w:ilvl="4" w:tplc="292A9068" w:tentative="1">
      <w:start w:val="1"/>
      <w:numFmt w:val="lowerLetter"/>
      <w:lvlText w:val="%5."/>
      <w:lvlJc w:val="left"/>
      <w:pPr>
        <w:ind w:left="3600" w:hanging="360"/>
      </w:pPr>
    </w:lvl>
    <w:lvl w:ilvl="5" w:tplc="7A243868" w:tentative="1">
      <w:start w:val="1"/>
      <w:numFmt w:val="lowerRoman"/>
      <w:lvlText w:val="%6."/>
      <w:lvlJc w:val="right"/>
      <w:pPr>
        <w:ind w:left="4320" w:hanging="180"/>
      </w:pPr>
    </w:lvl>
    <w:lvl w:ilvl="6" w:tplc="4848400C" w:tentative="1">
      <w:start w:val="1"/>
      <w:numFmt w:val="decimal"/>
      <w:lvlText w:val="%7."/>
      <w:lvlJc w:val="left"/>
      <w:pPr>
        <w:ind w:left="5040" w:hanging="360"/>
      </w:pPr>
    </w:lvl>
    <w:lvl w:ilvl="7" w:tplc="88B05E1C" w:tentative="1">
      <w:start w:val="1"/>
      <w:numFmt w:val="lowerLetter"/>
      <w:lvlText w:val="%8."/>
      <w:lvlJc w:val="left"/>
      <w:pPr>
        <w:ind w:left="5760" w:hanging="360"/>
      </w:pPr>
    </w:lvl>
    <w:lvl w:ilvl="8" w:tplc="B3147D3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EE0FA64">
      <w:start w:val="1"/>
      <w:numFmt w:val="bullet"/>
      <w:lvlText w:val=""/>
      <w:lvlJc w:val="left"/>
      <w:pPr>
        <w:ind w:left="720" w:hanging="360"/>
      </w:pPr>
      <w:rPr>
        <w:rFonts w:ascii="Symbol" w:hAnsi="Symbol" w:hint="default"/>
        <w:color w:val="auto"/>
        <w:sz w:val="24"/>
        <w:szCs w:val="24"/>
      </w:rPr>
    </w:lvl>
    <w:lvl w:ilvl="1" w:tplc="68F4F972" w:tentative="1">
      <w:start w:val="1"/>
      <w:numFmt w:val="bullet"/>
      <w:lvlText w:val="o"/>
      <w:lvlJc w:val="left"/>
      <w:pPr>
        <w:ind w:left="1440" w:hanging="360"/>
      </w:pPr>
      <w:rPr>
        <w:rFonts w:ascii="Courier New" w:hAnsi="Courier New" w:cs="Courier New" w:hint="default"/>
      </w:rPr>
    </w:lvl>
    <w:lvl w:ilvl="2" w:tplc="39CEEF8C" w:tentative="1">
      <w:start w:val="1"/>
      <w:numFmt w:val="bullet"/>
      <w:lvlText w:val=""/>
      <w:lvlJc w:val="left"/>
      <w:pPr>
        <w:ind w:left="2160" w:hanging="360"/>
      </w:pPr>
      <w:rPr>
        <w:rFonts w:ascii="Wingdings" w:hAnsi="Wingdings" w:hint="default"/>
      </w:rPr>
    </w:lvl>
    <w:lvl w:ilvl="3" w:tplc="7BFAA674" w:tentative="1">
      <w:start w:val="1"/>
      <w:numFmt w:val="bullet"/>
      <w:lvlText w:val=""/>
      <w:lvlJc w:val="left"/>
      <w:pPr>
        <w:ind w:left="2880" w:hanging="360"/>
      </w:pPr>
      <w:rPr>
        <w:rFonts w:ascii="Symbol" w:hAnsi="Symbol" w:hint="default"/>
      </w:rPr>
    </w:lvl>
    <w:lvl w:ilvl="4" w:tplc="2548A6E8" w:tentative="1">
      <w:start w:val="1"/>
      <w:numFmt w:val="bullet"/>
      <w:lvlText w:val="o"/>
      <w:lvlJc w:val="left"/>
      <w:pPr>
        <w:ind w:left="3600" w:hanging="360"/>
      </w:pPr>
      <w:rPr>
        <w:rFonts w:ascii="Courier New" w:hAnsi="Courier New" w:cs="Courier New" w:hint="default"/>
      </w:rPr>
    </w:lvl>
    <w:lvl w:ilvl="5" w:tplc="B98478B6" w:tentative="1">
      <w:start w:val="1"/>
      <w:numFmt w:val="bullet"/>
      <w:lvlText w:val=""/>
      <w:lvlJc w:val="left"/>
      <w:pPr>
        <w:ind w:left="4320" w:hanging="360"/>
      </w:pPr>
      <w:rPr>
        <w:rFonts w:ascii="Wingdings" w:hAnsi="Wingdings" w:hint="default"/>
      </w:rPr>
    </w:lvl>
    <w:lvl w:ilvl="6" w:tplc="50428CE2" w:tentative="1">
      <w:start w:val="1"/>
      <w:numFmt w:val="bullet"/>
      <w:lvlText w:val=""/>
      <w:lvlJc w:val="left"/>
      <w:pPr>
        <w:ind w:left="5040" w:hanging="360"/>
      </w:pPr>
      <w:rPr>
        <w:rFonts w:ascii="Symbol" w:hAnsi="Symbol" w:hint="default"/>
      </w:rPr>
    </w:lvl>
    <w:lvl w:ilvl="7" w:tplc="2910A134" w:tentative="1">
      <w:start w:val="1"/>
      <w:numFmt w:val="bullet"/>
      <w:lvlText w:val="o"/>
      <w:lvlJc w:val="left"/>
      <w:pPr>
        <w:ind w:left="5760" w:hanging="360"/>
      </w:pPr>
      <w:rPr>
        <w:rFonts w:ascii="Courier New" w:hAnsi="Courier New" w:cs="Courier New" w:hint="default"/>
      </w:rPr>
    </w:lvl>
    <w:lvl w:ilvl="8" w:tplc="EE92DD0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46D580">
      <w:start w:val="1"/>
      <w:numFmt w:val="lowerRoman"/>
      <w:lvlText w:val="(%1)"/>
      <w:lvlJc w:val="left"/>
      <w:pPr>
        <w:ind w:left="1080" w:hanging="720"/>
      </w:pPr>
      <w:rPr>
        <w:rFonts w:hint="default"/>
      </w:rPr>
    </w:lvl>
    <w:lvl w:ilvl="1" w:tplc="45C4E35A" w:tentative="1">
      <w:start w:val="1"/>
      <w:numFmt w:val="lowerLetter"/>
      <w:lvlText w:val="%2."/>
      <w:lvlJc w:val="left"/>
      <w:pPr>
        <w:ind w:left="1440" w:hanging="360"/>
      </w:pPr>
    </w:lvl>
    <w:lvl w:ilvl="2" w:tplc="A93E4AC6" w:tentative="1">
      <w:start w:val="1"/>
      <w:numFmt w:val="lowerRoman"/>
      <w:lvlText w:val="%3."/>
      <w:lvlJc w:val="right"/>
      <w:pPr>
        <w:ind w:left="2160" w:hanging="180"/>
      </w:pPr>
    </w:lvl>
    <w:lvl w:ilvl="3" w:tplc="DB26F40E" w:tentative="1">
      <w:start w:val="1"/>
      <w:numFmt w:val="decimal"/>
      <w:lvlText w:val="%4."/>
      <w:lvlJc w:val="left"/>
      <w:pPr>
        <w:ind w:left="2880" w:hanging="360"/>
      </w:pPr>
    </w:lvl>
    <w:lvl w:ilvl="4" w:tplc="4F6E90B8" w:tentative="1">
      <w:start w:val="1"/>
      <w:numFmt w:val="lowerLetter"/>
      <w:lvlText w:val="%5."/>
      <w:lvlJc w:val="left"/>
      <w:pPr>
        <w:ind w:left="3600" w:hanging="360"/>
      </w:pPr>
    </w:lvl>
    <w:lvl w:ilvl="5" w:tplc="69D45466" w:tentative="1">
      <w:start w:val="1"/>
      <w:numFmt w:val="lowerRoman"/>
      <w:lvlText w:val="%6."/>
      <w:lvlJc w:val="right"/>
      <w:pPr>
        <w:ind w:left="4320" w:hanging="180"/>
      </w:pPr>
    </w:lvl>
    <w:lvl w:ilvl="6" w:tplc="2FD2FAB8" w:tentative="1">
      <w:start w:val="1"/>
      <w:numFmt w:val="decimal"/>
      <w:lvlText w:val="%7."/>
      <w:lvlJc w:val="left"/>
      <w:pPr>
        <w:ind w:left="5040" w:hanging="360"/>
      </w:pPr>
    </w:lvl>
    <w:lvl w:ilvl="7" w:tplc="2F3A5432" w:tentative="1">
      <w:start w:val="1"/>
      <w:numFmt w:val="lowerLetter"/>
      <w:lvlText w:val="%8."/>
      <w:lvlJc w:val="left"/>
      <w:pPr>
        <w:ind w:left="5760" w:hanging="360"/>
      </w:pPr>
    </w:lvl>
    <w:lvl w:ilvl="8" w:tplc="8A78A99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B29576">
      <w:start w:val="1"/>
      <w:numFmt w:val="lowerRoman"/>
      <w:lvlText w:val="(%1)"/>
      <w:lvlJc w:val="left"/>
      <w:pPr>
        <w:ind w:left="1080" w:hanging="720"/>
      </w:pPr>
      <w:rPr>
        <w:rFonts w:hint="default"/>
      </w:rPr>
    </w:lvl>
    <w:lvl w:ilvl="1" w:tplc="74509668" w:tentative="1">
      <w:start w:val="1"/>
      <w:numFmt w:val="lowerLetter"/>
      <w:lvlText w:val="%2."/>
      <w:lvlJc w:val="left"/>
      <w:pPr>
        <w:ind w:left="1440" w:hanging="360"/>
      </w:pPr>
    </w:lvl>
    <w:lvl w:ilvl="2" w:tplc="78782098" w:tentative="1">
      <w:start w:val="1"/>
      <w:numFmt w:val="lowerRoman"/>
      <w:lvlText w:val="%3."/>
      <w:lvlJc w:val="right"/>
      <w:pPr>
        <w:ind w:left="2160" w:hanging="180"/>
      </w:pPr>
    </w:lvl>
    <w:lvl w:ilvl="3" w:tplc="D0F02CF8" w:tentative="1">
      <w:start w:val="1"/>
      <w:numFmt w:val="decimal"/>
      <w:lvlText w:val="%4."/>
      <w:lvlJc w:val="left"/>
      <w:pPr>
        <w:ind w:left="2880" w:hanging="360"/>
      </w:pPr>
    </w:lvl>
    <w:lvl w:ilvl="4" w:tplc="75164BF6" w:tentative="1">
      <w:start w:val="1"/>
      <w:numFmt w:val="lowerLetter"/>
      <w:lvlText w:val="%5."/>
      <w:lvlJc w:val="left"/>
      <w:pPr>
        <w:ind w:left="3600" w:hanging="360"/>
      </w:pPr>
    </w:lvl>
    <w:lvl w:ilvl="5" w:tplc="7EC6F558" w:tentative="1">
      <w:start w:val="1"/>
      <w:numFmt w:val="lowerRoman"/>
      <w:lvlText w:val="%6."/>
      <w:lvlJc w:val="right"/>
      <w:pPr>
        <w:ind w:left="4320" w:hanging="180"/>
      </w:pPr>
    </w:lvl>
    <w:lvl w:ilvl="6" w:tplc="BDB0C292" w:tentative="1">
      <w:start w:val="1"/>
      <w:numFmt w:val="decimal"/>
      <w:lvlText w:val="%7."/>
      <w:lvlJc w:val="left"/>
      <w:pPr>
        <w:ind w:left="5040" w:hanging="360"/>
      </w:pPr>
    </w:lvl>
    <w:lvl w:ilvl="7" w:tplc="1136BDD0" w:tentative="1">
      <w:start w:val="1"/>
      <w:numFmt w:val="lowerLetter"/>
      <w:lvlText w:val="%8."/>
      <w:lvlJc w:val="left"/>
      <w:pPr>
        <w:ind w:left="5760" w:hanging="360"/>
      </w:pPr>
    </w:lvl>
    <w:lvl w:ilvl="8" w:tplc="7CC29D5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52086AA">
      <w:start w:val="1"/>
      <w:numFmt w:val="lowerRoman"/>
      <w:lvlText w:val="(%1)"/>
      <w:lvlJc w:val="left"/>
      <w:pPr>
        <w:ind w:left="1080" w:hanging="720"/>
      </w:pPr>
      <w:rPr>
        <w:rFonts w:hint="default"/>
      </w:rPr>
    </w:lvl>
    <w:lvl w:ilvl="1" w:tplc="AA54F38A" w:tentative="1">
      <w:start w:val="1"/>
      <w:numFmt w:val="lowerLetter"/>
      <w:lvlText w:val="%2."/>
      <w:lvlJc w:val="left"/>
      <w:pPr>
        <w:ind w:left="1440" w:hanging="360"/>
      </w:pPr>
    </w:lvl>
    <w:lvl w:ilvl="2" w:tplc="8EFE095A" w:tentative="1">
      <w:start w:val="1"/>
      <w:numFmt w:val="lowerRoman"/>
      <w:lvlText w:val="%3."/>
      <w:lvlJc w:val="right"/>
      <w:pPr>
        <w:ind w:left="2160" w:hanging="180"/>
      </w:pPr>
    </w:lvl>
    <w:lvl w:ilvl="3" w:tplc="00CA8394" w:tentative="1">
      <w:start w:val="1"/>
      <w:numFmt w:val="decimal"/>
      <w:lvlText w:val="%4."/>
      <w:lvlJc w:val="left"/>
      <w:pPr>
        <w:ind w:left="2880" w:hanging="360"/>
      </w:pPr>
    </w:lvl>
    <w:lvl w:ilvl="4" w:tplc="2F6EDC04" w:tentative="1">
      <w:start w:val="1"/>
      <w:numFmt w:val="lowerLetter"/>
      <w:lvlText w:val="%5."/>
      <w:lvlJc w:val="left"/>
      <w:pPr>
        <w:ind w:left="3600" w:hanging="360"/>
      </w:pPr>
    </w:lvl>
    <w:lvl w:ilvl="5" w:tplc="1DD82B30" w:tentative="1">
      <w:start w:val="1"/>
      <w:numFmt w:val="lowerRoman"/>
      <w:lvlText w:val="%6."/>
      <w:lvlJc w:val="right"/>
      <w:pPr>
        <w:ind w:left="4320" w:hanging="180"/>
      </w:pPr>
    </w:lvl>
    <w:lvl w:ilvl="6" w:tplc="4E38441A" w:tentative="1">
      <w:start w:val="1"/>
      <w:numFmt w:val="decimal"/>
      <w:lvlText w:val="%7."/>
      <w:lvlJc w:val="left"/>
      <w:pPr>
        <w:ind w:left="5040" w:hanging="360"/>
      </w:pPr>
    </w:lvl>
    <w:lvl w:ilvl="7" w:tplc="10ACEE54" w:tentative="1">
      <w:start w:val="1"/>
      <w:numFmt w:val="lowerLetter"/>
      <w:lvlText w:val="%8."/>
      <w:lvlJc w:val="left"/>
      <w:pPr>
        <w:ind w:left="5760" w:hanging="360"/>
      </w:pPr>
    </w:lvl>
    <w:lvl w:ilvl="8" w:tplc="CF24118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83DE45FE">
      <w:start w:val="1"/>
      <w:numFmt w:val="lowerRoman"/>
      <w:lvlText w:val="(%1)"/>
      <w:lvlJc w:val="left"/>
      <w:pPr>
        <w:ind w:left="1080" w:hanging="720"/>
      </w:pPr>
      <w:rPr>
        <w:rFonts w:hint="default"/>
      </w:rPr>
    </w:lvl>
    <w:lvl w:ilvl="1" w:tplc="7936A24C" w:tentative="1">
      <w:start w:val="1"/>
      <w:numFmt w:val="lowerLetter"/>
      <w:lvlText w:val="%2."/>
      <w:lvlJc w:val="left"/>
      <w:pPr>
        <w:ind w:left="1440" w:hanging="360"/>
      </w:pPr>
    </w:lvl>
    <w:lvl w:ilvl="2" w:tplc="E12E33C2" w:tentative="1">
      <w:start w:val="1"/>
      <w:numFmt w:val="lowerRoman"/>
      <w:lvlText w:val="%3."/>
      <w:lvlJc w:val="right"/>
      <w:pPr>
        <w:ind w:left="2160" w:hanging="180"/>
      </w:pPr>
    </w:lvl>
    <w:lvl w:ilvl="3" w:tplc="147AE4E8" w:tentative="1">
      <w:start w:val="1"/>
      <w:numFmt w:val="decimal"/>
      <w:lvlText w:val="%4."/>
      <w:lvlJc w:val="left"/>
      <w:pPr>
        <w:ind w:left="2880" w:hanging="360"/>
      </w:pPr>
    </w:lvl>
    <w:lvl w:ilvl="4" w:tplc="5744575C" w:tentative="1">
      <w:start w:val="1"/>
      <w:numFmt w:val="lowerLetter"/>
      <w:lvlText w:val="%5."/>
      <w:lvlJc w:val="left"/>
      <w:pPr>
        <w:ind w:left="3600" w:hanging="360"/>
      </w:pPr>
    </w:lvl>
    <w:lvl w:ilvl="5" w:tplc="D5F00CFC" w:tentative="1">
      <w:start w:val="1"/>
      <w:numFmt w:val="lowerRoman"/>
      <w:lvlText w:val="%6."/>
      <w:lvlJc w:val="right"/>
      <w:pPr>
        <w:ind w:left="4320" w:hanging="180"/>
      </w:pPr>
    </w:lvl>
    <w:lvl w:ilvl="6" w:tplc="9E0483BC" w:tentative="1">
      <w:start w:val="1"/>
      <w:numFmt w:val="decimal"/>
      <w:lvlText w:val="%7."/>
      <w:lvlJc w:val="left"/>
      <w:pPr>
        <w:ind w:left="5040" w:hanging="360"/>
      </w:pPr>
    </w:lvl>
    <w:lvl w:ilvl="7" w:tplc="430203C8" w:tentative="1">
      <w:start w:val="1"/>
      <w:numFmt w:val="lowerLetter"/>
      <w:lvlText w:val="%8."/>
      <w:lvlJc w:val="left"/>
      <w:pPr>
        <w:ind w:left="5760" w:hanging="360"/>
      </w:pPr>
    </w:lvl>
    <w:lvl w:ilvl="8" w:tplc="4CC0F6A4" w:tentative="1">
      <w:start w:val="1"/>
      <w:numFmt w:val="lowerRoman"/>
      <w:lvlText w:val="%9."/>
      <w:lvlJc w:val="right"/>
      <w:pPr>
        <w:ind w:left="6480" w:hanging="180"/>
      </w:pPr>
    </w:lvl>
  </w:abstractNum>
  <w:abstractNum w:abstractNumId="11" w15:restartNumberingAfterBreak="0">
    <w:nsid w:val="42BA10B4"/>
    <w:multiLevelType w:val="hybridMultilevel"/>
    <w:tmpl w:val="0D6A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8160C860">
      <w:start w:val="1"/>
      <w:numFmt w:val="lowerRoman"/>
      <w:lvlText w:val="(%1)"/>
      <w:lvlJc w:val="left"/>
      <w:pPr>
        <w:ind w:left="1080" w:hanging="720"/>
      </w:pPr>
      <w:rPr>
        <w:rFonts w:hint="default"/>
      </w:rPr>
    </w:lvl>
    <w:lvl w:ilvl="1" w:tplc="A06E1690" w:tentative="1">
      <w:start w:val="1"/>
      <w:numFmt w:val="lowerLetter"/>
      <w:lvlText w:val="%2."/>
      <w:lvlJc w:val="left"/>
      <w:pPr>
        <w:ind w:left="1440" w:hanging="360"/>
      </w:pPr>
    </w:lvl>
    <w:lvl w:ilvl="2" w:tplc="14101090" w:tentative="1">
      <w:start w:val="1"/>
      <w:numFmt w:val="lowerRoman"/>
      <w:lvlText w:val="%3."/>
      <w:lvlJc w:val="right"/>
      <w:pPr>
        <w:ind w:left="2160" w:hanging="180"/>
      </w:pPr>
    </w:lvl>
    <w:lvl w:ilvl="3" w:tplc="C6F88E74" w:tentative="1">
      <w:start w:val="1"/>
      <w:numFmt w:val="decimal"/>
      <w:lvlText w:val="%4."/>
      <w:lvlJc w:val="left"/>
      <w:pPr>
        <w:ind w:left="2880" w:hanging="360"/>
      </w:pPr>
    </w:lvl>
    <w:lvl w:ilvl="4" w:tplc="9CC852CA" w:tentative="1">
      <w:start w:val="1"/>
      <w:numFmt w:val="lowerLetter"/>
      <w:lvlText w:val="%5."/>
      <w:lvlJc w:val="left"/>
      <w:pPr>
        <w:ind w:left="3600" w:hanging="360"/>
      </w:pPr>
    </w:lvl>
    <w:lvl w:ilvl="5" w:tplc="A00099F6" w:tentative="1">
      <w:start w:val="1"/>
      <w:numFmt w:val="lowerRoman"/>
      <w:lvlText w:val="%6."/>
      <w:lvlJc w:val="right"/>
      <w:pPr>
        <w:ind w:left="4320" w:hanging="180"/>
      </w:pPr>
    </w:lvl>
    <w:lvl w:ilvl="6" w:tplc="E81AD1B4" w:tentative="1">
      <w:start w:val="1"/>
      <w:numFmt w:val="decimal"/>
      <w:lvlText w:val="%7."/>
      <w:lvlJc w:val="left"/>
      <w:pPr>
        <w:ind w:left="5040" w:hanging="360"/>
      </w:pPr>
    </w:lvl>
    <w:lvl w:ilvl="7" w:tplc="A4E2F5C0" w:tentative="1">
      <w:start w:val="1"/>
      <w:numFmt w:val="lowerLetter"/>
      <w:lvlText w:val="%8."/>
      <w:lvlJc w:val="left"/>
      <w:pPr>
        <w:ind w:left="5760" w:hanging="360"/>
      </w:pPr>
    </w:lvl>
    <w:lvl w:ilvl="8" w:tplc="91D64D96" w:tentative="1">
      <w:start w:val="1"/>
      <w:numFmt w:val="lowerRoman"/>
      <w:lvlText w:val="%9."/>
      <w:lvlJc w:val="right"/>
      <w:pPr>
        <w:ind w:left="6480" w:hanging="180"/>
      </w:pPr>
    </w:lvl>
  </w:abstractNum>
  <w:abstractNum w:abstractNumId="13" w15:restartNumberingAfterBreak="0">
    <w:nsid w:val="575D5659"/>
    <w:multiLevelType w:val="hybridMultilevel"/>
    <w:tmpl w:val="CCC06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622A79A6">
      <w:start w:val="1"/>
      <w:numFmt w:val="lowerRoman"/>
      <w:lvlText w:val="(%1)"/>
      <w:lvlJc w:val="left"/>
      <w:pPr>
        <w:ind w:left="1080" w:hanging="720"/>
      </w:pPr>
      <w:rPr>
        <w:rFonts w:hint="default"/>
      </w:rPr>
    </w:lvl>
    <w:lvl w:ilvl="1" w:tplc="57828E90" w:tentative="1">
      <w:start w:val="1"/>
      <w:numFmt w:val="lowerLetter"/>
      <w:lvlText w:val="%2."/>
      <w:lvlJc w:val="left"/>
      <w:pPr>
        <w:ind w:left="1440" w:hanging="360"/>
      </w:pPr>
    </w:lvl>
    <w:lvl w:ilvl="2" w:tplc="9FE46C8C" w:tentative="1">
      <w:start w:val="1"/>
      <w:numFmt w:val="lowerRoman"/>
      <w:lvlText w:val="%3."/>
      <w:lvlJc w:val="right"/>
      <w:pPr>
        <w:ind w:left="2160" w:hanging="180"/>
      </w:pPr>
    </w:lvl>
    <w:lvl w:ilvl="3" w:tplc="9E3CDD3E" w:tentative="1">
      <w:start w:val="1"/>
      <w:numFmt w:val="decimal"/>
      <w:lvlText w:val="%4."/>
      <w:lvlJc w:val="left"/>
      <w:pPr>
        <w:ind w:left="2880" w:hanging="360"/>
      </w:pPr>
    </w:lvl>
    <w:lvl w:ilvl="4" w:tplc="32C292A8" w:tentative="1">
      <w:start w:val="1"/>
      <w:numFmt w:val="lowerLetter"/>
      <w:lvlText w:val="%5."/>
      <w:lvlJc w:val="left"/>
      <w:pPr>
        <w:ind w:left="3600" w:hanging="360"/>
      </w:pPr>
    </w:lvl>
    <w:lvl w:ilvl="5" w:tplc="BD781D5A" w:tentative="1">
      <w:start w:val="1"/>
      <w:numFmt w:val="lowerRoman"/>
      <w:lvlText w:val="%6."/>
      <w:lvlJc w:val="right"/>
      <w:pPr>
        <w:ind w:left="4320" w:hanging="180"/>
      </w:pPr>
    </w:lvl>
    <w:lvl w:ilvl="6" w:tplc="5500456C" w:tentative="1">
      <w:start w:val="1"/>
      <w:numFmt w:val="decimal"/>
      <w:lvlText w:val="%7."/>
      <w:lvlJc w:val="left"/>
      <w:pPr>
        <w:ind w:left="5040" w:hanging="360"/>
      </w:pPr>
    </w:lvl>
    <w:lvl w:ilvl="7" w:tplc="BA388566" w:tentative="1">
      <w:start w:val="1"/>
      <w:numFmt w:val="lowerLetter"/>
      <w:lvlText w:val="%8."/>
      <w:lvlJc w:val="left"/>
      <w:pPr>
        <w:ind w:left="5760" w:hanging="360"/>
      </w:pPr>
    </w:lvl>
    <w:lvl w:ilvl="8" w:tplc="FB604B00" w:tentative="1">
      <w:start w:val="1"/>
      <w:numFmt w:val="lowerRoman"/>
      <w:lvlText w:val="%9."/>
      <w:lvlJc w:val="right"/>
      <w:pPr>
        <w:ind w:left="6480" w:hanging="180"/>
      </w:pPr>
    </w:lvl>
  </w:abstractNum>
  <w:abstractNum w:abstractNumId="15" w15:restartNumberingAfterBreak="0">
    <w:nsid w:val="78EB1FEF"/>
    <w:multiLevelType w:val="hybridMultilevel"/>
    <w:tmpl w:val="79E4B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1"/>
  </w:num>
  <w:num w:numId="4">
    <w:abstractNumId w:val="9"/>
  </w:num>
  <w:num w:numId="5">
    <w:abstractNumId w:val="8"/>
  </w:num>
  <w:num w:numId="6">
    <w:abstractNumId w:val="0"/>
  </w:num>
  <w:num w:numId="7">
    <w:abstractNumId w:val="12"/>
  </w:num>
  <w:num w:numId="8">
    <w:abstractNumId w:val="7"/>
  </w:num>
  <w:num w:numId="9">
    <w:abstractNumId w:val="10"/>
  </w:num>
  <w:num w:numId="10">
    <w:abstractNumId w:val="5"/>
  </w:num>
  <w:num w:numId="11">
    <w:abstractNumId w:val="14"/>
  </w:num>
  <w:num w:numId="12">
    <w:abstractNumId w:val="15"/>
  </w:num>
  <w:num w:numId="13">
    <w:abstractNumId w:val="3"/>
  </w:num>
  <w:num w:numId="14">
    <w:abstractNumId w:val="13"/>
  </w:num>
  <w:num w:numId="15">
    <w:abstractNumId w:val="2"/>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3F9"/>
    <w:rsid w:val="001F32DB"/>
    <w:rsid w:val="004821B6"/>
    <w:rsid w:val="00552A54"/>
    <w:rsid w:val="00621C54"/>
    <w:rsid w:val="00964B21"/>
    <w:rsid w:val="00A12B0C"/>
    <w:rsid w:val="00A379A6"/>
    <w:rsid w:val="00B24953"/>
    <w:rsid w:val="00C62F46"/>
    <w:rsid w:val="00E20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A210D"/>
  <w15:docId w15:val="{0CFD0E60-D24D-40CD-8293-F97A7A24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5136</RACS_x0020_ID>
    <Approved_x0020_Provider xmlns="a8338b6e-77a6-4851-82b6-98166143ffdd">Alzheimer's Association of Queensland Inc</Approved_x0020_Provider>
    <Management_x0020_Company_x0020_ID xmlns="a8338b6e-77a6-4851-82b6-98166143ffdd" xsi:nil="true"/>
    <Home xmlns="a8338b6e-77a6-4851-82b6-98166143ffdd">Garden City Retirement Home</Home>
    <Signed xmlns="a8338b6e-77a6-4851-82b6-98166143ffdd" xsi:nil="true"/>
    <Uploaded xmlns="a8338b6e-77a6-4851-82b6-98166143ffdd">False</Uploaded>
    <Management_x0020_Company xmlns="a8338b6e-77a6-4851-82b6-98166143ffdd" xsi:nil="true"/>
    <Doc_x0020_Date xmlns="a8338b6e-77a6-4851-82b6-98166143ffdd">2023-07-10T01:16:00+00:00</Doc_x0020_Date>
    <CSI_x0020_ID xmlns="a8338b6e-77a6-4851-82b6-98166143ffdd" xsi:nil="true"/>
    <Case_x0020_ID xmlns="a8338b6e-77a6-4851-82b6-98166143ffdd" xsi:nil="true"/>
    <Approved_x0020_Provider_x0020_ID xmlns="a8338b6e-77a6-4851-82b6-98166143ffdd">F6D2153F-77F4-DC11-AD41-005056922186</Approved_x0020_Provider_x0020_ID>
    <Location xmlns="a8338b6e-77a6-4851-82b6-98166143ffdd" xsi:nil="true"/>
    <Home_x0020_ID xmlns="a8338b6e-77a6-4851-82b6-98166143ffdd">5F735745-7CF4-DC11-AD41-005056922186</Home_x0020_ID>
    <State xmlns="a8338b6e-77a6-4851-82b6-98166143ffdd">QLD</State>
    <Doc_x0020_Sent_Received_x0020_Date xmlns="a8338b6e-77a6-4851-82b6-98166143ffdd">2023-07-10T00:00:00+00:00</Doc_x0020_Sent_Received_x0020_Date>
    <Activity_x0020_ID xmlns="a8338b6e-77a6-4851-82b6-98166143ffdd">1EF38F2C-F20F-EE11-B19A-005056922186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5CC58BC-1C16-47EA-806E-06AF32D5D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a8338b6e-77a6-4851-82b6-98166143ffdd"/>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2023-08-07T04:38:00Z</dcterms:created>
  <dcterms:modified xsi:type="dcterms:W3CDTF">2023-08-07T04:39:00Z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