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84C42" w14:textId="77777777" w:rsidR="00D2559D" w:rsidRPr="002C3EBF" w:rsidRDefault="005E3A1A" w:rsidP="003E356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584D7E" wp14:editId="7E584D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371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E584C43" w14:textId="77777777" w:rsidR="00D2559D" w:rsidRDefault="005E3A1A" w:rsidP="003E356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584C44" w14:textId="77777777" w:rsidR="00D2559D" w:rsidRDefault="005E3A1A" w:rsidP="003E356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584C45" w14:textId="77777777" w:rsidR="00D2559D" w:rsidRPr="002C3EBF" w:rsidRDefault="005E3A1A" w:rsidP="003E3563">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7ACD" w14:paraId="7E584C48" w14:textId="77777777" w:rsidTr="00187ACD">
        <w:tc>
          <w:tcPr>
            <w:cnfStyle w:val="001000000000" w:firstRow="0" w:lastRow="0" w:firstColumn="1" w:lastColumn="0" w:oddVBand="0" w:evenVBand="0" w:oddHBand="0" w:evenHBand="0" w:firstRowFirstColumn="0" w:firstRowLastColumn="0" w:lastRowFirstColumn="0" w:lastRowLastColumn="0"/>
            <w:tcW w:w="3227" w:type="dxa"/>
          </w:tcPr>
          <w:p w14:paraId="7E584C46" w14:textId="77777777" w:rsidR="00D2559D" w:rsidRPr="00996FAF" w:rsidRDefault="005E3A1A" w:rsidP="003E3563">
            <w:pPr>
              <w:pStyle w:val="CoverHeading"/>
              <w:spacing w:before="0" w:after="120" w:line="240" w:lineRule="auto"/>
              <w:rPr>
                <w:rFonts w:ascii="Arial" w:hAnsi="Arial" w:cs="Arial"/>
                <w:sz w:val="24"/>
              </w:rPr>
            </w:pPr>
            <w:bookmarkStart w:id="0" w:name="_Hlk112236758"/>
            <w:r w:rsidRPr="00996FAF">
              <w:rPr>
                <w:rFonts w:ascii="Arial" w:hAnsi="Arial" w:cs="Arial"/>
                <w:sz w:val="24"/>
              </w:rPr>
              <w:t>Name of service:</w:t>
            </w:r>
          </w:p>
        </w:tc>
        <w:tc>
          <w:tcPr>
            <w:tcW w:w="7114" w:type="dxa"/>
          </w:tcPr>
          <w:p w14:paraId="7E584C47" w14:textId="77777777" w:rsidR="00D2559D" w:rsidRPr="00996FAF" w:rsidRDefault="005E3A1A" w:rsidP="003E3563">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Guilford Young Grove</w:t>
            </w:r>
          </w:p>
        </w:tc>
      </w:tr>
      <w:tr w:rsidR="00187ACD" w14:paraId="7E584C4B" w14:textId="77777777" w:rsidTr="00187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84C49" w14:textId="77777777" w:rsidR="00CA37CB" w:rsidRPr="00996FAF" w:rsidRDefault="005E3A1A" w:rsidP="003E3563">
            <w:pPr>
              <w:pStyle w:val="CoverHeading"/>
              <w:spacing w:after="120" w:line="240" w:lineRule="auto"/>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584C4A" w14:textId="77777777" w:rsidR="00CA37CB" w:rsidRPr="00996FAF" w:rsidRDefault="005E3A1A" w:rsidP="003E3563">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St Canice Avenue</w:t>
            </w:r>
            <w:r w:rsidRPr="00602258">
              <w:rPr>
                <w:rFonts w:ascii="Arial" w:hAnsi="Arial" w:cs="Arial"/>
                <w:color w:val="auto"/>
              </w:rPr>
              <w:t xml:space="preserve"> SANDY BAY TAS 7005</w:t>
            </w:r>
          </w:p>
        </w:tc>
      </w:tr>
      <w:tr w:rsidR="00187ACD" w14:paraId="7E584C4E" w14:textId="77777777" w:rsidTr="00187A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84C4C" w14:textId="77777777" w:rsidR="00CA37CB" w:rsidRPr="00996FAF" w:rsidRDefault="005E3A1A" w:rsidP="003E3563">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7E584C4D" w14:textId="77777777" w:rsidR="00CA37CB" w:rsidRPr="00996FAF" w:rsidRDefault="005E3A1A" w:rsidP="003E3563">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8816</w:t>
            </w:r>
          </w:p>
        </w:tc>
      </w:tr>
      <w:tr w:rsidR="00187ACD" w14:paraId="7E584C51" w14:textId="77777777" w:rsidTr="00187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84C4F" w14:textId="77777777" w:rsidR="00D2559D" w:rsidRPr="00996FAF" w:rsidRDefault="005E3A1A" w:rsidP="003E3563">
            <w:pPr>
              <w:pStyle w:val="CoverHeading"/>
              <w:spacing w:before="0" w:after="120" w:line="240" w:lineRule="auto"/>
              <w:rPr>
                <w:rFonts w:ascii="Arial" w:hAnsi="Arial" w:cs="Arial"/>
                <w:sz w:val="24"/>
              </w:rPr>
            </w:pPr>
            <w:r w:rsidRPr="00996FAF">
              <w:rPr>
                <w:rFonts w:ascii="Arial" w:hAnsi="Arial" w:cs="Arial"/>
                <w:sz w:val="24"/>
              </w:rPr>
              <w:t>Approved provider:</w:t>
            </w:r>
          </w:p>
        </w:tc>
        <w:tc>
          <w:tcPr>
            <w:tcW w:w="7114" w:type="dxa"/>
            <w:shd w:val="clear" w:color="auto" w:fill="auto"/>
          </w:tcPr>
          <w:p w14:paraId="7E584C50" w14:textId="77777777" w:rsidR="00D2559D" w:rsidRPr="00996FAF" w:rsidRDefault="005E3A1A" w:rsidP="003E3563">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187ACD" w14:paraId="7E584C54" w14:textId="77777777" w:rsidTr="00187A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84C52" w14:textId="77777777" w:rsidR="00D2559D" w:rsidRPr="00996FAF" w:rsidRDefault="005E3A1A" w:rsidP="003E3563">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7E584C53" w14:textId="77777777" w:rsidR="00D2559D" w:rsidRPr="00996FAF" w:rsidRDefault="005E3A1A" w:rsidP="003E3563">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87ACD" w14:paraId="7E584C57" w14:textId="77777777" w:rsidTr="00187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84C55" w14:textId="77777777" w:rsidR="00D2559D" w:rsidRPr="00996FAF" w:rsidRDefault="005E3A1A" w:rsidP="003E3563">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7E584C56" w14:textId="77777777" w:rsidR="00D2559D" w:rsidRPr="00996FAF" w:rsidRDefault="005E3A1A" w:rsidP="003E3563">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187ACD" w14:paraId="7E584C5A" w14:textId="77777777" w:rsidTr="00187A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584C58" w14:textId="77777777" w:rsidR="00D2559D" w:rsidRPr="00996FAF" w:rsidRDefault="005E3A1A" w:rsidP="003E3563">
            <w:pPr>
              <w:pStyle w:val="CoverHeading"/>
              <w:spacing w:before="0" w:after="120" w:line="240" w:lineRule="auto"/>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584C59" w14:textId="11815879" w:rsidR="00D2559D" w:rsidRPr="00996FAF" w:rsidRDefault="002F7526" w:rsidP="003E3563">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7E5303" w:rsidRPr="002663C9">
              <w:rPr>
                <w:rFonts w:ascii="Arial" w:hAnsi="Arial" w:cs="Arial"/>
                <w:color w:val="auto"/>
              </w:rPr>
              <w:t xml:space="preserve"> August 2023</w:t>
            </w:r>
          </w:p>
        </w:tc>
      </w:tr>
    </w:tbl>
    <w:bookmarkEnd w:id="0"/>
    <w:p w14:paraId="7E584C5B" w14:textId="4A329742" w:rsidR="00FA0A5B" w:rsidRPr="00996FAF" w:rsidRDefault="005E3A1A" w:rsidP="003E356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C30BE">
        <w:rPr>
          <w:rFonts w:ascii="Arial" w:hAnsi="Arial" w:cs="Arial"/>
        </w:rPr>
        <w:t xml:space="preserve"> </w:t>
      </w:r>
      <w:r w:rsidRPr="00996FAF">
        <w:rPr>
          <w:rFonts w:ascii="Arial" w:hAnsi="Arial" w:cs="Arial"/>
        </w:rPr>
        <w:t>2018.</w:t>
      </w:r>
      <w:r w:rsidRPr="00996FAF">
        <w:rPr>
          <w:rFonts w:ascii="Arial" w:hAnsi="Arial" w:cs="Arial"/>
        </w:rPr>
        <w:br w:type="page"/>
      </w:r>
    </w:p>
    <w:p w14:paraId="7E584C5C" w14:textId="77777777" w:rsidR="000078F8" w:rsidRPr="00996FAF" w:rsidRDefault="005E3A1A" w:rsidP="003E3563">
      <w:pPr>
        <w:spacing w:after="240"/>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584C5D" w14:textId="121A5099" w:rsidR="000078F8" w:rsidRPr="007E5303" w:rsidRDefault="005E3A1A" w:rsidP="003E3563">
      <w:pPr>
        <w:pStyle w:val="NormalArial"/>
        <w:rPr>
          <w:color w:val="auto"/>
        </w:rPr>
      </w:pPr>
      <w:r w:rsidRPr="007E5303">
        <w:rPr>
          <w:color w:val="auto"/>
        </w:rPr>
        <w:t>This performance report for Guilford Young Grove (</w:t>
      </w:r>
      <w:r w:rsidRPr="007E5303">
        <w:rPr>
          <w:b/>
          <w:color w:val="auto"/>
        </w:rPr>
        <w:t>the service</w:t>
      </w:r>
      <w:r w:rsidRPr="007E5303">
        <w:rPr>
          <w:color w:val="auto"/>
        </w:rPr>
        <w:t xml:space="preserve">) has been prepared by </w:t>
      </w:r>
      <w:r w:rsidR="00D72B22" w:rsidRPr="007E5303">
        <w:rPr>
          <w:color w:val="auto"/>
        </w:rPr>
        <w:t>S Byers</w:t>
      </w:r>
      <w:r w:rsidRPr="007E5303">
        <w:rPr>
          <w:color w:val="auto"/>
        </w:rPr>
        <w:t>, delegate of the Aged Care Quality and Safety Commissioner (Commissioner)</w:t>
      </w:r>
      <w:r w:rsidRPr="007E5303">
        <w:rPr>
          <w:rStyle w:val="FootnoteReference"/>
          <w:color w:val="auto"/>
        </w:rPr>
        <w:footnoteReference w:id="1"/>
      </w:r>
      <w:r w:rsidRPr="007E5303">
        <w:rPr>
          <w:color w:val="auto"/>
        </w:rPr>
        <w:t xml:space="preserve">. </w:t>
      </w:r>
    </w:p>
    <w:p w14:paraId="7E584C5E" w14:textId="77777777" w:rsidR="000078F8" w:rsidRPr="007E5303" w:rsidRDefault="005E3A1A" w:rsidP="003E3563">
      <w:pPr>
        <w:pStyle w:val="NormalArial"/>
        <w:rPr>
          <w:color w:val="auto"/>
        </w:rPr>
      </w:pPr>
      <w:r w:rsidRPr="007E530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584C5F" w14:textId="77777777" w:rsidR="000078F8" w:rsidRPr="007E5303" w:rsidRDefault="005E3A1A" w:rsidP="003E3563">
      <w:pPr>
        <w:pStyle w:val="NormalArial"/>
        <w:rPr>
          <w:color w:val="auto"/>
        </w:rPr>
      </w:pPr>
      <w:r w:rsidRPr="007E5303">
        <w:rPr>
          <w:color w:val="auto"/>
        </w:rPr>
        <w:t>The report also specifies any areas in which improvements must be made to ensure the Quality Standards are complied with.</w:t>
      </w:r>
    </w:p>
    <w:p w14:paraId="7E584C60" w14:textId="77777777" w:rsidR="00DF37F2" w:rsidRPr="007E5303" w:rsidRDefault="005E3A1A" w:rsidP="003E3563">
      <w:pPr>
        <w:pStyle w:val="Heading1"/>
        <w:spacing w:before="240" w:after="240" w:line="240" w:lineRule="auto"/>
        <w:rPr>
          <w:rFonts w:ascii="Arial" w:hAnsi="Arial" w:cs="Arial"/>
          <w:color w:val="auto"/>
        </w:rPr>
      </w:pPr>
      <w:r w:rsidRPr="007E5303">
        <w:rPr>
          <w:rFonts w:ascii="Arial" w:hAnsi="Arial" w:cs="Arial"/>
          <w:color w:val="auto"/>
        </w:rPr>
        <w:t>Material relied on</w:t>
      </w:r>
    </w:p>
    <w:p w14:paraId="7E584C61" w14:textId="77777777" w:rsidR="00DF37F2" w:rsidRPr="007E5303" w:rsidRDefault="005E3A1A" w:rsidP="003E3563">
      <w:pPr>
        <w:pStyle w:val="NormalArial"/>
        <w:rPr>
          <w:color w:val="auto"/>
        </w:rPr>
      </w:pPr>
      <w:r w:rsidRPr="007E5303">
        <w:rPr>
          <w:color w:val="auto"/>
        </w:rPr>
        <w:t>The following information has been considered in preparing the performance report:</w:t>
      </w:r>
    </w:p>
    <w:p w14:paraId="7E584C62" w14:textId="2D9E9E70" w:rsidR="00DF37F2" w:rsidRPr="007E5303" w:rsidRDefault="005E3A1A" w:rsidP="003E3563">
      <w:pPr>
        <w:pStyle w:val="ListParagraph"/>
        <w:numPr>
          <w:ilvl w:val="0"/>
          <w:numId w:val="2"/>
        </w:numPr>
        <w:ind w:left="714" w:hanging="357"/>
        <w:contextualSpacing w:val="0"/>
        <w:rPr>
          <w:rFonts w:ascii="Arial" w:hAnsi="Arial" w:cs="Arial"/>
          <w:color w:val="auto"/>
        </w:rPr>
      </w:pPr>
      <w:r w:rsidRPr="007E530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E584C66" w14:textId="76FFA1EA" w:rsidR="003B1763" w:rsidRPr="00712752" w:rsidRDefault="005E3A1A" w:rsidP="003E3563">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7E584C67" w14:textId="77777777" w:rsidR="00FC045E" w:rsidRPr="00996FAF" w:rsidRDefault="005E3A1A" w:rsidP="003E3563">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7ACD" w14:paraId="7E584C70" w14:textId="77777777" w:rsidTr="00187A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84C6E" w14:textId="77777777" w:rsidR="00FC045E" w:rsidRPr="00996FAF" w:rsidRDefault="005E3A1A" w:rsidP="003E3563">
            <w:pPr>
              <w:keepNext/>
              <w:spacing w:before="0"/>
              <w:rPr>
                <w:rFonts w:ascii="Arial" w:hAnsi="Arial" w:cs="Arial"/>
              </w:rPr>
            </w:pPr>
            <w:r w:rsidRPr="00996FAF">
              <w:rPr>
                <w:rFonts w:ascii="Arial" w:hAnsi="Arial" w:cs="Arial"/>
              </w:rPr>
              <w:t xml:space="preserve">Standard 3 </w:t>
            </w:r>
            <w:r w:rsidRPr="002E3D73">
              <w:rPr>
                <w:rFonts w:ascii="Arial" w:hAnsi="Arial" w:cs="Arial"/>
                <w:b w:val="0"/>
                <w:bCs/>
              </w:rPr>
              <w:t>Personal care and clinical care</w:t>
            </w:r>
          </w:p>
        </w:tc>
        <w:tc>
          <w:tcPr>
            <w:tcW w:w="1583" w:type="pct"/>
            <w:shd w:val="clear" w:color="auto" w:fill="auto"/>
          </w:tcPr>
          <w:p w14:paraId="7E584C6F" w14:textId="6BFC8A23" w:rsidR="00FC045E" w:rsidRPr="00996FAF" w:rsidRDefault="00232665" w:rsidP="003E3563">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D3E">
                  <w:rPr>
                    <w:rFonts w:ascii="Arial" w:hAnsi="Arial" w:cs="Arial"/>
                  </w:rPr>
                  <w:t>Not applicable as not all requirements have been assessed</w:t>
                </w:r>
              </w:sdtContent>
            </w:sdt>
            <w:r w:rsidR="005E3A1A" w:rsidRPr="00996FAF">
              <w:rPr>
                <w:rFonts w:ascii="Arial" w:hAnsi="Arial" w:cs="Arial"/>
              </w:rPr>
              <w:t xml:space="preserve"> </w:t>
            </w:r>
          </w:p>
        </w:tc>
      </w:tr>
      <w:tr w:rsidR="00187ACD" w14:paraId="7E584C73" w14:textId="77777777" w:rsidTr="00187A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84C71" w14:textId="77777777" w:rsidR="00FC045E" w:rsidRPr="00996FAF" w:rsidRDefault="005E3A1A" w:rsidP="003E3563">
            <w:pPr>
              <w:keepNext/>
              <w:spacing w:before="0"/>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584C72" w14:textId="568DF05C" w:rsidR="00FC045E" w:rsidRPr="00996FAF" w:rsidRDefault="00232665" w:rsidP="003E3563">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D3E">
                  <w:rPr>
                    <w:rFonts w:ascii="Arial" w:hAnsi="Arial" w:cs="Arial"/>
                    <w:b/>
                  </w:rPr>
                  <w:t>Not applicable as not all requirements have been assessed</w:t>
                </w:r>
              </w:sdtContent>
            </w:sdt>
            <w:r w:rsidR="005E3A1A" w:rsidRPr="00996FAF">
              <w:rPr>
                <w:rFonts w:ascii="Arial" w:hAnsi="Arial" w:cs="Arial"/>
                <w:b/>
              </w:rPr>
              <w:t xml:space="preserve"> </w:t>
            </w:r>
          </w:p>
        </w:tc>
      </w:tr>
    </w:tbl>
    <w:p w14:paraId="7E584C80" w14:textId="77777777" w:rsidR="00FC045E" w:rsidRPr="00996FAF" w:rsidRDefault="005E3A1A" w:rsidP="003E3563">
      <w:pPr>
        <w:spacing w:before="240" w:after="240"/>
        <w:rPr>
          <w:rFonts w:ascii="Arial" w:hAnsi="Arial" w:cs="Arial"/>
        </w:rPr>
      </w:pPr>
      <w:r w:rsidRPr="00996FAF">
        <w:rPr>
          <w:rFonts w:ascii="Arial" w:hAnsi="Arial" w:cs="Arial"/>
        </w:rPr>
        <w:t>A detailed assessment is provided later in this report for each assessed Standard.</w:t>
      </w:r>
    </w:p>
    <w:p w14:paraId="7E584C81" w14:textId="77777777" w:rsidR="00FC045E" w:rsidRPr="00996FAF" w:rsidRDefault="005E3A1A" w:rsidP="003E3563">
      <w:pPr>
        <w:pStyle w:val="Heading1"/>
        <w:spacing w:before="0" w:after="240" w:line="240" w:lineRule="auto"/>
        <w:rPr>
          <w:rFonts w:ascii="Arial" w:hAnsi="Arial" w:cs="Arial"/>
        </w:rPr>
      </w:pPr>
      <w:r w:rsidRPr="00996FAF">
        <w:rPr>
          <w:rFonts w:ascii="Arial" w:hAnsi="Arial" w:cs="Arial"/>
        </w:rPr>
        <w:t>Areas for improvement</w:t>
      </w:r>
    </w:p>
    <w:p w14:paraId="7E584C83" w14:textId="77777777" w:rsidR="00FC045E" w:rsidRPr="00996FAF" w:rsidRDefault="005E3A1A" w:rsidP="003E356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584C88" w14:textId="67DA607A" w:rsidR="00FC045E" w:rsidRPr="00996FAF" w:rsidRDefault="005E3A1A" w:rsidP="003E3563">
      <w:pPr>
        <w:pStyle w:val="NormalArial"/>
      </w:pPr>
      <w:r w:rsidRPr="00996FAF">
        <w:br w:type="page"/>
      </w:r>
    </w:p>
    <w:p w14:paraId="7E584CC7" w14:textId="77777777" w:rsidR="00FC045E" w:rsidRPr="00996FAF" w:rsidRDefault="005E3A1A" w:rsidP="003E3563">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7ACD" w14:paraId="7E584CCA" w14:textId="77777777" w:rsidTr="002E3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584CC8" w14:textId="77777777" w:rsidR="00FC045E" w:rsidRPr="00996FAF" w:rsidRDefault="005E3A1A" w:rsidP="003E3563">
            <w:pPr>
              <w:spacing w:before="0"/>
              <w:rPr>
                <w:rFonts w:ascii="Arial" w:hAnsi="Arial" w:cs="Arial"/>
              </w:rPr>
            </w:pPr>
            <w:r w:rsidRPr="0075021E">
              <w:rPr>
                <w:rFonts w:ascii="Arial" w:hAnsi="Arial" w:cs="Arial"/>
                <w:color w:val="FFFFFF" w:themeColor="background1"/>
              </w:rPr>
              <w:t>Personal care and clinical care</w:t>
            </w:r>
          </w:p>
        </w:tc>
        <w:tc>
          <w:tcPr>
            <w:tcW w:w="2123" w:type="dxa"/>
          </w:tcPr>
          <w:p w14:paraId="7E584CC9" w14:textId="77777777" w:rsidR="00FC045E" w:rsidRPr="00996FAF" w:rsidRDefault="00232665" w:rsidP="003E3563">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ACD" w14:paraId="7E584CD5" w14:textId="77777777" w:rsidTr="00187A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84CD2" w14:textId="77777777" w:rsidR="00FC045E" w:rsidRPr="00996FAF" w:rsidRDefault="005E3A1A" w:rsidP="003E3563">
            <w:pPr>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584CD3" w14:textId="77777777" w:rsidR="00FC045E" w:rsidRPr="00996FAF" w:rsidRDefault="005E3A1A" w:rsidP="003E356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584CD4" w14:textId="0E928FF3" w:rsidR="00FC045E" w:rsidRPr="00996FAF" w:rsidRDefault="00232665" w:rsidP="003E356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586D">
                  <w:rPr>
                    <w:rFonts w:ascii="Arial" w:hAnsi="Arial" w:cs="Arial"/>
                    <w:color w:val="auto"/>
                  </w:rPr>
                  <w:t>Compliant</w:t>
                </w:r>
              </w:sdtContent>
            </w:sdt>
            <w:r w:rsidR="005E3A1A" w:rsidRPr="00996FAF">
              <w:rPr>
                <w:rFonts w:ascii="Arial" w:hAnsi="Arial" w:cs="Arial"/>
                <w:color w:val="0000FF"/>
              </w:rPr>
              <w:t xml:space="preserve"> </w:t>
            </w:r>
          </w:p>
        </w:tc>
      </w:tr>
      <w:tr w:rsidR="00187ACD" w14:paraId="7E584CE5" w14:textId="77777777" w:rsidTr="00187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84CE2" w14:textId="77777777" w:rsidR="00FC045E" w:rsidRPr="00996FAF" w:rsidRDefault="005E3A1A" w:rsidP="003E3563">
            <w:pPr>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584CE3" w14:textId="77777777" w:rsidR="00FC045E" w:rsidRPr="00996FAF" w:rsidRDefault="005E3A1A" w:rsidP="003E356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E584CE4" w14:textId="1DE5D76A" w:rsidR="00FC045E" w:rsidRPr="00996FAF" w:rsidRDefault="00232665" w:rsidP="003E356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586D">
                  <w:rPr>
                    <w:rFonts w:ascii="Arial" w:hAnsi="Arial" w:cs="Arial"/>
                    <w:color w:val="auto"/>
                  </w:rPr>
                  <w:t>Compliant</w:t>
                </w:r>
              </w:sdtContent>
            </w:sdt>
            <w:r w:rsidR="005E3A1A" w:rsidRPr="00996FAF">
              <w:rPr>
                <w:rFonts w:ascii="Arial" w:hAnsi="Arial" w:cs="Arial"/>
                <w:color w:val="0000FF"/>
              </w:rPr>
              <w:t xml:space="preserve"> </w:t>
            </w:r>
          </w:p>
        </w:tc>
      </w:tr>
    </w:tbl>
    <w:p w14:paraId="7E584CEC" w14:textId="77777777" w:rsidR="00D87E7C" w:rsidRDefault="005E3A1A" w:rsidP="003E3563">
      <w:pPr>
        <w:pStyle w:val="Heading20"/>
        <w:spacing w:line="240" w:lineRule="auto"/>
      </w:pPr>
      <w:r w:rsidRPr="00996FAF">
        <w:t>Findings</w:t>
      </w:r>
    </w:p>
    <w:p w14:paraId="291AA117" w14:textId="24584683" w:rsidR="002478F3" w:rsidRDefault="0057117F" w:rsidP="003E3563">
      <w:pPr>
        <w:pStyle w:val="NormalArial"/>
      </w:pPr>
      <w:r>
        <w:t>All</w:t>
      </w:r>
      <w:r w:rsidR="004F4C8D">
        <w:t xml:space="preserve"> consumers and representatives </w:t>
      </w:r>
      <w:r>
        <w:t>sampled were satisfied</w:t>
      </w:r>
      <w:r w:rsidR="004F4C8D">
        <w:t xml:space="preserve"> </w:t>
      </w:r>
      <w:r>
        <w:t>the</w:t>
      </w:r>
      <w:r w:rsidR="00774932">
        <w:t xml:space="preserve"> service</w:t>
      </w:r>
      <w:r>
        <w:t xml:space="preserve"> </w:t>
      </w:r>
      <w:r w:rsidR="00242D3E">
        <w:t xml:space="preserve">effectively </w:t>
      </w:r>
      <w:r>
        <w:t>identifies and manages</w:t>
      </w:r>
      <w:r w:rsidR="00242D3E">
        <w:t xml:space="preserve"> </w:t>
      </w:r>
      <w:r w:rsidR="004F4C8D">
        <w:t>high impact and high prevalence risks</w:t>
      </w:r>
      <w:r w:rsidR="002663C9">
        <w:t xml:space="preserve"> for each consumer</w:t>
      </w:r>
      <w:r w:rsidR="004F4C8D">
        <w:t xml:space="preserve">, including risks </w:t>
      </w:r>
      <w:r w:rsidR="00774932">
        <w:t>associated</w:t>
      </w:r>
      <w:r w:rsidR="004F4C8D">
        <w:t xml:space="preserve"> </w:t>
      </w:r>
      <w:r w:rsidR="00774932">
        <w:t xml:space="preserve">with </w:t>
      </w:r>
      <w:r w:rsidR="00F668B5">
        <w:t xml:space="preserve">weight </w:t>
      </w:r>
      <w:r w:rsidR="00081F4D">
        <w:t>loss, nutrition</w:t>
      </w:r>
      <w:r w:rsidR="004F4C8D">
        <w:t xml:space="preserve"> and hydration. </w:t>
      </w:r>
      <w:r w:rsidR="00F668B5">
        <w:t xml:space="preserve">The assessment and </w:t>
      </w:r>
      <w:r w:rsidR="00BC3DF0">
        <w:t>planning</w:t>
      </w:r>
      <w:r w:rsidR="00F668B5">
        <w:t xml:space="preserve"> of risk associated with the care of each consumer is completed</w:t>
      </w:r>
      <w:r w:rsidR="004F4C8D">
        <w:t xml:space="preserve"> </w:t>
      </w:r>
      <w:r w:rsidR="00F668B5">
        <w:t>upon the</w:t>
      </w:r>
      <w:r w:rsidR="004F4C8D">
        <w:t xml:space="preserve"> consumer’s entry to the service</w:t>
      </w:r>
      <w:r w:rsidR="002F7526">
        <w:t>.</w:t>
      </w:r>
      <w:r w:rsidR="004F4C8D">
        <w:t xml:space="preserve"> </w:t>
      </w:r>
      <w:r w:rsidR="002F7526">
        <w:t>S</w:t>
      </w:r>
      <w:r w:rsidR="004F4C8D">
        <w:t>ubsequent review of clinical risk indicators</w:t>
      </w:r>
      <w:r w:rsidR="00F668B5">
        <w:t xml:space="preserve"> are completed</w:t>
      </w:r>
      <w:r w:rsidR="004F4C8D">
        <w:t xml:space="preserve"> </w:t>
      </w:r>
      <w:r w:rsidR="00E34E34">
        <w:t>as part of the</w:t>
      </w:r>
      <w:r w:rsidR="004F4C8D">
        <w:t xml:space="preserve"> monthly care review process</w:t>
      </w:r>
      <w:r w:rsidR="000243BB">
        <w:t>,</w:t>
      </w:r>
      <w:r w:rsidR="004F4C8D">
        <w:t xml:space="preserve"> and as required. Weight parameters and validated risk assessment tools are </w:t>
      </w:r>
      <w:r w:rsidR="00E06DD7">
        <w:t>used</w:t>
      </w:r>
      <w:r w:rsidR="004F4C8D">
        <w:t xml:space="preserve"> </w:t>
      </w:r>
      <w:r w:rsidR="004F4C8D" w:rsidRPr="003D793A">
        <w:t xml:space="preserve">for </w:t>
      </w:r>
      <w:r w:rsidR="004F4C8D">
        <w:t xml:space="preserve">the screening and assessment </w:t>
      </w:r>
      <w:r w:rsidR="004F4C8D" w:rsidRPr="003D793A">
        <w:t xml:space="preserve">of </w:t>
      </w:r>
      <w:r w:rsidR="004F4C8D">
        <w:t xml:space="preserve">consumers’ </w:t>
      </w:r>
      <w:r w:rsidR="004F4C8D" w:rsidRPr="003D793A">
        <w:t>nutritional status</w:t>
      </w:r>
      <w:r w:rsidR="004F4C8D">
        <w:t xml:space="preserve"> and malnutrition risk. Management and staff </w:t>
      </w:r>
      <w:r w:rsidR="00E06DD7">
        <w:t>descri</w:t>
      </w:r>
      <w:r w:rsidR="003E1246">
        <w:t>bed</w:t>
      </w:r>
      <w:r w:rsidR="00A60833">
        <w:t xml:space="preserve"> </w:t>
      </w:r>
      <w:r w:rsidR="00BC3DF0">
        <w:t>how</w:t>
      </w:r>
      <w:r w:rsidR="004F4C8D">
        <w:t xml:space="preserve"> risks are addressed holistically in consultation with</w:t>
      </w:r>
      <w:r w:rsidR="00AE3C2E">
        <w:t xml:space="preserve"> the</w:t>
      </w:r>
      <w:r w:rsidR="004F4C8D">
        <w:t xml:space="preserve"> consumer</w:t>
      </w:r>
      <w:r w:rsidR="00BC3DF0">
        <w:t xml:space="preserve">, </w:t>
      </w:r>
      <w:r w:rsidR="004F4C8D">
        <w:t>their representatives, general practitioner, dietitian, and other allied health practitioners</w:t>
      </w:r>
      <w:r w:rsidR="003E1246">
        <w:t>,</w:t>
      </w:r>
      <w:r w:rsidR="004F4C8D">
        <w:t xml:space="preserve"> as </w:t>
      </w:r>
      <w:r w:rsidR="00BC3DF0">
        <w:t>necessary</w:t>
      </w:r>
      <w:r w:rsidR="004F4C8D">
        <w:t>.</w:t>
      </w:r>
      <w:r w:rsidR="00B74BB8">
        <w:t xml:space="preserve"> </w:t>
      </w:r>
      <w:r w:rsidR="00783D33">
        <w:t>C</w:t>
      </w:r>
      <w:r w:rsidR="00783D33" w:rsidRPr="00DF7D0D">
        <w:t>onsumer care files demonstrate</w:t>
      </w:r>
      <w:r w:rsidR="00783D33">
        <w:t>d</w:t>
      </w:r>
      <w:r w:rsidR="00783D33" w:rsidRPr="00DF7D0D">
        <w:t xml:space="preserve"> identification, management</w:t>
      </w:r>
      <w:r w:rsidR="00783D33">
        <w:t xml:space="preserve"> </w:t>
      </w:r>
      <w:r w:rsidR="00783D33" w:rsidRPr="00DF7D0D">
        <w:t xml:space="preserve">and implementation of preventative strategies to mitigate </w:t>
      </w:r>
      <w:r w:rsidR="00783D33">
        <w:t>the risk of consumer malnutrition and/or dehydration, including the involvement</w:t>
      </w:r>
      <w:r w:rsidR="003F6436">
        <w:t xml:space="preserve"> and input from</w:t>
      </w:r>
      <w:r w:rsidR="00783D33">
        <w:t xml:space="preserve"> a multi-</w:t>
      </w:r>
      <w:r w:rsidR="00BC692B">
        <w:t>disciplinary</w:t>
      </w:r>
      <w:r w:rsidR="00783D33">
        <w:t xml:space="preserve"> team. </w:t>
      </w:r>
      <w:r w:rsidR="00081F4D">
        <w:t>Staff</w:t>
      </w:r>
      <w:r w:rsidR="008F7295">
        <w:t xml:space="preserve"> demonstrated understanding of individual consumer risks including </w:t>
      </w:r>
      <w:r w:rsidR="003F3502">
        <w:t>those related to nutrition</w:t>
      </w:r>
      <w:r w:rsidR="00423D6C">
        <w:t xml:space="preserve">, </w:t>
      </w:r>
      <w:r w:rsidR="003F3502">
        <w:t>hydration</w:t>
      </w:r>
      <w:r w:rsidR="00423D6C">
        <w:t xml:space="preserve"> and weight loss</w:t>
      </w:r>
      <w:r w:rsidR="003F3502">
        <w:t xml:space="preserve"> </w:t>
      </w:r>
      <w:r w:rsidR="008F7295">
        <w:t>and the</w:t>
      </w:r>
      <w:r w:rsidR="003F3502">
        <w:t xml:space="preserve"> personalised</w:t>
      </w:r>
      <w:r w:rsidR="008F7295">
        <w:t xml:space="preserve"> </w:t>
      </w:r>
      <w:r w:rsidR="00BF7219">
        <w:t>mitigation strategies</w:t>
      </w:r>
      <w:r w:rsidR="008F7295">
        <w:t xml:space="preserve"> in place to manage the risk. </w:t>
      </w:r>
      <w:r w:rsidR="00BF7219">
        <w:t xml:space="preserve">The Assessment Team observed consumers receiving care in line with documented interventions. </w:t>
      </w:r>
      <w:r w:rsidR="004F4C8D" w:rsidRPr="00231C1E">
        <w:t>The organisation</w:t>
      </w:r>
      <w:r w:rsidR="004F4C8D">
        <w:t xml:space="preserve"> has</w:t>
      </w:r>
      <w:r w:rsidR="004F4C8D" w:rsidRPr="00231C1E">
        <w:t xml:space="preserve"> </w:t>
      </w:r>
      <w:r w:rsidR="004F4C8D">
        <w:t>work instructions, flowcharts</w:t>
      </w:r>
      <w:r w:rsidR="00663EF8">
        <w:t xml:space="preserve">, </w:t>
      </w:r>
      <w:proofErr w:type="gramStart"/>
      <w:r w:rsidR="004F4C8D" w:rsidRPr="00231C1E">
        <w:t>policies</w:t>
      </w:r>
      <w:proofErr w:type="gramEnd"/>
      <w:r w:rsidR="004F4C8D" w:rsidRPr="00231C1E">
        <w:t xml:space="preserve"> and procedures</w:t>
      </w:r>
      <w:r w:rsidR="00B9209B">
        <w:t xml:space="preserve"> in place</w:t>
      </w:r>
      <w:r w:rsidR="004F4C8D" w:rsidRPr="00231C1E">
        <w:t xml:space="preserve"> </w:t>
      </w:r>
      <w:r w:rsidR="004F4C8D">
        <w:t xml:space="preserve">to </w:t>
      </w:r>
      <w:r w:rsidR="004F4C8D" w:rsidRPr="00231C1E">
        <w:t xml:space="preserve">guide staff in the provision of safe and effective </w:t>
      </w:r>
      <w:r w:rsidR="004F4C8D">
        <w:t>nutrition and hydration management</w:t>
      </w:r>
      <w:r w:rsidR="00B9209B">
        <w:t>.</w:t>
      </w:r>
    </w:p>
    <w:p w14:paraId="227DDFBA" w14:textId="35124AB0" w:rsidR="00C06D8B" w:rsidRDefault="00282F64" w:rsidP="003E3563">
      <w:pPr>
        <w:pStyle w:val="NormalArial"/>
      </w:pPr>
      <w:r>
        <w:t>All consumers and representatives sampled were satisfied with access and referral to general practitioners, hospital outreach services and external specialist services including</w:t>
      </w:r>
      <w:r w:rsidR="00663EF8">
        <w:t xml:space="preserve"> the service’s</w:t>
      </w:r>
      <w:r>
        <w:t xml:space="preserve"> </w:t>
      </w:r>
      <w:r w:rsidR="00620ECE">
        <w:t xml:space="preserve">preferred </w:t>
      </w:r>
      <w:r>
        <w:t>dietitian</w:t>
      </w:r>
      <w:r w:rsidR="00041DC7">
        <w:t xml:space="preserve">, </w:t>
      </w:r>
      <w:r>
        <w:t>whe</w:t>
      </w:r>
      <w:r w:rsidR="00041DC7">
        <w:t>re appropriate</w:t>
      </w:r>
      <w:r>
        <w:t xml:space="preserve">. Consumer care files reflected timely </w:t>
      </w:r>
      <w:r w:rsidR="00620ECE">
        <w:t xml:space="preserve">and appropriate referrals to the </w:t>
      </w:r>
      <w:r>
        <w:t xml:space="preserve">dietitian. </w:t>
      </w:r>
      <w:r>
        <w:rPr>
          <w:rFonts w:eastAsia="Calibri"/>
        </w:rPr>
        <w:t xml:space="preserve">Management and clinical staff </w:t>
      </w:r>
      <w:r w:rsidR="00E01600">
        <w:rPr>
          <w:rFonts w:eastAsia="Calibri"/>
        </w:rPr>
        <w:t>demonstrated understanding of</w:t>
      </w:r>
      <w:r>
        <w:rPr>
          <w:rFonts w:eastAsia="Calibri"/>
        </w:rPr>
        <w:t xml:space="preserve"> the referral process </w:t>
      </w:r>
      <w:r w:rsidR="00FE6763">
        <w:rPr>
          <w:rFonts w:eastAsia="Calibri"/>
        </w:rPr>
        <w:t>for</w:t>
      </w:r>
      <w:r>
        <w:rPr>
          <w:rFonts w:eastAsia="Calibri"/>
        </w:rPr>
        <w:t xml:space="preserve"> the speech pathologist and dietitian.</w:t>
      </w:r>
      <w:r w:rsidR="004079CB">
        <w:rPr>
          <w:rFonts w:eastAsia="Calibri"/>
        </w:rPr>
        <w:t xml:space="preserve"> The frequency of</w:t>
      </w:r>
      <w:r w:rsidR="003F6797">
        <w:rPr>
          <w:rFonts w:eastAsia="Calibri"/>
        </w:rPr>
        <w:t xml:space="preserve"> a consumer’s dietitian review is based on the consumer’s assessed needs and the dietitian</w:t>
      </w:r>
      <w:r w:rsidR="00666A59">
        <w:rPr>
          <w:rFonts w:eastAsia="Calibri"/>
        </w:rPr>
        <w:t>’</w:t>
      </w:r>
      <w:r w:rsidR="003F6797">
        <w:rPr>
          <w:rFonts w:eastAsia="Calibri"/>
        </w:rPr>
        <w:t xml:space="preserve">s recommendations. </w:t>
      </w:r>
      <w:r>
        <w:rPr>
          <w:rFonts w:eastAsia="Calibri"/>
        </w:rPr>
        <w:t xml:space="preserve">Clinical </w:t>
      </w:r>
      <w:r>
        <w:t xml:space="preserve">staff </w:t>
      </w:r>
      <w:r w:rsidR="0068326E">
        <w:t>described</w:t>
      </w:r>
      <w:r>
        <w:t xml:space="preserve"> the</w:t>
      </w:r>
      <w:r w:rsidR="0068326E">
        <w:t xml:space="preserve"> </w:t>
      </w:r>
      <w:r>
        <w:t>dietitian’s services</w:t>
      </w:r>
      <w:r w:rsidR="0068326E">
        <w:t xml:space="preserve"> </w:t>
      </w:r>
      <w:r w:rsidR="003A586D">
        <w:t>as</w:t>
      </w:r>
      <w:r w:rsidR="0068326E">
        <w:t xml:space="preserve"> readily available</w:t>
      </w:r>
      <w:r>
        <w:t xml:space="preserve"> for the review of consumers either onsite or virtually</w:t>
      </w:r>
      <w:r w:rsidR="00B25361">
        <w:t xml:space="preserve"> and</w:t>
      </w:r>
      <w:r w:rsidR="00D33639">
        <w:t xml:space="preserve"> referrals</w:t>
      </w:r>
      <w:r w:rsidR="00B371D6">
        <w:t xml:space="preserve"> including follow up reviews</w:t>
      </w:r>
      <w:r w:rsidR="00B25361">
        <w:t xml:space="preserve"> can be </w:t>
      </w:r>
      <w:r w:rsidR="00D33639">
        <w:t>requested</w:t>
      </w:r>
      <w:r w:rsidR="00B25361">
        <w:t xml:space="preserve"> </w:t>
      </w:r>
      <w:r w:rsidR="00D33639">
        <w:t>by</w:t>
      </w:r>
      <w:r w:rsidR="00B25361">
        <w:t xml:space="preserve"> email or </w:t>
      </w:r>
      <w:r w:rsidR="00666A59">
        <w:t xml:space="preserve">by </w:t>
      </w:r>
      <w:r w:rsidR="00B25361">
        <w:t>phone for urgent referrals</w:t>
      </w:r>
      <w:r>
        <w:t xml:space="preserve">. </w:t>
      </w:r>
      <w:r w:rsidR="0040749B" w:rsidRPr="00790C8D">
        <w:t>Consumer care documentation reflect</w:t>
      </w:r>
      <w:r w:rsidR="003A586D">
        <w:t>ed</w:t>
      </w:r>
      <w:r w:rsidR="003F12A6" w:rsidRPr="00790C8D">
        <w:t xml:space="preserve"> </w:t>
      </w:r>
      <w:r w:rsidR="002F694B">
        <w:t xml:space="preserve">regular and </w:t>
      </w:r>
      <w:r w:rsidR="00330A13">
        <w:t>ongoing</w:t>
      </w:r>
      <w:r w:rsidR="003A586D">
        <w:t xml:space="preserve"> review</w:t>
      </w:r>
      <w:r w:rsidR="00AA4F47">
        <w:t xml:space="preserve"> and follow</w:t>
      </w:r>
      <w:r w:rsidR="002F7526">
        <w:t xml:space="preserve"> </w:t>
      </w:r>
      <w:r w:rsidR="00AA4F47">
        <w:t>up</w:t>
      </w:r>
      <w:r w:rsidR="003A586D">
        <w:t xml:space="preserve"> by the</w:t>
      </w:r>
      <w:r w:rsidR="002F694B">
        <w:t xml:space="preserve"> </w:t>
      </w:r>
      <w:r w:rsidR="0040749B" w:rsidRPr="00790C8D">
        <w:t xml:space="preserve">dietitian </w:t>
      </w:r>
      <w:r w:rsidR="002F694B">
        <w:t xml:space="preserve">with </w:t>
      </w:r>
      <w:r w:rsidR="002F694B" w:rsidRPr="00790C8D">
        <w:t>outcomes of referrals</w:t>
      </w:r>
      <w:r w:rsidR="003A586D">
        <w:t xml:space="preserve"> and </w:t>
      </w:r>
      <w:r w:rsidR="00666A59">
        <w:t>recommendations</w:t>
      </w:r>
      <w:r w:rsidR="002F694B">
        <w:t xml:space="preserve"> recorded</w:t>
      </w:r>
      <w:r w:rsidR="00790C8D">
        <w:t>.</w:t>
      </w:r>
      <w:r w:rsidR="00EA5FFE">
        <w:t xml:space="preserve"> </w:t>
      </w:r>
      <w:r>
        <w:t xml:space="preserve">The organisation </w:t>
      </w:r>
      <w:r w:rsidR="00EA5FFE">
        <w:t>h</w:t>
      </w:r>
      <w:r>
        <w:t xml:space="preserve">as </w:t>
      </w:r>
      <w:r w:rsidR="0068326E">
        <w:t xml:space="preserve">referral </w:t>
      </w:r>
      <w:r>
        <w:t>policy and procedure</w:t>
      </w:r>
      <w:r w:rsidR="0068326E">
        <w:t>s in place</w:t>
      </w:r>
      <w:r>
        <w:t xml:space="preserve"> to guide staff in the timely completion of internal and external referrals where appropriate. </w:t>
      </w:r>
    </w:p>
    <w:p w14:paraId="7E584CED" w14:textId="26E4E0BA" w:rsidR="00EC30BE" w:rsidRDefault="00C06D8B" w:rsidP="003E3563">
      <w:pPr>
        <w:pStyle w:val="NormalArial"/>
      </w:pPr>
      <w:r>
        <w:t>Based on the available evidence, I am satisfied</w:t>
      </w:r>
      <w:r w:rsidR="00254D25">
        <w:t xml:space="preserve"> </w:t>
      </w:r>
      <w:r>
        <w:t xml:space="preserve">Requirements 3(3)(b) and 3(3)(f) are </w:t>
      </w:r>
      <w:r w:rsidR="003A586D">
        <w:t>C</w:t>
      </w:r>
      <w:r w:rsidR="00254D25">
        <w:t>ompliant.</w:t>
      </w:r>
      <w:r w:rsidR="00EC30BE">
        <w:br w:type="page"/>
      </w:r>
    </w:p>
    <w:p w14:paraId="7E584CEE" w14:textId="77777777" w:rsidR="00FC045E" w:rsidRPr="00996FAF" w:rsidRDefault="005E3A1A" w:rsidP="003E3563">
      <w:pPr>
        <w:pStyle w:val="Heading1"/>
        <w:spacing w:before="120" w:after="240" w:line="240" w:lineRule="auto"/>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7ACD" w14:paraId="7E584CF1" w14:textId="77777777" w:rsidTr="009B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E584CEF" w14:textId="77777777" w:rsidR="00FC045E" w:rsidRPr="00996FAF" w:rsidRDefault="005E3A1A" w:rsidP="003E3563">
            <w:pPr>
              <w:spacing w:before="0"/>
              <w:rPr>
                <w:rFonts w:ascii="Arial" w:hAnsi="Arial" w:cs="Arial"/>
              </w:rPr>
            </w:pPr>
            <w:r w:rsidRPr="0075021E">
              <w:rPr>
                <w:rFonts w:ascii="Arial" w:hAnsi="Arial" w:cs="Arial"/>
                <w:color w:val="FFFFFF" w:themeColor="background1"/>
              </w:rPr>
              <w:t>Services and supports for daily living</w:t>
            </w:r>
          </w:p>
        </w:tc>
        <w:tc>
          <w:tcPr>
            <w:tcW w:w="2122" w:type="dxa"/>
          </w:tcPr>
          <w:p w14:paraId="7E584CF0" w14:textId="77777777" w:rsidR="00FC045E" w:rsidRPr="00996FAF" w:rsidRDefault="00232665" w:rsidP="003E3563">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7ACD" w14:paraId="7E584D0C" w14:textId="77777777" w:rsidTr="00187A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84D09" w14:textId="77777777" w:rsidR="00FC045E" w:rsidRPr="00996FAF" w:rsidRDefault="005E3A1A" w:rsidP="003E3563">
            <w:pPr>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584D0A" w14:textId="77777777" w:rsidR="00FC045E" w:rsidRPr="00996FAF" w:rsidRDefault="005E3A1A" w:rsidP="003E356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E584D0B" w14:textId="06459E03" w:rsidR="00FC045E" w:rsidRPr="00996FAF" w:rsidRDefault="00232665" w:rsidP="003E356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024E7">
                  <w:rPr>
                    <w:rFonts w:ascii="Arial" w:hAnsi="Arial" w:cs="Arial"/>
                    <w:color w:val="auto"/>
                  </w:rPr>
                  <w:t>Compliant</w:t>
                </w:r>
              </w:sdtContent>
            </w:sdt>
            <w:r w:rsidR="005E3A1A" w:rsidRPr="00996FAF">
              <w:rPr>
                <w:rFonts w:ascii="Arial" w:hAnsi="Arial" w:cs="Arial"/>
                <w:color w:val="0000FF"/>
              </w:rPr>
              <w:t xml:space="preserve"> </w:t>
            </w:r>
          </w:p>
        </w:tc>
      </w:tr>
    </w:tbl>
    <w:p w14:paraId="7E584D11" w14:textId="77777777" w:rsidR="00D87E7C" w:rsidRDefault="005E3A1A" w:rsidP="003E3563">
      <w:pPr>
        <w:pStyle w:val="Heading20"/>
        <w:spacing w:line="240" w:lineRule="auto"/>
      </w:pPr>
      <w:r w:rsidRPr="00996FAF">
        <w:t>Findings</w:t>
      </w:r>
    </w:p>
    <w:p w14:paraId="522A50F4" w14:textId="19C81A95" w:rsidR="00D23B7D" w:rsidRDefault="00A50783" w:rsidP="003E3563">
      <w:pPr>
        <w:spacing w:before="120"/>
        <w:rPr>
          <w:rFonts w:ascii="Arial" w:hAnsi="Arial" w:cs="Arial"/>
        </w:rPr>
      </w:pPr>
      <w:r>
        <w:rPr>
          <w:rFonts w:ascii="Arial" w:eastAsia="Arial" w:hAnsi="Arial" w:cs="Arial"/>
        </w:rPr>
        <w:t>While m</w:t>
      </w:r>
      <w:r w:rsidR="00FF65F6" w:rsidRPr="00F362C5">
        <w:rPr>
          <w:rFonts w:ascii="Arial" w:eastAsia="Arial" w:hAnsi="Arial" w:cs="Arial"/>
        </w:rPr>
        <w:t xml:space="preserve">ost consumers and representatives provided positive feedback </w:t>
      </w:r>
      <w:r w:rsidR="00995A93" w:rsidRPr="00F362C5">
        <w:rPr>
          <w:rFonts w:ascii="Arial" w:eastAsia="Arial" w:hAnsi="Arial" w:cs="Arial"/>
        </w:rPr>
        <w:t>about</w:t>
      </w:r>
      <w:r w:rsidR="00FF65F6" w:rsidRPr="00F362C5">
        <w:rPr>
          <w:rFonts w:ascii="Arial" w:eastAsia="Arial" w:hAnsi="Arial" w:cs="Arial"/>
        </w:rPr>
        <w:t xml:space="preserve"> meal choices</w:t>
      </w:r>
      <w:r w:rsidR="00D0109F">
        <w:rPr>
          <w:rFonts w:ascii="Arial" w:eastAsia="Arial" w:hAnsi="Arial" w:cs="Arial"/>
        </w:rPr>
        <w:t xml:space="preserve">, </w:t>
      </w:r>
      <w:r w:rsidR="002940B8">
        <w:rPr>
          <w:rFonts w:ascii="Arial" w:eastAsia="Arial" w:hAnsi="Arial" w:cs="Arial"/>
        </w:rPr>
        <w:t>menu options</w:t>
      </w:r>
      <w:r w:rsidR="00887C0D">
        <w:rPr>
          <w:rFonts w:ascii="Arial" w:eastAsia="Arial" w:hAnsi="Arial" w:cs="Arial"/>
        </w:rPr>
        <w:t xml:space="preserve"> and </w:t>
      </w:r>
      <w:r w:rsidR="00FF65F6" w:rsidRPr="00F362C5">
        <w:rPr>
          <w:rFonts w:ascii="Arial" w:eastAsia="Arial" w:hAnsi="Arial" w:cs="Arial"/>
        </w:rPr>
        <w:t>consultation about preferences</w:t>
      </w:r>
      <w:r w:rsidR="00887C0D">
        <w:rPr>
          <w:rFonts w:ascii="Arial" w:eastAsia="Arial" w:hAnsi="Arial" w:cs="Arial"/>
        </w:rPr>
        <w:t>,</w:t>
      </w:r>
      <w:r w:rsidR="002E074F">
        <w:rPr>
          <w:rFonts w:ascii="Arial" w:eastAsia="Arial" w:hAnsi="Arial" w:cs="Arial"/>
        </w:rPr>
        <w:t xml:space="preserve"> </w:t>
      </w:r>
      <w:r w:rsidR="00BE4D23">
        <w:rPr>
          <w:rFonts w:ascii="Arial" w:eastAsia="Arial" w:hAnsi="Arial" w:cs="Arial"/>
        </w:rPr>
        <w:t>not all</w:t>
      </w:r>
      <w:r w:rsidR="002E074F">
        <w:rPr>
          <w:rFonts w:ascii="Arial" w:eastAsia="Arial" w:hAnsi="Arial" w:cs="Arial"/>
        </w:rPr>
        <w:t xml:space="preserve"> consumers</w:t>
      </w:r>
      <w:r w:rsidR="00BE4D23">
        <w:rPr>
          <w:rFonts w:ascii="Arial" w:eastAsia="Arial" w:hAnsi="Arial" w:cs="Arial"/>
        </w:rPr>
        <w:t xml:space="preserve"> and representatives were satisfied with</w:t>
      </w:r>
      <w:r w:rsidR="002F7526">
        <w:rPr>
          <w:rFonts w:ascii="Arial" w:eastAsia="Arial" w:hAnsi="Arial" w:cs="Arial"/>
        </w:rPr>
        <w:t xml:space="preserve"> the</w:t>
      </w:r>
      <w:r w:rsidR="00AA1BAD">
        <w:rPr>
          <w:rFonts w:ascii="Arial" w:eastAsia="Arial" w:hAnsi="Arial" w:cs="Arial"/>
        </w:rPr>
        <w:t xml:space="preserve"> meal choices</w:t>
      </w:r>
      <w:r w:rsidR="003C50BC">
        <w:rPr>
          <w:rFonts w:ascii="Arial" w:eastAsia="Arial" w:hAnsi="Arial" w:cs="Arial"/>
        </w:rPr>
        <w:t xml:space="preserve"> available</w:t>
      </w:r>
      <w:r w:rsidR="00AA1BAD">
        <w:rPr>
          <w:rFonts w:ascii="Arial" w:eastAsia="Arial" w:hAnsi="Arial" w:cs="Arial"/>
        </w:rPr>
        <w:t xml:space="preserve">, </w:t>
      </w:r>
      <w:r w:rsidR="00F1182C">
        <w:rPr>
          <w:rFonts w:ascii="Arial" w:eastAsia="Arial" w:hAnsi="Arial" w:cs="Arial"/>
        </w:rPr>
        <w:t>or that dietary needs</w:t>
      </w:r>
      <w:r w:rsidR="00AA1BAD">
        <w:rPr>
          <w:rFonts w:ascii="Arial" w:eastAsia="Arial" w:hAnsi="Arial" w:cs="Arial"/>
        </w:rPr>
        <w:t xml:space="preserve"> and preferences</w:t>
      </w:r>
      <w:r w:rsidR="00F1182C">
        <w:rPr>
          <w:rFonts w:ascii="Arial" w:eastAsia="Arial" w:hAnsi="Arial" w:cs="Arial"/>
        </w:rPr>
        <w:t xml:space="preserve"> were consistently met. However, </w:t>
      </w:r>
      <w:r w:rsidR="00887C0D">
        <w:rPr>
          <w:rFonts w:ascii="Arial" w:eastAsia="Arial" w:hAnsi="Arial" w:cs="Arial"/>
        </w:rPr>
        <w:t>all consumers</w:t>
      </w:r>
      <w:r w:rsidR="00A32215">
        <w:rPr>
          <w:rFonts w:ascii="Arial" w:eastAsia="Arial" w:hAnsi="Arial" w:cs="Arial"/>
        </w:rPr>
        <w:t xml:space="preserve"> and representatives</w:t>
      </w:r>
      <w:r w:rsidR="00ED2B14">
        <w:rPr>
          <w:rFonts w:ascii="Arial" w:eastAsia="Arial" w:hAnsi="Arial" w:cs="Arial"/>
        </w:rPr>
        <w:t xml:space="preserve"> were satisfied the commencement </w:t>
      </w:r>
      <w:r w:rsidR="00331690">
        <w:rPr>
          <w:rFonts w:ascii="Arial" w:eastAsia="Arial" w:hAnsi="Arial" w:cs="Arial"/>
        </w:rPr>
        <w:t xml:space="preserve">of </w:t>
      </w:r>
      <w:r w:rsidR="00B6319B">
        <w:rPr>
          <w:rFonts w:ascii="Arial" w:eastAsia="Arial" w:hAnsi="Arial" w:cs="Arial"/>
        </w:rPr>
        <w:t>the</w:t>
      </w:r>
      <w:r w:rsidR="00331690">
        <w:rPr>
          <w:rFonts w:ascii="Arial" w:eastAsia="Arial" w:hAnsi="Arial" w:cs="Arial"/>
        </w:rPr>
        <w:t xml:space="preserve"> onsite kitchen </w:t>
      </w:r>
      <w:r w:rsidR="007801E7">
        <w:rPr>
          <w:rFonts w:ascii="Arial" w:eastAsia="Arial" w:hAnsi="Arial" w:cs="Arial"/>
        </w:rPr>
        <w:t>and</w:t>
      </w:r>
      <w:r w:rsidR="00331690">
        <w:rPr>
          <w:rFonts w:ascii="Arial" w:eastAsia="Arial" w:hAnsi="Arial" w:cs="Arial"/>
        </w:rPr>
        <w:t xml:space="preserve"> in-house chef has improved meal provision.</w:t>
      </w:r>
      <w:r w:rsidR="000B48ED">
        <w:rPr>
          <w:rFonts w:ascii="Arial" w:eastAsia="Arial" w:hAnsi="Arial" w:cs="Arial"/>
        </w:rPr>
        <w:t xml:space="preserve"> </w:t>
      </w:r>
      <w:r w:rsidR="00A32215" w:rsidRPr="00F362C5">
        <w:rPr>
          <w:rFonts w:ascii="Arial" w:eastAsia="Arial" w:hAnsi="Arial" w:cs="Arial"/>
        </w:rPr>
        <w:t>Management explained the service reopened the onsite kitchen for fresh-cooked meal preparation in May 2023</w:t>
      </w:r>
      <w:r w:rsidR="00A32215">
        <w:rPr>
          <w:rFonts w:ascii="Arial" w:eastAsia="Arial" w:hAnsi="Arial" w:cs="Arial"/>
        </w:rPr>
        <w:t>.</w:t>
      </w:r>
      <w:r w:rsidR="00FF65F6" w:rsidRPr="00F362C5">
        <w:rPr>
          <w:rFonts w:ascii="Arial" w:eastAsia="Arial" w:hAnsi="Arial" w:cs="Arial"/>
        </w:rPr>
        <w:t xml:space="preserve"> </w:t>
      </w:r>
      <w:r w:rsidR="007801E7">
        <w:rPr>
          <w:rFonts w:ascii="Arial" w:eastAsia="Arial" w:hAnsi="Arial" w:cs="Arial"/>
        </w:rPr>
        <w:t>In addition to feedback about the</w:t>
      </w:r>
      <w:r w:rsidR="00F024E7">
        <w:rPr>
          <w:rFonts w:ascii="Arial" w:eastAsia="Arial" w:hAnsi="Arial" w:cs="Arial"/>
        </w:rPr>
        <w:t xml:space="preserve"> improvement in the quality, quantity and freshness of the meals prepared</w:t>
      </w:r>
      <w:r w:rsidR="007801E7">
        <w:rPr>
          <w:rFonts w:ascii="Arial" w:eastAsia="Arial" w:hAnsi="Arial" w:cs="Arial"/>
        </w:rPr>
        <w:t>, c</w:t>
      </w:r>
      <w:r w:rsidR="0094626B" w:rsidRPr="00F362C5">
        <w:rPr>
          <w:rFonts w:ascii="Arial" w:eastAsia="Arial" w:hAnsi="Arial" w:cs="Arial"/>
        </w:rPr>
        <w:t>onsumers provided positive feedback about the improvements to the</w:t>
      </w:r>
      <w:r w:rsidR="00A1495F" w:rsidRPr="00F362C5">
        <w:rPr>
          <w:rFonts w:ascii="Arial" w:eastAsia="Arial" w:hAnsi="Arial" w:cs="Arial"/>
        </w:rPr>
        <w:t xml:space="preserve"> dining experience, with many </w:t>
      </w:r>
      <w:r w:rsidR="00EC644C" w:rsidRPr="00F362C5">
        <w:rPr>
          <w:rFonts w:ascii="Arial" w:eastAsia="Arial" w:hAnsi="Arial" w:cs="Arial"/>
        </w:rPr>
        <w:t xml:space="preserve">confirming they enjoy being able to serve themselves </w:t>
      </w:r>
      <w:r w:rsidR="008F425F">
        <w:rPr>
          <w:rFonts w:ascii="Arial" w:eastAsia="Arial" w:hAnsi="Arial" w:cs="Arial"/>
        </w:rPr>
        <w:t xml:space="preserve">from the servery </w:t>
      </w:r>
      <w:r w:rsidR="00EC644C" w:rsidRPr="00F362C5">
        <w:rPr>
          <w:rFonts w:ascii="Arial" w:eastAsia="Arial" w:hAnsi="Arial" w:cs="Arial"/>
        </w:rPr>
        <w:t xml:space="preserve">and socialise with other consumers. </w:t>
      </w:r>
      <w:r w:rsidR="004B44E3" w:rsidRPr="00F362C5">
        <w:rPr>
          <w:rFonts w:ascii="Arial" w:hAnsi="Arial" w:cs="Arial"/>
        </w:rPr>
        <w:t xml:space="preserve">The Assessment Team observed consumers attending the dining room for </w:t>
      </w:r>
      <w:r w:rsidR="00F024E7">
        <w:rPr>
          <w:rFonts w:ascii="Arial" w:hAnsi="Arial" w:cs="Arial"/>
        </w:rPr>
        <w:t xml:space="preserve">lunch, </w:t>
      </w:r>
      <w:r w:rsidR="004B44E3" w:rsidRPr="00F362C5">
        <w:rPr>
          <w:rFonts w:ascii="Arial" w:hAnsi="Arial" w:cs="Arial"/>
        </w:rPr>
        <w:t>morning</w:t>
      </w:r>
      <w:r w:rsidR="00F024E7">
        <w:rPr>
          <w:rFonts w:ascii="Arial" w:hAnsi="Arial" w:cs="Arial"/>
        </w:rPr>
        <w:t xml:space="preserve"> and afternoon</w:t>
      </w:r>
      <w:r w:rsidR="004B44E3" w:rsidRPr="00F362C5">
        <w:rPr>
          <w:rFonts w:ascii="Arial" w:hAnsi="Arial" w:cs="Arial"/>
        </w:rPr>
        <w:t xml:space="preserve"> tea, </w:t>
      </w:r>
      <w:r w:rsidR="007D38F0">
        <w:rPr>
          <w:rFonts w:ascii="Arial" w:hAnsi="Arial" w:cs="Arial"/>
        </w:rPr>
        <w:t>and receiving meals</w:t>
      </w:r>
      <w:r w:rsidR="00F024E7">
        <w:rPr>
          <w:rFonts w:ascii="Arial" w:hAnsi="Arial" w:cs="Arial"/>
        </w:rPr>
        <w:t xml:space="preserve"> and staff assistance</w:t>
      </w:r>
      <w:r w:rsidR="007D38F0">
        <w:rPr>
          <w:rFonts w:ascii="Arial" w:hAnsi="Arial" w:cs="Arial"/>
        </w:rPr>
        <w:t xml:space="preserve"> in line with their care </w:t>
      </w:r>
      <w:r w:rsidR="00F024E7">
        <w:rPr>
          <w:rFonts w:ascii="Arial" w:hAnsi="Arial" w:cs="Arial"/>
        </w:rPr>
        <w:t>documentation</w:t>
      </w:r>
      <w:r w:rsidR="004B44E3" w:rsidRPr="00F362C5">
        <w:rPr>
          <w:rFonts w:ascii="Arial" w:hAnsi="Arial" w:cs="Arial"/>
        </w:rPr>
        <w:t>.</w:t>
      </w:r>
      <w:r w:rsidR="00134D8A" w:rsidRPr="00F362C5">
        <w:rPr>
          <w:rFonts w:ascii="Arial" w:hAnsi="Arial" w:cs="Arial"/>
        </w:rPr>
        <w:t xml:space="preserve"> </w:t>
      </w:r>
      <w:r w:rsidR="00FF65F6" w:rsidRPr="00F362C5">
        <w:rPr>
          <w:rFonts w:ascii="Arial" w:eastAsia="Arial" w:hAnsi="Arial" w:cs="Arial"/>
        </w:rPr>
        <w:t>Policies and procedures are available to guide staff in the provision of quality meals and food services.</w:t>
      </w:r>
      <w:r w:rsidR="00D23B7D">
        <w:rPr>
          <w:rFonts w:ascii="Arial" w:eastAsia="Arial" w:hAnsi="Arial" w:cs="Arial"/>
        </w:rPr>
        <w:t xml:space="preserve"> </w:t>
      </w:r>
    </w:p>
    <w:p w14:paraId="2A205432" w14:textId="700B2BFE" w:rsidR="002F7526" w:rsidRDefault="00CD4130" w:rsidP="003E3563">
      <w:pPr>
        <w:spacing w:before="120"/>
        <w:rPr>
          <w:rFonts w:ascii="Arial" w:eastAsia="Arial" w:hAnsi="Arial" w:cs="Arial"/>
        </w:rPr>
      </w:pPr>
      <w:r>
        <w:rPr>
          <w:rFonts w:ascii="Arial" w:hAnsi="Arial" w:cs="Arial"/>
        </w:rPr>
        <w:t>The service has</w:t>
      </w:r>
      <w:r w:rsidR="001E21BC">
        <w:rPr>
          <w:rFonts w:ascii="Arial" w:hAnsi="Arial" w:cs="Arial"/>
        </w:rPr>
        <w:t xml:space="preserve"> implemented several improvements to </w:t>
      </w:r>
      <w:r w:rsidR="00081713">
        <w:rPr>
          <w:rFonts w:ascii="Arial" w:hAnsi="Arial" w:cs="Arial"/>
        </w:rPr>
        <w:t>improve meal choice</w:t>
      </w:r>
      <w:r w:rsidR="00662EDB">
        <w:rPr>
          <w:rFonts w:ascii="Arial" w:hAnsi="Arial" w:cs="Arial"/>
        </w:rPr>
        <w:t xml:space="preserve"> </w:t>
      </w:r>
      <w:r w:rsidR="007D38F0">
        <w:rPr>
          <w:rFonts w:ascii="Arial" w:hAnsi="Arial" w:cs="Arial"/>
        </w:rPr>
        <w:t>and to meet</w:t>
      </w:r>
      <w:r w:rsidR="00D50288">
        <w:rPr>
          <w:rFonts w:ascii="Arial" w:hAnsi="Arial" w:cs="Arial"/>
        </w:rPr>
        <w:t xml:space="preserve"> </w:t>
      </w:r>
      <w:r w:rsidR="00662EDB">
        <w:rPr>
          <w:rFonts w:ascii="Arial" w:hAnsi="Arial" w:cs="Arial"/>
        </w:rPr>
        <w:t xml:space="preserve">the </w:t>
      </w:r>
      <w:r w:rsidR="00081713">
        <w:rPr>
          <w:rFonts w:ascii="Arial" w:hAnsi="Arial" w:cs="Arial"/>
        </w:rPr>
        <w:t>dietary</w:t>
      </w:r>
      <w:r w:rsidR="00D50288">
        <w:rPr>
          <w:rFonts w:ascii="Arial" w:hAnsi="Arial" w:cs="Arial"/>
        </w:rPr>
        <w:t xml:space="preserve"> </w:t>
      </w:r>
      <w:r w:rsidR="00B86403">
        <w:rPr>
          <w:rFonts w:ascii="Arial" w:hAnsi="Arial" w:cs="Arial"/>
        </w:rPr>
        <w:t xml:space="preserve">and </w:t>
      </w:r>
      <w:r w:rsidR="00081713">
        <w:rPr>
          <w:rFonts w:ascii="Arial" w:hAnsi="Arial" w:cs="Arial"/>
        </w:rPr>
        <w:t>nutritional needs of consumers including</w:t>
      </w:r>
      <w:r w:rsidR="004B6ADF">
        <w:rPr>
          <w:rFonts w:ascii="Arial" w:hAnsi="Arial" w:cs="Arial"/>
        </w:rPr>
        <w:t xml:space="preserve"> </w:t>
      </w:r>
      <w:r w:rsidR="00B86403">
        <w:rPr>
          <w:rFonts w:ascii="Arial" w:hAnsi="Arial" w:cs="Arial"/>
        </w:rPr>
        <w:t xml:space="preserve">ongoing consultation, </w:t>
      </w:r>
      <w:r w:rsidR="00525720">
        <w:rPr>
          <w:rFonts w:ascii="Arial" w:hAnsi="Arial" w:cs="Arial"/>
        </w:rPr>
        <w:t xml:space="preserve">and the </w:t>
      </w:r>
      <w:r>
        <w:rPr>
          <w:rFonts w:ascii="Arial" w:hAnsi="Arial" w:cs="Arial"/>
        </w:rPr>
        <w:t>develop</w:t>
      </w:r>
      <w:r w:rsidR="00525720">
        <w:rPr>
          <w:rFonts w:ascii="Arial" w:hAnsi="Arial" w:cs="Arial"/>
        </w:rPr>
        <w:t>ment</w:t>
      </w:r>
      <w:r w:rsidR="00081713">
        <w:rPr>
          <w:rFonts w:ascii="Arial" w:hAnsi="Arial" w:cs="Arial"/>
        </w:rPr>
        <w:t xml:space="preserve"> </w:t>
      </w:r>
      <w:r w:rsidR="00525720">
        <w:rPr>
          <w:rFonts w:ascii="Arial" w:hAnsi="Arial" w:cs="Arial"/>
        </w:rPr>
        <w:t xml:space="preserve">of </w:t>
      </w:r>
      <w:r w:rsidR="00280CA9">
        <w:rPr>
          <w:rFonts w:ascii="Arial" w:hAnsi="Arial" w:cs="Arial"/>
        </w:rPr>
        <w:t>daily menu plans and ingredient lists to be provided to consumers</w:t>
      </w:r>
      <w:r w:rsidR="00525720">
        <w:rPr>
          <w:rFonts w:ascii="Arial" w:hAnsi="Arial" w:cs="Arial"/>
        </w:rPr>
        <w:t>, upon request</w:t>
      </w:r>
      <w:r w:rsidR="00280CA9">
        <w:rPr>
          <w:rFonts w:ascii="Arial" w:hAnsi="Arial" w:cs="Arial"/>
        </w:rPr>
        <w:t>.</w:t>
      </w:r>
      <w:r w:rsidR="007D38F0">
        <w:rPr>
          <w:rFonts w:ascii="Arial" w:hAnsi="Arial" w:cs="Arial"/>
        </w:rPr>
        <w:t xml:space="preserve"> </w:t>
      </w:r>
      <w:r w:rsidR="00607BFF" w:rsidRPr="00AC6F00">
        <w:rPr>
          <w:rFonts w:ascii="Arial" w:hAnsi="Arial" w:cs="Arial"/>
        </w:rPr>
        <w:t xml:space="preserve">Where a consumer has </w:t>
      </w:r>
      <w:r w:rsidR="003C50BC">
        <w:rPr>
          <w:rFonts w:ascii="Arial" w:hAnsi="Arial" w:cs="Arial"/>
        </w:rPr>
        <w:t>complex or specific</w:t>
      </w:r>
      <w:r w:rsidR="00607BFF" w:rsidRPr="00AC6F00">
        <w:rPr>
          <w:rFonts w:ascii="Arial" w:hAnsi="Arial" w:cs="Arial"/>
        </w:rPr>
        <w:t xml:space="preserve"> dietary requirements or intolerances, care documents reflected extensive input from the</w:t>
      </w:r>
      <w:r w:rsidR="00607BFF">
        <w:rPr>
          <w:rFonts w:ascii="Arial" w:hAnsi="Arial" w:cs="Arial"/>
        </w:rPr>
        <w:t xml:space="preserve"> service’s preferred</w:t>
      </w:r>
      <w:r w:rsidR="00607BFF" w:rsidRPr="00AC6F00">
        <w:rPr>
          <w:rFonts w:ascii="Arial" w:hAnsi="Arial" w:cs="Arial"/>
        </w:rPr>
        <w:t xml:space="preserve"> dietitian</w:t>
      </w:r>
      <w:r w:rsidR="00607BFF">
        <w:rPr>
          <w:rFonts w:ascii="Arial" w:hAnsi="Arial" w:cs="Arial"/>
        </w:rPr>
        <w:t>. M</w:t>
      </w:r>
      <w:r w:rsidR="00607BFF" w:rsidRPr="00AC6F00">
        <w:rPr>
          <w:rFonts w:ascii="Arial" w:hAnsi="Arial" w:cs="Arial"/>
        </w:rPr>
        <w:t xml:space="preserve">eal provision and </w:t>
      </w:r>
      <w:r w:rsidR="00607BFF">
        <w:rPr>
          <w:rFonts w:ascii="Arial" w:hAnsi="Arial" w:cs="Arial"/>
        </w:rPr>
        <w:t xml:space="preserve">personalised </w:t>
      </w:r>
      <w:r w:rsidR="00607BFF" w:rsidRPr="00AC6F00">
        <w:rPr>
          <w:rFonts w:ascii="Arial" w:hAnsi="Arial" w:cs="Arial"/>
        </w:rPr>
        <w:t xml:space="preserve">strategies to meet consumer needs and preferences </w:t>
      </w:r>
      <w:r w:rsidR="00607BFF">
        <w:rPr>
          <w:rFonts w:ascii="Arial" w:hAnsi="Arial" w:cs="Arial"/>
        </w:rPr>
        <w:t xml:space="preserve">are </w:t>
      </w:r>
      <w:r w:rsidR="00607BFF" w:rsidRPr="00AC6F00">
        <w:rPr>
          <w:rFonts w:ascii="Arial" w:hAnsi="Arial" w:cs="Arial"/>
        </w:rPr>
        <w:t>in consultation with the consumer, their representative, staff, chef</w:t>
      </w:r>
      <w:r w:rsidR="002B73F7">
        <w:rPr>
          <w:rFonts w:ascii="Arial" w:hAnsi="Arial" w:cs="Arial"/>
        </w:rPr>
        <w:t>, dietitian</w:t>
      </w:r>
      <w:r w:rsidR="00607BFF" w:rsidRPr="00AC6F00">
        <w:rPr>
          <w:rFonts w:ascii="Arial" w:hAnsi="Arial" w:cs="Arial"/>
        </w:rPr>
        <w:t xml:space="preserve"> and other </w:t>
      </w:r>
      <w:r w:rsidR="00607BFF">
        <w:rPr>
          <w:rFonts w:ascii="Arial" w:hAnsi="Arial" w:cs="Arial"/>
        </w:rPr>
        <w:t>providers of care</w:t>
      </w:r>
      <w:r w:rsidR="00607BFF" w:rsidRPr="00AC6F00">
        <w:rPr>
          <w:rFonts w:ascii="Arial" w:hAnsi="Arial" w:cs="Arial"/>
        </w:rPr>
        <w:t xml:space="preserve"> </w:t>
      </w:r>
      <w:r w:rsidR="00607BFF">
        <w:rPr>
          <w:rFonts w:ascii="Arial" w:hAnsi="Arial" w:cs="Arial"/>
        </w:rPr>
        <w:t xml:space="preserve">the consumer </w:t>
      </w:r>
      <w:r w:rsidR="002B73F7">
        <w:rPr>
          <w:rFonts w:ascii="Arial" w:hAnsi="Arial" w:cs="Arial"/>
        </w:rPr>
        <w:t>chooses</w:t>
      </w:r>
      <w:r w:rsidR="00607BFF">
        <w:rPr>
          <w:rFonts w:ascii="Arial" w:hAnsi="Arial" w:cs="Arial"/>
        </w:rPr>
        <w:t xml:space="preserve"> to involve</w:t>
      </w:r>
      <w:r w:rsidR="00607BFF" w:rsidRPr="00AC6F00">
        <w:rPr>
          <w:rFonts w:ascii="Arial" w:hAnsi="Arial" w:cs="Arial"/>
        </w:rPr>
        <w:t>.</w:t>
      </w:r>
      <w:r w:rsidR="002B73F7" w:rsidRPr="00F362C5">
        <w:rPr>
          <w:rFonts w:ascii="Arial" w:eastAsia="Arial" w:hAnsi="Arial" w:cs="Arial"/>
        </w:rPr>
        <w:t xml:space="preserve"> </w:t>
      </w:r>
      <w:r w:rsidR="007D38F0" w:rsidRPr="00F362C5">
        <w:rPr>
          <w:rFonts w:ascii="Arial" w:eastAsia="Arial" w:hAnsi="Arial" w:cs="Arial"/>
        </w:rPr>
        <w:t xml:space="preserve">Staff demonstrated knowledge of </w:t>
      </w:r>
      <w:r w:rsidR="00CA46A2">
        <w:rPr>
          <w:rFonts w:ascii="Arial" w:eastAsia="Arial" w:hAnsi="Arial" w:cs="Arial"/>
        </w:rPr>
        <w:t xml:space="preserve">individual </w:t>
      </w:r>
      <w:r w:rsidR="007D38F0" w:rsidRPr="00F362C5">
        <w:rPr>
          <w:rFonts w:ascii="Arial" w:eastAsia="Arial" w:hAnsi="Arial" w:cs="Arial"/>
        </w:rPr>
        <w:t xml:space="preserve">consumers’ specific food allergies, intolerances, meal choices and preferences </w:t>
      </w:r>
      <w:r w:rsidR="007D38F0">
        <w:rPr>
          <w:rFonts w:ascii="Arial" w:eastAsia="Arial" w:hAnsi="Arial" w:cs="Arial"/>
        </w:rPr>
        <w:t>in line with</w:t>
      </w:r>
      <w:r w:rsidR="007D38F0" w:rsidRPr="00F362C5">
        <w:rPr>
          <w:rFonts w:ascii="Arial" w:eastAsia="Arial" w:hAnsi="Arial" w:cs="Arial"/>
        </w:rPr>
        <w:t xml:space="preserve"> consumer documentation. </w:t>
      </w:r>
      <w:r w:rsidR="00880F20">
        <w:rPr>
          <w:rFonts w:ascii="Arial" w:hAnsi="Arial" w:cs="Arial"/>
        </w:rPr>
        <w:t>The</w:t>
      </w:r>
      <w:r w:rsidR="00C27F56">
        <w:rPr>
          <w:rFonts w:ascii="Arial" w:hAnsi="Arial" w:cs="Arial"/>
        </w:rPr>
        <w:t xml:space="preserve"> dietitian described their ongoing involvement</w:t>
      </w:r>
      <w:r w:rsidR="00595033">
        <w:rPr>
          <w:rFonts w:ascii="Arial" w:hAnsi="Arial" w:cs="Arial"/>
        </w:rPr>
        <w:t xml:space="preserve"> in the assessment, planning and management of consumer dietary requirements to meet nutritional needs. </w:t>
      </w:r>
      <w:r w:rsidR="00F024E7">
        <w:rPr>
          <w:rFonts w:ascii="Arial" w:hAnsi="Arial" w:cs="Arial"/>
        </w:rPr>
        <w:t xml:space="preserve">For consumers who choose to store food in their own personal fridge, and prepare and reheat food independently, </w:t>
      </w:r>
      <w:r w:rsidR="006F36DF">
        <w:rPr>
          <w:rFonts w:ascii="Arial" w:hAnsi="Arial" w:cs="Arial"/>
        </w:rPr>
        <w:t>the service</w:t>
      </w:r>
      <w:r w:rsidR="00F024E7">
        <w:rPr>
          <w:rFonts w:ascii="Arial" w:hAnsi="Arial" w:cs="Arial"/>
        </w:rPr>
        <w:t xml:space="preserve"> demonstrated risks have been discussed and </w:t>
      </w:r>
      <w:r w:rsidR="006F36DF">
        <w:rPr>
          <w:rFonts w:ascii="Arial" w:hAnsi="Arial" w:cs="Arial"/>
        </w:rPr>
        <w:t>documented</w:t>
      </w:r>
      <w:r w:rsidR="00081F4D">
        <w:rPr>
          <w:rFonts w:ascii="Arial" w:hAnsi="Arial" w:cs="Arial"/>
        </w:rPr>
        <w:t>. The</w:t>
      </w:r>
      <w:r w:rsidR="005133FD">
        <w:rPr>
          <w:rFonts w:ascii="Arial" w:hAnsi="Arial" w:cs="Arial"/>
        </w:rPr>
        <w:t xml:space="preserve"> servi</w:t>
      </w:r>
      <w:r w:rsidR="00B86403">
        <w:rPr>
          <w:rFonts w:ascii="Arial" w:hAnsi="Arial" w:cs="Arial"/>
        </w:rPr>
        <w:t>c</w:t>
      </w:r>
      <w:r w:rsidR="005133FD">
        <w:rPr>
          <w:rFonts w:ascii="Arial" w:hAnsi="Arial" w:cs="Arial"/>
        </w:rPr>
        <w:t xml:space="preserve">e has developed a new proposed menu </w:t>
      </w:r>
      <w:r w:rsidR="0041263D">
        <w:rPr>
          <w:rFonts w:ascii="Arial" w:hAnsi="Arial" w:cs="Arial"/>
        </w:rPr>
        <w:t>incorporating</w:t>
      </w:r>
      <w:r w:rsidR="005133FD">
        <w:rPr>
          <w:rFonts w:ascii="Arial" w:hAnsi="Arial" w:cs="Arial"/>
        </w:rPr>
        <w:t xml:space="preserve"> consumer</w:t>
      </w:r>
      <w:r w:rsidR="00BF349C">
        <w:rPr>
          <w:rFonts w:ascii="Arial" w:hAnsi="Arial" w:cs="Arial"/>
        </w:rPr>
        <w:t xml:space="preserve"> feedback and preferences</w:t>
      </w:r>
      <w:r w:rsidR="0041263D">
        <w:rPr>
          <w:rFonts w:ascii="Arial" w:hAnsi="Arial" w:cs="Arial"/>
        </w:rPr>
        <w:t xml:space="preserve"> which once reviewed and approved by the</w:t>
      </w:r>
      <w:r w:rsidR="00FD275B">
        <w:rPr>
          <w:rFonts w:ascii="Arial" w:hAnsi="Arial" w:cs="Arial"/>
        </w:rPr>
        <w:t xml:space="preserve"> </w:t>
      </w:r>
      <w:r w:rsidR="00BF349C">
        <w:rPr>
          <w:rFonts w:ascii="Arial" w:hAnsi="Arial" w:cs="Arial"/>
        </w:rPr>
        <w:t xml:space="preserve">dietitian </w:t>
      </w:r>
      <w:r w:rsidR="0041263D">
        <w:rPr>
          <w:rFonts w:ascii="Arial" w:hAnsi="Arial" w:cs="Arial"/>
        </w:rPr>
        <w:t>and</w:t>
      </w:r>
      <w:r w:rsidR="00BF349C">
        <w:rPr>
          <w:rFonts w:ascii="Arial" w:hAnsi="Arial" w:cs="Arial"/>
        </w:rPr>
        <w:t xml:space="preserve"> multi-</w:t>
      </w:r>
      <w:r w:rsidR="00081F4D">
        <w:rPr>
          <w:rFonts w:ascii="Arial" w:hAnsi="Arial" w:cs="Arial"/>
        </w:rPr>
        <w:t>disciplinary</w:t>
      </w:r>
      <w:r w:rsidR="00BF349C">
        <w:rPr>
          <w:rFonts w:ascii="Arial" w:hAnsi="Arial" w:cs="Arial"/>
        </w:rPr>
        <w:t xml:space="preserve"> team </w:t>
      </w:r>
      <w:r w:rsidR="0041263D">
        <w:rPr>
          <w:rFonts w:ascii="Arial" w:hAnsi="Arial" w:cs="Arial"/>
        </w:rPr>
        <w:t>will be implemented</w:t>
      </w:r>
      <w:r w:rsidR="00BF349C">
        <w:rPr>
          <w:rFonts w:ascii="Arial" w:hAnsi="Arial" w:cs="Arial"/>
        </w:rPr>
        <w:t xml:space="preserve">. </w:t>
      </w:r>
      <w:r w:rsidR="00D23B7D" w:rsidRPr="00F362C5">
        <w:rPr>
          <w:rFonts w:ascii="Arial" w:eastAsia="Arial" w:hAnsi="Arial" w:cs="Arial"/>
        </w:rPr>
        <w:t>Food focus meeting minutes and feedback from consumers confirmed consumers have been consulted and given the opportunity to provide input into the new menu.</w:t>
      </w:r>
    </w:p>
    <w:p w14:paraId="2E94831C" w14:textId="2CB07509" w:rsidR="00097760" w:rsidRPr="00AC6F00" w:rsidRDefault="006B3717" w:rsidP="003E3563">
      <w:pPr>
        <w:spacing w:before="120"/>
        <w:rPr>
          <w:rFonts w:ascii="Arial" w:hAnsi="Arial" w:cs="Arial"/>
        </w:rPr>
      </w:pPr>
      <w:r w:rsidRPr="002F7526">
        <w:rPr>
          <w:rFonts w:ascii="Arial" w:hAnsi="Arial" w:cs="Arial"/>
        </w:rPr>
        <w:t>Based on the available evidence, I am satisfied Requirement 4(3)(f) is Compliant. I encourage the service to continue to</w:t>
      </w:r>
      <w:r w:rsidR="00AC7166" w:rsidRPr="002F7526">
        <w:rPr>
          <w:rFonts w:ascii="Arial" w:hAnsi="Arial" w:cs="Arial"/>
        </w:rPr>
        <w:t xml:space="preserve"> evaluate and</w:t>
      </w:r>
      <w:r w:rsidRPr="002F7526">
        <w:rPr>
          <w:rFonts w:ascii="Arial" w:hAnsi="Arial" w:cs="Arial"/>
        </w:rPr>
        <w:t xml:space="preserve"> embed the improvements into usual practice.</w:t>
      </w:r>
    </w:p>
    <w:sectPr w:rsidR="00097760" w:rsidRPr="00AC6F0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A0E8A" w14:textId="77777777" w:rsidR="00122A3F" w:rsidRDefault="00122A3F">
      <w:pPr>
        <w:spacing w:after="0"/>
      </w:pPr>
      <w:r>
        <w:separator/>
      </w:r>
    </w:p>
  </w:endnote>
  <w:endnote w:type="continuationSeparator" w:id="0">
    <w:p w14:paraId="3153D0F3" w14:textId="77777777" w:rsidR="00122A3F" w:rsidRDefault="00122A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D83" w14:textId="77777777" w:rsidR="00DF37F2" w:rsidRPr="00DF37F2" w:rsidRDefault="005E3A1A" w:rsidP="00DF37F2">
    <w:pPr>
      <w:pStyle w:val="FooterArial9"/>
      <w:rPr>
        <w:rStyle w:val="FooterBold"/>
        <w:rFonts w:ascii="Arial" w:hAnsi="Arial"/>
        <w:b w:val="0"/>
      </w:rPr>
    </w:pPr>
    <w:r w:rsidRPr="00DF37F2">
      <w:rPr>
        <w:rStyle w:val="FooterBold"/>
        <w:rFonts w:ascii="Arial" w:hAnsi="Arial"/>
        <w:b w:val="0"/>
      </w:rPr>
      <w:t>Name of service: Guilford Young Grove</w:t>
    </w:r>
    <w:r w:rsidRPr="00DF37F2">
      <w:rPr>
        <w:rStyle w:val="FooterBold"/>
        <w:rFonts w:ascii="Arial" w:hAnsi="Arial"/>
        <w:b w:val="0"/>
      </w:rPr>
      <w:tab/>
      <w:t xml:space="preserve">RPT-ACC-0122 v3.0 </w:t>
    </w:r>
  </w:p>
  <w:p w14:paraId="7E584D84" w14:textId="77777777" w:rsidR="00DF37F2" w:rsidRPr="00DF37F2" w:rsidRDefault="005E3A1A" w:rsidP="00DF37F2">
    <w:pPr>
      <w:pStyle w:val="FooterArial9"/>
      <w:rPr>
        <w:rStyle w:val="FooterBold"/>
        <w:rFonts w:ascii="Arial" w:hAnsi="Arial"/>
        <w:b w:val="0"/>
      </w:rPr>
    </w:pPr>
    <w:r w:rsidRPr="00DF37F2">
      <w:rPr>
        <w:rStyle w:val="FooterBold"/>
        <w:rFonts w:ascii="Arial" w:hAnsi="Arial"/>
        <w:b w:val="0"/>
      </w:rPr>
      <w:t>Commission ID: 8816</w:t>
    </w:r>
    <w:r w:rsidRPr="00DF37F2">
      <w:rPr>
        <w:rStyle w:val="FooterBold"/>
        <w:rFonts w:ascii="Arial" w:hAnsi="Arial"/>
        <w:b w:val="0"/>
      </w:rPr>
      <w:tab/>
      <w:t xml:space="preserve">OFFICIAL: Sensitive </w:t>
    </w:r>
  </w:p>
  <w:p w14:paraId="7E584D85" w14:textId="77777777" w:rsidR="00DF37F2" w:rsidRPr="00DF37F2" w:rsidRDefault="005E3A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D87" w14:textId="77777777" w:rsidR="00E2364A" w:rsidRDefault="002326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74A6" w14:textId="77777777" w:rsidR="00122A3F" w:rsidRDefault="00122A3F" w:rsidP="00D71F88">
      <w:pPr>
        <w:spacing w:after="0"/>
      </w:pPr>
      <w:r>
        <w:separator/>
      </w:r>
    </w:p>
  </w:footnote>
  <w:footnote w:type="continuationSeparator" w:id="0">
    <w:p w14:paraId="70B9E849" w14:textId="77777777" w:rsidR="00122A3F" w:rsidRDefault="00122A3F" w:rsidP="00D71F88">
      <w:pPr>
        <w:spacing w:after="0"/>
      </w:pPr>
      <w:r>
        <w:continuationSeparator/>
      </w:r>
    </w:p>
  </w:footnote>
  <w:footnote w:id="1">
    <w:p w14:paraId="7E584D8C" w14:textId="026FA288" w:rsidR="000078F8" w:rsidRDefault="005E3A1A" w:rsidP="000078F8">
      <w:pPr>
        <w:pStyle w:val="FootnoteText"/>
        <w:rPr>
          <w:rFonts w:ascii="Arial" w:hAnsi="Arial" w:cs="Arial"/>
          <w:sz w:val="20"/>
          <w:szCs w:val="20"/>
        </w:rPr>
      </w:pPr>
      <w:r>
        <w:rPr>
          <w:rStyle w:val="FootnoteReference"/>
        </w:rPr>
        <w:footnoteRef/>
      </w:r>
      <w:r>
        <w:t xml:space="preserve"> </w:t>
      </w:r>
      <w:r w:rsidRPr="002663C9">
        <w:rPr>
          <w:rFonts w:ascii="Arial" w:hAnsi="Arial" w:cs="Arial"/>
          <w:color w:val="auto"/>
          <w:sz w:val="20"/>
          <w:szCs w:val="20"/>
        </w:rPr>
        <w:t>The preparation of the performance report is in accordance with section 68A</w:t>
      </w:r>
      <w:r w:rsidR="002E3D73" w:rsidRPr="002663C9">
        <w:rPr>
          <w:rFonts w:ascii="Arial" w:hAnsi="Arial" w:cs="Arial"/>
          <w:color w:val="auto"/>
          <w:sz w:val="20"/>
          <w:szCs w:val="20"/>
        </w:rPr>
        <w:t xml:space="preserve"> </w:t>
      </w:r>
      <w:r w:rsidRPr="002663C9">
        <w:rPr>
          <w:rFonts w:ascii="Arial" w:hAnsi="Arial" w:cs="Arial"/>
          <w:color w:val="auto"/>
          <w:sz w:val="20"/>
          <w:szCs w:val="20"/>
        </w:rPr>
        <w:t>of the Aged Care Quality and Safety Commission Rules 2018.</w:t>
      </w:r>
    </w:p>
    <w:p w14:paraId="7E584D8D" w14:textId="77777777" w:rsidR="002B0884" w:rsidRDefault="002326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D82" w14:textId="77777777" w:rsidR="00D71F88" w:rsidRDefault="005E3A1A">
    <w:pPr>
      <w:pStyle w:val="Header"/>
    </w:pPr>
    <w:r>
      <w:rPr>
        <w:noProof/>
        <w:color w:val="2B579A"/>
        <w:shd w:val="clear" w:color="auto" w:fill="E6E6E6"/>
        <w:lang w:val="en-US"/>
      </w:rPr>
      <w:drawing>
        <wp:anchor distT="0" distB="0" distL="114300" distR="114300" simplePos="0" relativeHeight="251659264" behindDoc="1" locked="0" layoutInCell="1" allowOverlap="1" wp14:anchorId="7E584D88" wp14:editId="7E584D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379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D86" w14:textId="77777777" w:rsidR="00FA0A5B" w:rsidRDefault="005E3A1A">
    <w:pPr>
      <w:pStyle w:val="Header"/>
    </w:pPr>
    <w:r>
      <w:rPr>
        <w:noProof/>
      </w:rPr>
      <w:drawing>
        <wp:anchor distT="0" distB="0" distL="114300" distR="114300" simplePos="0" relativeHeight="251658240" behindDoc="0" locked="0" layoutInCell="1" allowOverlap="1" wp14:anchorId="7E584D8A" wp14:editId="7E584D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FB00A0E">
      <w:start w:val="1"/>
      <w:numFmt w:val="lowerRoman"/>
      <w:lvlText w:val="(%1)"/>
      <w:lvlJc w:val="left"/>
      <w:pPr>
        <w:ind w:left="1080" w:hanging="720"/>
      </w:pPr>
      <w:rPr>
        <w:rFonts w:hint="default"/>
      </w:rPr>
    </w:lvl>
    <w:lvl w:ilvl="1" w:tplc="1AF4747A" w:tentative="1">
      <w:start w:val="1"/>
      <w:numFmt w:val="lowerLetter"/>
      <w:lvlText w:val="%2."/>
      <w:lvlJc w:val="left"/>
      <w:pPr>
        <w:ind w:left="1440" w:hanging="360"/>
      </w:pPr>
    </w:lvl>
    <w:lvl w:ilvl="2" w:tplc="D9E48E84" w:tentative="1">
      <w:start w:val="1"/>
      <w:numFmt w:val="lowerRoman"/>
      <w:lvlText w:val="%3."/>
      <w:lvlJc w:val="right"/>
      <w:pPr>
        <w:ind w:left="2160" w:hanging="180"/>
      </w:pPr>
    </w:lvl>
    <w:lvl w:ilvl="3" w:tplc="01A0BA48" w:tentative="1">
      <w:start w:val="1"/>
      <w:numFmt w:val="decimal"/>
      <w:lvlText w:val="%4."/>
      <w:lvlJc w:val="left"/>
      <w:pPr>
        <w:ind w:left="2880" w:hanging="360"/>
      </w:pPr>
    </w:lvl>
    <w:lvl w:ilvl="4" w:tplc="067AEA70" w:tentative="1">
      <w:start w:val="1"/>
      <w:numFmt w:val="lowerLetter"/>
      <w:lvlText w:val="%5."/>
      <w:lvlJc w:val="left"/>
      <w:pPr>
        <w:ind w:left="3600" w:hanging="360"/>
      </w:pPr>
    </w:lvl>
    <w:lvl w:ilvl="5" w:tplc="55A6445A" w:tentative="1">
      <w:start w:val="1"/>
      <w:numFmt w:val="lowerRoman"/>
      <w:lvlText w:val="%6."/>
      <w:lvlJc w:val="right"/>
      <w:pPr>
        <w:ind w:left="4320" w:hanging="180"/>
      </w:pPr>
    </w:lvl>
    <w:lvl w:ilvl="6" w:tplc="BA1AF36C" w:tentative="1">
      <w:start w:val="1"/>
      <w:numFmt w:val="decimal"/>
      <w:lvlText w:val="%7."/>
      <w:lvlJc w:val="left"/>
      <w:pPr>
        <w:ind w:left="5040" w:hanging="360"/>
      </w:pPr>
    </w:lvl>
    <w:lvl w:ilvl="7" w:tplc="3C6663B4" w:tentative="1">
      <w:start w:val="1"/>
      <w:numFmt w:val="lowerLetter"/>
      <w:lvlText w:val="%8."/>
      <w:lvlJc w:val="left"/>
      <w:pPr>
        <w:ind w:left="5760" w:hanging="360"/>
      </w:pPr>
    </w:lvl>
    <w:lvl w:ilvl="8" w:tplc="5324EA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EAA6D2">
      <w:start w:val="1"/>
      <w:numFmt w:val="lowerRoman"/>
      <w:lvlText w:val="(%1)"/>
      <w:lvlJc w:val="left"/>
      <w:pPr>
        <w:ind w:left="1080" w:hanging="720"/>
      </w:pPr>
      <w:rPr>
        <w:rFonts w:hint="default"/>
      </w:rPr>
    </w:lvl>
    <w:lvl w:ilvl="1" w:tplc="5F64FEB2" w:tentative="1">
      <w:start w:val="1"/>
      <w:numFmt w:val="lowerLetter"/>
      <w:lvlText w:val="%2."/>
      <w:lvlJc w:val="left"/>
      <w:pPr>
        <w:ind w:left="1440" w:hanging="360"/>
      </w:pPr>
    </w:lvl>
    <w:lvl w:ilvl="2" w:tplc="A77E362C" w:tentative="1">
      <w:start w:val="1"/>
      <w:numFmt w:val="lowerRoman"/>
      <w:lvlText w:val="%3."/>
      <w:lvlJc w:val="right"/>
      <w:pPr>
        <w:ind w:left="2160" w:hanging="180"/>
      </w:pPr>
    </w:lvl>
    <w:lvl w:ilvl="3" w:tplc="B114FAF4" w:tentative="1">
      <w:start w:val="1"/>
      <w:numFmt w:val="decimal"/>
      <w:lvlText w:val="%4."/>
      <w:lvlJc w:val="left"/>
      <w:pPr>
        <w:ind w:left="2880" w:hanging="360"/>
      </w:pPr>
    </w:lvl>
    <w:lvl w:ilvl="4" w:tplc="E642253A" w:tentative="1">
      <w:start w:val="1"/>
      <w:numFmt w:val="lowerLetter"/>
      <w:lvlText w:val="%5."/>
      <w:lvlJc w:val="left"/>
      <w:pPr>
        <w:ind w:left="3600" w:hanging="360"/>
      </w:pPr>
    </w:lvl>
    <w:lvl w:ilvl="5" w:tplc="8604BFBE" w:tentative="1">
      <w:start w:val="1"/>
      <w:numFmt w:val="lowerRoman"/>
      <w:lvlText w:val="%6."/>
      <w:lvlJc w:val="right"/>
      <w:pPr>
        <w:ind w:left="4320" w:hanging="180"/>
      </w:pPr>
    </w:lvl>
    <w:lvl w:ilvl="6" w:tplc="83EC54B0" w:tentative="1">
      <w:start w:val="1"/>
      <w:numFmt w:val="decimal"/>
      <w:lvlText w:val="%7."/>
      <w:lvlJc w:val="left"/>
      <w:pPr>
        <w:ind w:left="5040" w:hanging="360"/>
      </w:pPr>
    </w:lvl>
    <w:lvl w:ilvl="7" w:tplc="6C66DFD6" w:tentative="1">
      <w:start w:val="1"/>
      <w:numFmt w:val="lowerLetter"/>
      <w:lvlText w:val="%8."/>
      <w:lvlJc w:val="left"/>
      <w:pPr>
        <w:ind w:left="5760" w:hanging="360"/>
      </w:pPr>
    </w:lvl>
    <w:lvl w:ilvl="8" w:tplc="B2062F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8F8AACC">
      <w:start w:val="1"/>
      <w:numFmt w:val="lowerRoman"/>
      <w:lvlText w:val="(%1)"/>
      <w:lvlJc w:val="left"/>
      <w:pPr>
        <w:ind w:left="1080" w:hanging="720"/>
      </w:pPr>
      <w:rPr>
        <w:rFonts w:hint="default"/>
      </w:rPr>
    </w:lvl>
    <w:lvl w:ilvl="1" w:tplc="F81E5594" w:tentative="1">
      <w:start w:val="1"/>
      <w:numFmt w:val="lowerLetter"/>
      <w:lvlText w:val="%2."/>
      <w:lvlJc w:val="left"/>
      <w:pPr>
        <w:ind w:left="1440" w:hanging="360"/>
      </w:pPr>
    </w:lvl>
    <w:lvl w:ilvl="2" w:tplc="73EA6A86" w:tentative="1">
      <w:start w:val="1"/>
      <w:numFmt w:val="lowerRoman"/>
      <w:lvlText w:val="%3."/>
      <w:lvlJc w:val="right"/>
      <w:pPr>
        <w:ind w:left="2160" w:hanging="180"/>
      </w:pPr>
    </w:lvl>
    <w:lvl w:ilvl="3" w:tplc="FA0C4178" w:tentative="1">
      <w:start w:val="1"/>
      <w:numFmt w:val="decimal"/>
      <w:lvlText w:val="%4."/>
      <w:lvlJc w:val="left"/>
      <w:pPr>
        <w:ind w:left="2880" w:hanging="360"/>
      </w:pPr>
    </w:lvl>
    <w:lvl w:ilvl="4" w:tplc="F49220A6" w:tentative="1">
      <w:start w:val="1"/>
      <w:numFmt w:val="lowerLetter"/>
      <w:lvlText w:val="%5."/>
      <w:lvlJc w:val="left"/>
      <w:pPr>
        <w:ind w:left="3600" w:hanging="360"/>
      </w:pPr>
    </w:lvl>
    <w:lvl w:ilvl="5" w:tplc="C60EB280" w:tentative="1">
      <w:start w:val="1"/>
      <w:numFmt w:val="lowerRoman"/>
      <w:lvlText w:val="%6."/>
      <w:lvlJc w:val="right"/>
      <w:pPr>
        <w:ind w:left="4320" w:hanging="180"/>
      </w:pPr>
    </w:lvl>
    <w:lvl w:ilvl="6" w:tplc="4C604C30" w:tentative="1">
      <w:start w:val="1"/>
      <w:numFmt w:val="decimal"/>
      <w:lvlText w:val="%7."/>
      <w:lvlJc w:val="left"/>
      <w:pPr>
        <w:ind w:left="5040" w:hanging="360"/>
      </w:pPr>
    </w:lvl>
    <w:lvl w:ilvl="7" w:tplc="21E6C740" w:tentative="1">
      <w:start w:val="1"/>
      <w:numFmt w:val="lowerLetter"/>
      <w:lvlText w:val="%8."/>
      <w:lvlJc w:val="left"/>
      <w:pPr>
        <w:ind w:left="5760" w:hanging="360"/>
      </w:pPr>
    </w:lvl>
    <w:lvl w:ilvl="8" w:tplc="78609F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2880492">
      <w:start w:val="1"/>
      <w:numFmt w:val="bullet"/>
      <w:lvlText w:val=""/>
      <w:lvlJc w:val="left"/>
      <w:pPr>
        <w:ind w:left="720" w:hanging="360"/>
      </w:pPr>
      <w:rPr>
        <w:rFonts w:ascii="Symbol" w:hAnsi="Symbol" w:hint="default"/>
        <w:color w:val="auto"/>
        <w:sz w:val="24"/>
        <w:szCs w:val="24"/>
      </w:rPr>
    </w:lvl>
    <w:lvl w:ilvl="1" w:tplc="CC6E3A84" w:tentative="1">
      <w:start w:val="1"/>
      <w:numFmt w:val="bullet"/>
      <w:lvlText w:val="o"/>
      <w:lvlJc w:val="left"/>
      <w:pPr>
        <w:ind w:left="1440" w:hanging="360"/>
      </w:pPr>
      <w:rPr>
        <w:rFonts w:ascii="Courier New" w:hAnsi="Courier New" w:cs="Courier New" w:hint="default"/>
      </w:rPr>
    </w:lvl>
    <w:lvl w:ilvl="2" w:tplc="38BCEBEC" w:tentative="1">
      <w:start w:val="1"/>
      <w:numFmt w:val="bullet"/>
      <w:lvlText w:val=""/>
      <w:lvlJc w:val="left"/>
      <w:pPr>
        <w:ind w:left="2160" w:hanging="360"/>
      </w:pPr>
      <w:rPr>
        <w:rFonts w:ascii="Wingdings" w:hAnsi="Wingdings" w:hint="default"/>
      </w:rPr>
    </w:lvl>
    <w:lvl w:ilvl="3" w:tplc="48763B2E" w:tentative="1">
      <w:start w:val="1"/>
      <w:numFmt w:val="bullet"/>
      <w:lvlText w:val=""/>
      <w:lvlJc w:val="left"/>
      <w:pPr>
        <w:ind w:left="2880" w:hanging="360"/>
      </w:pPr>
      <w:rPr>
        <w:rFonts w:ascii="Symbol" w:hAnsi="Symbol" w:hint="default"/>
      </w:rPr>
    </w:lvl>
    <w:lvl w:ilvl="4" w:tplc="A0127030" w:tentative="1">
      <w:start w:val="1"/>
      <w:numFmt w:val="bullet"/>
      <w:lvlText w:val="o"/>
      <w:lvlJc w:val="left"/>
      <w:pPr>
        <w:ind w:left="3600" w:hanging="360"/>
      </w:pPr>
      <w:rPr>
        <w:rFonts w:ascii="Courier New" w:hAnsi="Courier New" w:cs="Courier New" w:hint="default"/>
      </w:rPr>
    </w:lvl>
    <w:lvl w:ilvl="5" w:tplc="67EC3582" w:tentative="1">
      <w:start w:val="1"/>
      <w:numFmt w:val="bullet"/>
      <w:lvlText w:val=""/>
      <w:lvlJc w:val="left"/>
      <w:pPr>
        <w:ind w:left="4320" w:hanging="360"/>
      </w:pPr>
      <w:rPr>
        <w:rFonts w:ascii="Wingdings" w:hAnsi="Wingdings" w:hint="default"/>
      </w:rPr>
    </w:lvl>
    <w:lvl w:ilvl="6" w:tplc="18164D22" w:tentative="1">
      <w:start w:val="1"/>
      <w:numFmt w:val="bullet"/>
      <w:lvlText w:val=""/>
      <w:lvlJc w:val="left"/>
      <w:pPr>
        <w:ind w:left="5040" w:hanging="360"/>
      </w:pPr>
      <w:rPr>
        <w:rFonts w:ascii="Symbol" w:hAnsi="Symbol" w:hint="default"/>
      </w:rPr>
    </w:lvl>
    <w:lvl w:ilvl="7" w:tplc="99DAD6D8" w:tentative="1">
      <w:start w:val="1"/>
      <w:numFmt w:val="bullet"/>
      <w:lvlText w:val="o"/>
      <w:lvlJc w:val="left"/>
      <w:pPr>
        <w:ind w:left="5760" w:hanging="360"/>
      </w:pPr>
      <w:rPr>
        <w:rFonts w:ascii="Courier New" w:hAnsi="Courier New" w:cs="Courier New" w:hint="default"/>
      </w:rPr>
    </w:lvl>
    <w:lvl w:ilvl="8" w:tplc="D84EBE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B104EE8">
      <w:start w:val="1"/>
      <w:numFmt w:val="lowerRoman"/>
      <w:lvlText w:val="(%1)"/>
      <w:lvlJc w:val="left"/>
      <w:pPr>
        <w:ind w:left="1080" w:hanging="720"/>
      </w:pPr>
      <w:rPr>
        <w:rFonts w:hint="default"/>
      </w:rPr>
    </w:lvl>
    <w:lvl w:ilvl="1" w:tplc="82F08FD6" w:tentative="1">
      <w:start w:val="1"/>
      <w:numFmt w:val="lowerLetter"/>
      <w:lvlText w:val="%2."/>
      <w:lvlJc w:val="left"/>
      <w:pPr>
        <w:ind w:left="1440" w:hanging="360"/>
      </w:pPr>
    </w:lvl>
    <w:lvl w:ilvl="2" w:tplc="77102122" w:tentative="1">
      <w:start w:val="1"/>
      <w:numFmt w:val="lowerRoman"/>
      <w:lvlText w:val="%3."/>
      <w:lvlJc w:val="right"/>
      <w:pPr>
        <w:ind w:left="2160" w:hanging="180"/>
      </w:pPr>
    </w:lvl>
    <w:lvl w:ilvl="3" w:tplc="82CAF1E4" w:tentative="1">
      <w:start w:val="1"/>
      <w:numFmt w:val="decimal"/>
      <w:lvlText w:val="%4."/>
      <w:lvlJc w:val="left"/>
      <w:pPr>
        <w:ind w:left="2880" w:hanging="360"/>
      </w:pPr>
    </w:lvl>
    <w:lvl w:ilvl="4" w:tplc="633C60D8" w:tentative="1">
      <w:start w:val="1"/>
      <w:numFmt w:val="lowerLetter"/>
      <w:lvlText w:val="%5."/>
      <w:lvlJc w:val="left"/>
      <w:pPr>
        <w:ind w:left="3600" w:hanging="360"/>
      </w:pPr>
    </w:lvl>
    <w:lvl w:ilvl="5" w:tplc="B43CDF78" w:tentative="1">
      <w:start w:val="1"/>
      <w:numFmt w:val="lowerRoman"/>
      <w:lvlText w:val="%6."/>
      <w:lvlJc w:val="right"/>
      <w:pPr>
        <w:ind w:left="4320" w:hanging="180"/>
      </w:pPr>
    </w:lvl>
    <w:lvl w:ilvl="6" w:tplc="93F81D9E" w:tentative="1">
      <w:start w:val="1"/>
      <w:numFmt w:val="decimal"/>
      <w:lvlText w:val="%7."/>
      <w:lvlJc w:val="left"/>
      <w:pPr>
        <w:ind w:left="5040" w:hanging="360"/>
      </w:pPr>
    </w:lvl>
    <w:lvl w:ilvl="7" w:tplc="821615A0" w:tentative="1">
      <w:start w:val="1"/>
      <w:numFmt w:val="lowerLetter"/>
      <w:lvlText w:val="%8."/>
      <w:lvlJc w:val="left"/>
      <w:pPr>
        <w:ind w:left="5760" w:hanging="360"/>
      </w:pPr>
    </w:lvl>
    <w:lvl w:ilvl="8" w:tplc="E8242B5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AC671E8">
      <w:start w:val="1"/>
      <w:numFmt w:val="lowerRoman"/>
      <w:lvlText w:val="(%1)"/>
      <w:lvlJc w:val="left"/>
      <w:pPr>
        <w:ind w:left="1080" w:hanging="720"/>
      </w:pPr>
      <w:rPr>
        <w:rFonts w:hint="default"/>
      </w:rPr>
    </w:lvl>
    <w:lvl w:ilvl="1" w:tplc="6FEC2D04" w:tentative="1">
      <w:start w:val="1"/>
      <w:numFmt w:val="lowerLetter"/>
      <w:lvlText w:val="%2."/>
      <w:lvlJc w:val="left"/>
      <w:pPr>
        <w:ind w:left="1440" w:hanging="360"/>
      </w:pPr>
    </w:lvl>
    <w:lvl w:ilvl="2" w:tplc="748E0E06" w:tentative="1">
      <w:start w:val="1"/>
      <w:numFmt w:val="lowerRoman"/>
      <w:lvlText w:val="%3."/>
      <w:lvlJc w:val="right"/>
      <w:pPr>
        <w:ind w:left="2160" w:hanging="180"/>
      </w:pPr>
    </w:lvl>
    <w:lvl w:ilvl="3" w:tplc="7AA68D72" w:tentative="1">
      <w:start w:val="1"/>
      <w:numFmt w:val="decimal"/>
      <w:lvlText w:val="%4."/>
      <w:lvlJc w:val="left"/>
      <w:pPr>
        <w:ind w:left="2880" w:hanging="360"/>
      </w:pPr>
    </w:lvl>
    <w:lvl w:ilvl="4" w:tplc="C866AEB4" w:tentative="1">
      <w:start w:val="1"/>
      <w:numFmt w:val="lowerLetter"/>
      <w:lvlText w:val="%5."/>
      <w:lvlJc w:val="left"/>
      <w:pPr>
        <w:ind w:left="3600" w:hanging="360"/>
      </w:pPr>
    </w:lvl>
    <w:lvl w:ilvl="5" w:tplc="BCF8F900" w:tentative="1">
      <w:start w:val="1"/>
      <w:numFmt w:val="lowerRoman"/>
      <w:lvlText w:val="%6."/>
      <w:lvlJc w:val="right"/>
      <w:pPr>
        <w:ind w:left="4320" w:hanging="180"/>
      </w:pPr>
    </w:lvl>
    <w:lvl w:ilvl="6" w:tplc="17B04074" w:tentative="1">
      <w:start w:val="1"/>
      <w:numFmt w:val="decimal"/>
      <w:lvlText w:val="%7."/>
      <w:lvlJc w:val="left"/>
      <w:pPr>
        <w:ind w:left="5040" w:hanging="360"/>
      </w:pPr>
    </w:lvl>
    <w:lvl w:ilvl="7" w:tplc="FC1ECC1C" w:tentative="1">
      <w:start w:val="1"/>
      <w:numFmt w:val="lowerLetter"/>
      <w:lvlText w:val="%8."/>
      <w:lvlJc w:val="left"/>
      <w:pPr>
        <w:ind w:left="5760" w:hanging="360"/>
      </w:pPr>
    </w:lvl>
    <w:lvl w:ilvl="8" w:tplc="D7BCD69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0E4B616">
      <w:start w:val="1"/>
      <w:numFmt w:val="lowerRoman"/>
      <w:lvlText w:val="(%1)"/>
      <w:lvlJc w:val="left"/>
      <w:pPr>
        <w:ind w:left="1080" w:hanging="720"/>
      </w:pPr>
      <w:rPr>
        <w:rFonts w:hint="default"/>
      </w:rPr>
    </w:lvl>
    <w:lvl w:ilvl="1" w:tplc="EC1440A0" w:tentative="1">
      <w:start w:val="1"/>
      <w:numFmt w:val="lowerLetter"/>
      <w:lvlText w:val="%2."/>
      <w:lvlJc w:val="left"/>
      <w:pPr>
        <w:ind w:left="1440" w:hanging="360"/>
      </w:pPr>
    </w:lvl>
    <w:lvl w:ilvl="2" w:tplc="C0BA4540" w:tentative="1">
      <w:start w:val="1"/>
      <w:numFmt w:val="lowerRoman"/>
      <w:lvlText w:val="%3."/>
      <w:lvlJc w:val="right"/>
      <w:pPr>
        <w:ind w:left="2160" w:hanging="180"/>
      </w:pPr>
    </w:lvl>
    <w:lvl w:ilvl="3" w:tplc="00A653DE" w:tentative="1">
      <w:start w:val="1"/>
      <w:numFmt w:val="decimal"/>
      <w:lvlText w:val="%4."/>
      <w:lvlJc w:val="left"/>
      <w:pPr>
        <w:ind w:left="2880" w:hanging="360"/>
      </w:pPr>
    </w:lvl>
    <w:lvl w:ilvl="4" w:tplc="E3C8F9EE" w:tentative="1">
      <w:start w:val="1"/>
      <w:numFmt w:val="lowerLetter"/>
      <w:lvlText w:val="%5."/>
      <w:lvlJc w:val="left"/>
      <w:pPr>
        <w:ind w:left="3600" w:hanging="360"/>
      </w:pPr>
    </w:lvl>
    <w:lvl w:ilvl="5" w:tplc="AECAF346" w:tentative="1">
      <w:start w:val="1"/>
      <w:numFmt w:val="lowerRoman"/>
      <w:lvlText w:val="%6."/>
      <w:lvlJc w:val="right"/>
      <w:pPr>
        <w:ind w:left="4320" w:hanging="180"/>
      </w:pPr>
    </w:lvl>
    <w:lvl w:ilvl="6" w:tplc="70B8B9F6" w:tentative="1">
      <w:start w:val="1"/>
      <w:numFmt w:val="decimal"/>
      <w:lvlText w:val="%7."/>
      <w:lvlJc w:val="left"/>
      <w:pPr>
        <w:ind w:left="5040" w:hanging="360"/>
      </w:pPr>
    </w:lvl>
    <w:lvl w:ilvl="7" w:tplc="B54CC888" w:tentative="1">
      <w:start w:val="1"/>
      <w:numFmt w:val="lowerLetter"/>
      <w:lvlText w:val="%8."/>
      <w:lvlJc w:val="left"/>
      <w:pPr>
        <w:ind w:left="5760" w:hanging="360"/>
      </w:pPr>
    </w:lvl>
    <w:lvl w:ilvl="8" w:tplc="BE4861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B584E6C">
      <w:start w:val="1"/>
      <w:numFmt w:val="lowerRoman"/>
      <w:lvlText w:val="(%1)"/>
      <w:lvlJc w:val="left"/>
      <w:pPr>
        <w:ind w:left="1080" w:hanging="720"/>
      </w:pPr>
      <w:rPr>
        <w:rFonts w:hint="default"/>
      </w:rPr>
    </w:lvl>
    <w:lvl w:ilvl="1" w:tplc="14EA9E36" w:tentative="1">
      <w:start w:val="1"/>
      <w:numFmt w:val="lowerLetter"/>
      <w:lvlText w:val="%2."/>
      <w:lvlJc w:val="left"/>
      <w:pPr>
        <w:ind w:left="1440" w:hanging="360"/>
      </w:pPr>
    </w:lvl>
    <w:lvl w:ilvl="2" w:tplc="20B87A60" w:tentative="1">
      <w:start w:val="1"/>
      <w:numFmt w:val="lowerRoman"/>
      <w:lvlText w:val="%3."/>
      <w:lvlJc w:val="right"/>
      <w:pPr>
        <w:ind w:left="2160" w:hanging="180"/>
      </w:pPr>
    </w:lvl>
    <w:lvl w:ilvl="3" w:tplc="5528349A" w:tentative="1">
      <w:start w:val="1"/>
      <w:numFmt w:val="decimal"/>
      <w:lvlText w:val="%4."/>
      <w:lvlJc w:val="left"/>
      <w:pPr>
        <w:ind w:left="2880" w:hanging="360"/>
      </w:pPr>
    </w:lvl>
    <w:lvl w:ilvl="4" w:tplc="74264A76" w:tentative="1">
      <w:start w:val="1"/>
      <w:numFmt w:val="lowerLetter"/>
      <w:lvlText w:val="%5."/>
      <w:lvlJc w:val="left"/>
      <w:pPr>
        <w:ind w:left="3600" w:hanging="360"/>
      </w:pPr>
    </w:lvl>
    <w:lvl w:ilvl="5" w:tplc="F4F649E4" w:tentative="1">
      <w:start w:val="1"/>
      <w:numFmt w:val="lowerRoman"/>
      <w:lvlText w:val="%6."/>
      <w:lvlJc w:val="right"/>
      <w:pPr>
        <w:ind w:left="4320" w:hanging="180"/>
      </w:pPr>
    </w:lvl>
    <w:lvl w:ilvl="6" w:tplc="29CA8F1A" w:tentative="1">
      <w:start w:val="1"/>
      <w:numFmt w:val="decimal"/>
      <w:lvlText w:val="%7."/>
      <w:lvlJc w:val="left"/>
      <w:pPr>
        <w:ind w:left="5040" w:hanging="360"/>
      </w:pPr>
    </w:lvl>
    <w:lvl w:ilvl="7" w:tplc="3A308C1A" w:tentative="1">
      <w:start w:val="1"/>
      <w:numFmt w:val="lowerLetter"/>
      <w:lvlText w:val="%8."/>
      <w:lvlJc w:val="left"/>
      <w:pPr>
        <w:ind w:left="5760" w:hanging="360"/>
      </w:pPr>
    </w:lvl>
    <w:lvl w:ilvl="8" w:tplc="6D54CEF8" w:tentative="1">
      <w:start w:val="1"/>
      <w:numFmt w:val="lowerRoman"/>
      <w:lvlText w:val="%9."/>
      <w:lvlJc w:val="right"/>
      <w:pPr>
        <w:ind w:left="6480" w:hanging="180"/>
      </w:pPr>
    </w:lvl>
  </w:abstractNum>
  <w:abstractNum w:abstractNumId="8" w15:restartNumberingAfterBreak="0">
    <w:nsid w:val="560E1165"/>
    <w:multiLevelType w:val="hybridMultilevel"/>
    <w:tmpl w:val="7278F5BE"/>
    <w:lvl w:ilvl="0" w:tplc="0CD46198">
      <w:start w:val="1"/>
      <w:numFmt w:val="bullet"/>
      <w:lvlText w:val=""/>
      <w:lvlJc w:val="left"/>
      <w:pPr>
        <w:ind w:left="624" w:hanging="267"/>
      </w:pPr>
      <w:rPr>
        <w:rFonts w:ascii="Symbol" w:hAnsi="Symbol" w:hint="default"/>
      </w:rPr>
    </w:lvl>
    <w:lvl w:ilvl="1" w:tplc="34A640DA">
      <w:start w:val="1"/>
      <w:numFmt w:val="bullet"/>
      <w:lvlText w:val="o"/>
      <w:lvlJc w:val="left"/>
      <w:pPr>
        <w:ind w:left="1080" w:hanging="360"/>
      </w:pPr>
      <w:rPr>
        <w:rFonts w:ascii="Courier New" w:hAnsi="Courier New" w:cs="Courier New" w:hint="default"/>
      </w:rPr>
    </w:lvl>
    <w:lvl w:ilvl="2" w:tplc="64603DD8" w:tentative="1">
      <w:start w:val="1"/>
      <w:numFmt w:val="bullet"/>
      <w:lvlText w:val=""/>
      <w:lvlJc w:val="left"/>
      <w:pPr>
        <w:ind w:left="1800" w:hanging="360"/>
      </w:pPr>
      <w:rPr>
        <w:rFonts w:ascii="Wingdings" w:hAnsi="Wingdings" w:hint="default"/>
      </w:rPr>
    </w:lvl>
    <w:lvl w:ilvl="3" w:tplc="D2801746" w:tentative="1">
      <w:start w:val="1"/>
      <w:numFmt w:val="bullet"/>
      <w:lvlText w:val=""/>
      <w:lvlJc w:val="left"/>
      <w:pPr>
        <w:ind w:left="2520" w:hanging="360"/>
      </w:pPr>
      <w:rPr>
        <w:rFonts w:ascii="Symbol" w:hAnsi="Symbol" w:hint="default"/>
      </w:rPr>
    </w:lvl>
    <w:lvl w:ilvl="4" w:tplc="56C6616C" w:tentative="1">
      <w:start w:val="1"/>
      <w:numFmt w:val="bullet"/>
      <w:lvlText w:val="o"/>
      <w:lvlJc w:val="left"/>
      <w:pPr>
        <w:ind w:left="3240" w:hanging="360"/>
      </w:pPr>
      <w:rPr>
        <w:rFonts w:ascii="Courier New" w:hAnsi="Courier New" w:cs="Courier New" w:hint="default"/>
      </w:rPr>
    </w:lvl>
    <w:lvl w:ilvl="5" w:tplc="0152FB36" w:tentative="1">
      <w:start w:val="1"/>
      <w:numFmt w:val="bullet"/>
      <w:lvlText w:val=""/>
      <w:lvlJc w:val="left"/>
      <w:pPr>
        <w:ind w:left="3960" w:hanging="360"/>
      </w:pPr>
      <w:rPr>
        <w:rFonts w:ascii="Wingdings" w:hAnsi="Wingdings" w:hint="default"/>
      </w:rPr>
    </w:lvl>
    <w:lvl w:ilvl="6" w:tplc="E87807B4" w:tentative="1">
      <w:start w:val="1"/>
      <w:numFmt w:val="bullet"/>
      <w:lvlText w:val=""/>
      <w:lvlJc w:val="left"/>
      <w:pPr>
        <w:ind w:left="4680" w:hanging="360"/>
      </w:pPr>
      <w:rPr>
        <w:rFonts w:ascii="Symbol" w:hAnsi="Symbol" w:hint="default"/>
      </w:rPr>
    </w:lvl>
    <w:lvl w:ilvl="7" w:tplc="DA046074" w:tentative="1">
      <w:start w:val="1"/>
      <w:numFmt w:val="bullet"/>
      <w:lvlText w:val="o"/>
      <w:lvlJc w:val="left"/>
      <w:pPr>
        <w:ind w:left="5400" w:hanging="360"/>
      </w:pPr>
      <w:rPr>
        <w:rFonts w:ascii="Courier New" w:hAnsi="Courier New" w:cs="Courier New" w:hint="default"/>
      </w:rPr>
    </w:lvl>
    <w:lvl w:ilvl="8" w:tplc="DECCE27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DBB66D00">
      <w:start w:val="1"/>
      <w:numFmt w:val="lowerRoman"/>
      <w:lvlText w:val="(%1)"/>
      <w:lvlJc w:val="left"/>
      <w:pPr>
        <w:ind w:left="1080" w:hanging="720"/>
      </w:pPr>
      <w:rPr>
        <w:rFonts w:hint="default"/>
      </w:rPr>
    </w:lvl>
    <w:lvl w:ilvl="1" w:tplc="2370F1EA" w:tentative="1">
      <w:start w:val="1"/>
      <w:numFmt w:val="lowerLetter"/>
      <w:lvlText w:val="%2."/>
      <w:lvlJc w:val="left"/>
      <w:pPr>
        <w:ind w:left="1440" w:hanging="360"/>
      </w:pPr>
    </w:lvl>
    <w:lvl w:ilvl="2" w:tplc="51FC9838" w:tentative="1">
      <w:start w:val="1"/>
      <w:numFmt w:val="lowerRoman"/>
      <w:lvlText w:val="%3."/>
      <w:lvlJc w:val="right"/>
      <w:pPr>
        <w:ind w:left="2160" w:hanging="180"/>
      </w:pPr>
    </w:lvl>
    <w:lvl w:ilvl="3" w:tplc="46660542" w:tentative="1">
      <w:start w:val="1"/>
      <w:numFmt w:val="decimal"/>
      <w:lvlText w:val="%4."/>
      <w:lvlJc w:val="left"/>
      <w:pPr>
        <w:ind w:left="2880" w:hanging="360"/>
      </w:pPr>
    </w:lvl>
    <w:lvl w:ilvl="4" w:tplc="FC328F72" w:tentative="1">
      <w:start w:val="1"/>
      <w:numFmt w:val="lowerLetter"/>
      <w:lvlText w:val="%5."/>
      <w:lvlJc w:val="left"/>
      <w:pPr>
        <w:ind w:left="3600" w:hanging="360"/>
      </w:pPr>
    </w:lvl>
    <w:lvl w:ilvl="5" w:tplc="A2504654" w:tentative="1">
      <w:start w:val="1"/>
      <w:numFmt w:val="lowerRoman"/>
      <w:lvlText w:val="%6."/>
      <w:lvlJc w:val="right"/>
      <w:pPr>
        <w:ind w:left="4320" w:hanging="180"/>
      </w:pPr>
    </w:lvl>
    <w:lvl w:ilvl="6" w:tplc="84787002" w:tentative="1">
      <w:start w:val="1"/>
      <w:numFmt w:val="decimal"/>
      <w:lvlText w:val="%7."/>
      <w:lvlJc w:val="left"/>
      <w:pPr>
        <w:ind w:left="5040" w:hanging="360"/>
      </w:pPr>
    </w:lvl>
    <w:lvl w:ilvl="7" w:tplc="9AF42A20" w:tentative="1">
      <w:start w:val="1"/>
      <w:numFmt w:val="lowerLetter"/>
      <w:lvlText w:val="%8."/>
      <w:lvlJc w:val="left"/>
      <w:pPr>
        <w:ind w:left="5760" w:hanging="360"/>
      </w:pPr>
    </w:lvl>
    <w:lvl w:ilvl="8" w:tplc="902EC2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AD480C6">
      <w:start w:val="1"/>
      <w:numFmt w:val="lowerRoman"/>
      <w:lvlText w:val="(%1)"/>
      <w:lvlJc w:val="left"/>
      <w:pPr>
        <w:ind w:left="1080" w:hanging="720"/>
      </w:pPr>
      <w:rPr>
        <w:rFonts w:hint="default"/>
      </w:rPr>
    </w:lvl>
    <w:lvl w:ilvl="1" w:tplc="96E42D00" w:tentative="1">
      <w:start w:val="1"/>
      <w:numFmt w:val="lowerLetter"/>
      <w:lvlText w:val="%2."/>
      <w:lvlJc w:val="left"/>
      <w:pPr>
        <w:ind w:left="1440" w:hanging="360"/>
      </w:pPr>
    </w:lvl>
    <w:lvl w:ilvl="2" w:tplc="CA581764" w:tentative="1">
      <w:start w:val="1"/>
      <w:numFmt w:val="lowerRoman"/>
      <w:lvlText w:val="%3."/>
      <w:lvlJc w:val="right"/>
      <w:pPr>
        <w:ind w:left="2160" w:hanging="180"/>
      </w:pPr>
    </w:lvl>
    <w:lvl w:ilvl="3" w:tplc="A8BCD16E" w:tentative="1">
      <w:start w:val="1"/>
      <w:numFmt w:val="decimal"/>
      <w:lvlText w:val="%4."/>
      <w:lvlJc w:val="left"/>
      <w:pPr>
        <w:ind w:left="2880" w:hanging="360"/>
      </w:pPr>
    </w:lvl>
    <w:lvl w:ilvl="4" w:tplc="0DA4C1E4" w:tentative="1">
      <w:start w:val="1"/>
      <w:numFmt w:val="lowerLetter"/>
      <w:lvlText w:val="%5."/>
      <w:lvlJc w:val="left"/>
      <w:pPr>
        <w:ind w:left="3600" w:hanging="360"/>
      </w:pPr>
    </w:lvl>
    <w:lvl w:ilvl="5" w:tplc="0096D886" w:tentative="1">
      <w:start w:val="1"/>
      <w:numFmt w:val="lowerRoman"/>
      <w:lvlText w:val="%6."/>
      <w:lvlJc w:val="right"/>
      <w:pPr>
        <w:ind w:left="4320" w:hanging="180"/>
      </w:pPr>
    </w:lvl>
    <w:lvl w:ilvl="6" w:tplc="1C74F6C2" w:tentative="1">
      <w:start w:val="1"/>
      <w:numFmt w:val="decimal"/>
      <w:lvlText w:val="%7."/>
      <w:lvlJc w:val="left"/>
      <w:pPr>
        <w:ind w:left="5040" w:hanging="360"/>
      </w:pPr>
    </w:lvl>
    <w:lvl w:ilvl="7" w:tplc="0AFA675C" w:tentative="1">
      <w:start w:val="1"/>
      <w:numFmt w:val="lowerLetter"/>
      <w:lvlText w:val="%8."/>
      <w:lvlJc w:val="left"/>
      <w:pPr>
        <w:ind w:left="5760" w:hanging="360"/>
      </w:pPr>
    </w:lvl>
    <w:lvl w:ilvl="8" w:tplc="C47200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G0MDOyMDc0sTA2tDRV0lEKTi0uzszPAykwrwUAViHabCwAAAA="/>
  </w:docVars>
  <w:rsids>
    <w:rsidRoot w:val="00187ACD"/>
    <w:rsid w:val="00012E3C"/>
    <w:rsid w:val="000243BB"/>
    <w:rsid w:val="00041DC7"/>
    <w:rsid w:val="0006760B"/>
    <w:rsid w:val="00081713"/>
    <w:rsid w:val="00081F4D"/>
    <w:rsid w:val="000938D5"/>
    <w:rsid w:val="00096B21"/>
    <w:rsid w:val="00097760"/>
    <w:rsid w:val="000B0B83"/>
    <w:rsid w:val="000B48ED"/>
    <w:rsid w:val="000D1D7B"/>
    <w:rsid w:val="00107076"/>
    <w:rsid w:val="00107377"/>
    <w:rsid w:val="00122A3F"/>
    <w:rsid w:val="00134D8A"/>
    <w:rsid w:val="00175808"/>
    <w:rsid w:val="00180524"/>
    <w:rsid w:val="00187ACD"/>
    <w:rsid w:val="001A749B"/>
    <w:rsid w:val="001B3283"/>
    <w:rsid w:val="001D74A6"/>
    <w:rsid w:val="001E21BC"/>
    <w:rsid w:val="001E7EAD"/>
    <w:rsid w:val="0023766D"/>
    <w:rsid w:val="00242D3E"/>
    <w:rsid w:val="002478F3"/>
    <w:rsid w:val="00254D25"/>
    <w:rsid w:val="002663C9"/>
    <w:rsid w:val="00280CA9"/>
    <w:rsid w:val="00282F64"/>
    <w:rsid w:val="002940B8"/>
    <w:rsid w:val="002B73F7"/>
    <w:rsid w:val="002C7734"/>
    <w:rsid w:val="002E074F"/>
    <w:rsid w:val="002E3D73"/>
    <w:rsid w:val="002F694B"/>
    <w:rsid w:val="002F7526"/>
    <w:rsid w:val="00330A13"/>
    <w:rsid w:val="00331690"/>
    <w:rsid w:val="003A27CB"/>
    <w:rsid w:val="003A586D"/>
    <w:rsid w:val="003C1312"/>
    <w:rsid w:val="003C2CD2"/>
    <w:rsid w:val="003C50BC"/>
    <w:rsid w:val="003E1246"/>
    <w:rsid w:val="003E3563"/>
    <w:rsid w:val="003F12A6"/>
    <w:rsid w:val="003F3502"/>
    <w:rsid w:val="003F63A8"/>
    <w:rsid w:val="003F6436"/>
    <w:rsid w:val="003F6797"/>
    <w:rsid w:val="0040749B"/>
    <w:rsid w:val="004079CB"/>
    <w:rsid w:val="0041263D"/>
    <w:rsid w:val="00423D6C"/>
    <w:rsid w:val="004B44E3"/>
    <w:rsid w:val="004B6ADF"/>
    <w:rsid w:val="004F1EC2"/>
    <w:rsid w:val="004F4C8D"/>
    <w:rsid w:val="00507B69"/>
    <w:rsid w:val="005105D6"/>
    <w:rsid w:val="005133FD"/>
    <w:rsid w:val="00525720"/>
    <w:rsid w:val="005511E2"/>
    <w:rsid w:val="00562D40"/>
    <w:rsid w:val="0057117F"/>
    <w:rsid w:val="00595033"/>
    <w:rsid w:val="005E3A1A"/>
    <w:rsid w:val="00607BFF"/>
    <w:rsid w:val="00607E64"/>
    <w:rsid w:val="00620ECE"/>
    <w:rsid w:val="00627105"/>
    <w:rsid w:val="00662EDB"/>
    <w:rsid w:val="00663EF8"/>
    <w:rsid w:val="00666119"/>
    <w:rsid w:val="00666A59"/>
    <w:rsid w:val="0068326E"/>
    <w:rsid w:val="006A4895"/>
    <w:rsid w:val="006B3717"/>
    <w:rsid w:val="006C4736"/>
    <w:rsid w:val="006E0643"/>
    <w:rsid w:val="006F36DF"/>
    <w:rsid w:val="006F742F"/>
    <w:rsid w:val="00707FA0"/>
    <w:rsid w:val="00712D88"/>
    <w:rsid w:val="00741BE9"/>
    <w:rsid w:val="00750ADD"/>
    <w:rsid w:val="00774932"/>
    <w:rsid w:val="007801E7"/>
    <w:rsid w:val="00783D33"/>
    <w:rsid w:val="00790C8D"/>
    <w:rsid w:val="007D38F0"/>
    <w:rsid w:val="007E5303"/>
    <w:rsid w:val="00820D4E"/>
    <w:rsid w:val="00880F20"/>
    <w:rsid w:val="008862AD"/>
    <w:rsid w:val="00887C0D"/>
    <w:rsid w:val="008E5F1E"/>
    <w:rsid w:val="008F425F"/>
    <w:rsid w:val="008F7295"/>
    <w:rsid w:val="009172C3"/>
    <w:rsid w:val="0094626B"/>
    <w:rsid w:val="00995A93"/>
    <w:rsid w:val="009B5663"/>
    <w:rsid w:val="009D58FA"/>
    <w:rsid w:val="00A1495F"/>
    <w:rsid w:val="00A32215"/>
    <w:rsid w:val="00A50783"/>
    <w:rsid w:val="00A60833"/>
    <w:rsid w:val="00A7041F"/>
    <w:rsid w:val="00AA1BAD"/>
    <w:rsid w:val="00AA4F47"/>
    <w:rsid w:val="00AC1EC4"/>
    <w:rsid w:val="00AC6F00"/>
    <w:rsid w:val="00AC7166"/>
    <w:rsid w:val="00AD1060"/>
    <w:rsid w:val="00AE3C2E"/>
    <w:rsid w:val="00B25361"/>
    <w:rsid w:val="00B371D6"/>
    <w:rsid w:val="00B6319B"/>
    <w:rsid w:val="00B74BB8"/>
    <w:rsid w:val="00B86403"/>
    <w:rsid w:val="00B9209B"/>
    <w:rsid w:val="00BC3DF0"/>
    <w:rsid w:val="00BC55B8"/>
    <w:rsid w:val="00BC692B"/>
    <w:rsid w:val="00BD62C4"/>
    <w:rsid w:val="00BE4D23"/>
    <w:rsid w:val="00BF349C"/>
    <w:rsid w:val="00BF7219"/>
    <w:rsid w:val="00C04973"/>
    <w:rsid w:val="00C06D8B"/>
    <w:rsid w:val="00C27F56"/>
    <w:rsid w:val="00C31B5F"/>
    <w:rsid w:val="00C47B9F"/>
    <w:rsid w:val="00C8507A"/>
    <w:rsid w:val="00CA46A2"/>
    <w:rsid w:val="00CD4130"/>
    <w:rsid w:val="00CE2FF9"/>
    <w:rsid w:val="00D0109F"/>
    <w:rsid w:val="00D01D30"/>
    <w:rsid w:val="00D23B7D"/>
    <w:rsid w:val="00D33639"/>
    <w:rsid w:val="00D50288"/>
    <w:rsid w:val="00D72B22"/>
    <w:rsid w:val="00E01600"/>
    <w:rsid w:val="00E06DD7"/>
    <w:rsid w:val="00E34E34"/>
    <w:rsid w:val="00EA5FFE"/>
    <w:rsid w:val="00EC30BE"/>
    <w:rsid w:val="00EC644C"/>
    <w:rsid w:val="00ED2B14"/>
    <w:rsid w:val="00ED4359"/>
    <w:rsid w:val="00F024E7"/>
    <w:rsid w:val="00F1182C"/>
    <w:rsid w:val="00F2518F"/>
    <w:rsid w:val="00F362C5"/>
    <w:rsid w:val="00F668B5"/>
    <w:rsid w:val="00FD275B"/>
    <w:rsid w:val="00FE6763"/>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84C42"/>
  <w15:docId w15:val="{D82A8034-ADEE-4428-842F-1DD82445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4D8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80524"/>
    <w:rPr>
      <w:sz w:val="16"/>
      <w:szCs w:val="16"/>
    </w:rPr>
  </w:style>
  <w:style w:type="paragraph" w:styleId="CommentSubject">
    <w:name w:val="annotation subject"/>
    <w:basedOn w:val="CommentText"/>
    <w:next w:val="CommentText"/>
    <w:link w:val="CommentSubjectChar"/>
    <w:uiPriority w:val="99"/>
    <w:semiHidden/>
    <w:unhideWhenUsed/>
    <w:rsid w:val="00180524"/>
    <w:rPr>
      <w:b/>
      <w:bCs/>
      <w:sz w:val="20"/>
      <w:szCs w:val="20"/>
    </w:rPr>
  </w:style>
  <w:style w:type="character" w:customStyle="1" w:styleId="CommentSubjectChar">
    <w:name w:val="Comment Subject Char"/>
    <w:basedOn w:val="CommentTextChar"/>
    <w:link w:val="CommentSubject"/>
    <w:uiPriority w:val="99"/>
    <w:semiHidden/>
    <w:rsid w:val="0018052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7254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7254A" w:rsidP="00BF58F7">
          <w:pPr>
            <w:pStyle w:val="05464C88AA974B748503D1CEEFDECEBF"/>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7254A"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7254A" w:rsidP="00BF58F7">
          <w:pPr>
            <w:pStyle w:val="8532B9D78BD34E3B95D3FAD1FA831A4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7254A"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54A"/>
    <w:rsid w:val="00226880"/>
    <w:rsid w:val="00356C0B"/>
    <w:rsid w:val="00612E06"/>
    <w:rsid w:val="0067254A"/>
    <w:rsid w:val="00762029"/>
    <w:rsid w:val="00DF3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8816</RACS_x0020_ID>
    <Approved_x0020_Provider xmlns="a8338b6e-77a6-4851-82b6-98166143ffdd">Southern Cross Care (Tas) Inc</Approved_x0020_Provider>
    <Management_x0020_Company_x0020_ID xmlns="a8338b6e-77a6-4851-82b6-98166143ffdd" xsi:nil="true"/>
    <Home xmlns="a8338b6e-77a6-4851-82b6-98166143ffdd">Guilford Young Grove</Home>
    <Signed xmlns="a8338b6e-77a6-4851-82b6-98166143ffdd" xsi:nil="true"/>
    <Uploaded xmlns="a8338b6e-77a6-4851-82b6-98166143ffdd">true</Uploaded>
    <Management_x0020_Company xmlns="a8338b6e-77a6-4851-82b6-98166143ffdd" xsi:nil="true"/>
    <Doc_x0020_Date xmlns="a8338b6e-77a6-4851-82b6-98166143ffdd">2023-08-10T02:46:19+00:00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D4FA2B92-7CF4-DC11-AD41-005056922186</Home_x0020_ID>
    <State xmlns="a8338b6e-77a6-4851-82b6-98166143ffdd">TAS</State>
    <Doc_x0020_Sent_Received_x0020_Date xmlns="a8338b6e-77a6-4851-82b6-98166143ffdd">2023-08-10T00:00:00+00:00</Doc_x0020_Sent_Received_x0020_Date>
    <Activity_x0020_ID xmlns="a8338b6e-77a6-4851-82b6-98166143ffdd">C5258E4A-E2F9-ED11-B19A-005056922186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6FDF148-8DE5-4965-A263-6A8E576BD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2023-08-11T07:47:00Z</dcterms:created>
  <dcterms:modified xsi:type="dcterms:W3CDTF">2023-08-11T07:47:00Z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