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6668D" w14:textId="77777777" w:rsidR="00D2559D" w:rsidRPr="002C3EBF" w:rsidRDefault="009818E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B7667C9" wp14:editId="1B7667C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9376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B76668E" w14:textId="77777777" w:rsidR="00D2559D" w:rsidRDefault="009818E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76668F" w14:textId="77777777" w:rsidR="00D2559D" w:rsidRDefault="009818E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766690" w14:textId="77777777" w:rsidR="00D2559D" w:rsidRPr="002C3EBF" w:rsidRDefault="009818E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6C3D" w14:paraId="1B766693" w14:textId="77777777" w:rsidTr="00E16C3D">
        <w:tc>
          <w:tcPr>
            <w:cnfStyle w:val="001000000000" w:firstRow="0" w:lastRow="0" w:firstColumn="1" w:lastColumn="0" w:oddVBand="0" w:evenVBand="0" w:oddHBand="0" w:evenHBand="0" w:firstRowFirstColumn="0" w:firstRowLastColumn="0" w:lastRowFirstColumn="0" w:lastRowLastColumn="0"/>
            <w:tcW w:w="3227" w:type="dxa"/>
          </w:tcPr>
          <w:p w14:paraId="1B766691" w14:textId="77777777" w:rsidR="00D2559D" w:rsidRPr="00996FAF" w:rsidRDefault="009818E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B766692" w14:textId="77777777" w:rsidR="00D2559D" w:rsidRPr="00996FAF" w:rsidRDefault="009818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Helping Hand Aged Care - Mawson Lakes Facility</w:t>
            </w:r>
          </w:p>
        </w:tc>
      </w:tr>
      <w:tr w:rsidR="00E16C3D" w14:paraId="1B766696" w14:textId="77777777" w:rsidTr="00E16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66694" w14:textId="77777777" w:rsidR="00CA37CB" w:rsidRPr="00996FAF" w:rsidRDefault="009818E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B766695" w14:textId="77777777" w:rsidR="00CA37CB" w:rsidRPr="00996FAF" w:rsidRDefault="009818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The Strand</w:t>
            </w:r>
            <w:r w:rsidRPr="00602258">
              <w:rPr>
                <w:rFonts w:ascii="Arial" w:hAnsi="Arial" w:cs="Arial"/>
                <w:color w:val="auto"/>
              </w:rPr>
              <w:t xml:space="preserve"> MAWSON LAKES SA 5095</w:t>
            </w:r>
          </w:p>
        </w:tc>
      </w:tr>
      <w:tr w:rsidR="00E16C3D" w14:paraId="1B766699" w14:textId="77777777" w:rsidTr="00E16C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66697" w14:textId="77777777" w:rsidR="00CA37CB" w:rsidRPr="00996FAF" w:rsidRDefault="009818E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766698" w14:textId="77777777" w:rsidR="00CA37CB" w:rsidRPr="00996FAF" w:rsidRDefault="009818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6207</w:t>
            </w:r>
          </w:p>
        </w:tc>
      </w:tr>
      <w:tr w:rsidR="00E16C3D" w14:paraId="1B76669C" w14:textId="77777777" w:rsidTr="00E16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6669A" w14:textId="77777777" w:rsidR="00D2559D" w:rsidRPr="00996FAF" w:rsidRDefault="009818E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B76669B" w14:textId="77777777" w:rsidR="00D2559D" w:rsidRPr="00996FAF" w:rsidRDefault="009818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Helping Hand Aged Care Inc</w:t>
            </w:r>
          </w:p>
        </w:tc>
      </w:tr>
      <w:tr w:rsidR="00E16C3D" w14:paraId="1B76669F" w14:textId="77777777" w:rsidTr="00E16C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6669D" w14:textId="77777777" w:rsidR="00D2559D" w:rsidRPr="00996FAF" w:rsidRDefault="009818E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76669E" w14:textId="77777777" w:rsidR="00D2559D" w:rsidRPr="00996FAF" w:rsidRDefault="009818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16C3D" w14:paraId="1B7666A2" w14:textId="77777777" w:rsidTr="00E16C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7666A0" w14:textId="77777777" w:rsidR="00D2559D" w:rsidRPr="00996FAF" w:rsidRDefault="009818E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7666A1" w14:textId="77777777" w:rsidR="00D2559D" w:rsidRPr="00996FAF" w:rsidRDefault="009818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November 2022 to 18 November 2022</w:t>
            </w:r>
          </w:p>
        </w:tc>
      </w:tr>
      <w:tr w:rsidR="00E16C3D" w14:paraId="1B7666A5" w14:textId="77777777" w:rsidTr="00E16C3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B7666A3" w14:textId="77777777" w:rsidR="00D2559D" w:rsidRPr="00996FAF" w:rsidRDefault="009818E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B7666A4" w14:textId="6B6DF950" w:rsidR="00D2559D" w:rsidRPr="00996FAF" w:rsidRDefault="00F400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005D">
              <w:rPr>
                <w:rFonts w:ascii="Arial" w:hAnsi="Arial" w:cs="Arial"/>
                <w:color w:val="auto"/>
              </w:rPr>
              <w:t>23 December 2022</w:t>
            </w:r>
          </w:p>
        </w:tc>
      </w:tr>
    </w:tbl>
    <w:bookmarkEnd w:id="0"/>
    <w:p w14:paraId="1B7666A6" w14:textId="77777777" w:rsidR="00FA0A5B" w:rsidRPr="00996FAF" w:rsidRDefault="009818E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7666A7" w14:textId="77777777" w:rsidR="000078F8" w:rsidRPr="00996FAF" w:rsidRDefault="009818E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B7666A8" w14:textId="1547FEE4" w:rsidR="000078F8" w:rsidRPr="00996FAF" w:rsidRDefault="009818E9" w:rsidP="0036130C">
      <w:pPr>
        <w:pStyle w:val="NormalArial"/>
      </w:pPr>
      <w:r w:rsidRPr="00996FAF">
        <w:t xml:space="preserve">This performance report for </w:t>
      </w:r>
      <w:r w:rsidRPr="00996FAF">
        <w:rPr>
          <w:color w:val="auto"/>
        </w:rPr>
        <w:t>Helping Hand Aged Care - Mawson Lakes Facility (</w:t>
      </w:r>
      <w:r w:rsidRPr="00996FAF">
        <w:rPr>
          <w:b/>
          <w:color w:val="auto"/>
        </w:rPr>
        <w:t>the service</w:t>
      </w:r>
      <w:r w:rsidRPr="00996FAF">
        <w:rPr>
          <w:color w:val="auto"/>
        </w:rPr>
        <w:t xml:space="preserve">) has been prepared </w:t>
      </w:r>
      <w:r w:rsidRPr="00F4005D">
        <w:rPr>
          <w:color w:val="auto"/>
        </w:rPr>
        <w:t xml:space="preserve">by </w:t>
      </w:r>
      <w:r w:rsidR="00F4005D" w:rsidRPr="00F4005D">
        <w:rPr>
          <w:color w:val="auto"/>
        </w:rPr>
        <w:t>T Wilson</w:t>
      </w:r>
      <w:r w:rsidRPr="00F4005D">
        <w:rPr>
          <w:color w:val="auto"/>
        </w:rPr>
        <w:t xml:space="preserve">, </w:t>
      </w:r>
      <w:r w:rsidRPr="00996FAF">
        <w:t>delegate of the Aged Care Quality and Safety Commissioner (Commissioner)</w:t>
      </w:r>
      <w:r>
        <w:rPr>
          <w:rStyle w:val="FootnoteReference"/>
        </w:rPr>
        <w:footnoteReference w:id="2"/>
      </w:r>
      <w:r w:rsidRPr="00996FAF">
        <w:t xml:space="preserve">. </w:t>
      </w:r>
    </w:p>
    <w:p w14:paraId="1B7666A9" w14:textId="77777777" w:rsidR="000078F8" w:rsidRPr="00996FAF" w:rsidRDefault="009818E9" w:rsidP="0029073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7666AB" w14:textId="77777777" w:rsidR="00DF37F2" w:rsidRPr="00996FAF" w:rsidRDefault="009818E9" w:rsidP="00290735">
      <w:pPr>
        <w:pStyle w:val="Heading1"/>
        <w:spacing w:before="240" w:after="240" w:line="240" w:lineRule="auto"/>
        <w:rPr>
          <w:rFonts w:ascii="Arial" w:hAnsi="Arial" w:cs="Arial"/>
        </w:rPr>
      </w:pPr>
      <w:r w:rsidRPr="00996FAF">
        <w:rPr>
          <w:rFonts w:ascii="Arial" w:hAnsi="Arial" w:cs="Arial"/>
        </w:rPr>
        <w:t>Material relied on</w:t>
      </w:r>
    </w:p>
    <w:p w14:paraId="1B7666AC" w14:textId="77777777" w:rsidR="00DF37F2" w:rsidRPr="00996FAF" w:rsidRDefault="009818E9" w:rsidP="00290735">
      <w:pPr>
        <w:pStyle w:val="NormalArial"/>
      </w:pPr>
      <w:r w:rsidRPr="00996FAF">
        <w:t>The following information has been considered in preparing the performance report:</w:t>
      </w:r>
    </w:p>
    <w:p w14:paraId="1B7666AD" w14:textId="70F3B0AE" w:rsidR="00DF37F2" w:rsidRPr="00D17F9D" w:rsidRDefault="009818E9" w:rsidP="00290735">
      <w:pPr>
        <w:pStyle w:val="ListParagraph"/>
        <w:numPr>
          <w:ilvl w:val="0"/>
          <w:numId w:val="2"/>
        </w:numPr>
        <w:tabs>
          <w:tab w:val="clear" w:pos="357"/>
        </w:tabs>
        <w:ind w:left="425" w:hanging="425"/>
        <w:contextualSpacing w:val="0"/>
        <w:rPr>
          <w:rFonts w:ascii="Arial" w:hAnsi="Arial" w:cs="Arial"/>
          <w:color w:val="auto"/>
        </w:rPr>
      </w:pPr>
      <w:r w:rsidRPr="00D17F9D">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290735">
        <w:rPr>
          <w:rFonts w:ascii="Arial" w:hAnsi="Arial" w:cs="Arial"/>
          <w:color w:val="auto"/>
        </w:rPr>
        <w:t>;</w:t>
      </w:r>
    </w:p>
    <w:p w14:paraId="1B7666AE" w14:textId="5F5DB3B0" w:rsidR="00DF37F2" w:rsidRPr="00D17F9D" w:rsidRDefault="009818E9" w:rsidP="00290735">
      <w:pPr>
        <w:pStyle w:val="ListParagraph"/>
        <w:numPr>
          <w:ilvl w:val="0"/>
          <w:numId w:val="2"/>
        </w:numPr>
        <w:tabs>
          <w:tab w:val="clear" w:pos="357"/>
        </w:tabs>
        <w:ind w:left="425" w:hanging="425"/>
        <w:contextualSpacing w:val="0"/>
        <w:rPr>
          <w:rFonts w:ascii="Arial" w:hAnsi="Arial" w:cs="Arial"/>
          <w:color w:val="auto"/>
        </w:rPr>
      </w:pPr>
      <w:r w:rsidRPr="00D17F9D">
        <w:rPr>
          <w:rFonts w:ascii="Arial" w:hAnsi="Arial" w:cs="Arial"/>
          <w:color w:val="auto"/>
        </w:rPr>
        <w:t xml:space="preserve">the provider’s response to the assessment team’s report received </w:t>
      </w:r>
      <w:r w:rsidR="00D17F9D" w:rsidRPr="00D17F9D">
        <w:rPr>
          <w:rFonts w:ascii="Arial" w:hAnsi="Arial" w:cs="Arial"/>
          <w:color w:val="auto"/>
        </w:rPr>
        <w:t>7 December 2022</w:t>
      </w:r>
      <w:r w:rsidR="003173D9">
        <w:rPr>
          <w:rFonts w:ascii="Arial" w:hAnsi="Arial" w:cs="Arial"/>
          <w:color w:val="auto"/>
        </w:rPr>
        <w:t>.</w:t>
      </w:r>
    </w:p>
    <w:p w14:paraId="1B7666B1" w14:textId="19E3713D" w:rsidR="003B1763" w:rsidRPr="00712752" w:rsidRDefault="009818E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B7666B2" w14:textId="77777777" w:rsidR="00FC045E" w:rsidRPr="00996FAF" w:rsidRDefault="009818E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16C3D" w14:paraId="1B7666BB" w14:textId="77777777" w:rsidTr="00E16C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7666B9" w14:textId="77777777" w:rsidR="00FC045E" w:rsidRPr="00996FAF" w:rsidRDefault="009818E9"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1B7666BA" w14:textId="42635095" w:rsidR="00FC045E" w:rsidRPr="00996FAF" w:rsidRDefault="00EC083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60D4" w:rsidRPr="006C1AF0">
                  <w:rPr>
                    <w:rFonts w:ascii="Arial" w:hAnsi="Arial" w:cs="Arial"/>
                    <w:bCs/>
                  </w:rPr>
                  <w:t>Not applicable as not all requirements have been assessed</w:t>
                </w:r>
              </w:sdtContent>
            </w:sdt>
            <w:r w:rsidR="009818E9" w:rsidRPr="00996FAF">
              <w:rPr>
                <w:rFonts w:ascii="Arial" w:hAnsi="Arial" w:cs="Arial"/>
              </w:rPr>
              <w:t xml:space="preserve"> </w:t>
            </w:r>
          </w:p>
        </w:tc>
      </w:tr>
    </w:tbl>
    <w:p w14:paraId="1B7666CB" w14:textId="77777777" w:rsidR="00FC045E" w:rsidRPr="00996FAF" w:rsidRDefault="009818E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7666CC" w14:textId="77777777" w:rsidR="00FC045E" w:rsidRPr="00996FAF" w:rsidRDefault="009818E9" w:rsidP="00712752">
      <w:pPr>
        <w:pStyle w:val="Heading1"/>
        <w:spacing w:before="0" w:after="240" w:line="22" w:lineRule="atLeast"/>
        <w:rPr>
          <w:rFonts w:ascii="Arial" w:hAnsi="Arial" w:cs="Arial"/>
        </w:rPr>
      </w:pPr>
      <w:r w:rsidRPr="00996FAF">
        <w:rPr>
          <w:rFonts w:ascii="Arial" w:hAnsi="Arial" w:cs="Arial"/>
        </w:rPr>
        <w:t>Areas for improvement</w:t>
      </w:r>
    </w:p>
    <w:p w14:paraId="1B7666D0" w14:textId="3A903BAB" w:rsidR="00FC045E" w:rsidRPr="00996FAF" w:rsidRDefault="0011716F"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1B7666D3" w14:textId="460CA179" w:rsidR="00FC045E" w:rsidRPr="00996FAF" w:rsidRDefault="009818E9" w:rsidP="0036130C">
      <w:pPr>
        <w:pStyle w:val="NormalArial"/>
      </w:pPr>
      <w:r w:rsidRPr="00996FAF">
        <w:br w:type="page"/>
      </w:r>
    </w:p>
    <w:p w14:paraId="1B766712" w14:textId="77777777" w:rsidR="00FC045E" w:rsidRPr="00996FAF" w:rsidRDefault="009818E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16C3D" w14:paraId="1B766715" w14:textId="77777777" w:rsidTr="002705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B766713" w14:textId="77777777" w:rsidR="00FC045E" w:rsidRPr="00996FAF" w:rsidRDefault="009818E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B766714" w14:textId="77777777" w:rsidR="00FC045E" w:rsidRPr="00996FAF" w:rsidRDefault="00EC08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16C3D" w14:paraId="1B766720" w14:textId="77777777" w:rsidTr="00E16C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6671D" w14:textId="77777777" w:rsidR="00FC045E" w:rsidRPr="00996FAF" w:rsidRDefault="009818E9"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B76671E" w14:textId="77777777" w:rsidR="00FC045E" w:rsidRPr="00996FAF" w:rsidRDefault="009818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B76671F" w14:textId="2E2C2242" w:rsidR="00FC045E" w:rsidRPr="00996FAF" w:rsidRDefault="00EC083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90735">
                  <w:rPr>
                    <w:rFonts w:ascii="Arial" w:hAnsi="Arial" w:cs="Arial"/>
                    <w:color w:val="auto"/>
                  </w:rPr>
                  <w:t>Compliant</w:t>
                </w:r>
              </w:sdtContent>
            </w:sdt>
            <w:r w:rsidR="009818E9" w:rsidRPr="00996FAF">
              <w:rPr>
                <w:rFonts w:ascii="Arial" w:hAnsi="Arial" w:cs="Arial"/>
                <w:color w:val="0000FF"/>
              </w:rPr>
              <w:t xml:space="preserve"> </w:t>
            </w:r>
          </w:p>
        </w:tc>
      </w:tr>
    </w:tbl>
    <w:p w14:paraId="1B766737" w14:textId="77777777" w:rsidR="00D87E7C" w:rsidRDefault="009818E9" w:rsidP="00D87E7C">
      <w:pPr>
        <w:pStyle w:val="Heading20"/>
      </w:pPr>
      <w:r w:rsidRPr="00996FAF">
        <w:t>Findings</w:t>
      </w:r>
    </w:p>
    <w:p w14:paraId="2F5B86EA" w14:textId="6E2B078E" w:rsidR="00431532" w:rsidRPr="001B3DBD" w:rsidRDefault="00F45C27" w:rsidP="00431532">
      <w:pPr>
        <w:rPr>
          <w:rFonts w:ascii="Arial" w:eastAsia="Arial" w:hAnsi="Arial" w:cs="Arial"/>
        </w:rPr>
      </w:pPr>
      <w:r w:rsidRPr="001B3DBD">
        <w:rPr>
          <w:rFonts w:ascii="Arial" w:hAnsi="Arial" w:cs="Arial"/>
        </w:rPr>
        <w:t>Th</w:t>
      </w:r>
      <w:r w:rsidR="00431532" w:rsidRPr="001B3DBD">
        <w:rPr>
          <w:rFonts w:ascii="Arial" w:hAnsi="Arial" w:cs="Arial"/>
        </w:rPr>
        <w:t>e service was</w:t>
      </w:r>
      <w:r w:rsidR="00431532" w:rsidRPr="001B3DBD">
        <w:rPr>
          <w:rFonts w:ascii="Arial" w:eastAsia="Arial" w:hAnsi="Arial" w:cs="Arial"/>
        </w:rPr>
        <w:t xml:space="preserve"> found non-compliant following an Assessment Contact dated 15 to 16 February 2022</w:t>
      </w:r>
      <w:r w:rsidR="00A06C9B" w:rsidRPr="001B3DBD">
        <w:rPr>
          <w:rFonts w:ascii="Arial" w:eastAsia="Arial" w:hAnsi="Arial" w:cs="Arial"/>
        </w:rPr>
        <w:t xml:space="preserve"> in this Requirement. </w:t>
      </w:r>
      <w:r w:rsidR="001B3DBD" w:rsidRPr="001B3DBD">
        <w:rPr>
          <w:rFonts w:ascii="Arial" w:eastAsia="Arial" w:hAnsi="Arial" w:cs="Arial"/>
        </w:rPr>
        <w:t xml:space="preserve">The service </w:t>
      </w:r>
      <w:r w:rsidR="000411A1">
        <w:rPr>
          <w:rFonts w:ascii="Arial" w:eastAsia="Arial" w:hAnsi="Arial" w:cs="Arial"/>
        </w:rPr>
        <w:t xml:space="preserve">did </w:t>
      </w:r>
      <w:r w:rsidR="001B3DBD" w:rsidRPr="001B3DBD">
        <w:rPr>
          <w:rFonts w:ascii="Arial" w:eastAsia="Arial" w:hAnsi="Arial" w:cs="Arial"/>
        </w:rPr>
        <w:t>not demonstrate wounds and skin integrity</w:t>
      </w:r>
      <w:r w:rsidR="006B1402">
        <w:rPr>
          <w:rFonts w:ascii="Arial" w:eastAsia="Arial" w:hAnsi="Arial" w:cs="Arial"/>
        </w:rPr>
        <w:t xml:space="preserve"> is</w:t>
      </w:r>
      <w:r w:rsidR="00290735">
        <w:rPr>
          <w:rFonts w:ascii="Arial" w:eastAsia="Arial" w:hAnsi="Arial" w:cs="Arial"/>
        </w:rPr>
        <w:t>s</w:t>
      </w:r>
      <w:r w:rsidR="006B1402">
        <w:rPr>
          <w:rFonts w:ascii="Arial" w:eastAsia="Arial" w:hAnsi="Arial" w:cs="Arial"/>
        </w:rPr>
        <w:t>ues</w:t>
      </w:r>
      <w:r w:rsidR="001B3DBD" w:rsidRPr="001B3DBD">
        <w:rPr>
          <w:rFonts w:ascii="Arial" w:eastAsia="Arial" w:hAnsi="Arial" w:cs="Arial"/>
        </w:rPr>
        <w:t xml:space="preserve"> were identified in a timely manner and effectively managed; blood glucose monitoring was in line with medical officer directives and the service’s policy; and the service did not identify three consumers were subject to chemical restraint.</w:t>
      </w:r>
    </w:p>
    <w:p w14:paraId="35A1CD9D" w14:textId="688C66C7" w:rsidR="008B205D" w:rsidRDefault="00DB142B" w:rsidP="0036130C">
      <w:pPr>
        <w:pStyle w:val="NormalArial"/>
      </w:pPr>
      <w:r>
        <w:t xml:space="preserve">The service made substantial improvements which include education for staff in </w:t>
      </w:r>
      <w:r w:rsidR="008A75EC">
        <w:t>wounds and skin</w:t>
      </w:r>
      <w:r w:rsidR="007E6E49">
        <w:t xml:space="preserve"> </w:t>
      </w:r>
      <w:r w:rsidR="008A75EC">
        <w:t>care, diabetes management</w:t>
      </w:r>
      <w:r w:rsidR="00DA0FF3">
        <w:t xml:space="preserve"> and</w:t>
      </w:r>
      <w:r w:rsidR="006B2E1B">
        <w:t xml:space="preserve"> clinical deterioration</w:t>
      </w:r>
      <w:r w:rsidR="00DA0FF3">
        <w:t xml:space="preserve">. </w:t>
      </w:r>
      <w:r w:rsidR="00644391">
        <w:t xml:space="preserve">A wound </w:t>
      </w:r>
      <w:r w:rsidR="000411A1">
        <w:t>champion</w:t>
      </w:r>
      <w:r w:rsidR="00644391">
        <w:t xml:space="preserve"> nurse was appointed </w:t>
      </w:r>
      <w:r w:rsidR="005419C9">
        <w:t>to</w:t>
      </w:r>
      <w:r w:rsidR="00644391">
        <w:t xml:space="preserve"> </w:t>
      </w:r>
      <w:r w:rsidR="00B218FF">
        <w:t>oversee</w:t>
      </w:r>
      <w:r w:rsidR="00644391">
        <w:t xml:space="preserve"> wounds and provide education. </w:t>
      </w:r>
      <w:r w:rsidR="005459F5">
        <w:t xml:space="preserve">Guidelines and charting tools were </w:t>
      </w:r>
      <w:r w:rsidR="00B218FF">
        <w:t>updated,</w:t>
      </w:r>
      <w:r w:rsidR="005459F5">
        <w:t xml:space="preserve"> </w:t>
      </w:r>
      <w:r w:rsidR="008B205D">
        <w:t>and audits introduced to s</w:t>
      </w:r>
      <w:r w:rsidR="007E6E49">
        <w:t>h</w:t>
      </w:r>
      <w:r w:rsidR="008B205D">
        <w:t>ow compliance with the guidelines.</w:t>
      </w:r>
    </w:p>
    <w:p w14:paraId="3CD30E9E" w14:textId="41CBD648" w:rsidR="003E1853" w:rsidRDefault="00540973" w:rsidP="0036130C">
      <w:pPr>
        <w:pStyle w:val="NormalArial"/>
        <w:rPr>
          <w:rFonts w:eastAsia="Arial"/>
        </w:rPr>
      </w:pPr>
      <w:r>
        <w:t xml:space="preserve">Whilst there has been a vast number of improvements </w:t>
      </w:r>
      <w:r w:rsidR="00C569EF">
        <w:t>made</w:t>
      </w:r>
      <w:r w:rsidR="00475D9E">
        <w:t>,</w:t>
      </w:r>
      <w:r w:rsidR="00C569EF">
        <w:t xml:space="preserve"> the Assessment Tea</w:t>
      </w:r>
      <w:r w:rsidR="00BB6444">
        <w:t>m</w:t>
      </w:r>
      <w:r w:rsidR="00C569EF">
        <w:t xml:space="preserve"> is recommending this Requirement is still Non-compliant</w:t>
      </w:r>
      <w:r w:rsidR="003E1853">
        <w:t xml:space="preserve"> specifically in relati</w:t>
      </w:r>
      <w:r w:rsidR="00DE3BAD">
        <w:t>o</w:t>
      </w:r>
      <w:r w:rsidR="003E1853">
        <w:t xml:space="preserve">n to </w:t>
      </w:r>
      <w:r w:rsidR="003E1853" w:rsidRPr="650122FB">
        <w:rPr>
          <w:rFonts w:eastAsia="Arial"/>
        </w:rPr>
        <w:t>the supervision of a consumer with food seeking behaviours, emergency response provided to a consumer, management of diabetes, restrictive practices and wound care management.</w:t>
      </w:r>
    </w:p>
    <w:p w14:paraId="5EA5AAF4" w14:textId="74DA419D" w:rsidR="00C658D5" w:rsidRDefault="00F22EFB" w:rsidP="0036130C">
      <w:pPr>
        <w:pStyle w:val="NormalArial"/>
      </w:pPr>
      <w:r>
        <w:t xml:space="preserve">The Assessment Team </w:t>
      </w:r>
      <w:r w:rsidR="007505E8">
        <w:t>a</w:t>
      </w:r>
      <w:r>
        <w:t>sserts</w:t>
      </w:r>
      <w:r w:rsidR="0018659D">
        <w:t xml:space="preserve"> Consumer A</w:t>
      </w:r>
      <w:r w:rsidR="006A1F92">
        <w:t xml:space="preserve">, with </w:t>
      </w:r>
      <w:r w:rsidR="006A1F92">
        <w:rPr>
          <w:rFonts w:eastAsia="Arial"/>
        </w:rPr>
        <w:t>known food seeking behaviours,</w:t>
      </w:r>
      <w:r w:rsidR="0018659D">
        <w:t xml:space="preserve"> </w:t>
      </w:r>
      <w:r w:rsidR="0018659D" w:rsidRPr="650122FB">
        <w:rPr>
          <w:rFonts w:eastAsia="Arial"/>
        </w:rPr>
        <w:t xml:space="preserve">was not adequately supervised by staff </w:t>
      </w:r>
      <w:r w:rsidR="0018659D">
        <w:rPr>
          <w:rFonts w:eastAsia="Arial"/>
        </w:rPr>
        <w:t>in</w:t>
      </w:r>
      <w:r w:rsidR="0018659D" w:rsidRPr="650122FB">
        <w:rPr>
          <w:rFonts w:eastAsia="Arial"/>
        </w:rPr>
        <w:t xml:space="preserve"> September 2022 leading to </w:t>
      </w:r>
      <w:r w:rsidR="006A1F92">
        <w:rPr>
          <w:rFonts w:eastAsia="Arial"/>
        </w:rPr>
        <w:t>them</w:t>
      </w:r>
      <w:r w:rsidR="0018659D" w:rsidRPr="650122FB">
        <w:rPr>
          <w:rFonts w:eastAsia="Arial"/>
        </w:rPr>
        <w:t xml:space="preserve"> ingesting an unknown substance which resulted in an airway obstruction leading to </w:t>
      </w:r>
      <w:r w:rsidR="003866F2">
        <w:rPr>
          <w:rFonts w:eastAsia="Arial"/>
        </w:rPr>
        <w:t>their</w:t>
      </w:r>
      <w:r w:rsidR="0018659D" w:rsidRPr="650122FB">
        <w:rPr>
          <w:rFonts w:eastAsia="Arial"/>
        </w:rPr>
        <w:t xml:space="preserve"> </w:t>
      </w:r>
      <w:r w:rsidR="00B218FF" w:rsidRPr="650122FB">
        <w:rPr>
          <w:rFonts w:eastAsia="Arial"/>
        </w:rPr>
        <w:t>death</w:t>
      </w:r>
      <w:r w:rsidR="00B218FF">
        <w:t>.</w:t>
      </w:r>
      <w:r w:rsidR="0018659D">
        <w:t xml:space="preserve"> </w:t>
      </w:r>
      <w:r w:rsidR="00005CA6">
        <w:t xml:space="preserve">It was also asserted staff did not </w:t>
      </w:r>
      <w:r w:rsidR="00CA11A7">
        <w:t xml:space="preserve">undertake cardiopulmonary </w:t>
      </w:r>
      <w:r w:rsidR="00C658D5">
        <w:t>resuscitation in line with the service</w:t>
      </w:r>
      <w:r w:rsidR="00940B87">
        <w:t>’</w:t>
      </w:r>
      <w:r w:rsidR="00C658D5">
        <w:t>s polic</w:t>
      </w:r>
      <w:r w:rsidR="00290735">
        <w:t>i</w:t>
      </w:r>
      <w:r w:rsidR="00C658D5">
        <w:t xml:space="preserve">es. </w:t>
      </w:r>
    </w:p>
    <w:p w14:paraId="16AD0B93" w14:textId="067ECAC7" w:rsidR="003224EB" w:rsidRDefault="009F27C9" w:rsidP="0036130C">
      <w:pPr>
        <w:pStyle w:val="NormalArial"/>
      </w:pPr>
      <w:r>
        <w:t xml:space="preserve">Four </w:t>
      </w:r>
      <w:r w:rsidR="00B218FF">
        <w:t>consumers (B, C, D</w:t>
      </w:r>
      <w:r w:rsidR="006F54BB">
        <w:t xml:space="preserve"> </w:t>
      </w:r>
      <w:r w:rsidR="00FC22B2">
        <w:t xml:space="preserve">and </w:t>
      </w:r>
      <w:r w:rsidR="006F54BB">
        <w:t>E)</w:t>
      </w:r>
      <w:r>
        <w:t xml:space="preserve"> </w:t>
      </w:r>
      <w:r w:rsidR="009D36B3">
        <w:t xml:space="preserve">were subject to chemical restrictive practice without </w:t>
      </w:r>
      <w:r w:rsidR="00B218FF">
        <w:t>the</w:t>
      </w:r>
      <w:r w:rsidR="009D36B3">
        <w:t xml:space="preserve"> appropriate authorisations. </w:t>
      </w:r>
      <w:r w:rsidR="007F717A">
        <w:t xml:space="preserve">It was </w:t>
      </w:r>
      <w:r w:rsidR="00B218FF">
        <w:t>asserted</w:t>
      </w:r>
      <w:r w:rsidR="007F717A">
        <w:t xml:space="preserve"> that all four consumer</w:t>
      </w:r>
      <w:r w:rsidR="00290735">
        <w:t>s</w:t>
      </w:r>
      <w:r w:rsidR="007F717A">
        <w:t xml:space="preserve"> did not have a diagnosis to support the use of the prescribed medications. </w:t>
      </w:r>
    </w:p>
    <w:p w14:paraId="5256E895" w14:textId="0E873436" w:rsidR="0005298B" w:rsidRDefault="004A6C99" w:rsidP="0036130C">
      <w:pPr>
        <w:pStyle w:val="NormalArial"/>
      </w:pPr>
      <w:r>
        <w:t xml:space="preserve">Staff did not consistently </w:t>
      </w:r>
      <w:r w:rsidR="009E324B">
        <w:t xml:space="preserve">ensure photographs were taken from the correct angle for </w:t>
      </w:r>
      <w:r w:rsidR="00F854FA">
        <w:t>Consu</w:t>
      </w:r>
      <w:r w:rsidR="006F54BB">
        <w:t xml:space="preserve">mer F </w:t>
      </w:r>
      <w:r w:rsidR="009E324B">
        <w:t xml:space="preserve">and the high risk </w:t>
      </w:r>
      <w:r w:rsidR="00B218FF">
        <w:t>register</w:t>
      </w:r>
      <w:r w:rsidR="009E324B">
        <w:t xml:space="preserve"> was not updated with </w:t>
      </w:r>
      <w:r w:rsidR="0005298B">
        <w:t xml:space="preserve">their latest wound. </w:t>
      </w:r>
    </w:p>
    <w:p w14:paraId="1748638E" w14:textId="35BA4DBF" w:rsidR="000863C8" w:rsidRDefault="0005298B" w:rsidP="0036130C">
      <w:pPr>
        <w:pStyle w:val="NormalArial"/>
        <w:rPr>
          <w:rFonts w:eastAsia="Arial"/>
        </w:rPr>
      </w:pPr>
      <w:r>
        <w:t xml:space="preserve">Consumer G </w:t>
      </w:r>
      <w:r w:rsidR="00845238" w:rsidRPr="650122FB">
        <w:rPr>
          <w:rFonts w:eastAsia="Arial"/>
        </w:rPr>
        <w:t xml:space="preserve">did not have a diabetes management plan documented in line with the service’s </w:t>
      </w:r>
      <w:r w:rsidR="00B218FF" w:rsidRPr="650122FB">
        <w:rPr>
          <w:rFonts w:eastAsia="Arial"/>
        </w:rPr>
        <w:t>process</w:t>
      </w:r>
      <w:r w:rsidR="00FC22B2">
        <w:rPr>
          <w:rFonts w:eastAsia="Arial"/>
        </w:rPr>
        <w:t>,</w:t>
      </w:r>
      <w:r w:rsidR="00B218FF">
        <w:t xml:space="preserve"> and</w:t>
      </w:r>
      <w:r w:rsidR="003E67A3">
        <w:t xml:space="preserve"> </w:t>
      </w:r>
      <w:r w:rsidR="003E67A3">
        <w:rPr>
          <w:rFonts w:eastAsia="Arial"/>
        </w:rPr>
        <w:t>s</w:t>
      </w:r>
      <w:r w:rsidR="003E67A3" w:rsidRPr="650122FB">
        <w:rPr>
          <w:rFonts w:eastAsia="Arial"/>
        </w:rPr>
        <w:t xml:space="preserve">taff did not consistently document actions taken when blood glucose levels are recorded out of acceptable ranges. </w:t>
      </w:r>
      <w:r w:rsidR="000863C8" w:rsidRPr="650122FB">
        <w:rPr>
          <w:rFonts w:eastAsia="Arial"/>
        </w:rPr>
        <w:t xml:space="preserve">The diabetes management plan does not contain directives on how the medical officer wishes to be notified of out of range blood glucose levels. </w:t>
      </w:r>
    </w:p>
    <w:p w14:paraId="19C3C866" w14:textId="4935DE8D" w:rsidR="000863C8" w:rsidRDefault="000863C8" w:rsidP="0036130C">
      <w:pPr>
        <w:pStyle w:val="NormalArial"/>
        <w:rPr>
          <w:rFonts w:eastAsia="Arial"/>
        </w:rPr>
      </w:pPr>
      <w:r>
        <w:rPr>
          <w:rFonts w:eastAsia="Arial"/>
        </w:rPr>
        <w:t xml:space="preserve">Both </w:t>
      </w:r>
      <w:r w:rsidR="00674FDD">
        <w:rPr>
          <w:rFonts w:eastAsia="Arial"/>
        </w:rPr>
        <w:t>Consumer</w:t>
      </w:r>
      <w:r w:rsidR="00290735">
        <w:rPr>
          <w:rFonts w:eastAsia="Arial"/>
        </w:rPr>
        <w:t>s</w:t>
      </w:r>
      <w:r w:rsidR="00674FDD">
        <w:rPr>
          <w:rFonts w:eastAsia="Arial"/>
        </w:rPr>
        <w:t xml:space="preserve"> F and G </w:t>
      </w:r>
      <w:r w:rsidR="003A75A5" w:rsidRPr="650122FB">
        <w:rPr>
          <w:rFonts w:eastAsia="Arial"/>
        </w:rPr>
        <w:t xml:space="preserve">did not </w:t>
      </w:r>
      <w:r w:rsidR="003A75A5">
        <w:rPr>
          <w:rFonts w:eastAsia="Arial"/>
        </w:rPr>
        <w:t xml:space="preserve">have </w:t>
      </w:r>
      <w:r w:rsidR="003A75A5" w:rsidRPr="650122FB">
        <w:rPr>
          <w:rFonts w:eastAsia="Arial"/>
        </w:rPr>
        <w:t>consistently document</w:t>
      </w:r>
      <w:r w:rsidR="003A75A5">
        <w:rPr>
          <w:rFonts w:eastAsia="Arial"/>
        </w:rPr>
        <w:t>ed</w:t>
      </w:r>
      <w:r w:rsidR="003A75A5" w:rsidRPr="650122FB">
        <w:rPr>
          <w:rFonts w:eastAsia="Arial"/>
        </w:rPr>
        <w:t xml:space="preserve"> pressure area care</w:t>
      </w:r>
      <w:r w:rsidR="003A75A5">
        <w:rPr>
          <w:rFonts w:eastAsia="Arial"/>
        </w:rPr>
        <w:t>.</w:t>
      </w:r>
    </w:p>
    <w:p w14:paraId="6E5AC741" w14:textId="61954D4B" w:rsidR="003A75A5" w:rsidRDefault="003173D9" w:rsidP="0036130C">
      <w:pPr>
        <w:pStyle w:val="NormalArial"/>
        <w:rPr>
          <w:color w:val="auto"/>
        </w:rPr>
      </w:pPr>
      <w:r>
        <w:rPr>
          <w:rFonts w:eastAsia="Arial"/>
        </w:rPr>
        <w:t xml:space="preserve">The </w:t>
      </w:r>
      <w:r w:rsidR="0078017A">
        <w:rPr>
          <w:rFonts w:eastAsia="Arial"/>
        </w:rPr>
        <w:t>service</w:t>
      </w:r>
      <w:r>
        <w:rPr>
          <w:rFonts w:eastAsia="Arial"/>
        </w:rPr>
        <w:t xml:space="preserve"> provided a response on </w:t>
      </w:r>
      <w:r w:rsidRPr="00D17F9D">
        <w:rPr>
          <w:color w:val="auto"/>
        </w:rPr>
        <w:t>7 December 2022</w:t>
      </w:r>
      <w:r w:rsidR="00A630D8">
        <w:rPr>
          <w:color w:val="auto"/>
        </w:rPr>
        <w:t xml:space="preserve">, providing a substantial </w:t>
      </w:r>
      <w:r w:rsidR="008459A1">
        <w:rPr>
          <w:color w:val="auto"/>
        </w:rPr>
        <w:t xml:space="preserve">amount </w:t>
      </w:r>
      <w:r w:rsidR="00ED465B">
        <w:rPr>
          <w:color w:val="auto"/>
        </w:rPr>
        <w:t>of additional information.</w:t>
      </w:r>
      <w:r w:rsidR="0068089C">
        <w:rPr>
          <w:color w:val="auto"/>
        </w:rPr>
        <w:t xml:space="preserve"> The </w:t>
      </w:r>
      <w:r w:rsidR="008C026F">
        <w:rPr>
          <w:color w:val="auto"/>
        </w:rPr>
        <w:t xml:space="preserve">provider states with the additional information they could demonstrate that the service is Compliant with this </w:t>
      </w:r>
      <w:r w:rsidR="004F19D0">
        <w:rPr>
          <w:color w:val="auto"/>
        </w:rPr>
        <w:t>R</w:t>
      </w:r>
      <w:r w:rsidR="008C026F">
        <w:rPr>
          <w:color w:val="auto"/>
        </w:rPr>
        <w:t xml:space="preserve">equirement and some of the </w:t>
      </w:r>
      <w:r w:rsidR="005D19F3">
        <w:rPr>
          <w:color w:val="auto"/>
        </w:rPr>
        <w:t>issues identified in the Assessment Team</w:t>
      </w:r>
      <w:r w:rsidR="004F19D0">
        <w:rPr>
          <w:color w:val="auto"/>
        </w:rPr>
        <w:t>’</w:t>
      </w:r>
      <w:r w:rsidR="005D19F3">
        <w:rPr>
          <w:color w:val="auto"/>
        </w:rPr>
        <w:t>s report do not reflect the intent o</w:t>
      </w:r>
      <w:r w:rsidR="00204179">
        <w:rPr>
          <w:color w:val="auto"/>
        </w:rPr>
        <w:t>f Requirement 3(3)(b).</w:t>
      </w:r>
    </w:p>
    <w:p w14:paraId="50D90B2C" w14:textId="2113120A" w:rsidR="00686200" w:rsidRDefault="0027001C" w:rsidP="0036130C">
      <w:pPr>
        <w:pStyle w:val="NormalArial"/>
        <w:rPr>
          <w:color w:val="auto"/>
        </w:rPr>
      </w:pPr>
      <w:r>
        <w:rPr>
          <w:color w:val="auto"/>
        </w:rPr>
        <w:t>In relation to Consumer A</w:t>
      </w:r>
      <w:r w:rsidR="004F19D0">
        <w:rPr>
          <w:color w:val="auto"/>
        </w:rPr>
        <w:t>,</w:t>
      </w:r>
      <w:r>
        <w:rPr>
          <w:color w:val="auto"/>
        </w:rPr>
        <w:t xml:space="preserve"> the </w:t>
      </w:r>
      <w:r w:rsidR="00DE3BAD">
        <w:rPr>
          <w:color w:val="auto"/>
        </w:rPr>
        <w:t>servi</w:t>
      </w:r>
      <w:r w:rsidR="00CC221E">
        <w:rPr>
          <w:color w:val="auto"/>
        </w:rPr>
        <w:t>c</w:t>
      </w:r>
      <w:r w:rsidR="00DE3BAD">
        <w:rPr>
          <w:color w:val="auto"/>
        </w:rPr>
        <w:t>e provide</w:t>
      </w:r>
      <w:r w:rsidR="00CC221E">
        <w:rPr>
          <w:color w:val="auto"/>
        </w:rPr>
        <w:t>d</w:t>
      </w:r>
      <w:r w:rsidR="00DE3BAD">
        <w:rPr>
          <w:color w:val="auto"/>
        </w:rPr>
        <w:t xml:space="preserve"> a </w:t>
      </w:r>
      <w:r w:rsidR="006B1402">
        <w:rPr>
          <w:color w:val="auto"/>
        </w:rPr>
        <w:t>comprehensive</w:t>
      </w:r>
      <w:r w:rsidR="008F1E80">
        <w:rPr>
          <w:color w:val="auto"/>
        </w:rPr>
        <w:t xml:space="preserve"> response about the events of the day and denies the Assessment Team</w:t>
      </w:r>
      <w:r w:rsidR="00BE73CB">
        <w:rPr>
          <w:color w:val="auto"/>
        </w:rPr>
        <w:t>’</w:t>
      </w:r>
      <w:r w:rsidR="008F1E80">
        <w:rPr>
          <w:color w:val="auto"/>
        </w:rPr>
        <w:t xml:space="preserve">s assertion that a ribbon was pulled out </w:t>
      </w:r>
      <w:r w:rsidR="0078017A">
        <w:rPr>
          <w:color w:val="auto"/>
        </w:rPr>
        <w:t>of</w:t>
      </w:r>
      <w:r w:rsidR="008F1E80">
        <w:rPr>
          <w:color w:val="auto"/>
        </w:rPr>
        <w:t xml:space="preserve"> the consumer</w:t>
      </w:r>
      <w:r w:rsidR="00BE73CB">
        <w:rPr>
          <w:color w:val="auto"/>
        </w:rPr>
        <w:t>’s</w:t>
      </w:r>
      <w:r w:rsidR="008F1E80">
        <w:rPr>
          <w:color w:val="auto"/>
        </w:rPr>
        <w:t xml:space="preserve"> throat. </w:t>
      </w:r>
      <w:r w:rsidR="00ED71B7">
        <w:rPr>
          <w:color w:val="auto"/>
        </w:rPr>
        <w:t xml:space="preserve">They have not been advised this had occurred and the information they have </w:t>
      </w:r>
      <w:r w:rsidR="00274AAD">
        <w:rPr>
          <w:color w:val="auto"/>
        </w:rPr>
        <w:t>b</w:t>
      </w:r>
      <w:r w:rsidR="00ED71B7">
        <w:rPr>
          <w:color w:val="auto"/>
        </w:rPr>
        <w:t xml:space="preserve">een provided with is </w:t>
      </w:r>
      <w:r w:rsidR="00274AAD">
        <w:rPr>
          <w:color w:val="auto"/>
        </w:rPr>
        <w:t xml:space="preserve">Consumer A has no known cause of </w:t>
      </w:r>
      <w:r w:rsidR="00CC221E">
        <w:rPr>
          <w:color w:val="auto"/>
        </w:rPr>
        <w:t>death</w:t>
      </w:r>
      <w:r w:rsidR="00F703BB">
        <w:rPr>
          <w:color w:val="auto"/>
        </w:rPr>
        <w:t>, hence the coroner</w:t>
      </w:r>
      <w:r w:rsidR="00E75B03">
        <w:rPr>
          <w:color w:val="auto"/>
        </w:rPr>
        <w:t>’</w:t>
      </w:r>
      <w:r w:rsidR="00F703BB">
        <w:rPr>
          <w:color w:val="auto"/>
        </w:rPr>
        <w:t xml:space="preserve">s case. </w:t>
      </w:r>
      <w:r w:rsidR="00843B3B">
        <w:rPr>
          <w:color w:val="auto"/>
        </w:rPr>
        <w:t>The</w:t>
      </w:r>
      <w:r w:rsidR="00E75B03">
        <w:rPr>
          <w:color w:val="auto"/>
        </w:rPr>
        <w:t>y</w:t>
      </w:r>
      <w:r w:rsidR="00843B3B">
        <w:rPr>
          <w:color w:val="auto"/>
        </w:rPr>
        <w:t xml:space="preserve"> also </w:t>
      </w:r>
      <w:r w:rsidR="009E7AC4">
        <w:rPr>
          <w:color w:val="auto"/>
        </w:rPr>
        <w:t xml:space="preserve">provided evidence to show whilst the consumer has a </w:t>
      </w:r>
      <w:r w:rsidR="0078017A">
        <w:rPr>
          <w:color w:val="auto"/>
        </w:rPr>
        <w:t>known</w:t>
      </w:r>
      <w:r w:rsidR="009E7AC4">
        <w:rPr>
          <w:color w:val="auto"/>
        </w:rPr>
        <w:t xml:space="preserve"> behaviour of putting things in their mouth, they do not have a history of choking and</w:t>
      </w:r>
      <w:r w:rsidR="00290735">
        <w:rPr>
          <w:color w:val="auto"/>
        </w:rPr>
        <w:t xml:space="preserve"> </w:t>
      </w:r>
      <w:r w:rsidR="006B1402">
        <w:rPr>
          <w:color w:val="auto"/>
        </w:rPr>
        <w:t>were</w:t>
      </w:r>
      <w:r w:rsidR="007303C7">
        <w:rPr>
          <w:color w:val="auto"/>
        </w:rPr>
        <w:t xml:space="preserve"> adequately supervised during the day of the incident. </w:t>
      </w:r>
      <w:r w:rsidR="0078017A">
        <w:rPr>
          <w:color w:val="auto"/>
        </w:rPr>
        <w:t>Also,</w:t>
      </w:r>
      <w:r w:rsidR="007303C7">
        <w:rPr>
          <w:color w:val="auto"/>
        </w:rPr>
        <w:t xml:space="preserve"> the </w:t>
      </w:r>
      <w:r w:rsidR="00936B11">
        <w:rPr>
          <w:color w:val="auto"/>
        </w:rPr>
        <w:t>service acknowl</w:t>
      </w:r>
      <w:r w:rsidR="00B73CB7">
        <w:rPr>
          <w:color w:val="auto"/>
        </w:rPr>
        <w:t xml:space="preserve">edged the nurse did not follow the </w:t>
      </w:r>
      <w:r w:rsidR="003866F2">
        <w:rPr>
          <w:color w:val="auto"/>
        </w:rPr>
        <w:lastRenderedPageBreak/>
        <w:t>resuscitation</w:t>
      </w:r>
      <w:r w:rsidR="00B73CB7">
        <w:rPr>
          <w:color w:val="auto"/>
        </w:rPr>
        <w:t xml:space="preserve"> procedure </w:t>
      </w:r>
      <w:r w:rsidR="00686200">
        <w:rPr>
          <w:color w:val="auto"/>
        </w:rPr>
        <w:t xml:space="preserve">and has added basic life support training to the continuous improvement plan. </w:t>
      </w:r>
    </w:p>
    <w:p w14:paraId="530FB471" w14:textId="114EE349" w:rsidR="0027001C" w:rsidRDefault="00686200" w:rsidP="0036130C">
      <w:pPr>
        <w:pStyle w:val="NormalArial"/>
        <w:rPr>
          <w:color w:val="auto"/>
        </w:rPr>
      </w:pPr>
      <w:r>
        <w:rPr>
          <w:color w:val="auto"/>
        </w:rPr>
        <w:t>The servi</w:t>
      </w:r>
      <w:r w:rsidR="000D0B09">
        <w:rPr>
          <w:color w:val="auto"/>
        </w:rPr>
        <w:t>c</w:t>
      </w:r>
      <w:r>
        <w:rPr>
          <w:color w:val="auto"/>
        </w:rPr>
        <w:t xml:space="preserve">e </w:t>
      </w:r>
      <w:r w:rsidR="00792247">
        <w:rPr>
          <w:color w:val="auto"/>
        </w:rPr>
        <w:t>acknowledges, based on the diagnosis alone th</w:t>
      </w:r>
      <w:r w:rsidR="00BB316A">
        <w:rPr>
          <w:color w:val="auto"/>
        </w:rPr>
        <w:t>at</w:t>
      </w:r>
      <w:r w:rsidR="00792247">
        <w:rPr>
          <w:color w:val="auto"/>
        </w:rPr>
        <w:t xml:space="preserve"> Consumer</w:t>
      </w:r>
      <w:r w:rsidR="00013575">
        <w:rPr>
          <w:color w:val="auto"/>
        </w:rPr>
        <w:t xml:space="preserve">s </w:t>
      </w:r>
      <w:r w:rsidR="00C809B1">
        <w:rPr>
          <w:color w:val="auto"/>
        </w:rPr>
        <w:t>B</w:t>
      </w:r>
      <w:r w:rsidR="00FB3DFA">
        <w:rPr>
          <w:color w:val="auto"/>
        </w:rPr>
        <w:t xml:space="preserve">, </w:t>
      </w:r>
      <w:r w:rsidR="00C809B1">
        <w:rPr>
          <w:color w:val="auto"/>
        </w:rPr>
        <w:t>C</w:t>
      </w:r>
      <w:r w:rsidR="00FB3DFA">
        <w:rPr>
          <w:color w:val="auto"/>
        </w:rPr>
        <w:t xml:space="preserve"> and </w:t>
      </w:r>
      <w:r w:rsidR="00C809B1">
        <w:rPr>
          <w:color w:val="auto"/>
        </w:rPr>
        <w:t>E</w:t>
      </w:r>
      <w:r w:rsidR="00FB3DFA">
        <w:rPr>
          <w:color w:val="auto"/>
        </w:rPr>
        <w:t xml:space="preserve"> should have been considered chemical restrictive practice </w:t>
      </w:r>
      <w:r w:rsidR="00C809B1">
        <w:rPr>
          <w:color w:val="auto"/>
        </w:rPr>
        <w:t>and</w:t>
      </w:r>
      <w:r w:rsidR="003F4BF6">
        <w:rPr>
          <w:color w:val="auto"/>
        </w:rPr>
        <w:t xml:space="preserve"> have now completed the procedures </w:t>
      </w:r>
      <w:r w:rsidR="00C809B1">
        <w:rPr>
          <w:color w:val="auto"/>
        </w:rPr>
        <w:t>for Consumer</w:t>
      </w:r>
      <w:r w:rsidR="00BB316A">
        <w:rPr>
          <w:color w:val="auto"/>
        </w:rPr>
        <w:t>s</w:t>
      </w:r>
      <w:r w:rsidR="00C809B1">
        <w:rPr>
          <w:color w:val="auto"/>
        </w:rPr>
        <w:t xml:space="preserve"> B </w:t>
      </w:r>
      <w:r w:rsidR="0078017A">
        <w:rPr>
          <w:color w:val="auto"/>
        </w:rPr>
        <w:t>and</w:t>
      </w:r>
      <w:r w:rsidR="00C809B1">
        <w:rPr>
          <w:color w:val="auto"/>
        </w:rPr>
        <w:t xml:space="preserve"> C to ensure </w:t>
      </w:r>
      <w:r w:rsidR="00003AEC">
        <w:rPr>
          <w:color w:val="auto"/>
        </w:rPr>
        <w:t>they are compl</w:t>
      </w:r>
      <w:r w:rsidR="002F4A1C">
        <w:rPr>
          <w:color w:val="auto"/>
        </w:rPr>
        <w:t>ia</w:t>
      </w:r>
      <w:r w:rsidR="00003AEC">
        <w:rPr>
          <w:color w:val="auto"/>
        </w:rPr>
        <w:t>nt with restrictive practice legislation. Consumer E</w:t>
      </w:r>
      <w:r w:rsidR="009D7BE9">
        <w:rPr>
          <w:color w:val="auto"/>
        </w:rPr>
        <w:t xml:space="preserve">, when being reviewed, was acknowledged as having a diagnosis of bipolar disorder </w:t>
      </w:r>
      <w:r w:rsidR="00AC4AC9">
        <w:rPr>
          <w:color w:val="auto"/>
        </w:rPr>
        <w:t>which has now been added to their diagnosis list so</w:t>
      </w:r>
      <w:r w:rsidR="000D0B09">
        <w:rPr>
          <w:color w:val="auto"/>
        </w:rPr>
        <w:t xml:space="preserve"> </w:t>
      </w:r>
      <w:r w:rsidR="00AC4AC9">
        <w:rPr>
          <w:color w:val="auto"/>
        </w:rPr>
        <w:t>info</w:t>
      </w:r>
      <w:r w:rsidR="000D0B09">
        <w:rPr>
          <w:color w:val="auto"/>
        </w:rPr>
        <w:t>r</w:t>
      </w:r>
      <w:r w:rsidR="00AC4AC9">
        <w:rPr>
          <w:color w:val="auto"/>
        </w:rPr>
        <w:t xml:space="preserve">med consent for restrictive practice was not necessary. Consumer D had a diagnosis of anxiety disorder </w:t>
      </w:r>
      <w:r w:rsidR="0098265C">
        <w:rPr>
          <w:color w:val="auto"/>
        </w:rPr>
        <w:t>and the medication being provided to them was to treat anxiety disorder so</w:t>
      </w:r>
      <w:r w:rsidR="000D0B09" w:rsidRPr="000D0B09">
        <w:rPr>
          <w:color w:val="auto"/>
        </w:rPr>
        <w:t xml:space="preserve"> </w:t>
      </w:r>
      <w:r w:rsidR="000D0B09">
        <w:rPr>
          <w:color w:val="auto"/>
        </w:rPr>
        <w:t>informed consent for restrictive practice was not necessary.</w:t>
      </w:r>
    </w:p>
    <w:p w14:paraId="4CA8C2AA" w14:textId="3096E884" w:rsidR="0094781E" w:rsidRDefault="003F594E" w:rsidP="0036130C">
      <w:pPr>
        <w:pStyle w:val="NormalArial"/>
        <w:rPr>
          <w:color w:val="auto"/>
        </w:rPr>
      </w:pPr>
      <w:r>
        <w:rPr>
          <w:color w:val="auto"/>
        </w:rPr>
        <w:t>Consu</w:t>
      </w:r>
      <w:r w:rsidR="0001295A">
        <w:rPr>
          <w:color w:val="auto"/>
        </w:rPr>
        <w:t>me</w:t>
      </w:r>
      <w:r>
        <w:rPr>
          <w:color w:val="auto"/>
        </w:rPr>
        <w:t xml:space="preserve">r F is under the direction of wound care specialist </w:t>
      </w:r>
      <w:r w:rsidR="00AF273D">
        <w:rPr>
          <w:color w:val="auto"/>
        </w:rPr>
        <w:t xml:space="preserve">as they </w:t>
      </w:r>
      <w:r w:rsidR="000E0BCF">
        <w:rPr>
          <w:color w:val="auto"/>
        </w:rPr>
        <w:t xml:space="preserve">have </w:t>
      </w:r>
      <w:r w:rsidR="00AF273D">
        <w:rPr>
          <w:color w:val="auto"/>
        </w:rPr>
        <w:t xml:space="preserve">circulatory issues and it is not expected that their wounds will resolve. </w:t>
      </w:r>
      <w:r w:rsidR="00EA4086">
        <w:rPr>
          <w:color w:val="auto"/>
        </w:rPr>
        <w:t xml:space="preserve">The treatment is conservative to stop the wounds progressing </w:t>
      </w:r>
      <w:r w:rsidR="0008555C">
        <w:rPr>
          <w:color w:val="auto"/>
        </w:rPr>
        <w:t xml:space="preserve">but due to the </w:t>
      </w:r>
      <w:r w:rsidR="00966439">
        <w:rPr>
          <w:color w:val="auto"/>
        </w:rPr>
        <w:t>nature of the consu</w:t>
      </w:r>
      <w:r w:rsidR="008B3C75">
        <w:rPr>
          <w:color w:val="auto"/>
        </w:rPr>
        <w:t>me</w:t>
      </w:r>
      <w:r w:rsidR="00966439">
        <w:rPr>
          <w:color w:val="auto"/>
        </w:rPr>
        <w:t>r</w:t>
      </w:r>
      <w:r w:rsidR="000E0BCF">
        <w:rPr>
          <w:color w:val="auto"/>
        </w:rPr>
        <w:t>’</w:t>
      </w:r>
      <w:r w:rsidR="00966439">
        <w:rPr>
          <w:color w:val="auto"/>
        </w:rPr>
        <w:t xml:space="preserve">s issues they will always </w:t>
      </w:r>
      <w:r w:rsidR="007F3541">
        <w:rPr>
          <w:color w:val="auto"/>
        </w:rPr>
        <w:t xml:space="preserve">have or develop new wounds. </w:t>
      </w:r>
      <w:r w:rsidR="00A172C3">
        <w:rPr>
          <w:color w:val="auto"/>
        </w:rPr>
        <w:t xml:space="preserve">The wounds have remained relatively stable with </w:t>
      </w:r>
      <w:r w:rsidR="007A30A9">
        <w:rPr>
          <w:color w:val="auto"/>
        </w:rPr>
        <w:t>the</w:t>
      </w:r>
      <w:r w:rsidR="00A172C3">
        <w:rPr>
          <w:color w:val="auto"/>
        </w:rPr>
        <w:t xml:space="preserve"> treatment being provided</w:t>
      </w:r>
      <w:r w:rsidR="007A30A9">
        <w:rPr>
          <w:color w:val="auto"/>
        </w:rPr>
        <w:t xml:space="preserve"> and the consumer </w:t>
      </w:r>
      <w:r w:rsidR="00F97416">
        <w:rPr>
          <w:color w:val="auto"/>
        </w:rPr>
        <w:t>does not like to wear the pressure relieving devices in public so they are not always used as they should be</w:t>
      </w:r>
      <w:r w:rsidR="00A172C3">
        <w:rPr>
          <w:color w:val="auto"/>
        </w:rPr>
        <w:t xml:space="preserve">. </w:t>
      </w:r>
      <w:r w:rsidR="00497C4D">
        <w:rPr>
          <w:color w:val="auto"/>
        </w:rPr>
        <w:t>In relation to the photographs</w:t>
      </w:r>
      <w:r w:rsidR="006B03D5">
        <w:rPr>
          <w:color w:val="auto"/>
        </w:rPr>
        <w:t>,</w:t>
      </w:r>
      <w:r w:rsidR="00497C4D">
        <w:rPr>
          <w:color w:val="auto"/>
        </w:rPr>
        <w:t xml:space="preserve"> an audit was conducted which showed over 90% compliance with </w:t>
      </w:r>
      <w:r w:rsidR="00D65570">
        <w:rPr>
          <w:color w:val="auto"/>
        </w:rPr>
        <w:t xml:space="preserve">the photograph requirements which is what the target is. </w:t>
      </w:r>
    </w:p>
    <w:p w14:paraId="501422A5" w14:textId="258B456F" w:rsidR="00D65570" w:rsidRDefault="00D65570" w:rsidP="0036130C">
      <w:pPr>
        <w:pStyle w:val="NormalArial"/>
        <w:rPr>
          <w:rFonts w:eastAsia="Arial"/>
        </w:rPr>
      </w:pPr>
      <w:r>
        <w:rPr>
          <w:color w:val="auto"/>
        </w:rPr>
        <w:t xml:space="preserve">Consumer G </w:t>
      </w:r>
      <w:r w:rsidR="00E87F98">
        <w:rPr>
          <w:color w:val="auto"/>
        </w:rPr>
        <w:t xml:space="preserve">has </w:t>
      </w:r>
      <w:r w:rsidR="00142C4C">
        <w:rPr>
          <w:color w:val="auto"/>
        </w:rPr>
        <w:t>b</w:t>
      </w:r>
      <w:r w:rsidR="00E87F98">
        <w:rPr>
          <w:color w:val="auto"/>
        </w:rPr>
        <w:t xml:space="preserve">een managed by </w:t>
      </w:r>
      <w:r w:rsidR="005419C9">
        <w:rPr>
          <w:color w:val="auto"/>
        </w:rPr>
        <w:t>the</w:t>
      </w:r>
      <w:r w:rsidR="00E87F98">
        <w:rPr>
          <w:color w:val="auto"/>
        </w:rPr>
        <w:t xml:space="preserve"> general practitioner in relation to their diabetes</w:t>
      </w:r>
      <w:r w:rsidR="009C231B">
        <w:rPr>
          <w:color w:val="auto"/>
        </w:rPr>
        <w:t>,</w:t>
      </w:r>
      <w:r w:rsidR="00E87F98">
        <w:rPr>
          <w:color w:val="auto"/>
        </w:rPr>
        <w:t xml:space="preserve"> and the service has followed the instruction </w:t>
      </w:r>
      <w:r w:rsidR="00DC61A5">
        <w:rPr>
          <w:color w:val="auto"/>
        </w:rPr>
        <w:t>by them</w:t>
      </w:r>
      <w:r w:rsidR="00F31D5A">
        <w:rPr>
          <w:color w:val="auto"/>
        </w:rPr>
        <w:t xml:space="preserve">. There is no requirement in the policy for </w:t>
      </w:r>
      <w:r w:rsidR="00A50322">
        <w:rPr>
          <w:color w:val="auto"/>
        </w:rPr>
        <w:t xml:space="preserve">diabetes to say </w:t>
      </w:r>
      <w:r w:rsidR="00F31D5A">
        <w:rPr>
          <w:color w:val="auto"/>
        </w:rPr>
        <w:t xml:space="preserve">directions on how to contact the </w:t>
      </w:r>
      <w:r w:rsidR="00A50322">
        <w:rPr>
          <w:color w:val="auto"/>
        </w:rPr>
        <w:t xml:space="preserve">general practitioner need to be included in the diabetes management plan. </w:t>
      </w:r>
      <w:r w:rsidR="00E84D6E">
        <w:rPr>
          <w:color w:val="auto"/>
        </w:rPr>
        <w:t xml:space="preserve">They provided evidence to show that on </w:t>
      </w:r>
      <w:r w:rsidR="005419C9">
        <w:rPr>
          <w:color w:val="auto"/>
        </w:rPr>
        <w:t>all</w:t>
      </w:r>
      <w:r w:rsidR="00E84D6E">
        <w:rPr>
          <w:color w:val="auto"/>
        </w:rPr>
        <w:t xml:space="preserve"> but one occasion</w:t>
      </w:r>
      <w:r w:rsidR="00BB316A">
        <w:rPr>
          <w:color w:val="auto"/>
        </w:rPr>
        <w:t>,</w:t>
      </w:r>
      <w:r w:rsidR="00E84D6E">
        <w:rPr>
          <w:color w:val="auto"/>
        </w:rPr>
        <w:t xml:space="preserve"> staff escalated to the general </w:t>
      </w:r>
      <w:r w:rsidR="005419C9">
        <w:rPr>
          <w:color w:val="auto"/>
        </w:rPr>
        <w:t>practitioner</w:t>
      </w:r>
      <w:r w:rsidR="00E84D6E">
        <w:rPr>
          <w:color w:val="auto"/>
        </w:rPr>
        <w:t xml:space="preserve"> as per the policy when the </w:t>
      </w:r>
      <w:r w:rsidR="00406B73" w:rsidRPr="650122FB">
        <w:rPr>
          <w:rFonts w:eastAsia="Arial"/>
        </w:rPr>
        <w:t xml:space="preserve">blood glucose levels </w:t>
      </w:r>
      <w:r w:rsidR="00406B73">
        <w:rPr>
          <w:rFonts w:eastAsia="Arial"/>
        </w:rPr>
        <w:t>were</w:t>
      </w:r>
      <w:r w:rsidR="00406B73" w:rsidRPr="650122FB">
        <w:rPr>
          <w:rFonts w:eastAsia="Arial"/>
        </w:rPr>
        <w:t xml:space="preserve"> recorded out of acceptable ranges</w:t>
      </w:r>
      <w:r w:rsidR="00406B73">
        <w:rPr>
          <w:rFonts w:eastAsia="Arial"/>
        </w:rPr>
        <w:t>.</w:t>
      </w:r>
    </w:p>
    <w:p w14:paraId="6AA17F51" w14:textId="18090925" w:rsidR="00142C4C" w:rsidRDefault="00142C4C" w:rsidP="0036130C">
      <w:pPr>
        <w:pStyle w:val="NormalArial"/>
        <w:rPr>
          <w:rFonts w:eastAsia="Arial"/>
        </w:rPr>
      </w:pPr>
      <w:r>
        <w:rPr>
          <w:rFonts w:eastAsia="Arial"/>
        </w:rPr>
        <w:t>In relation to both Consumer</w:t>
      </w:r>
      <w:r w:rsidR="00BB316A">
        <w:rPr>
          <w:rFonts w:eastAsia="Arial"/>
        </w:rPr>
        <w:t>s</w:t>
      </w:r>
      <w:r>
        <w:rPr>
          <w:rFonts w:eastAsia="Arial"/>
        </w:rPr>
        <w:t xml:space="preserve"> F</w:t>
      </w:r>
      <w:r w:rsidR="00B94422">
        <w:rPr>
          <w:rFonts w:eastAsia="Arial"/>
        </w:rPr>
        <w:t xml:space="preserve"> and </w:t>
      </w:r>
      <w:r>
        <w:rPr>
          <w:rFonts w:eastAsia="Arial"/>
        </w:rPr>
        <w:t xml:space="preserve">G </w:t>
      </w:r>
      <w:r w:rsidR="005419C9">
        <w:rPr>
          <w:rFonts w:eastAsia="Arial"/>
        </w:rPr>
        <w:t>repositioning</w:t>
      </w:r>
      <w:r w:rsidR="0027308B">
        <w:rPr>
          <w:rFonts w:eastAsia="Arial"/>
        </w:rPr>
        <w:t>, charts are on longer required under the</w:t>
      </w:r>
      <w:r w:rsidR="003D10CC">
        <w:rPr>
          <w:rFonts w:eastAsia="Arial"/>
        </w:rPr>
        <w:t xml:space="preserve"> service</w:t>
      </w:r>
      <w:r w:rsidR="00B94422">
        <w:rPr>
          <w:rFonts w:eastAsia="Arial"/>
        </w:rPr>
        <w:t>’</w:t>
      </w:r>
      <w:r w:rsidR="003D10CC">
        <w:rPr>
          <w:rFonts w:eastAsia="Arial"/>
        </w:rPr>
        <w:t xml:space="preserve">s policy for skin care and wound management. In </w:t>
      </w:r>
      <w:r w:rsidR="005419C9">
        <w:rPr>
          <w:rFonts w:eastAsia="Arial"/>
        </w:rPr>
        <w:t>addition,</w:t>
      </w:r>
      <w:r w:rsidR="00D918F2">
        <w:rPr>
          <w:rFonts w:eastAsia="Arial"/>
        </w:rPr>
        <w:t xml:space="preserve"> the charts were set up in error and the Braden scores of the consumers were only changed to satisfy </w:t>
      </w:r>
      <w:r w:rsidR="004C05E3">
        <w:rPr>
          <w:rFonts w:eastAsia="Arial"/>
        </w:rPr>
        <w:t>one of the Quality Assessor</w:t>
      </w:r>
      <w:r w:rsidR="00BB316A">
        <w:rPr>
          <w:rFonts w:eastAsia="Arial"/>
        </w:rPr>
        <w:t>s</w:t>
      </w:r>
      <w:r w:rsidR="004C05E3">
        <w:rPr>
          <w:rFonts w:eastAsia="Arial"/>
        </w:rPr>
        <w:t xml:space="preserve"> on site. The charts were set up in error by staff </w:t>
      </w:r>
      <w:r w:rsidR="00D90CAC">
        <w:rPr>
          <w:rFonts w:eastAsia="Arial"/>
        </w:rPr>
        <w:t xml:space="preserve">who have now been reminded they are no longer required. </w:t>
      </w:r>
    </w:p>
    <w:p w14:paraId="6E7BDEF7" w14:textId="7902ACEC" w:rsidR="00B353B2" w:rsidRDefault="00B353B2" w:rsidP="0036130C">
      <w:pPr>
        <w:pStyle w:val="NormalArial"/>
        <w:rPr>
          <w:rFonts w:eastAsia="Arial"/>
        </w:rPr>
      </w:pPr>
      <w:r>
        <w:rPr>
          <w:rFonts w:eastAsia="Arial"/>
        </w:rPr>
        <w:t xml:space="preserve">I have considered the evidence presented by the Assessment Team and the </w:t>
      </w:r>
      <w:r w:rsidR="006B1402">
        <w:rPr>
          <w:rFonts w:eastAsia="Arial"/>
        </w:rPr>
        <w:t>detailed</w:t>
      </w:r>
      <w:r>
        <w:rPr>
          <w:rFonts w:eastAsia="Arial"/>
        </w:rPr>
        <w:t xml:space="preserve"> response of the </w:t>
      </w:r>
      <w:r w:rsidR="00E67031">
        <w:rPr>
          <w:rFonts w:eastAsia="Arial"/>
        </w:rPr>
        <w:t>provider and I disagree with the Assessment Team</w:t>
      </w:r>
      <w:r w:rsidR="0049492B">
        <w:rPr>
          <w:rFonts w:eastAsia="Arial"/>
        </w:rPr>
        <w:t>’</w:t>
      </w:r>
      <w:r w:rsidR="00E67031">
        <w:rPr>
          <w:rFonts w:eastAsia="Arial"/>
        </w:rPr>
        <w:t xml:space="preserve">s recommendation that </w:t>
      </w:r>
      <w:r w:rsidR="006E450D">
        <w:rPr>
          <w:rFonts w:eastAsia="Arial"/>
        </w:rPr>
        <w:t>this Requirement is Non-compliant.</w:t>
      </w:r>
    </w:p>
    <w:p w14:paraId="0D08A23E" w14:textId="57498FBF" w:rsidR="006E450D" w:rsidRDefault="006E450D" w:rsidP="0036130C">
      <w:pPr>
        <w:pStyle w:val="NormalArial"/>
        <w:rPr>
          <w:color w:val="auto"/>
        </w:rPr>
      </w:pPr>
      <w:r>
        <w:rPr>
          <w:rFonts w:eastAsia="Arial"/>
        </w:rPr>
        <w:t xml:space="preserve">The information provided in relation to Consumer A </w:t>
      </w:r>
      <w:r w:rsidR="009F490E">
        <w:rPr>
          <w:rFonts w:eastAsia="Arial"/>
        </w:rPr>
        <w:t xml:space="preserve">is not relevant to </w:t>
      </w:r>
      <w:r w:rsidR="005419C9">
        <w:rPr>
          <w:rFonts w:eastAsia="Arial"/>
        </w:rPr>
        <w:t>Requirement</w:t>
      </w:r>
      <w:r w:rsidR="009F490E">
        <w:rPr>
          <w:rFonts w:eastAsia="Arial"/>
        </w:rPr>
        <w:t xml:space="preserve"> 3(3)(b) and fit</w:t>
      </w:r>
      <w:r w:rsidR="00BB316A">
        <w:rPr>
          <w:rFonts w:eastAsia="Arial"/>
        </w:rPr>
        <w:t>s</w:t>
      </w:r>
      <w:r w:rsidR="009F490E">
        <w:rPr>
          <w:rFonts w:eastAsia="Arial"/>
        </w:rPr>
        <w:t xml:space="preserve"> into other Requirements</w:t>
      </w:r>
      <w:r w:rsidR="000F61B2">
        <w:rPr>
          <w:rFonts w:eastAsia="Arial"/>
        </w:rPr>
        <w:t>,</w:t>
      </w:r>
      <w:r w:rsidR="00305FA1">
        <w:rPr>
          <w:rFonts w:eastAsia="Arial"/>
        </w:rPr>
        <w:t xml:space="preserve"> 8(3)(d) for incident management and 7(3)(c) </w:t>
      </w:r>
      <w:r w:rsidR="0012133E">
        <w:rPr>
          <w:rFonts w:eastAsia="Arial"/>
        </w:rPr>
        <w:t>for staff competency</w:t>
      </w:r>
      <w:r w:rsidR="007A529C">
        <w:rPr>
          <w:rFonts w:eastAsia="Arial"/>
        </w:rPr>
        <w:t>,</w:t>
      </w:r>
      <w:r w:rsidR="0012133E">
        <w:rPr>
          <w:rFonts w:eastAsia="Arial"/>
        </w:rPr>
        <w:t xml:space="preserve"> in relation to the </w:t>
      </w:r>
      <w:r w:rsidR="003866F2">
        <w:rPr>
          <w:color w:val="auto"/>
        </w:rPr>
        <w:t>resuscitation</w:t>
      </w:r>
      <w:r w:rsidR="0012133E">
        <w:rPr>
          <w:color w:val="auto"/>
        </w:rPr>
        <w:t xml:space="preserve"> procedure not being followed</w:t>
      </w:r>
      <w:r w:rsidR="00CC3CC8">
        <w:rPr>
          <w:color w:val="auto"/>
        </w:rPr>
        <w:t>, so I have not considered that information in this Requirement.</w:t>
      </w:r>
    </w:p>
    <w:p w14:paraId="2579E881" w14:textId="1759FD71" w:rsidR="007C6CFC" w:rsidRDefault="00E053FC" w:rsidP="0036130C">
      <w:pPr>
        <w:pStyle w:val="NormalArial"/>
        <w:rPr>
          <w:color w:val="auto"/>
        </w:rPr>
      </w:pPr>
      <w:r>
        <w:rPr>
          <w:color w:val="auto"/>
        </w:rPr>
        <w:t xml:space="preserve">In </w:t>
      </w:r>
      <w:r w:rsidR="005419C9">
        <w:rPr>
          <w:color w:val="auto"/>
        </w:rPr>
        <w:t>relation</w:t>
      </w:r>
      <w:r>
        <w:rPr>
          <w:color w:val="auto"/>
        </w:rPr>
        <w:t xml:space="preserve"> to chemical restrictive </w:t>
      </w:r>
      <w:r w:rsidR="005419C9">
        <w:rPr>
          <w:color w:val="auto"/>
        </w:rPr>
        <w:t>practice,</w:t>
      </w:r>
      <w:r>
        <w:rPr>
          <w:color w:val="auto"/>
        </w:rPr>
        <w:t xml:space="preserve"> </w:t>
      </w:r>
      <w:r w:rsidR="002D2A0D">
        <w:rPr>
          <w:color w:val="auto"/>
        </w:rPr>
        <w:t xml:space="preserve">I acknowledge the fact that two consumers did not have </w:t>
      </w:r>
      <w:r w:rsidR="00A34503">
        <w:rPr>
          <w:color w:val="auto"/>
        </w:rPr>
        <w:t xml:space="preserve">consent in place. However, upon speaking with the Assessment Team the service </w:t>
      </w:r>
      <w:r w:rsidR="00AB4F2B">
        <w:rPr>
          <w:color w:val="auto"/>
        </w:rPr>
        <w:t>immediately reviewed the named consumer and had them followed up appropriately</w:t>
      </w:r>
      <w:r w:rsidR="00253F93">
        <w:rPr>
          <w:color w:val="auto"/>
        </w:rPr>
        <w:t>. Normally</w:t>
      </w:r>
      <w:r w:rsidR="00DA0F77">
        <w:rPr>
          <w:color w:val="auto"/>
        </w:rPr>
        <w:t>,</w:t>
      </w:r>
      <w:r w:rsidR="00253F93">
        <w:rPr>
          <w:color w:val="auto"/>
        </w:rPr>
        <w:t xml:space="preserve"> as this was not in place </w:t>
      </w:r>
      <w:r w:rsidR="000236BF">
        <w:rPr>
          <w:color w:val="auto"/>
        </w:rPr>
        <w:t>at the time of the assessment</w:t>
      </w:r>
      <w:r w:rsidR="00DA0F77">
        <w:rPr>
          <w:color w:val="auto"/>
        </w:rPr>
        <w:t>,</w:t>
      </w:r>
      <w:r w:rsidR="000236BF">
        <w:rPr>
          <w:color w:val="auto"/>
        </w:rPr>
        <w:t xml:space="preserve"> I would not include the </w:t>
      </w:r>
      <w:r w:rsidR="005419C9">
        <w:rPr>
          <w:color w:val="auto"/>
        </w:rPr>
        <w:t>additional</w:t>
      </w:r>
      <w:r w:rsidR="000236BF">
        <w:rPr>
          <w:color w:val="auto"/>
        </w:rPr>
        <w:t xml:space="preserve"> information provided later </w:t>
      </w:r>
      <w:r w:rsidR="005419C9">
        <w:rPr>
          <w:color w:val="auto"/>
        </w:rPr>
        <w:t>but, in this case,</w:t>
      </w:r>
      <w:r w:rsidR="00426F24">
        <w:rPr>
          <w:color w:val="auto"/>
        </w:rPr>
        <w:t xml:space="preserve"> it clarified as to how the service had been misinformed </w:t>
      </w:r>
      <w:r w:rsidR="003A07A4">
        <w:rPr>
          <w:color w:val="auto"/>
        </w:rPr>
        <w:t xml:space="preserve">to think that informed consent was not required. </w:t>
      </w:r>
    </w:p>
    <w:p w14:paraId="596CBB4C" w14:textId="03ACF190" w:rsidR="00CC3CC8" w:rsidRDefault="007C6CFC" w:rsidP="0036130C">
      <w:pPr>
        <w:pStyle w:val="NormalArial"/>
        <w:rPr>
          <w:color w:val="auto"/>
        </w:rPr>
      </w:pPr>
      <w:r>
        <w:t>The guidance on chemical restrictive practice states ‘Chemical restraint is a practice or</w:t>
      </w:r>
      <w:r w:rsidR="00BB316A">
        <w:t xml:space="preserve"> </w:t>
      </w:r>
      <w:r>
        <w:t>intervention that is, or that involves, the</w:t>
      </w:r>
      <w:r w:rsidR="00BB316A">
        <w:t xml:space="preserve"> </w:t>
      </w:r>
      <w:r>
        <w:t>use of medication or a chemical substance for the primary purpose of influencing a</w:t>
      </w:r>
      <w:r w:rsidR="00BB316A">
        <w:t xml:space="preserve"> </w:t>
      </w:r>
      <w:r>
        <w:t xml:space="preserve">consumer’s </w:t>
      </w:r>
      <w:r w:rsidR="005419C9">
        <w:t>behaviour but</w:t>
      </w:r>
      <w:r>
        <w:t xml:space="preserve"> does not include the</w:t>
      </w:r>
      <w:r w:rsidR="00BB316A">
        <w:t xml:space="preserve"> </w:t>
      </w:r>
      <w:r>
        <w:t>use</w:t>
      </w:r>
      <w:r w:rsidR="00BB316A">
        <w:t xml:space="preserve"> </w:t>
      </w:r>
      <w:r>
        <w:t>of</w:t>
      </w:r>
      <w:r w:rsidR="00BB316A">
        <w:t xml:space="preserve"> </w:t>
      </w:r>
      <w:r>
        <w:t xml:space="preserve">medication prescribed for; the treatment of, or to enable treatment of, the consumer for a diagnosed mental disorder, a physical illness or a physical condition; or end of life care for the </w:t>
      </w:r>
      <w:r>
        <w:lastRenderedPageBreak/>
        <w:t>consumer’</w:t>
      </w:r>
      <w:r w:rsidR="00BB316A">
        <w:t>.</w:t>
      </w:r>
      <w:r w:rsidR="006E5463">
        <w:t xml:space="preserve"> The service had relied upon the advice of the prescriber </w:t>
      </w:r>
      <w:r w:rsidR="00D633ED">
        <w:t xml:space="preserve">who advised it was not chemical restrictive practice. </w:t>
      </w:r>
      <w:r w:rsidR="00E650CD">
        <w:t xml:space="preserve">With the information provided I was unable to determine </w:t>
      </w:r>
      <w:r w:rsidR="00D65059">
        <w:t xml:space="preserve">the intent of the use of the medication therefore as the service now had the correct authorities in </w:t>
      </w:r>
      <w:r w:rsidR="005419C9">
        <w:t>place,</w:t>
      </w:r>
      <w:r w:rsidR="00D65059">
        <w:t xml:space="preserve"> </w:t>
      </w:r>
      <w:r w:rsidR="003C1EEB">
        <w:t>I can only encourage them to review other consumers with the guidance information in mind.</w:t>
      </w:r>
      <w:r w:rsidR="006B1402">
        <w:t xml:space="preserve"> </w:t>
      </w:r>
    </w:p>
    <w:p w14:paraId="00AF655D" w14:textId="40B84F3E" w:rsidR="00D376DE" w:rsidRDefault="003C1EEB" w:rsidP="0036130C">
      <w:pPr>
        <w:pStyle w:val="NormalArial"/>
        <w:rPr>
          <w:color w:val="auto"/>
        </w:rPr>
      </w:pPr>
      <w:r>
        <w:rPr>
          <w:color w:val="auto"/>
        </w:rPr>
        <w:t xml:space="preserve">The information provided by the </w:t>
      </w:r>
      <w:r w:rsidR="00DA0F77">
        <w:rPr>
          <w:color w:val="auto"/>
        </w:rPr>
        <w:t xml:space="preserve">provider in relation to the wound care for Consumer F </w:t>
      </w:r>
      <w:r w:rsidR="00884D2B">
        <w:rPr>
          <w:color w:val="auto"/>
        </w:rPr>
        <w:t xml:space="preserve">demonstrated that the wounds are being managed </w:t>
      </w:r>
      <w:r w:rsidR="0053728A">
        <w:rPr>
          <w:color w:val="auto"/>
        </w:rPr>
        <w:t xml:space="preserve">by the service </w:t>
      </w:r>
      <w:r w:rsidR="00FD487E">
        <w:rPr>
          <w:color w:val="auto"/>
        </w:rPr>
        <w:t>i</w:t>
      </w:r>
      <w:r w:rsidR="0053728A">
        <w:rPr>
          <w:color w:val="auto"/>
        </w:rPr>
        <w:t xml:space="preserve">n conjunction with </w:t>
      </w:r>
      <w:bookmarkStart w:id="1" w:name="_Hlk122689657"/>
      <w:r w:rsidR="0053728A">
        <w:rPr>
          <w:color w:val="auto"/>
        </w:rPr>
        <w:t>the wound care specialist</w:t>
      </w:r>
      <w:r w:rsidR="006B1402">
        <w:rPr>
          <w:color w:val="auto"/>
        </w:rPr>
        <w:t xml:space="preserve"> advice</w:t>
      </w:r>
      <w:r w:rsidR="0053728A">
        <w:rPr>
          <w:color w:val="auto"/>
        </w:rPr>
        <w:t>.</w:t>
      </w:r>
      <w:bookmarkEnd w:id="1"/>
      <w:r w:rsidR="00FD487E">
        <w:rPr>
          <w:color w:val="auto"/>
        </w:rPr>
        <w:t xml:space="preserve"> Whilst some photographs do not </w:t>
      </w:r>
      <w:r w:rsidR="009E6644">
        <w:rPr>
          <w:color w:val="auto"/>
        </w:rPr>
        <w:t>meet the criteria of the policy</w:t>
      </w:r>
      <w:r w:rsidR="009049FC">
        <w:rPr>
          <w:color w:val="auto"/>
        </w:rPr>
        <w:t>,</w:t>
      </w:r>
      <w:r w:rsidR="009E6644">
        <w:rPr>
          <w:color w:val="auto"/>
        </w:rPr>
        <w:t xml:space="preserve"> the audit compliance rate </w:t>
      </w:r>
      <w:r w:rsidR="009049FC">
        <w:rPr>
          <w:color w:val="auto"/>
        </w:rPr>
        <w:t xml:space="preserve">is </w:t>
      </w:r>
      <w:r w:rsidR="005419C9">
        <w:rPr>
          <w:color w:val="auto"/>
        </w:rPr>
        <w:t>satisfactory,</w:t>
      </w:r>
      <w:r w:rsidR="007C578E">
        <w:rPr>
          <w:color w:val="auto"/>
        </w:rPr>
        <w:t xml:space="preserve"> and it was not demonstrated </w:t>
      </w:r>
      <w:r w:rsidR="008737CA">
        <w:rPr>
          <w:color w:val="auto"/>
        </w:rPr>
        <w:t>the consumer suffered any ill effects from unsatisfactory photographs</w:t>
      </w:r>
      <w:r w:rsidR="00D376DE">
        <w:rPr>
          <w:color w:val="auto"/>
        </w:rPr>
        <w:t>.</w:t>
      </w:r>
    </w:p>
    <w:p w14:paraId="28C69C8C" w14:textId="77777777" w:rsidR="00E34AE1" w:rsidRDefault="00D376DE" w:rsidP="0036130C">
      <w:pPr>
        <w:pStyle w:val="NormalArial"/>
        <w:rPr>
          <w:color w:val="auto"/>
        </w:rPr>
      </w:pPr>
      <w:r>
        <w:rPr>
          <w:color w:val="auto"/>
        </w:rPr>
        <w:t xml:space="preserve">The evidence from the provider showed that Consumer G’s </w:t>
      </w:r>
      <w:r w:rsidR="005419C9">
        <w:rPr>
          <w:color w:val="auto"/>
        </w:rPr>
        <w:t>diabetes</w:t>
      </w:r>
      <w:r>
        <w:rPr>
          <w:color w:val="auto"/>
        </w:rPr>
        <w:t xml:space="preserve"> is being </w:t>
      </w:r>
      <w:r w:rsidR="005419C9">
        <w:rPr>
          <w:color w:val="auto"/>
        </w:rPr>
        <w:t>managed</w:t>
      </w:r>
      <w:r>
        <w:rPr>
          <w:color w:val="auto"/>
        </w:rPr>
        <w:t xml:space="preserve"> </w:t>
      </w:r>
      <w:r w:rsidR="00DF4C80">
        <w:rPr>
          <w:color w:val="auto"/>
        </w:rPr>
        <w:t xml:space="preserve">by the general practitioner and staff are following the guidance provided for them. It is acknowledged that on one occasion with a reading outside of the </w:t>
      </w:r>
      <w:r w:rsidR="005419C9">
        <w:rPr>
          <w:color w:val="auto"/>
        </w:rPr>
        <w:t>parameters</w:t>
      </w:r>
      <w:r w:rsidR="004F6528">
        <w:rPr>
          <w:color w:val="auto"/>
        </w:rPr>
        <w:t xml:space="preserve">, it was not escalated to the general </w:t>
      </w:r>
      <w:r w:rsidR="005419C9">
        <w:rPr>
          <w:color w:val="auto"/>
        </w:rPr>
        <w:t>practitioner</w:t>
      </w:r>
      <w:r w:rsidR="00880695">
        <w:rPr>
          <w:color w:val="auto"/>
        </w:rPr>
        <w:t xml:space="preserve"> but there was no evidence to show the consumer </w:t>
      </w:r>
      <w:r w:rsidR="00E34AE1">
        <w:rPr>
          <w:color w:val="auto"/>
        </w:rPr>
        <w:t xml:space="preserve">suffered as a result. </w:t>
      </w:r>
    </w:p>
    <w:p w14:paraId="69A4115B" w14:textId="10121AE6" w:rsidR="003A44DF" w:rsidRDefault="003A44DF" w:rsidP="0036130C">
      <w:pPr>
        <w:pStyle w:val="NormalArial"/>
        <w:rPr>
          <w:color w:val="auto"/>
        </w:rPr>
      </w:pPr>
      <w:r>
        <w:rPr>
          <w:color w:val="auto"/>
        </w:rPr>
        <w:t xml:space="preserve">It is </w:t>
      </w:r>
      <w:r w:rsidR="00B05B6F">
        <w:rPr>
          <w:color w:val="auto"/>
        </w:rPr>
        <w:t>clear</w:t>
      </w:r>
      <w:r>
        <w:rPr>
          <w:color w:val="auto"/>
        </w:rPr>
        <w:t xml:space="preserve"> in the policy that </w:t>
      </w:r>
      <w:r w:rsidR="00B05B6F">
        <w:rPr>
          <w:color w:val="auto"/>
        </w:rPr>
        <w:t>repositioning</w:t>
      </w:r>
      <w:r>
        <w:rPr>
          <w:color w:val="auto"/>
        </w:rPr>
        <w:t xml:space="preserve"> charts are not required.</w:t>
      </w:r>
    </w:p>
    <w:p w14:paraId="264D53C3" w14:textId="1CBBC129" w:rsidR="00051B7C" w:rsidRDefault="003A44DF" w:rsidP="0036130C">
      <w:pPr>
        <w:pStyle w:val="NormalArial"/>
        <w:rPr>
          <w:color w:val="auto"/>
        </w:rPr>
      </w:pPr>
      <w:r>
        <w:rPr>
          <w:color w:val="auto"/>
        </w:rPr>
        <w:t xml:space="preserve">Accordingly, I find </w:t>
      </w:r>
      <w:r w:rsidR="00B05B6F">
        <w:rPr>
          <w:color w:val="auto"/>
        </w:rPr>
        <w:t xml:space="preserve">Standard 3 Requirement 3(3)(b) is Compliant. </w:t>
      </w:r>
    </w:p>
    <w:sectPr w:rsidR="00051B7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511DF" w14:textId="77777777" w:rsidR="005B40AE" w:rsidRDefault="005B40AE">
      <w:pPr>
        <w:spacing w:after="0"/>
      </w:pPr>
      <w:r>
        <w:separator/>
      </w:r>
    </w:p>
  </w:endnote>
  <w:endnote w:type="continuationSeparator" w:id="0">
    <w:p w14:paraId="45AAB238" w14:textId="77777777" w:rsidR="005B40AE" w:rsidRDefault="005B40AE">
      <w:pPr>
        <w:spacing w:after="0"/>
      </w:pPr>
      <w:r>
        <w:continuationSeparator/>
      </w:r>
    </w:p>
  </w:endnote>
  <w:endnote w:type="continuationNotice" w:id="1">
    <w:p w14:paraId="076607E8" w14:textId="77777777" w:rsidR="00D20B5D" w:rsidRDefault="00D20B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667CE" w14:textId="77777777" w:rsidR="00DF37F2" w:rsidRPr="00DF37F2" w:rsidRDefault="009818E9" w:rsidP="00DF37F2">
    <w:pPr>
      <w:pStyle w:val="FooterArial9"/>
      <w:rPr>
        <w:rStyle w:val="FooterBold"/>
        <w:rFonts w:ascii="Arial" w:hAnsi="Arial"/>
        <w:b w:val="0"/>
      </w:rPr>
    </w:pPr>
    <w:r w:rsidRPr="00DF37F2">
      <w:rPr>
        <w:rStyle w:val="FooterBold"/>
        <w:rFonts w:ascii="Arial" w:hAnsi="Arial"/>
        <w:b w:val="0"/>
      </w:rPr>
      <w:t>Name of service: Helping Hand Aged Care - Mawson Lakes Facility</w:t>
    </w:r>
    <w:r w:rsidRPr="00DF37F2">
      <w:rPr>
        <w:rStyle w:val="FooterBold"/>
        <w:rFonts w:ascii="Arial" w:hAnsi="Arial"/>
        <w:b w:val="0"/>
      </w:rPr>
      <w:tab/>
      <w:t xml:space="preserve">RPT-ACC-0122 v3.0 </w:t>
    </w:r>
  </w:p>
  <w:p w14:paraId="1B7667CF" w14:textId="77777777" w:rsidR="00DF37F2" w:rsidRPr="00DF37F2" w:rsidRDefault="009818E9" w:rsidP="00DF37F2">
    <w:pPr>
      <w:pStyle w:val="FooterArial9"/>
      <w:rPr>
        <w:rStyle w:val="FooterBold"/>
        <w:rFonts w:ascii="Arial" w:hAnsi="Arial"/>
        <w:b w:val="0"/>
      </w:rPr>
    </w:pPr>
    <w:r w:rsidRPr="00DF37F2">
      <w:rPr>
        <w:rStyle w:val="FooterBold"/>
        <w:rFonts w:ascii="Arial" w:hAnsi="Arial"/>
        <w:b w:val="0"/>
      </w:rPr>
      <w:t>Commission ID: 6207</w:t>
    </w:r>
    <w:r w:rsidRPr="00DF37F2">
      <w:rPr>
        <w:rStyle w:val="FooterBold"/>
        <w:rFonts w:ascii="Arial" w:hAnsi="Arial"/>
        <w:b w:val="0"/>
      </w:rPr>
      <w:tab/>
      <w:t xml:space="preserve">OFFICIAL: Sensitive </w:t>
    </w:r>
  </w:p>
  <w:p w14:paraId="1B7667D0" w14:textId="77777777" w:rsidR="00DF37F2" w:rsidRPr="00DF37F2" w:rsidRDefault="009818E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667D2" w14:textId="77777777" w:rsidR="00E2364A" w:rsidRDefault="00EC083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56401" w14:textId="77777777" w:rsidR="005B40AE" w:rsidRDefault="005B40AE" w:rsidP="00D71F88">
      <w:pPr>
        <w:spacing w:after="0"/>
      </w:pPr>
      <w:r>
        <w:separator/>
      </w:r>
    </w:p>
  </w:footnote>
  <w:footnote w:type="continuationSeparator" w:id="0">
    <w:p w14:paraId="3B2B1417" w14:textId="77777777" w:rsidR="005B40AE" w:rsidRDefault="005B40AE" w:rsidP="00D71F88">
      <w:pPr>
        <w:spacing w:after="0"/>
      </w:pPr>
      <w:r>
        <w:continuationSeparator/>
      </w:r>
    </w:p>
  </w:footnote>
  <w:footnote w:type="continuationNotice" w:id="1">
    <w:p w14:paraId="2C7FBABA" w14:textId="77777777" w:rsidR="00D20B5D" w:rsidRDefault="00D20B5D">
      <w:pPr>
        <w:spacing w:after="0"/>
      </w:pPr>
    </w:p>
  </w:footnote>
  <w:footnote w:id="2">
    <w:p w14:paraId="1B7667D7" w14:textId="696BBD96" w:rsidR="000078F8" w:rsidRPr="002705C9" w:rsidRDefault="009818E9" w:rsidP="000078F8">
      <w:pPr>
        <w:pStyle w:val="FootnoteText"/>
        <w:rPr>
          <w:rFonts w:ascii="Arial" w:hAnsi="Arial" w:cs="Arial"/>
          <w:color w:val="auto"/>
          <w:sz w:val="20"/>
          <w:szCs w:val="20"/>
        </w:rPr>
      </w:pPr>
      <w:r w:rsidRPr="002705C9">
        <w:rPr>
          <w:rStyle w:val="FootnoteReference"/>
          <w:color w:val="auto"/>
        </w:rPr>
        <w:footnoteRef/>
      </w:r>
      <w:r w:rsidRPr="002705C9">
        <w:rPr>
          <w:color w:val="auto"/>
        </w:rPr>
        <w:t xml:space="preserve"> </w:t>
      </w:r>
      <w:r w:rsidRPr="002705C9">
        <w:rPr>
          <w:rFonts w:ascii="Arial" w:hAnsi="Arial" w:cs="Arial"/>
          <w:color w:val="auto"/>
          <w:sz w:val="20"/>
          <w:szCs w:val="20"/>
        </w:rPr>
        <w:t>The preparation of the performance report is in accordance with section 68A of the Aged Care Quality and Safety Commission Rules 2018.</w:t>
      </w:r>
    </w:p>
    <w:p w14:paraId="1B7667D8" w14:textId="77777777" w:rsidR="002B0884" w:rsidRDefault="00EC083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667CD" w14:textId="77777777" w:rsidR="00D71F88" w:rsidRDefault="009818E9">
    <w:pPr>
      <w:pStyle w:val="Header"/>
    </w:pPr>
    <w:r>
      <w:rPr>
        <w:noProof/>
        <w:color w:val="2B579A"/>
        <w:shd w:val="clear" w:color="auto" w:fill="E6E6E6"/>
        <w:lang w:val="en-US"/>
      </w:rPr>
      <w:drawing>
        <wp:anchor distT="0" distB="0" distL="114300" distR="114300" simplePos="0" relativeHeight="251658241" behindDoc="1" locked="0" layoutInCell="1" allowOverlap="1" wp14:anchorId="1B7667D3" wp14:editId="1B7667D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419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667D1" w14:textId="77777777" w:rsidR="00FA0A5B" w:rsidRDefault="009818E9">
    <w:pPr>
      <w:pStyle w:val="Header"/>
    </w:pPr>
    <w:r>
      <w:rPr>
        <w:noProof/>
      </w:rPr>
      <w:drawing>
        <wp:anchor distT="0" distB="0" distL="114300" distR="114300" simplePos="0" relativeHeight="251658240" behindDoc="0" locked="0" layoutInCell="1" allowOverlap="1" wp14:anchorId="1B7667D5" wp14:editId="1B7667D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512E09A">
      <w:start w:val="1"/>
      <w:numFmt w:val="lowerRoman"/>
      <w:lvlText w:val="(%1)"/>
      <w:lvlJc w:val="left"/>
      <w:pPr>
        <w:ind w:left="1080" w:hanging="720"/>
      </w:pPr>
      <w:rPr>
        <w:rFonts w:hint="default"/>
      </w:rPr>
    </w:lvl>
    <w:lvl w:ilvl="1" w:tplc="3830F140" w:tentative="1">
      <w:start w:val="1"/>
      <w:numFmt w:val="lowerLetter"/>
      <w:lvlText w:val="%2."/>
      <w:lvlJc w:val="left"/>
      <w:pPr>
        <w:ind w:left="1440" w:hanging="360"/>
      </w:pPr>
    </w:lvl>
    <w:lvl w:ilvl="2" w:tplc="A5FE8FD4" w:tentative="1">
      <w:start w:val="1"/>
      <w:numFmt w:val="lowerRoman"/>
      <w:lvlText w:val="%3."/>
      <w:lvlJc w:val="right"/>
      <w:pPr>
        <w:ind w:left="2160" w:hanging="180"/>
      </w:pPr>
    </w:lvl>
    <w:lvl w:ilvl="3" w:tplc="34088BFE" w:tentative="1">
      <w:start w:val="1"/>
      <w:numFmt w:val="decimal"/>
      <w:lvlText w:val="%4."/>
      <w:lvlJc w:val="left"/>
      <w:pPr>
        <w:ind w:left="2880" w:hanging="360"/>
      </w:pPr>
    </w:lvl>
    <w:lvl w:ilvl="4" w:tplc="2FECCC8E" w:tentative="1">
      <w:start w:val="1"/>
      <w:numFmt w:val="lowerLetter"/>
      <w:lvlText w:val="%5."/>
      <w:lvlJc w:val="left"/>
      <w:pPr>
        <w:ind w:left="3600" w:hanging="360"/>
      </w:pPr>
    </w:lvl>
    <w:lvl w:ilvl="5" w:tplc="0DEC9150" w:tentative="1">
      <w:start w:val="1"/>
      <w:numFmt w:val="lowerRoman"/>
      <w:lvlText w:val="%6."/>
      <w:lvlJc w:val="right"/>
      <w:pPr>
        <w:ind w:left="4320" w:hanging="180"/>
      </w:pPr>
    </w:lvl>
    <w:lvl w:ilvl="6" w:tplc="46E404DC" w:tentative="1">
      <w:start w:val="1"/>
      <w:numFmt w:val="decimal"/>
      <w:lvlText w:val="%7."/>
      <w:lvlJc w:val="left"/>
      <w:pPr>
        <w:ind w:left="5040" w:hanging="360"/>
      </w:pPr>
    </w:lvl>
    <w:lvl w:ilvl="7" w:tplc="D4D21FAA" w:tentative="1">
      <w:start w:val="1"/>
      <w:numFmt w:val="lowerLetter"/>
      <w:lvlText w:val="%8."/>
      <w:lvlJc w:val="left"/>
      <w:pPr>
        <w:ind w:left="5760" w:hanging="360"/>
      </w:pPr>
    </w:lvl>
    <w:lvl w:ilvl="8" w:tplc="34B0C4D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E660028">
      <w:start w:val="1"/>
      <w:numFmt w:val="lowerRoman"/>
      <w:lvlText w:val="(%1)"/>
      <w:lvlJc w:val="left"/>
      <w:pPr>
        <w:ind w:left="1080" w:hanging="720"/>
      </w:pPr>
      <w:rPr>
        <w:rFonts w:hint="default"/>
      </w:rPr>
    </w:lvl>
    <w:lvl w:ilvl="1" w:tplc="62221B06" w:tentative="1">
      <w:start w:val="1"/>
      <w:numFmt w:val="lowerLetter"/>
      <w:lvlText w:val="%2."/>
      <w:lvlJc w:val="left"/>
      <w:pPr>
        <w:ind w:left="1440" w:hanging="360"/>
      </w:pPr>
    </w:lvl>
    <w:lvl w:ilvl="2" w:tplc="3A2E71BE" w:tentative="1">
      <w:start w:val="1"/>
      <w:numFmt w:val="lowerRoman"/>
      <w:lvlText w:val="%3."/>
      <w:lvlJc w:val="right"/>
      <w:pPr>
        <w:ind w:left="2160" w:hanging="180"/>
      </w:pPr>
    </w:lvl>
    <w:lvl w:ilvl="3" w:tplc="07BAE060" w:tentative="1">
      <w:start w:val="1"/>
      <w:numFmt w:val="decimal"/>
      <w:lvlText w:val="%4."/>
      <w:lvlJc w:val="left"/>
      <w:pPr>
        <w:ind w:left="2880" w:hanging="360"/>
      </w:pPr>
    </w:lvl>
    <w:lvl w:ilvl="4" w:tplc="56CE9502" w:tentative="1">
      <w:start w:val="1"/>
      <w:numFmt w:val="lowerLetter"/>
      <w:lvlText w:val="%5."/>
      <w:lvlJc w:val="left"/>
      <w:pPr>
        <w:ind w:left="3600" w:hanging="360"/>
      </w:pPr>
    </w:lvl>
    <w:lvl w:ilvl="5" w:tplc="FDD0C51C" w:tentative="1">
      <w:start w:val="1"/>
      <w:numFmt w:val="lowerRoman"/>
      <w:lvlText w:val="%6."/>
      <w:lvlJc w:val="right"/>
      <w:pPr>
        <w:ind w:left="4320" w:hanging="180"/>
      </w:pPr>
    </w:lvl>
    <w:lvl w:ilvl="6" w:tplc="56D0C4D0" w:tentative="1">
      <w:start w:val="1"/>
      <w:numFmt w:val="decimal"/>
      <w:lvlText w:val="%7."/>
      <w:lvlJc w:val="left"/>
      <w:pPr>
        <w:ind w:left="5040" w:hanging="360"/>
      </w:pPr>
    </w:lvl>
    <w:lvl w:ilvl="7" w:tplc="03C4DE6A" w:tentative="1">
      <w:start w:val="1"/>
      <w:numFmt w:val="lowerLetter"/>
      <w:lvlText w:val="%8."/>
      <w:lvlJc w:val="left"/>
      <w:pPr>
        <w:ind w:left="5760" w:hanging="360"/>
      </w:pPr>
    </w:lvl>
    <w:lvl w:ilvl="8" w:tplc="4770E69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38234FC">
      <w:start w:val="1"/>
      <w:numFmt w:val="lowerRoman"/>
      <w:lvlText w:val="(%1)"/>
      <w:lvlJc w:val="left"/>
      <w:pPr>
        <w:ind w:left="1080" w:hanging="720"/>
      </w:pPr>
      <w:rPr>
        <w:rFonts w:hint="default"/>
      </w:rPr>
    </w:lvl>
    <w:lvl w:ilvl="1" w:tplc="1284D9EC" w:tentative="1">
      <w:start w:val="1"/>
      <w:numFmt w:val="lowerLetter"/>
      <w:lvlText w:val="%2."/>
      <w:lvlJc w:val="left"/>
      <w:pPr>
        <w:ind w:left="1440" w:hanging="360"/>
      </w:pPr>
    </w:lvl>
    <w:lvl w:ilvl="2" w:tplc="EC145770" w:tentative="1">
      <w:start w:val="1"/>
      <w:numFmt w:val="lowerRoman"/>
      <w:lvlText w:val="%3."/>
      <w:lvlJc w:val="right"/>
      <w:pPr>
        <w:ind w:left="2160" w:hanging="180"/>
      </w:pPr>
    </w:lvl>
    <w:lvl w:ilvl="3" w:tplc="D8D27832" w:tentative="1">
      <w:start w:val="1"/>
      <w:numFmt w:val="decimal"/>
      <w:lvlText w:val="%4."/>
      <w:lvlJc w:val="left"/>
      <w:pPr>
        <w:ind w:left="2880" w:hanging="360"/>
      </w:pPr>
    </w:lvl>
    <w:lvl w:ilvl="4" w:tplc="948E9EEA" w:tentative="1">
      <w:start w:val="1"/>
      <w:numFmt w:val="lowerLetter"/>
      <w:lvlText w:val="%5."/>
      <w:lvlJc w:val="left"/>
      <w:pPr>
        <w:ind w:left="3600" w:hanging="360"/>
      </w:pPr>
    </w:lvl>
    <w:lvl w:ilvl="5" w:tplc="F0B032A0" w:tentative="1">
      <w:start w:val="1"/>
      <w:numFmt w:val="lowerRoman"/>
      <w:lvlText w:val="%6."/>
      <w:lvlJc w:val="right"/>
      <w:pPr>
        <w:ind w:left="4320" w:hanging="180"/>
      </w:pPr>
    </w:lvl>
    <w:lvl w:ilvl="6" w:tplc="AB964666" w:tentative="1">
      <w:start w:val="1"/>
      <w:numFmt w:val="decimal"/>
      <w:lvlText w:val="%7."/>
      <w:lvlJc w:val="left"/>
      <w:pPr>
        <w:ind w:left="5040" w:hanging="360"/>
      </w:pPr>
    </w:lvl>
    <w:lvl w:ilvl="7" w:tplc="341EE066" w:tentative="1">
      <w:start w:val="1"/>
      <w:numFmt w:val="lowerLetter"/>
      <w:lvlText w:val="%8."/>
      <w:lvlJc w:val="left"/>
      <w:pPr>
        <w:ind w:left="5760" w:hanging="360"/>
      </w:pPr>
    </w:lvl>
    <w:lvl w:ilvl="8" w:tplc="2F08BAE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7FA3F22">
      <w:start w:val="1"/>
      <w:numFmt w:val="bullet"/>
      <w:lvlText w:val=""/>
      <w:lvlJc w:val="left"/>
      <w:pPr>
        <w:ind w:left="720" w:hanging="360"/>
      </w:pPr>
      <w:rPr>
        <w:rFonts w:ascii="Symbol" w:hAnsi="Symbol" w:hint="default"/>
        <w:color w:val="auto"/>
        <w:sz w:val="24"/>
        <w:szCs w:val="24"/>
      </w:rPr>
    </w:lvl>
    <w:lvl w:ilvl="1" w:tplc="8ABCD0C4" w:tentative="1">
      <w:start w:val="1"/>
      <w:numFmt w:val="bullet"/>
      <w:lvlText w:val="o"/>
      <w:lvlJc w:val="left"/>
      <w:pPr>
        <w:ind w:left="1440" w:hanging="360"/>
      </w:pPr>
      <w:rPr>
        <w:rFonts w:ascii="Courier New" w:hAnsi="Courier New" w:cs="Courier New" w:hint="default"/>
      </w:rPr>
    </w:lvl>
    <w:lvl w:ilvl="2" w:tplc="6628A656" w:tentative="1">
      <w:start w:val="1"/>
      <w:numFmt w:val="bullet"/>
      <w:lvlText w:val=""/>
      <w:lvlJc w:val="left"/>
      <w:pPr>
        <w:ind w:left="2160" w:hanging="360"/>
      </w:pPr>
      <w:rPr>
        <w:rFonts w:ascii="Wingdings" w:hAnsi="Wingdings" w:hint="default"/>
      </w:rPr>
    </w:lvl>
    <w:lvl w:ilvl="3" w:tplc="C7D6CF70" w:tentative="1">
      <w:start w:val="1"/>
      <w:numFmt w:val="bullet"/>
      <w:lvlText w:val=""/>
      <w:lvlJc w:val="left"/>
      <w:pPr>
        <w:ind w:left="2880" w:hanging="360"/>
      </w:pPr>
      <w:rPr>
        <w:rFonts w:ascii="Symbol" w:hAnsi="Symbol" w:hint="default"/>
      </w:rPr>
    </w:lvl>
    <w:lvl w:ilvl="4" w:tplc="AD08A37E" w:tentative="1">
      <w:start w:val="1"/>
      <w:numFmt w:val="bullet"/>
      <w:lvlText w:val="o"/>
      <w:lvlJc w:val="left"/>
      <w:pPr>
        <w:ind w:left="3600" w:hanging="360"/>
      </w:pPr>
      <w:rPr>
        <w:rFonts w:ascii="Courier New" w:hAnsi="Courier New" w:cs="Courier New" w:hint="default"/>
      </w:rPr>
    </w:lvl>
    <w:lvl w:ilvl="5" w:tplc="86029C74" w:tentative="1">
      <w:start w:val="1"/>
      <w:numFmt w:val="bullet"/>
      <w:lvlText w:val=""/>
      <w:lvlJc w:val="left"/>
      <w:pPr>
        <w:ind w:left="4320" w:hanging="360"/>
      </w:pPr>
      <w:rPr>
        <w:rFonts w:ascii="Wingdings" w:hAnsi="Wingdings" w:hint="default"/>
      </w:rPr>
    </w:lvl>
    <w:lvl w:ilvl="6" w:tplc="B4D62056" w:tentative="1">
      <w:start w:val="1"/>
      <w:numFmt w:val="bullet"/>
      <w:lvlText w:val=""/>
      <w:lvlJc w:val="left"/>
      <w:pPr>
        <w:ind w:left="5040" w:hanging="360"/>
      </w:pPr>
      <w:rPr>
        <w:rFonts w:ascii="Symbol" w:hAnsi="Symbol" w:hint="default"/>
      </w:rPr>
    </w:lvl>
    <w:lvl w:ilvl="7" w:tplc="D21AC4A6" w:tentative="1">
      <w:start w:val="1"/>
      <w:numFmt w:val="bullet"/>
      <w:lvlText w:val="o"/>
      <w:lvlJc w:val="left"/>
      <w:pPr>
        <w:ind w:left="5760" w:hanging="360"/>
      </w:pPr>
      <w:rPr>
        <w:rFonts w:ascii="Courier New" w:hAnsi="Courier New" w:cs="Courier New" w:hint="default"/>
      </w:rPr>
    </w:lvl>
    <w:lvl w:ilvl="8" w:tplc="90EE68F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A76BB14">
      <w:start w:val="1"/>
      <w:numFmt w:val="lowerRoman"/>
      <w:lvlText w:val="(%1)"/>
      <w:lvlJc w:val="left"/>
      <w:pPr>
        <w:ind w:left="1080" w:hanging="720"/>
      </w:pPr>
      <w:rPr>
        <w:rFonts w:hint="default"/>
      </w:rPr>
    </w:lvl>
    <w:lvl w:ilvl="1" w:tplc="79368146" w:tentative="1">
      <w:start w:val="1"/>
      <w:numFmt w:val="lowerLetter"/>
      <w:lvlText w:val="%2."/>
      <w:lvlJc w:val="left"/>
      <w:pPr>
        <w:ind w:left="1440" w:hanging="360"/>
      </w:pPr>
    </w:lvl>
    <w:lvl w:ilvl="2" w:tplc="DEE457E8" w:tentative="1">
      <w:start w:val="1"/>
      <w:numFmt w:val="lowerRoman"/>
      <w:lvlText w:val="%3."/>
      <w:lvlJc w:val="right"/>
      <w:pPr>
        <w:ind w:left="2160" w:hanging="180"/>
      </w:pPr>
    </w:lvl>
    <w:lvl w:ilvl="3" w:tplc="DCF89D9C" w:tentative="1">
      <w:start w:val="1"/>
      <w:numFmt w:val="decimal"/>
      <w:lvlText w:val="%4."/>
      <w:lvlJc w:val="left"/>
      <w:pPr>
        <w:ind w:left="2880" w:hanging="360"/>
      </w:pPr>
    </w:lvl>
    <w:lvl w:ilvl="4" w:tplc="EB6E7F7A" w:tentative="1">
      <w:start w:val="1"/>
      <w:numFmt w:val="lowerLetter"/>
      <w:lvlText w:val="%5."/>
      <w:lvlJc w:val="left"/>
      <w:pPr>
        <w:ind w:left="3600" w:hanging="360"/>
      </w:pPr>
    </w:lvl>
    <w:lvl w:ilvl="5" w:tplc="CEB48A0C" w:tentative="1">
      <w:start w:val="1"/>
      <w:numFmt w:val="lowerRoman"/>
      <w:lvlText w:val="%6."/>
      <w:lvlJc w:val="right"/>
      <w:pPr>
        <w:ind w:left="4320" w:hanging="180"/>
      </w:pPr>
    </w:lvl>
    <w:lvl w:ilvl="6" w:tplc="85487F14" w:tentative="1">
      <w:start w:val="1"/>
      <w:numFmt w:val="decimal"/>
      <w:lvlText w:val="%7."/>
      <w:lvlJc w:val="left"/>
      <w:pPr>
        <w:ind w:left="5040" w:hanging="360"/>
      </w:pPr>
    </w:lvl>
    <w:lvl w:ilvl="7" w:tplc="84423758" w:tentative="1">
      <w:start w:val="1"/>
      <w:numFmt w:val="lowerLetter"/>
      <w:lvlText w:val="%8."/>
      <w:lvlJc w:val="left"/>
      <w:pPr>
        <w:ind w:left="5760" w:hanging="360"/>
      </w:pPr>
    </w:lvl>
    <w:lvl w:ilvl="8" w:tplc="B1126DB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538963A">
      <w:start w:val="1"/>
      <w:numFmt w:val="lowerRoman"/>
      <w:lvlText w:val="(%1)"/>
      <w:lvlJc w:val="left"/>
      <w:pPr>
        <w:ind w:left="1080" w:hanging="720"/>
      </w:pPr>
      <w:rPr>
        <w:rFonts w:hint="default"/>
      </w:rPr>
    </w:lvl>
    <w:lvl w:ilvl="1" w:tplc="B2A852C6" w:tentative="1">
      <w:start w:val="1"/>
      <w:numFmt w:val="lowerLetter"/>
      <w:lvlText w:val="%2."/>
      <w:lvlJc w:val="left"/>
      <w:pPr>
        <w:ind w:left="1440" w:hanging="360"/>
      </w:pPr>
    </w:lvl>
    <w:lvl w:ilvl="2" w:tplc="F8B62356" w:tentative="1">
      <w:start w:val="1"/>
      <w:numFmt w:val="lowerRoman"/>
      <w:lvlText w:val="%3."/>
      <w:lvlJc w:val="right"/>
      <w:pPr>
        <w:ind w:left="2160" w:hanging="180"/>
      </w:pPr>
    </w:lvl>
    <w:lvl w:ilvl="3" w:tplc="136A4084" w:tentative="1">
      <w:start w:val="1"/>
      <w:numFmt w:val="decimal"/>
      <w:lvlText w:val="%4."/>
      <w:lvlJc w:val="left"/>
      <w:pPr>
        <w:ind w:left="2880" w:hanging="360"/>
      </w:pPr>
    </w:lvl>
    <w:lvl w:ilvl="4" w:tplc="9CA28C00" w:tentative="1">
      <w:start w:val="1"/>
      <w:numFmt w:val="lowerLetter"/>
      <w:lvlText w:val="%5."/>
      <w:lvlJc w:val="left"/>
      <w:pPr>
        <w:ind w:left="3600" w:hanging="360"/>
      </w:pPr>
    </w:lvl>
    <w:lvl w:ilvl="5" w:tplc="5DB2EE66" w:tentative="1">
      <w:start w:val="1"/>
      <w:numFmt w:val="lowerRoman"/>
      <w:lvlText w:val="%6."/>
      <w:lvlJc w:val="right"/>
      <w:pPr>
        <w:ind w:left="4320" w:hanging="180"/>
      </w:pPr>
    </w:lvl>
    <w:lvl w:ilvl="6" w:tplc="7272E7C8" w:tentative="1">
      <w:start w:val="1"/>
      <w:numFmt w:val="decimal"/>
      <w:lvlText w:val="%7."/>
      <w:lvlJc w:val="left"/>
      <w:pPr>
        <w:ind w:left="5040" w:hanging="360"/>
      </w:pPr>
    </w:lvl>
    <w:lvl w:ilvl="7" w:tplc="9BD25452" w:tentative="1">
      <w:start w:val="1"/>
      <w:numFmt w:val="lowerLetter"/>
      <w:lvlText w:val="%8."/>
      <w:lvlJc w:val="left"/>
      <w:pPr>
        <w:ind w:left="5760" w:hanging="360"/>
      </w:pPr>
    </w:lvl>
    <w:lvl w:ilvl="8" w:tplc="2390BAF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3209538">
      <w:start w:val="1"/>
      <w:numFmt w:val="lowerRoman"/>
      <w:lvlText w:val="(%1)"/>
      <w:lvlJc w:val="left"/>
      <w:pPr>
        <w:ind w:left="1080" w:hanging="720"/>
      </w:pPr>
      <w:rPr>
        <w:rFonts w:hint="default"/>
      </w:rPr>
    </w:lvl>
    <w:lvl w:ilvl="1" w:tplc="22268F52" w:tentative="1">
      <w:start w:val="1"/>
      <w:numFmt w:val="lowerLetter"/>
      <w:lvlText w:val="%2."/>
      <w:lvlJc w:val="left"/>
      <w:pPr>
        <w:ind w:left="1440" w:hanging="360"/>
      </w:pPr>
    </w:lvl>
    <w:lvl w:ilvl="2" w:tplc="B12C80AA" w:tentative="1">
      <w:start w:val="1"/>
      <w:numFmt w:val="lowerRoman"/>
      <w:lvlText w:val="%3."/>
      <w:lvlJc w:val="right"/>
      <w:pPr>
        <w:ind w:left="2160" w:hanging="180"/>
      </w:pPr>
    </w:lvl>
    <w:lvl w:ilvl="3" w:tplc="94FAA664" w:tentative="1">
      <w:start w:val="1"/>
      <w:numFmt w:val="decimal"/>
      <w:lvlText w:val="%4."/>
      <w:lvlJc w:val="left"/>
      <w:pPr>
        <w:ind w:left="2880" w:hanging="360"/>
      </w:pPr>
    </w:lvl>
    <w:lvl w:ilvl="4" w:tplc="DE9A526E" w:tentative="1">
      <w:start w:val="1"/>
      <w:numFmt w:val="lowerLetter"/>
      <w:lvlText w:val="%5."/>
      <w:lvlJc w:val="left"/>
      <w:pPr>
        <w:ind w:left="3600" w:hanging="360"/>
      </w:pPr>
    </w:lvl>
    <w:lvl w:ilvl="5" w:tplc="98FEB828" w:tentative="1">
      <w:start w:val="1"/>
      <w:numFmt w:val="lowerRoman"/>
      <w:lvlText w:val="%6."/>
      <w:lvlJc w:val="right"/>
      <w:pPr>
        <w:ind w:left="4320" w:hanging="180"/>
      </w:pPr>
    </w:lvl>
    <w:lvl w:ilvl="6" w:tplc="8F3A0756" w:tentative="1">
      <w:start w:val="1"/>
      <w:numFmt w:val="decimal"/>
      <w:lvlText w:val="%7."/>
      <w:lvlJc w:val="left"/>
      <w:pPr>
        <w:ind w:left="5040" w:hanging="360"/>
      </w:pPr>
    </w:lvl>
    <w:lvl w:ilvl="7" w:tplc="BFE41B52" w:tentative="1">
      <w:start w:val="1"/>
      <w:numFmt w:val="lowerLetter"/>
      <w:lvlText w:val="%8."/>
      <w:lvlJc w:val="left"/>
      <w:pPr>
        <w:ind w:left="5760" w:hanging="360"/>
      </w:pPr>
    </w:lvl>
    <w:lvl w:ilvl="8" w:tplc="9E7A1B3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6A08F72">
      <w:start w:val="1"/>
      <w:numFmt w:val="lowerRoman"/>
      <w:lvlText w:val="(%1)"/>
      <w:lvlJc w:val="left"/>
      <w:pPr>
        <w:ind w:left="1080" w:hanging="720"/>
      </w:pPr>
      <w:rPr>
        <w:rFonts w:hint="default"/>
      </w:rPr>
    </w:lvl>
    <w:lvl w:ilvl="1" w:tplc="8B1E9370" w:tentative="1">
      <w:start w:val="1"/>
      <w:numFmt w:val="lowerLetter"/>
      <w:lvlText w:val="%2."/>
      <w:lvlJc w:val="left"/>
      <w:pPr>
        <w:ind w:left="1440" w:hanging="360"/>
      </w:pPr>
    </w:lvl>
    <w:lvl w:ilvl="2" w:tplc="D2DA7062" w:tentative="1">
      <w:start w:val="1"/>
      <w:numFmt w:val="lowerRoman"/>
      <w:lvlText w:val="%3."/>
      <w:lvlJc w:val="right"/>
      <w:pPr>
        <w:ind w:left="2160" w:hanging="180"/>
      </w:pPr>
    </w:lvl>
    <w:lvl w:ilvl="3" w:tplc="F8964814" w:tentative="1">
      <w:start w:val="1"/>
      <w:numFmt w:val="decimal"/>
      <w:lvlText w:val="%4."/>
      <w:lvlJc w:val="left"/>
      <w:pPr>
        <w:ind w:left="2880" w:hanging="360"/>
      </w:pPr>
    </w:lvl>
    <w:lvl w:ilvl="4" w:tplc="92DC6772" w:tentative="1">
      <w:start w:val="1"/>
      <w:numFmt w:val="lowerLetter"/>
      <w:lvlText w:val="%5."/>
      <w:lvlJc w:val="left"/>
      <w:pPr>
        <w:ind w:left="3600" w:hanging="360"/>
      </w:pPr>
    </w:lvl>
    <w:lvl w:ilvl="5" w:tplc="0F34BCF4" w:tentative="1">
      <w:start w:val="1"/>
      <w:numFmt w:val="lowerRoman"/>
      <w:lvlText w:val="%6."/>
      <w:lvlJc w:val="right"/>
      <w:pPr>
        <w:ind w:left="4320" w:hanging="180"/>
      </w:pPr>
    </w:lvl>
    <w:lvl w:ilvl="6" w:tplc="96E44DC4" w:tentative="1">
      <w:start w:val="1"/>
      <w:numFmt w:val="decimal"/>
      <w:lvlText w:val="%7."/>
      <w:lvlJc w:val="left"/>
      <w:pPr>
        <w:ind w:left="5040" w:hanging="360"/>
      </w:pPr>
    </w:lvl>
    <w:lvl w:ilvl="7" w:tplc="D4041E48" w:tentative="1">
      <w:start w:val="1"/>
      <w:numFmt w:val="lowerLetter"/>
      <w:lvlText w:val="%8."/>
      <w:lvlJc w:val="left"/>
      <w:pPr>
        <w:ind w:left="5760" w:hanging="360"/>
      </w:pPr>
    </w:lvl>
    <w:lvl w:ilvl="8" w:tplc="164005E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17232F4">
      <w:start w:val="1"/>
      <w:numFmt w:val="lowerRoman"/>
      <w:lvlText w:val="(%1)"/>
      <w:lvlJc w:val="left"/>
      <w:pPr>
        <w:ind w:left="1080" w:hanging="720"/>
      </w:pPr>
      <w:rPr>
        <w:rFonts w:hint="default"/>
      </w:rPr>
    </w:lvl>
    <w:lvl w:ilvl="1" w:tplc="448067E6" w:tentative="1">
      <w:start w:val="1"/>
      <w:numFmt w:val="lowerLetter"/>
      <w:lvlText w:val="%2."/>
      <w:lvlJc w:val="left"/>
      <w:pPr>
        <w:ind w:left="1440" w:hanging="360"/>
      </w:pPr>
    </w:lvl>
    <w:lvl w:ilvl="2" w:tplc="56A8E388" w:tentative="1">
      <w:start w:val="1"/>
      <w:numFmt w:val="lowerRoman"/>
      <w:lvlText w:val="%3."/>
      <w:lvlJc w:val="right"/>
      <w:pPr>
        <w:ind w:left="2160" w:hanging="180"/>
      </w:pPr>
    </w:lvl>
    <w:lvl w:ilvl="3" w:tplc="94667276" w:tentative="1">
      <w:start w:val="1"/>
      <w:numFmt w:val="decimal"/>
      <w:lvlText w:val="%4."/>
      <w:lvlJc w:val="left"/>
      <w:pPr>
        <w:ind w:left="2880" w:hanging="360"/>
      </w:pPr>
    </w:lvl>
    <w:lvl w:ilvl="4" w:tplc="B3EABC9A" w:tentative="1">
      <w:start w:val="1"/>
      <w:numFmt w:val="lowerLetter"/>
      <w:lvlText w:val="%5."/>
      <w:lvlJc w:val="left"/>
      <w:pPr>
        <w:ind w:left="3600" w:hanging="360"/>
      </w:pPr>
    </w:lvl>
    <w:lvl w:ilvl="5" w:tplc="EF8C7E86" w:tentative="1">
      <w:start w:val="1"/>
      <w:numFmt w:val="lowerRoman"/>
      <w:lvlText w:val="%6."/>
      <w:lvlJc w:val="right"/>
      <w:pPr>
        <w:ind w:left="4320" w:hanging="180"/>
      </w:pPr>
    </w:lvl>
    <w:lvl w:ilvl="6" w:tplc="6F044EF4" w:tentative="1">
      <w:start w:val="1"/>
      <w:numFmt w:val="decimal"/>
      <w:lvlText w:val="%7."/>
      <w:lvlJc w:val="left"/>
      <w:pPr>
        <w:ind w:left="5040" w:hanging="360"/>
      </w:pPr>
    </w:lvl>
    <w:lvl w:ilvl="7" w:tplc="4F422E82" w:tentative="1">
      <w:start w:val="1"/>
      <w:numFmt w:val="lowerLetter"/>
      <w:lvlText w:val="%8."/>
      <w:lvlJc w:val="left"/>
      <w:pPr>
        <w:ind w:left="5760" w:hanging="360"/>
      </w:pPr>
    </w:lvl>
    <w:lvl w:ilvl="8" w:tplc="AB3E184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D762E88">
      <w:start w:val="1"/>
      <w:numFmt w:val="lowerRoman"/>
      <w:lvlText w:val="(%1)"/>
      <w:lvlJc w:val="left"/>
      <w:pPr>
        <w:ind w:left="1080" w:hanging="720"/>
      </w:pPr>
      <w:rPr>
        <w:rFonts w:hint="default"/>
      </w:rPr>
    </w:lvl>
    <w:lvl w:ilvl="1" w:tplc="7A3E2B76" w:tentative="1">
      <w:start w:val="1"/>
      <w:numFmt w:val="lowerLetter"/>
      <w:lvlText w:val="%2."/>
      <w:lvlJc w:val="left"/>
      <w:pPr>
        <w:ind w:left="1440" w:hanging="360"/>
      </w:pPr>
    </w:lvl>
    <w:lvl w:ilvl="2" w:tplc="B8EA88E6" w:tentative="1">
      <w:start w:val="1"/>
      <w:numFmt w:val="lowerRoman"/>
      <w:lvlText w:val="%3."/>
      <w:lvlJc w:val="right"/>
      <w:pPr>
        <w:ind w:left="2160" w:hanging="180"/>
      </w:pPr>
    </w:lvl>
    <w:lvl w:ilvl="3" w:tplc="65446DAC" w:tentative="1">
      <w:start w:val="1"/>
      <w:numFmt w:val="decimal"/>
      <w:lvlText w:val="%4."/>
      <w:lvlJc w:val="left"/>
      <w:pPr>
        <w:ind w:left="2880" w:hanging="360"/>
      </w:pPr>
    </w:lvl>
    <w:lvl w:ilvl="4" w:tplc="020E302E" w:tentative="1">
      <w:start w:val="1"/>
      <w:numFmt w:val="lowerLetter"/>
      <w:lvlText w:val="%5."/>
      <w:lvlJc w:val="left"/>
      <w:pPr>
        <w:ind w:left="3600" w:hanging="360"/>
      </w:pPr>
    </w:lvl>
    <w:lvl w:ilvl="5" w:tplc="A8DC824C" w:tentative="1">
      <w:start w:val="1"/>
      <w:numFmt w:val="lowerRoman"/>
      <w:lvlText w:val="%6."/>
      <w:lvlJc w:val="right"/>
      <w:pPr>
        <w:ind w:left="4320" w:hanging="180"/>
      </w:pPr>
    </w:lvl>
    <w:lvl w:ilvl="6" w:tplc="17E88ED8" w:tentative="1">
      <w:start w:val="1"/>
      <w:numFmt w:val="decimal"/>
      <w:lvlText w:val="%7."/>
      <w:lvlJc w:val="left"/>
      <w:pPr>
        <w:ind w:left="5040" w:hanging="360"/>
      </w:pPr>
    </w:lvl>
    <w:lvl w:ilvl="7" w:tplc="9C4454C0" w:tentative="1">
      <w:start w:val="1"/>
      <w:numFmt w:val="lowerLetter"/>
      <w:lvlText w:val="%8."/>
      <w:lvlJc w:val="left"/>
      <w:pPr>
        <w:ind w:left="5760" w:hanging="360"/>
      </w:pPr>
    </w:lvl>
    <w:lvl w:ilvl="8" w:tplc="C0A29F1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C3D"/>
    <w:rsid w:val="00003AEC"/>
    <w:rsid w:val="00005CA6"/>
    <w:rsid w:val="0001295A"/>
    <w:rsid w:val="00013575"/>
    <w:rsid w:val="000236BF"/>
    <w:rsid w:val="00036AED"/>
    <w:rsid w:val="000411A1"/>
    <w:rsid w:val="00051B7C"/>
    <w:rsid w:val="0005298B"/>
    <w:rsid w:val="00053D46"/>
    <w:rsid w:val="0008555C"/>
    <w:rsid w:val="000863C8"/>
    <w:rsid w:val="000D0B09"/>
    <w:rsid w:val="000E0BCF"/>
    <w:rsid w:val="000F61B2"/>
    <w:rsid w:val="0011716F"/>
    <w:rsid w:val="0012133E"/>
    <w:rsid w:val="00142C4C"/>
    <w:rsid w:val="00154F10"/>
    <w:rsid w:val="0018659D"/>
    <w:rsid w:val="001B3DBD"/>
    <w:rsid w:val="00204179"/>
    <w:rsid w:val="00253A2A"/>
    <w:rsid w:val="00253F93"/>
    <w:rsid w:val="0027001C"/>
    <w:rsid w:val="002705C9"/>
    <w:rsid w:val="0027308B"/>
    <w:rsid w:val="00274AAD"/>
    <w:rsid w:val="00290735"/>
    <w:rsid w:val="002D2A0D"/>
    <w:rsid w:val="002E7A01"/>
    <w:rsid w:val="002F4A1C"/>
    <w:rsid w:val="00305FA1"/>
    <w:rsid w:val="003173D9"/>
    <w:rsid w:val="003224EB"/>
    <w:rsid w:val="003461E8"/>
    <w:rsid w:val="003866F2"/>
    <w:rsid w:val="003A07A4"/>
    <w:rsid w:val="003A44DF"/>
    <w:rsid w:val="003A75A5"/>
    <w:rsid w:val="003C1EEB"/>
    <w:rsid w:val="003D10CC"/>
    <w:rsid w:val="003E1853"/>
    <w:rsid w:val="003E67A3"/>
    <w:rsid w:val="003F4BF6"/>
    <w:rsid w:val="003F594E"/>
    <w:rsid w:val="00406B73"/>
    <w:rsid w:val="00426F24"/>
    <w:rsid w:val="00431532"/>
    <w:rsid w:val="00475D9E"/>
    <w:rsid w:val="004877D2"/>
    <w:rsid w:val="0049492B"/>
    <w:rsid w:val="00497C4D"/>
    <w:rsid w:val="004A446B"/>
    <w:rsid w:val="004A6C99"/>
    <w:rsid w:val="004B7929"/>
    <w:rsid w:val="004C05E3"/>
    <w:rsid w:val="004C1953"/>
    <w:rsid w:val="004C4FEF"/>
    <w:rsid w:val="004F19D0"/>
    <w:rsid w:val="004F6528"/>
    <w:rsid w:val="0053728A"/>
    <w:rsid w:val="00540973"/>
    <w:rsid w:val="005419C9"/>
    <w:rsid w:val="005459F5"/>
    <w:rsid w:val="005B40AE"/>
    <w:rsid w:val="005D19F3"/>
    <w:rsid w:val="0062493A"/>
    <w:rsid w:val="00644391"/>
    <w:rsid w:val="00674FDD"/>
    <w:rsid w:val="0068089C"/>
    <w:rsid w:val="00686200"/>
    <w:rsid w:val="006A1F92"/>
    <w:rsid w:val="006B03D5"/>
    <w:rsid w:val="006B1402"/>
    <w:rsid w:val="006B2E1B"/>
    <w:rsid w:val="006C1AF0"/>
    <w:rsid w:val="006E450D"/>
    <w:rsid w:val="006E5463"/>
    <w:rsid w:val="006F3E64"/>
    <w:rsid w:val="006F54BB"/>
    <w:rsid w:val="007303C7"/>
    <w:rsid w:val="007505E8"/>
    <w:rsid w:val="0078017A"/>
    <w:rsid w:val="00792247"/>
    <w:rsid w:val="007A30A9"/>
    <w:rsid w:val="007A529C"/>
    <w:rsid w:val="007C578E"/>
    <w:rsid w:val="007C6CFC"/>
    <w:rsid w:val="007E6E49"/>
    <w:rsid w:val="007F3541"/>
    <w:rsid w:val="007F717A"/>
    <w:rsid w:val="00843B3B"/>
    <w:rsid w:val="00845238"/>
    <w:rsid w:val="008459A1"/>
    <w:rsid w:val="008460D4"/>
    <w:rsid w:val="008737CA"/>
    <w:rsid w:val="00880695"/>
    <w:rsid w:val="00884D2B"/>
    <w:rsid w:val="00894C36"/>
    <w:rsid w:val="008A75EC"/>
    <w:rsid w:val="008B205D"/>
    <w:rsid w:val="008B3C75"/>
    <w:rsid w:val="008C026F"/>
    <w:rsid w:val="008F1E80"/>
    <w:rsid w:val="009049FC"/>
    <w:rsid w:val="00936B11"/>
    <w:rsid w:val="00940B87"/>
    <w:rsid w:val="0094781E"/>
    <w:rsid w:val="00966439"/>
    <w:rsid w:val="009818E9"/>
    <w:rsid w:val="0098265C"/>
    <w:rsid w:val="00994AEC"/>
    <w:rsid w:val="00997659"/>
    <w:rsid w:val="009C231B"/>
    <w:rsid w:val="009D36B3"/>
    <w:rsid w:val="009D7BE9"/>
    <w:rsid w:val="009E324B"/>
    <w:rsid w:val="009E6644"/>
    <w:rsid w:val="009E7AC4"/>
    <w:rsid w:val="009F27C9"/>
    <w:rsid w:val="009F490E"/>
    <w:rsid w:val="00A06C9B"/>
    <w:rsid w:val="00A172C3"/>
    <w:rsid w:val="00A34503"/>
    <w:rsid w:val="00A50322"/>
    <w:rsid w:val="00A630D8"/>
    <w:rsid w:val="00AB4F2B"/>
    <w:rsid w:val="00AC4AC9"/>
    <w:rsid w:val="00AF273D"/>
    <w:rsid w:val="00B047E9"/>
    <w:rsid w:val="00B05B6F"/>
    <w:rsid w:val="00B16943"/>
    <w:rsid w:val="00B218FF"/>
    <w:rsid w:val="00B34C89"/>
    <w:rsid w:val="00B353B2"/>
    <w:rsid w:val="00B63635"/>
    <w:rsid w:val="00B73CB7"/>
    <w:rsid w:val="00B94422"/>
    <w:rsid w:val="00BB316A"/>
    <w:rsid w:val="00BB6444"/>
    <w:rsid w:val="00BE73CB"/>
    <w:rsid w:val="00C4717E"/>
    <w:rsid w:val="00C569EF"/>
    <w:rsid w:val="00C658D5"/>
    <w:rsid w:val="00C809B1"/>
    <w:rsid w:val="00CA11A7"/>
    <w:rsid w:val="00CC221E"/>
    <w:rsid w:val="00CC3CC8"/>
    <w:rsid w:val="00D17F9D"/>
    <w:rsid w:val="00D20B5D"/>
    <w:rsid w:val="00D31F78"/>
    <w:rsid w:val="00D376DE"/>
    <w:rsid w:val="00D633ED"/>
    <w:rsid w:val="00D65059"/>
    <w:rsid w:val="00D65570"/>
    <w:rsid w:val="00D90CAC"/>
    <w:rsid w:val="00D918F2"/>
    <w:rsid w:val="00DA0F77"/>
    <w:rsid w:val="00DA0FF3"/>
    <w:rsid w:val="00DB142B"/>
    <w:rsid w:val="00DB2055"/>
    <w:rsid w:val="00DC61A5"/>
    <w:rsid w:val="00DE3BAD"/>
    <w:rsid w:val="00DF2C83"/>
    <w:rsid w:val="00DF4C80"/>
    <w:rsid w:val="00E053FC"/>
    <w:rsid w:val="00E16C3D"/>
    <w:rsid w:val="00E34AE1"/>
    <w:rsid w:val="00E650CD"/>
    <w:rsid w:val="00E67031"/>
    <w:rsid w:val="00E75B03"/>
    <w:rsid w:val="00E84D6E"/>
    <w:rsid w:val="00E87F98"/>
    <w:rsid w:val="00EA4086"/>
    <w:rsid w:val="00ED465B"/>
    <w:rsid w:val="00ED71B7"/>
    <w:rsid w:val="00EF141F"/>
    <w:rsid w:val="00F205DF"/>
    <w:rsid w:val="00F22EFB"/>
    <w:rsid w:val="00F31D5A"/>
    <w:rsid w:val="00F4005D"/>
    <w:rsid w:val="00F45C27"/>
    <w:rsid w:val="00F703BB"/>
    <w:rsid w:val="00F77CDB"/>
    <w:rsid w:val="00F854FA"/>
    <w:rsid w:val="00F97416"/>
    <w:rsid w:val="00FB3DFA"/>
    <w:rsid w:val="00FB56FE"/>
    <w:rsid w:val="00FC22B2"/>
    <w:rsid w:val="00FD48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6668D"/>
  <w15:docId w15:val="{5AEE8600-39B4-47C8-8C52-28C8AD27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461E8"/>
    <w:rPr>
      <w:sz w:val="16"/>
      <w:szCs w:val="16"/>
    </w:rPr>
  </w:style>
  <w:style w:type="paragraph" w:styleId="CommentSubject">
    <w:name w:val="annotation subject"/>
    <w:basedOn w:val="CommentText"/>
    <w:next w:val="CommentText"/>
    <w:link w:val="CommentSubjectChar"/>
    <w:uiPriority w:val="99"/>
    <w:semiHidden/>
    <w:unhideWhenUsed/>
    <w:rsid w:val="003461E8"/>
    <w:rPr>
      <w:b/>
      <w:bCs/>
      <w:sz w:val="20"/>
      <w:szCs w:val="20"/>
    </w:rPr>
  </w:style>
  <w:style w:type="character" w:customStyle="1" w:styleId="CommentSubjectChar">
    <w:name w:val="Comment Subject Char"/>
    <w:basedOn w:val="CommentTextChar"/>
    <w:link w:val="CommentSubject"/>
    <w:uiPriority w:val="99"/>
    <w:semiHidden/>
    <w:rsid w:val="003461E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97451" w:rsidP="00BF58F7">
          <w:pPr>
            <w:pStyle w:val="C89A94DFFEE0425CBBD08C0631155E5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97451"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451"/>
    <w:rsid w:val="001932A3"/>
    <w:rsid w:val="002724C3"/>
    <w:rsid w:val="00B70DA2"/>
    <w:rsid w:val="00B974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6207</RACS_x0020_ID>
    <Approved_x0020_Provider xmlns="a8338b6e-77a6-4851-82b6-98166143ffdd">Helping Hand Aged Care Inc</Approved_x0020_Provider>
    <Management_x0020_Company_x0020_ID xmlns="a8338b6e-77a6-4851-82b6-98166143ffdd" xsi:nil="true"/>
    <Home xmlns="a8338b6e-77a6-4851-82b6-98166143ffdd">Helping Hand Aged Care - Mawson Lakes Facility</Home>
    <Signed xmlns="a8338b6e-77a6-4851-82b6-98166143ffdd" xsi:nil="true"/>
    <Uploaded xmlns="a8338b6e-77a6-4851-82b6-98166143ffdd">true</Uploaded>
    <Management_x0020_Company xmlns="a8338b6e-77a6-4851-82b6-98166143ffdd" xsi:nil="true"/>
    <Doc_x0020_Date xmlns="a8338b6e-77a6-4851-82b6-98166143ffdd">2022-12-23T04:30:51+00:00</Doc_x0020_Date>
    <CSI_x0020_ID xmlns="a8338b6e-77a6-4851-82b6-98166143ffdd" xsi:nil="true"/>
    <Case_x0020_ID xmlns="a8338b6e-77a6-4851-82b6-98166143ffdd" xsi:nil="true"/>
    <Approved_x0020_Provider_x0020_ID xmlns="a8338b6e-77a6-4851-82b6-98166143ffdd">5B6D8368-77F4-DC11-AD41-005056922186</Approved_x0020_Provider_x0020_ID>
    <Location xmlns="a8338b6e-77a6-4851-82b6-98166143ffdd" xsi:nil="true"/>
    <Home_x0020_ID xmlns="a8338b6e-77a6-4851-82b6-98166143ffdd">F6FD2E1C-7CF4-DC11-AD41-005056922186</Home_x0020_ID>
    <State xmlns="a8338b6e-77a6-4851-82b6-98166143ffdd">SA</State>
    <Doc_x0020_Sent_Received_x0020_Date xmlns="a8338b6e-77a6-4851-82b6-98166143ffdd">2022-12-23T00:00:00+00:00</Doc_x0020_Sent_Received_x0020_Date>
    <Activity_x0020_ID xmlns="a8338b6e-77a6-4851-82b6-98166143ffdd">D74125E5-4B5A-ED11-8FBB-005056922186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purl.org/dc/terms/"/>
    <ds:schemaRef ds:uri="a8338b6e-77a6-4851-82b6-98166143ffdd"/>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CE465FD-2DE7-48D9-B7DE-54EB2EAD6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1577</Words>
  <Characters>8993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Jhansi Giramoni</cp:lastModifiedBy>
  <cp:revision>2</cp:revision>
  <dcterms:created xsi:type="dcterms:W3CDTF">2023-01-03T22:07:00Z</dcterms:created>
  <dcterms:modified xsi:type="dcterms:W3CDTF">2023-01-03T22:07:00Z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