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55ACD" w14:textId="77777777" w:rsidR="00506806" w:rsidRPr="002C3EBF" w:rsidRDefault="008B584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BEF1EB" wp14:editId="5253AB2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AE94FB3" w14:textId="77777777" w:rsidR="00506806" w:rsidRDefault="008B584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3A36F13" w14:textId="77777777" w:rsidR="00506806" w:rsidRDefault="008B584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FE91F11" w14:textId="77777777" w:rsidR="00506806" w:rsidRPr="002C3EBF" w:rsidRDefault="008B584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8212D" w14:paraId="2ED916BD" w14:textId="77777777" w:rsidTr="0028212D">
        <w:tc>
          <w:tcPr>
            <w:cnfStyle w:val="001000000000" w:firstRow="0" w:lastRow="0" w:firstColumn="1" w:lastColumn="0" w:oddVBand="0" w:evenVBand="0" w:oddHBand="0" w:evenHBand="0" w:firstRowFirstColumn="0" w:firstRowLastColumn="0" w:lastRowFirstColumn="0" w:lastRowLastColumn="0"/>
            <w:tcW w:w="3227" w:type="dxa"/>
          </w:tcPr>
          <w:p w14:paraId="0D59B010" w14:textId="77777777" w:rsidR="00506806" w:rsidRPr="00996FAF" w:rsidRDefault="008B584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4C403F8" w14:textId="77777777" w:rsidR="00506806" w:rsidRPr="00996FAF" w:rsidRDefault="008B584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Hixson Gardens Aged Care Facility</w:t>
            </w:r>
          </w:p>
        </w:tc>
      </w:tr>
      <w:tr w:rsidR="0028212D" w14:paraId="0BC0EEEB" w14:textId="77777777" w:rsidTr="0028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4A1BBD" w14:textId="77777777" w:rsidR="00506806" w:rsidRPr="00996FAF" w:rsidRDefault="008B584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16FBA7" w14:textId="77777777" w:rsidR="00506806" w:rsidRPr="00C27BE3" w:rsidRDefault="008B58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1018</w:t>
            </w:r>
          </w:p>
        </w:tc>
      </w:tr>
      <w:tr w:rsidR="0028212D" w14:paraId="2A89D0F0" w14:textId="77777777" w:rsidTr="002821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A5829" w14:textId="77777777" w:rsidR="00506806" w:rsidRPr="00996FAF" w:rsidRDefault="008B584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334C581" w14:textId="77777777" w:rsidR="00506806" w:rsidRPr="00996FAF" w:rsidRDefault="008B58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1A Hixson</w:t>
            </w:r>
            <w:r>
              <w:rPr>
                <w:rFonts w:ascii="Arial" w:eastAsia="Times New Roman" w:hAnsi="Arial" w:cs="Arial"/>
                <w:lang w:eastAsia="en-AU"/>
              </w:rPr>
              <w:t xml:space="preserve"> Street, BANKSTOWN, New South Wales, 2200</w:t>
            </w:r>
          </w:p>
        </w:tc>
      </w:tr>
      <w:tr w:rsidR="0028212D" w14:paraId="308EA8C1" w14:textId="77777777" w:rsidTr="0028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215052" w14:textId="77777777" w:rsidR="00506806" w:rsidRPr="00996FAF" w:rsidRDefault="008B584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D13180F" w14:textId="77777777" w:rsidR="00506806" w:rsidRPr="00996FAF" w:rsidRDefault="008B584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28212D" w14:paraId="5C31A459" w14:textId="77777777" w:rsidTr="002821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CBB85" w14:textId="77777777" w:rsidR="00506806" w:rsidRPr="00996FAF" w:rsidRDefault="008B584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3E2BB20" w14:textId="77777777" w:rsidR="00506806" w:rsidRPr="00996FAF" w:rsidRDefault="008B58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 May 2024 to 2 May 2024</w:t>
            </w:r>
          </w:p>
        </w:tc>
      </w:tr>
      <w:tr w:rsidR="0028212D" w14:paraId="7AAFEEF3" w14:textId="77777777" w:rsidTr="002821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7ACF8F" w14:textId="77777777" w:rsidR="00506806" w:rsidRPr="00996FAF" w:rsidRDefault="008B584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79566385"/>
            <w:placeholder>
              <w:docPart w:val="DefaultPlaceholder_-1854013437"/>
            </w:placeholder>
            <w:date w:fullDate="2024-06-22T00:00:00Z">
              <w:dateFormat w:val="d MMMM yyyy"/>
              <w:lid w:val="en-AU"/>
              <w:storeMappedDataAs w:val="dateTime"/>
              <w:calendar w:val="gregorian"/>
            </w:date>
          </w:sdtPr>
          <w:sdtEndPr/>
          <w:sdtContent>
            <w:tc>
              <w:tcPr>
                <w:tcW w:w="7114" w:type="dxa"/>
                <w:shd w:val="clear" w:color="auto" w:fill="FFFFFF" w:themeFill="background1"/>
              </w:tcPr>
              <w:p w14:paraId="3D798A00" w14:textId="56AEA878" w:rsidR="00506806" w:rsidRPr="00996FAF" w:rsidRDefault="00660EF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22 June 2024</w:t>
                </w:r>
              </w:p>
            </w:tc>
          </w:sdtContent>
        </w:sdt>
      </w:tr>
      <w:tr w:rsidR="0028212D" w14:paraId="0F308A8B" w14:textId="77777777" w:rsidTr="0028212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A6ECF05" w14:textId="77777777" w:rsidR="00506806" w:rsidRPr="00996FAF" w:rsidRDefault="008B584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808DEA4" w14:textId="77777777" w:rsidR="00506806" w:rsidRPr="009B6303" w:rsidRDefault="008B58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3146 Arete Health Care (Bankstown) Pty Ltd </w:t>
            </w:r>
          </w:p>
          <w:p w14:paraId="2751FBAB" w14:textId="77777777" w:rsidR="00506806" w:rsidRPr="009B6303" w:rsidRDefault="008B584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6803 Hixson Gardens Aged Care Facility</w:t>
            </w:r>
          </w:p>
        </w:tc>
      </w:tr>
    </w:tbl>
    <w:bookmarkEnd w:id="0"/>
    <w:p w14:paraId="543FAB8B" w14:textId="77777777" w:rsidR="00506806" w:rsidRPr="00996FAF" w:rsidRDefault="008B584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A4E46A" w14:textId="77777777" w:rsidR="00506806" w:rsidRPr="00996FAF" w:rsidRDefault="008B584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5DB8615" w14:textId="77777777" w:rsidR="00506806" w:rsidRPr="00996FAF" w:rsidRDefault="008B5846" w:rsidP="0036130C">
      <w:pPr>
        <w:pStyle w:val="NormalArial"/>
      </w:pPr>
      <w:r w:rsidRPr="00996FAF">
        <w:t xml:space="preserve">This performance report for </w:t>
      </w:r>
      <w:r w:rsidRPr="00C27BE3">
        <w:rPr>
          <w:color w:val="auto"/>
        </w:rPr>
        <w:t>Hixson Gardens Aged Care Facility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Katrina Platt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1B3A9B9" w14:textId="77777777" w:rsidR="00506806" w:rsidRPr="00996FAF" w:rsidRDefault="008B584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82ECBC" w14:textId="77777777" w:rsidR="00506806" w:rsidRPr="00996FAF" w:rsidRDefault="008B5846" w:rsidP="0036130C">
      <w:pPr>
        <w:pStyle w:val="NormalArial"/>
      </w:pPr>
      <w:r w:rsidRPr="00996FAF">
        <w:t>The report also specifies any areas in which improvements must be made to ensure the Quality Standards are complied with.</w:t>
      </w:r>
    </w:p>
    <w:p w14:paraId="4DC0A98F" w14:textId="77777777" w:rsidR="00506806" w:rsidRPr="00996FAF" w:rsidRDefault="008B5846" w:rsidP="00712752">
      <w:pPr>
        <w:pStyle w:val="Heading1"/>
        <w:spacing w:before="240" w:after="240" w:line="22" w:lineRule="atLeast"/>
        <w:rPr>
          <w:rFonts w:ascii="Arial" w:hAnsi="Arial" w:cs="Arial"/>
        </w:rPr>
      </w:pPr>
      <w:r w:rsidRPr="00996FAF">
        <w:rPr>
          <w:rFonts w:ascii="Arial" w:hAnsi="Arial" w:cs="Arial"/>
        </w:rPr>
        <w:t>Material relied on</w:t>
      </w:r>
    </w:p>
    <w:p w14:paraId="7335B4CE" w14:textId="77777777" w:rsidR="00506806" w:rsidRPr="00996FAF" w:rsidRDefault="008B5846" w:rsidP="0036130C">
      <w:pPr>
        <w:pStyle w:val="NormalArial"/>
      </w:pPr>
      <w:r w:rsidRPr="00996FAF">
        <w:t>The following information has been considered in preparing the performance report:</w:t>
      </w:r>
    </w:p>
    <w:p w14:paraId="6E662537" w14:textId="5B870504" w:rsidR="00506806" w:rsidRPr="00660EF4" w:rsidRDefault="008B584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660EF4">
        <w:rPr>
          <w:rFonts w:ascii="Arial" w:hAnsi="Arial" w:cs="Arial"/>
          <w:color w:val="auto"/>
        </w:rPr>
        <w:t>by a site assessment, observations at the service, review of documents and interviews with staff, consumers/representatives and others</w:t>
      </w:r>
    </w:p>
    <w:p w14:paraId="489DD130" w14:textId="4D817297" w:rsidR="00506806" w:rsidRPr="00660EF4" w:rsidRDefault="008B5846" w:rsidP="00660EF4">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660EF4">
        <w:rPr>
          <w:rFonts w:ascii="Arial" w:hAnsi="Arial" w:cs="Arial"/>
        </w:rPr>
        <w:t xml:space="preserve"> on </w:t>
      </w:r>
      <w:r w:rsidR="00CA7248">
        <w:rPr>
          <w:rFonts w:ascii="Arial" w:hAnsi="Arial" w:cs="Arial"/>
        </w:rPr>
        <w:t>6 June 2024</w:t>
      </w:r>
      <w:r w:rsidR="00660EF4">
        <w:rPr>
          <w:rFonts w:ascii="Arial" w:hAnsi="Arial" w:cs="Arial"/>
        </w:rPr>
        <w:t>.</w:t>
      </w:r>
    </w:p>
    <w:p w14:paraId="608DF518" w14:textId="399DBB26" w:rsidR="00506806" w:rsidRPr="00712752" w:rsidRDefault="008B584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1008012" w14:textId="77777777" w:rsidR="00506806" w:rsidRPr="00996FAF" w:rsidRDefault="008B584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34"/>
        <w:gridCol w:w="3480"/>
      </w:tblGrid>
      <w:tr w:rsidR="0028212D" w14:paraId="0DBB0D0C" w14:textId="77777777" w:rsidTr="00C0640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29" w:type="pct"/>
            <w:shd w:val="clear" w:color="auto" w:fill="auto"/>
          </w:tcPr>
          <w:p w14:paraId="785C974B" w14:textId="77777777" w:rsidR="00506806" w:rsidRPr="00996FAF" w:rsidRDefault="008B5846"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671" w:type="pct"/>
            <w:shd w:val="clear" w:color="auto" w:fill="auto"/>
          </w:tcPr>
          <w:p w14:paraId="13250199" w14:textId="1AC4AE44" w:rsidR="00506806" w:rsidRPr="00C0640F" w:rsidRDefault="00AD07B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1577213288"/>
                <w:placeholder>
                  <w:docPart w:val="D6903D02D7CB4A26959385EE7707C951"/>
                </w:placeholder>
                <w:dropDownList>
                  <w:listItem w:displayText="choose a rating" w:value="choose a rating"/>
                  <w:listItem w:displayText="Compliant" w:value="Compliant"/>
                  <w:listItem w:displayText="Not Compliant" w:value="Not Compliant"/>
                  <w:listItem w:displayText="Not Applicable as not all Requirements assessed" w:value="Not Applicable as not all Requirements assessed"/>
                </w:dropDownList>
              </w:sdtPr>
              <w:sdtEndPr/>
              <w:sdtContent>
                <w:r w:rsidR="00C0640F" w:rsidRPr="00C0640F">
                  <w:rPr>
                    <w:rFonts w:ascii="Arial" w:hAnsi="Arial" w:cs="Arial"/>
                  </w:rPr>
                  <w:t>Not Applicable as not all Requirements assessed</w:t>
                </w:r>
              </w:sdtContent>
            </w:sdt>
          </w:p>
        </w:tc>
      </w:tr>
    </w:tbl>
    <w:p w14:paraId="7148D866" w14:textId="5216CB49" w:rsidR="00506806" w:rsidRPr="00996FAF" w:rsidRDefault="008B5846"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C0640F">
        <w:rPr>
          <w:rFonts w:ascii="Arial" w:hAnsi="Arial" w:cs="Arial"/>
        </w:rPr>
        <w:t>Requirement</w:t>
      </w:r>
      <w:r w:rsidRPr="00996FAF">
        <w:rPr>
          <w:rFonts w:ascii="Arial" w:hAnsi="Arial" w:cs="Arial"/>
        </w:rPr>
        <w:t>.</w:t>
      </w:r>
    </w:p>
    <w:p w14:paraId="12A2BEDD" w14:textId="77777777" w:rsidR="00506806" w:rsidRPr="00996FAF" w:rsidRDefault="008B5846" w:rsidP="00712752">
      <w:pPr>
        <w:pStyle w:val="Heading1"/>
        <w:spacing w:before="0" w:after="240" w:line="22" w:lineRule="atLeast"/>
        <w:rPr>
          <w:rFonts w:ascii="Arial" w:hAnsi="Arial" w:cs="Arial"/>
        </w:rPr>
      </w:pPr>
      <w:r w:rsidRPr="00996FAF">
        <w:rPr>
          <w:rFonts w:ascii="Arial" w:hAnsi="Arial" w:cs="Arial"/>
        </w:rPr>
        <w:t>Areas for improvement</w:t>
      </w:r>
    </w:p>
    <w:p w14:paraId="51BFA710" w14:textId="77777777" w:rsidR="00506806" w:rsidRDefault="008B584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57931F" w14:textId="77777777" w:rsidR="005E0597" w:rsidRPr="00996FAF" w:rsidRDefault="005E0597" w:rsidP="0036130C">
      <w:pPr>
        <w:pStyle w:val="NormalArial"/>
      </w:pPr>
    </w:p>
    <w:p w14:paraId="77E9BCA2" w14:textId="77777777" w:rsidR="005E0597" w:rsidRDefault="005E0597">
      <w:pPr>
        <w:spacing w:after="160" w:line="259" w:lineRule="auto"/>
        <w:rPr>
          <w:rFonts w:ascii="Arial" w:hAnsi="Arial" w:cs="Arial"/>
          <w:b/>
          <w:bCs/>
          <w:sz w:val="30"/>
          <w:szCs w:val="28"/>
        </w:rPr>
      </w:pPr>
      <w:r>
        <w:rPr>
          <w:rFonts w:ascii="Arial" w:hAnsi="Arial" w:cs="Arial"/>
        </w:rPr>
        <w:br w:type="page"/>
      </w:r>
    </w:p>
    <w:p w14:paraId="02A7CB5F" w14:textId="7E8964B7" w:rsidR="00506806" w:rsidRPr="00996FAF" w:rsidRDefault="008B584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8212D" w14:paraId="6D2F4157" w14:textId="77777777" w:rsidTr="00C064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7A31A432" w14:textId="77777777" w:rsidR="00506806" w:rsidRPr="00996FAF" w:rsidRDefault="008B584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D750435" w14:textId="77777777" w:rsidR="00506806" w:rsidRPr="00996FAF" w:rsidRDefault="005068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8212D" w14:paraId="28B7890B" w14:textId="77777777" w:rsidTr="002821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243D88" w14:textId="77777777" w:rsidR="00506806" w:rsidRPr="00996FAF" w:rsidRDefault="008B584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D59515C" w14:textId="77777777" w:rsidR="00506806" w:rsidRPr="00996FAF" w:rsidRDefault="008B584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6933727" w14:textId="3AFBC387" w:rsidR="00506806" w:rsidRPr="00996FAF" w:rsidRDefault="00AD07BB"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994919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CF2927">
                  <w:rPr>
                    <w:rFonts w:ascii="Arial" w:hAnsi="Arial" w:cs="Arial"/>
                    <w:color w:val="auto"/>
                  </w:rPr>
                  <w:t>Compliant</w:t>
                </w:r>
              </w:sdtContent>
            </w:sdt>
          </w:p>
        </w:tc>
      </w:tr>
    </w:tbl>
    <w:p w14:paraId="36D06566" w14:textId="77777777" w:rsidR="00506806" w:rsidRDefault="008B5846" w:rsidP="00D87E7C">
      <w:pPr>
        <w:pStyle w:val="Heading20"/>
      </w:pPr>
      <w:r w:rsidRPr="00996FAF">
        <w:t>Findings</w:t>
      </w:r>
    </w:p>
    <w:p w14:paraId="6EEACF96" w14:textId="2A9710AD" w:rsidR="002D5C93" w:rsidRDefault="00670D60" w:rsidP="0036130C">
      <w:pPr>
        <w:pStyle w:val="NormalArial"/>
      </w:pPr>
      <w:r>
        <w:t>Five c</w:t>
      </w:r>
      <w:r w:rsidR="00C0640F">
        <w:t>onsumer representatives provided mixed feedback about satisfaction with clinical care provision for</w:t>
      </w:r>
      <w:r w:rsidR="002D5C93">
        <w:t xml:space="preserve"> consumers with</w:t>
      </w:r>
      <w:r w:rsidR="00C0640F">
        <w:t xml:space="preserve"> unplanned weight loss and swallowing difficulties. </w:t>
      </w:r>
      <w:r w:rsidR="00403A5F">
        <w:t xml:space="preserve">Clinical deterioration of consumers with swallowing difficulties was not consistently recognised </w:t>
      </w:r>
      <w:r w:rsidR="002D5C93">
        <w:t>and i</w:t>
      </w:r>
      <w:r w:rsidR="00403A5F">
        <w:t xml:space="preserve">nvestigations into poor food and liquid </w:t>
      </w:r>
      <w:r w:rsidR="00403A5F" w:rsidRPr="00790A6E">
        <w:rPr>
          <w:color w:val="auto"/>
        </w:rPr>
        <w:t xml:space="preserve">tolerance were </w:t>
      </w:r>
      <w:r w:rsidR="00660EF4">
        <w:rPr>
          <w:color w:val="auto"/>
        </w:rPr>
        <w:t>sometimes delayed</w:t>
      </w:r>
      <w:r w:rsidR="002D5C93" w:rsidRPr="00790A6E">
        <w:rPr>
          <w:color w:val="auto"/>
        </w:rPr>
        <w:t>. Referrals</w:t>
      </w:r>
      <w:r w:rsidR="002D5C93">
        <w:t xml:space="preserve"> for m</w:t>
      </w:r>
      <w:r w:rsidR="00403A5F">
        <w:t xml:space="preserve">edical officer </w:t>
      </w:r>
      <w:r w:rsidR="002D5C93">
        <w:t xml:space="preserve">review </w:t>
      </w:r>
      <w:r w:rsidR="00F71D30">
        <w:t xml:space="preserve">and hospitalisation </w:t>
      </w:r>
      <w:r w:rsidR="002D5C93">
        <w:t xml:space="preserve">were evidenced, however </w:t>
      </w:r>
      <w:r w:rsidR="00403A5F">
        <w:t>speech pathology review</w:t>
      </w:r>
      <w:r w:rsidR="002D5C93">
        <w:t>s</w:t>
      </w:r>
      <w:r w:rsidR="00403A5F">
        <w:t xml:space="preserve"> </w:t>
      </w:r>
      <w:r w:rsidR="002D5C93">
        <w:t>for swallowing difficulties and food texture modification</w:t>
      </w:r>
      <w:r w:rsidR="00C46B65">
        <w:t>s were</w:t>
      </w:r>
      <w:r w:rsidR="002D5C93">
        <w:t xml:space="preserve"> not demonstrated.</w:t>
      </w:r>
      <w:r w:rsidR="00660EF4">
        <w:t xml:space="preserve"> </w:t>
      </w:r>
      <w:r>
        <w:t>Policies and procedures for consumer deterioration were brief in content for safe and effective management of weight loss and swallowing difficulties. An education schedule for swallowing difficulties and resulting complications was</w:t>
      </w:r>
      <w:r w:rsidR="00790A6E">
        <w:t xml:space="preserve"> being</w:t>
      </w:r>
      <w:r>
        <w:t xml:space="preserve"> implemented</w:t>
      </w:r>
      <w:r w:rsidR="00790A6E">
        <w:t>, as was quality coordinator support.</w:t>
      </w:r>
    </w:p>
    <w:p w14:paraId="0BCEAC0D" w14:textId="77777777" w:rsidR="005E0597" w:rsidRDefault="00790A6E" w:rsidP="005E0597">
      <w:pPr>
        <w:pStyle w:val="NormalArial"/>
      </w:pPr>
      <w:r>
        <w:t xml:space="preserve">In response to the Assessment Team report, the Approved Provider </w:t>
      </w:r>
      <w:r w:rsidR="00660EF4">
        <w:t xml:space="preserve">detailed </w:t>
      </w:r>
      <w:r w:rsidR="00AC75A1">
        <w:t>the</w:t>
      </w:r>
      <w:r w:rsidR="00660EF4">
        <w:t xml:space="preserve"> thorough investigations conducted to manage acute changes in consumer deterioration which included subcutaneous fluid replacement therapy for dehydration and reviews by Geriatric Outreach services and dieticians</w:t>
      </w:r>
      <w:r w:rsidR="003429BB">
        <w:t xml:space="preserve">, with </w:t>
      </w:r>
      <w:r w:rsidR="00AC75A1">
        <w:t>interventions</w:t>
      </w:r>
      <w:r w:rsidR="003429BB">
        <w:t xml:space="preserve"> subsequently meeting consumer care goals. Examination of the quality program</w:t>
      </w:r>
      <w:r w:rsidR="00F71D30">
        <w:t xml:space="preserve"> and data collection model</w:t>
      </w:r>
      <w:r w:rsidR="003429BB">
        <w:t xml:space="preserve"> has been conducted to ensure sufficiency in </w:t>
      </w:r>
      <w:r w:rsidR="00F71D30">
        <w:t xml:space="preserve">incident detection and trending. </w:t>
      </w:r>
      <w:r w:rsidR="005E0597">
        <w:t xml:space="preserve">System workflow automation of hospital updates and clinical parameters has occurred and an ‘Allied Health Referral Matrix’ is being developed to supplement related policies and procedures to ensure appropriate allied health referrals are considered by staff. </w:t>
      </w:r>
    </w:p>
    <w:p w14:paraId="4AD8E9AD" w14:textId="21E5D431" w:rsidR="005E0597" w:rsidRDefault="00F71D30" w:rsidP="0036130C">
      <w:pPr>
        <w:pStyle w:val="NormalArial"/>
      </w:pPr>
      <w:r>
        <w:t xml:space="preserve">Evidence of clinical assessments being undertaken in accordance with incident management protocols </w:t>
      </w:r>
      <w:r w:rsidR="006928E7">
        <w:t xml:space="preserve">was provided and </w:t>
      </w:r>
      <w:r w:rsidR="00FB3586">
        <w:t xml:space="preserve">reviews by a speech pathologist have been undertaken </w:t>
      </w:r>
      <w:r w:rsidR="006928E7">
        <w:t>as required.</w:t>
      </w:r>
      <w:r w:rsidR="00FB3586">
        <w:t xml:space="preserve"> Continuity of care and referral processes have been scrutinised by the registered nurse workforce and several </w:t>
      </w:r>
      <w:r w:rsidR="00A80BF4">
        <w:t>improvement actions h</w:t>
      </w:r>
      <w:r w:rsidR="00FB3586">
        <w:t xml:space="preserve">ave been </w:t>
      </w:r>
      <w:r w:rsidR="00A80BF4">
        <w:t>implemented</w:t>
      </w:r>
      <w:r w:rsidR="005E0597">
        <w:t xml:space="preserve">. These include </w:t>
      </w:r>
      <w:r w:rsidR="00A80BF4">
        <w:t xml:space="preserve">referral process mapping and streamlining, visual aid support to initiate specialist referrals, </w:t>
      </w:r>
      <w:r w:rsidR="005E0597">
        <w:t xml:space="preserve">development of </w:t>
      </w:r>
      <w:r w:rsidR="00A80BF4">
        <w:t xml:space="preserve">handover and continuity of care tools, </w:t>
      </w:r>
      <w:r w:rsidR="005E0597">
        <w:t xml:space="preserve">improved </w:t>
      </w:r>
      <w:r w:rsidR="00A80BF4">
        <w:t>‘return from hospital’ reporting and recording, and education</w:t>
      </w:r>
      <w:r w:rsidR="005E0597">
        <w:t xml:space="preserve"> for management</w:t>
      </w:r>
      <w:r w:rsidR="00A80BF4">
        <w:t xml:space="preserve"> on</w:t>
      </w:r>
      <w:r w:rsidR="005E0597">
        <w:t xml:space="preserve"> clinical information extraction from consumer</w:t>
      </w:r>
      <w:r w:rsidR="00A80BF4">
        <w:t xml:space="preserve"> database</w:t>
      </w:r>
      <w:r w:rsidR="005E0597">
        <w:t xml:space="preserve"> </w:t>
      </w:r>
      <w:r w:rsidR="00A80BF4">
        <w:t xml:space="preserve">to monitor </w:t>
      </w:r>
      <w:r w:rsidR="005E0597">
        <w:t>clinical</w:t>
      </w:r>
      <w:r w:rsidR="00A80BF4">
        <w:t xml:space="preserve"> practice.</w:t>
      </w:r>
      <w:r w:rsidR="005E0597">
        <w:t xml:space="preserve"> </w:t>
      </w:r>
    </w:p>
    <w:p w14:paraId="32EECF30" w14:textId="63495E6B" w:rsidR="00A80BF4" w:rsidRDefault="00A80BF4" w:rsidP="0036130C">
      <w:pPr>
        <w:pStyle w:val="NormalArial"/>
      </w:pPr>
      <w:r>
        <w:t xml:space="preserve">Consumers and consumer representatives have received education from a dietician and speech pathologist on food texture modification requirements, </w:t>
      </w:r>
      <w:r w:rsidR="00B07DA4">
        <w:t>which</w:t>
      </w:r>
      <w:r>
        <w:t xml:space="preserve"> included understanding dysphagia, food preparation, safe feeding strategies and risk vs choice. </w:t>
      </w:r>
      <w:r w:rsidR="005E0597">
        <w:t>Dignity of risk discussions have also occurred with consumer representatives.</w:t>
      </w:r>
    </w:p>
    <w:p w14:paraId="5D7B1210" w14:textId="163ADD67" w:rsidR="006928E7" w:rsidRDefault="006928E7" w:rsidP="0036130C">
      <w:pPr>
        <w:pStyle w:val="NormalArial"/>
      </w:pPr>
      <w:r>
        <w:t xml:space="preserve">A training and quality monitoring initiative is being developed with the quality coordinator and educator to assess critical thinking, clinical decision-making and written communication. The project pilot is currently underway for refinement of the model. </w:t>
      </w:r>
      <w:r w:rsidR="00FB3586">
        <w:t>The majority of staff have received education in choking first aid in residential aged care and reducing the risk of choking in adults and toolbox training. A quality monitoring self-assessment tool has also been developed specific to choking and dysphagia, and includes a staff knowledge assessment. Monthly assessment of the effectiveness of the tool and associated processes will occur for further refinement and subsequent inclusion in the organisation’s quality program.</w:t>
      </w:r>
    </w:p>
    <w:p w14:paraId="05CC5E3E" w14:textId="3A068F6A" w:rsidR="00C435CC" w:rsidRPr="00B07DA4" w:rsidRDefault="00F71D30" w:rsidP="0036130C">
      <w:pPr>
        <w:pStyle w:val="NormalArial"/>
        <w:rPr>
          <w:color w:val="auto"/>
        </w:rPr>
      </w:pPr>
      <w:r w:rsidRPr="00B07DA4">
        <w:rPr>
          <w:color w:val="auto"/>
        </w:rPr>
        <w:lastRenderedPageBreak/>
        <w:t xml:space="preserve">In making a decision on Requirement 3(3)(d), I have considered </w:t>
      </w:r>
      <w:r w:rsidR="005E0597" w:rsidRPr="00B07DA4">
        <w:rPr>
          <w:color w:val="auto"/>
        </w:rPr>
        <w:t>the intent of the Requirement and</w:t>
      </w:r>
      <w:r w:rsidR="00C435CC" w:rsidRPr="00B07DA4">
        <w:rPr>
          <w:color w:val="auto"/>
        </w:rPr>
        <w:t xml:space="preserve"> how organisations are </w:t>
      </w:r>
      <w:r w:rsidR="005E0597" w:rsidRPr="00B07DA4">
        <w:rPr>
          <w:color w:val="auto"/>
        </w:rPr>
        <w:t>expect</w:t>
      </w:r>
      <w:r w:rsidR="00C435CC" w:rsidRPr="00B07DA4">
        <w:rPr>
          <w:color w:val="auto"/>
        </w:rPr>
        <w:t>ed</w:t>
      </w:r>
      <w:r w:rsidR="005E0597" w:rsidRPr="00B07DA4">
        <w:rPr>
          <w:color w:val="auto"/>
        </w:rPr>
        <w:t xml:space="preserve"> to respond to deterioration or changes in consumer’s </w:t>
      </w:r>
      <w:r w:rsidR="00C435CC" w:rsidRPr="00B07DA4">
        <w:rPr>
          <w:color w:val="auto"/>
        </w:rPr>
        <w:t xml:space="preserve">mental health, cognitive or physical function, capacity or condition. The response from the  Approved Provider clearly demonstrates </w:t>
      </w:r>
      <w:r w:rsidR="00B07DA4" w:rsidRPr="00B07DA4">
        <w:rPr>
          <w:color w:val="auto"/>
        </w:rPr>
        <w:t>consumer deterioration is monitored and responded to in a timely manner, with appropriate referrals to medical officers, specialists and allied health professionals undertaken when required. Comprehensive clinical assessments are conducted to manage acute changes in consumers experiencing deterioration, and in accordance with incident management protocols. Continuity of care has been evidenced and consumers and consumer representatives have been supported and educated about deterioration and</w:t>
      </w:r>
      <w:r w:rsidR="00B07DA4">
        <w:rPr>
          <w:color w:val="auto"/>
        </w:rPr>
        <w:t xml:space="preserve"> managing risks associated with swallowing difficulties</w:t>
      </w:r>
      <w:r w:rsidR="00B07DA4" w:rsidRPr="00B07DA4">
        <w:rPr>
          <w:color w:val="auto"/>
        </w:rPr>
        <w:t>.</w:t>
      </w:r>
    </w:p>
    <w:p w14:paraId="09D7CE02" w14:textId="6106694F" w:rsidR="003429BB" w:rsidRPr="00B07DA4" w:rsidRDefault="00C435CC" w:rsidP="0036130C">
      <w:pPr>
        <w:pStyle w:val="NormalArial"/>
        <w:rPr>
          <w:color w:val="auto"/>
        </w:rPr>
      </w:pPr>
      <w:r w:rsidRPr="00B07DA4">
        <w:rPr>
          <w:color w:val="auto"/>
        </w:rPr>
        <w:t>A commitment to continuous improvement has also been demonstrated.</w:t>
      </w:r>
      <w:r w:rsidR="00B07DA4" w:rsidRPr="00B07DA4">
        <w:rPr>
          <w:color w:val="auto"/>
        </w:rPr>
        <w:t xml:space="preserve"> Several systems and processes have been reviewed for effectiveness and improvements developed to enhance the responsiveness and monitoring of consumer deterioration, referral processes, and comprehensive education and training has been provided and assessed for effectiveness.</w:t>
      </w:r>
    </w:p>
    <w:p w14:paraId="1F4DE3E2" w14:textId="129FCDCD" w:rsidR="00AC75A1" w:rsidRDefault="00B07DA4" w:rsidP="0036130C">
      <w:pPr>
        <w:pStyle w:val="NormalArial"/>
        <w:rPr>
          <w:color w:val="auto"/>
        </w:rPr>
      </w:pPr>
      <w:r w:rsidRPr="00B07DA4">
        <w:rPr>
          <w:color w:val="auto"/>
        </w:rPr>
        <w:t>As such, I find that Requirement 3(3)(d) is compliant.</w:t>
      </w:r>
    </w:p>
    <w:p w14:paraId="5FE04C62" w14:textId="77777777" w:rsidR="00B07DA4" w:rsidRPr="00B07DA4" w:rsidRDefault="00B07DA4" w:rsidP="0036130C">
      <w:pPr>
        <w:pStyle w:val="NormalArial"/>
        <w:rPr>
          <w:color w:val="auto"/>
        </w:rPr>
      </w:pPr>
    </w:p>
    <w:sectPr w:rsidR="00B07DA4" w:rsidRPr="00B07DA4"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CDE45" w14:textId="77777777" w:rsidR="00DD6275" w:rsidRDefault="00DD6275">
      <w:pPr>
        <w:spacing w:after="0"/>
      </w:pPr>
      <w:r>
        <w:separator/>
      </w:r>
    </w:p>
  </w:endnote>
  <w:endnote w:type="continuationSeparator" w:id="0">
    <w:p w14:paraId="66CC4FB3" w14:textId="77777777" w:rsidR="00DD6275" w:rsidRDefault="00DD62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A7BE8" w14:textId="77777777" w:rsidR="00506806" w:rsidRPr="00DF37F2" w:rsidRDefault="008B584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Hixson Gardens Aged Care Facility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70065FF" w14:textId="77777777" w:rsidR="00506806" w:rsidRPr="00DF37F2" w:rsidRDefault="008B584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1018</w:t>
    </w:r>
    <w:bookmarkEnd w:id="1"/>
    <w:r w:rsidRPr="00DF37F2">
      <w:rPr>
        <w:rStyle w:val="FooterBold"/>
        <w:rFonts w:ascii="Arial" w:hAnsi="Arial"/>
        <w:b w:val="0"/>
      </w:rPr>
      <w:tab/>
      <w:t xml:space="preserve">OFFICIAL: Sensitive </w:t>
    </w:r>
  </w:p>
  <w:p w14:paraId="7555C4FF" w14:textId="77777777" w:rsidR="00506806" w:rsidRPr="00DF37F2" w:rsidRDefault="008B584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02D67" w14:textId="77777777" w:rsidR="00506806" w:rsidRDefault="0050680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9DFDC" w14:textId="77777777" w:rsidR="00DD6275" w:rsidRDefault="00DD6275" w:rsidP="00D71F88">
      <w:pPr>
        <w:spacing w:after="0"/>
      </w:pPr>
      <w:r>
        <w:separator/>
      </w:r>
    </w:p>
  </w:footnote>
  <w:footnote w:type="continuationSeparator" w:id="0">
    <w:p w14:paraId="3763627C" w14:textId="77777777" w:rsidR="00DD6275" w:rsidRDefault="00DD6275" w:rsidP="00D71F88">
      <w:pPr>
        <w:spacing w:after="0"/>
      </w:pPr>
      <w:r>
        <w:continuationSeparator/>
      </w:r>
    </w:p>
  </w:footnote>
  <w:footnote w:id="1">
    <w:p w14:paraId="2A44DB14" w14:textId="79C7B4CA" w:rsidR="00506806" w:rsidRDefault="008B584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0640F">
        <w:rPr>
          <w:rFonts w:ascii="Arial" w:hAnsi="Arial" w:cs="Arial"/>
          <w:color w:val="auto"/>
          <w:sz w:val="20"/>
          <w:szCs w:val="20"/>
        </w:rPr>
        <w:t>section 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E95474A" w14:textId="77777777" w:rsidR="00506806" w:rsidRDefault="0050680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B76B5" w14:textId="77777777" w:rsidR="00506806" w:rsidRDefault="008B5846">
    <w:pPr>
      <w:pStyle w:val="Header"/>
    </w:pPr>
    <w:r>
      <w:rPr>
        <w:noProof/>
        <w:color w:val="2B579A"/>
        <w:shd w:val="clear" w:color="auto" w:fill="E6E6E6"/>
        <w:lang w:val="en-US"/>
      </w:rPr>
      <w:drawing>
        <wp:anchor distT="0" distB="0" distL="114300" distR="114300" simplePos="0" relativeHeight="251658241" behindDoc="1" locked="0" layoutInCell="1" allowOverlap="1" wp14:anchorId="4E986BF2" wp14:editId="4871FF9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F899" w14:textId="77777777" w:rsidR="00506806" w:rsidRDefault="008B5846">
    <w:pPr>
      <w:pStyle w:val="Header"/>
    </w:pPr>
    <w:r>
      <w:rPr>
        <w:noProof/>
      </w:rPr>
      <w:drawing>
        <wp:anchor distT="0" distB="0" distL="114300" distR="114300" simplePos="0" relativeHeight="251658240" behindDoc="0" locked="0" layoutInCell="1" allowOverlap="1" wp14:anchorId="586784DF" wp14:editId="1661354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D72BEA8">
      <w:start w:val="1"/>
      <w:numFmt w:val="lowerRoman"/>
      <w:lvlText w:val="(%1)"/>
      <w:lvlJc w:val="left"/>
      <w:pPr>
        <w:ind w:left="1080" w:hanging="720"/>
      </w:pPr>
      <w:rPr>
        <w:rFonts w:hint="default"/>
      </w:rPr>
    </w:lvl>
    <w:lvl w:ilvl="1" w:tplc="BCAC99DA" w:tentative="1">
      <w:start w:val="1"/>
      <w:numFmt w:val="lowerLetter"/>
      <w:lvlText w:val="%2."/>
      <w:lvlJc w:val="left"/>
      <w:pPr>
        <w:ind w:left="1440" w:hanging="360"/>
      </w:pPr>
    </w:lvl>
    <w:lvl w:ilvl="2" w:tplc="D3A4B0B6" w:tentative="1">
      <w:start w:val="1"/>
      <w:numFmt w:val="lowerRoman"/>
      <w:lvlText w:val="%3."/>
      <w:lvlJc w:val="right"/>
      <w:pPr>
        <w:ind w:left="2160" w:hanging="180"/>
      </w:pPr>
    </w:lvl>
    <w:lvl w:ilvl="3" w:tplc="CA9A00F8" w:tentative="1">
      <w:start w:val="1"/>
      <w:numFmt w:val="decimal"/>
      <w:lvlText w:val="%4."/>
      <w:lvlJc w:val="left"/>
      <w:pPr>
        <w:ind w:left="2880" w:hanging="360"/>
      </w:pPr>
    </w:lvl>
    <w:lvl w:ilvl="4" w:tplc="A94E9A00" w:tentative="1">
      <w:start w:val="1"/>
      <w:numFmt w:val="lowerLetter"/>
      <w:lvlText w:val="%5."/>
      <w:lvlJc w:val="left"/>
      <w:pPr>
        <w:ind w:left="3600" w:hanging="360"/>
      </w:pPr>
    </w:lvl>
    <w:lvl w:ilvl="5" w:tplc="60343A1C" w:tentative="1">
      <w:start w:val="1"/>
      <w:numFmt w:val="lowerRoman"/>
      <w:lvlText w:val="%6."/>
      <w:lvlJc w:val="right"/>
      <w:pPr>
        <w:ind w:left="4320" w:hanging="180"/>
      </w:pPr>
    </w:lvl>
    <w:lvl w:ilvl="6" w:tplc="A91E9714" w:tentative="1">
      <w:start w:val="1"/>
      <w:numFmt w:val="decimal"/>
      <w:lvlText w:val="%7."/>
      <w:lvlJc w:val="left"/>
      <w:pPr>
        <w:ind w:left="5040" w:hanging="360"/>
      </w:pPr>
    </w:lvl>
    <w:lvl w:ilvl="7" w:tplc="520C288A" w:tentative="1">
      <w:start w:val="1"/>
      <w:numFmt w:val="lowerLetter"/>
      <w:lvlText w:val="%8."/>
      <w:lvlJc w:val="left"/>
      <w:pPr>
        <w:ind w:left="5760" w:hanging="360"/>
      </w:pPr>
    </w:lvl>
    <w:lvl w:ilvl="8" w:tplc="B6F0B2F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D7A4572">
      <w:start w:val="1"/>
      <w:numFmt w:val="lowerRoman"/>
      <w:lvlText w:val="(%1)"/>
      <w:lvlJc w:val="left"/>
      <w:pPr>
        <w:ind w:left="1080" w:hanging="720"/>
      </w:pPr>
      <w:rPr>
        <w:rFonts w:hint="default"/>
      </w:rPr>
    </w:lvl>
    <w:lvl w:ilvl="1" w:tplc="7DBE7E0E" w:tentative="1">
      <w:start w:val="1"/>
      <w:numFmt w:val="lowerLetter"/>
      <w:lvlText w:val="%2."/>
      <w:lvlJc w:val="left"/>
      <w:pPr>
        <w:ind w:left="1440" w:hanging="360"/>
      </w:pPr>
    </w:lvl>
    <w:lvl w:ilvl="2" w:tplc="817C1A82" w:tentative="1">
      <w:start w:val="1"/>
      <w:numFmt w:val="lowerRoman"/>
      <w:lvlText w:val="%3."/>
      <w:lvlJc w:val="right"/>
      <w:pPr>
        <w:ind w:left="2160" w:hanging="180"/>
      </w:pPr>
    </w:lvl>
    <w:lvl w:ilvl="3" w:tplc="602C0DF4" w:tentative="1">
      <w:start w:val="1"/>
      <w:numFmt w:val="decimal"/>
      <w:lvlText w:val="%4."/>
      <w:lvlJc w:val="left"/>
      <w:pPr>
        <w:ind w:left="2880" w:hanging="360"/>
      </w:pPr>
    </w:lvl>
    <w:lvl w:ilvl="4" w:tplc="B1F6E08C" w:tentative="1">
      <w:start w:val="1"/>
      <w:numFmt w:val="lowerLetter"/>
      <w:lvlText w:val="%5."/>
      <w:lvlJc w:val="left"/>
      <w:pPr>
        <w:ind w:left="3600" w:hanging="360"/>
      </w:pPr>
    </w:lvl>
    <w:lvl w:ilvl="5" w:tplc="E042EC22" w:tentative="1">
      <w:start w:val="1"/>
      <w:numFmt w:val="lowerRoman"/>
      <w:lvlText w:val="%6."/>
      <w:lvlJc w:val="right"/>
      <w:pPr>
        <w:ind w:left="4320" w:hanging="180"/>
      </w:pPr>
    </w:lvl>
    <w:lvl w:ilvl="6" w:tplc="52F264C0" w:tentative="1">
      <w:start w:val="1"/>
      <w:numFmt w:val="decimal"/>
      <w:lvlText w:val="%7."/>
      <w:lvlJc w:val="left"/>
      <w:pPr>
        <w:ind w:left="5040" w:hanging="360"/>
      </w:pPr>
    </w:lvl>
    <w:lvl w:ilvl="7" w:tplc="A57ABD62" w:tentative="1">
      <w:start w:val="1"/>
      <w:numFmt w:val="lowerLetter"/>
      <w:lvlText w:val="%8."/>
      <w:lvlJc w:val="left"/>
      <w:pPr>
        <w:ind w:left="5760" w:hanging="360"/>
      </w:pPr>
    </w:lvl>
    <w:lvl w:ilvl="8" w:tplc="CE04173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F661990">
      <w:start w:val="1"/>
      <w:numFmt w:val="lowerRoman"/>
      <w:lvlText w:val="(%1)"/>
      <w:lvlJc w:val="left"/>
      <w:pPr>
        <w:ind w:left="1080" w:hanging="720"/>
      </w:pPr>
      <w:rPr>
        <w:rFonts w:hint="default"/>
      </w:rPr>
    </w:lvl>
    <w:lvl w:ilvl="1" w:tplc="307EA02C" w:tentative="1">
      <w:start w:val="1"/>
      <w:numFmt w:val="lowerLetter"/>
      <w:lvlText w:val="%2."/>
      <w:lvlJc w:val="left"/>
      <w:pPr>
        <w:ind w:left="1440" w:hanging="360"/>
      </w:pPr>
    </w:lvl>
    <w:lvl w:ilvl="2" w:tplc="35F4566E" w:tentative="1">
      <w:start w:val="1"/>
      <w:numFmt w:val="lowerRoman"/>
      <w:lvlText w:val="%3."/>
      <w:lvlJc w:val="right"/>
      <w:pPr>
        <w:ind w:left="2160" w:hanging="180"/>
      </w:pPr>
    </w:lvl>
    <w:lvl w:ilvl="3" w:tplc="0FA8ED50" w:tentative="1">
      <w:start w:val="1"/>
      <w:numFmt w:val="decimal"/>
      <w:lvlText w:val="%4."/>
      <w:lvlJc w:val="left"/>
      <w:pPr>
        <w:ind w:left="2880" w:hanging="360"/>
      </w:pPr>
    </w:lvl>
    <w:lvl w:ilvl="4" w:tplc="DF2A0328" w:tentative="1">
      <w:start w:val="1"/>
      <w:numFmt w:val="lowerLetter"/>
      <w:lvlText w:val="%5."/>
      <w:lvlJc w:val="left"/>
      <w:pPr>
        <w:ind w:left="3600" w:hanging="360"/>
      </w:pPr>
    </w:lvl>
    <w:lvl w:ilvl="5" w:tplc="93326F98" w:tentative="1">
      <w:start w:val="1"/>
      <w:numFmt w:val="lowerRoman"/>
      <w:lvlText w:val="%6."/>
      <w:lvlJc w:val="right"/>
      <w:pPr>
        <w:ind w:left="4320" w:hanging="180"/>
      </w:pPr>
    </w:lvl>
    <w:lvl w:ilvl="6" w:tplc="A49A5098" w:tentative="1">
      <w:start w:val="1"/>
      <w:numFmt w:val="decimal"/>
      <w:lvlText w:val="%7."/>
      <w:lvlJc w:val="left"/>
      <w:pPr>
        <w:ind w:left="5040" w:hanging="360"/>
      </w:pPr>
    </w:lvl>
    <w:lvl w:ilvl="7" w:tplc="6382123E" w:tentative="1">
      <w:start w:val="1"/>
      <w:numFmt w:val="lowerLetter"/>
      <w:lvlText w:val="%8."/>
      <w:lvlJc w:val="left"/>
      <w:pPr>
        <w:ind w:left="5760" w:hanging="360"/>
      </w:pPr>
    </w:lvl>
    <w:lvl w:ilvl="8" w:tplc="5194066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6BE3486">
      <w:start w:val="1"/>
      <w:numFmt w:val="bullet"/>
      <w:lvlText w:val=""/>
      <w:lvlJc w:val="left"/>
      <w:pPr>
        <w:ind w:left="720" w:hanging="360"/>
      </w:pPr>
      <w:rPr>
        <w:rFonts w:ascii="Symbol" w:hAnsi="Symbol" w:hint="default"/>
        <w:color w:val="auto"/>
        <w:sz w:val="24"/>
        <w:szCs w:val="24"/>
      </w:rPr>
    </w:lvl>
    <w:lvl w:ilvl="1" w:tplc="83DADB5A" w:tentative="1">
      <w:start w:val="1"/>
      <w:numFmt w:val="bullet"/>
      <w:lvlText w:val="o"/>
      <w:lvlJc w:val="left"/>
      <w:pPr>
        <w:ind w:left="1440" w:hanging="360"/>
      </w:pPr>
      <w:rPr>
        <w:rFonts w:ascii="Courier New" w:hAnsi="Courier New" w:cs="Courier New" w:hint="default"/>
      </w:rPr>
    </w:lvl>
    <w:lvl w:ilvl="2" w:tplc="C9B23740" w:tentative="1">
      <w:start w:val="1"/>
      <w:numFmt w:val="bullet"/>
      <w:lvlText w:val=""/>
      <w:lvlJc w:val="left"/>
      <w:pPr>
        <w:ind w:left="2160" w:hanging="360"/>
      </w:pPr>
      <w:rPr>
        <w:rFonts w:ascii="Wingdings" w:hAnsi="Wingdings" w:hint="default"/>
      </w:rPr>
    </w:lvl>
    <w:lvl w:ilvl="3" w:tplc="F92EEEC8" w:tentative="1">
      <w:start w:val="1"/>
      <w:numFmt w:val="bullet"/>
      <w:lvlText w:val=""/>
      <w:lvlJc w:val="left"/>
      <w:pPr>
        <w:ind w:left="2880" w:hanging="360"/>
      </w:pPr>
      <w:rPr>
        <w:rFonts w:ascii="Symbol" w:hAnsi="Symbol" w:hint="default"/>
      </w:rPr>
    </w:lvl>
    <w:lvl w:ilvl="4" w:tplc="21DC45DC" w:tentative="1">
      <w:start w:val="1"/>
      <w:numFmt w:val="bullet"/>
      <w:lvlText w:val="o"/>
      <w:lvlJc w:val="left"/>
      <w:pPr>
        <w:ind w:left="3600" w:hanging="360"/>
      </w:pPr>
      <w:rPr>
        <w:rFonts w:ascii="Courier New" w:hAnsi="Courier New" w:cs="Courier New" w:hint="default"/>
      </w:rPr>
    </w:lvl>
    <w:lvl w:ilvl="5" w:tplc="83CA60E2" w:tentative="1">
      <w:start w:val="1"/>
      <w:numFmt w:val="bullet"/>
      <w:lvlText w:val=""/>
      <w:lvlJc w:val="left"/>
      <w:pPr>
        <w:ind w:left="4320" w:hanging="360"/>
      </w:pPr>
      <w:rPr>
        <w:rFonts w:ascii="Wingdings" w:hAnsi="Wingdings" w:hint="default"/>
      </w:rPr>
    </w:lvl>
    <w:lvl w:ilvl="6" w:tplc="41F263CE" w:tentative="1">
      <w:start w:val="1"/>
      <w:numFmt w:val="bullet"/>
      <w:lvlText w:val=""/>
      <w:lvlJc w:val="left"/>
      <w:pPr>
        <w:ind w:left="5040" w:hanging="360"/>
      </w:pPr>
      <w:rPr>
        <w:rFonts w:ascii="Symbol" w:hAnsi="Symbol" w:hint="default"/>
      </w:rPr>
    </w:lvl>
    <w:lvl w:ilvl="7" w:tplc="3C587C2C" w:tentative="1">
      <w:start w:val="1"/>
      <w:numFmt w:val="bullet"/>
      <w:lvlText w:val="o"/>
      <w:lvlJc w:val="left"/>
      <w:pPr>
        <w:ind w:left="5760" w:hanging="360"/>
      </w:pPr>
      <w:rPr>
        <w:rFonts w:ascii="Courier New" w:hAnsi="Courier New" w:cs="Courier New" w:hint="default"/>
      </w:rPr>
    </w:lvl>
    <w:lvl w:ilvl="8" w:tplc="0494053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DCEE8F6">
      <w:start w:val="1"/>
      <w:numFmt w:val="lowerRoman"/>
      <w:lvlText w:val="(%1)"/>
      <w:lvlJc w:val="left"/>
      <w:pPr>
        <w:ind w:left="1080" w:hanging="720"/>
      </w:pPr>
      <w:rPr>
        <w:rFonts w:hint="default"/>
      </w:rPr>
    </w:lvl>
    <w:lvl w:ilvl="1" w:tplc="E74E61B8" w:tentative="1">
      <w:start w:val="1"/>
      <w:numFmt w:val="lowerLetter"/>
      <w:lvlText w:val="%2."/>
      <w:lvlJc w:val="left"/>
      <w:pPr>
        <w:ind w:left="1440" w:hanging="360"/>
      </w:pPr>
    </w:lvl>
    <w:lvl w:ilvl="2" w:tplc="419207C8" w:tentative="1">
      <w:start w:val="1"/>
      <w:numFmt w:val="lowerRoman"/>
      <w:lvlText w:val="%3."/>
      <w:lvlJc w:val="right"/>
      <w:pPr>
        <w:ind w:left="2160" w:hanging="180"/>
      </w:pPr>
    </w:lvl>
    <w:lvl w:ilvl="3" w:tplc="017E7DF2" w:tentative="1">
      <w:start w:val="1"/>
      <w:numFmt w:val="decimal"/>
      <w:lvlText w:val="%4."/>
      <w:lvlJc w:val="left"/>
      <w:pPr>
        <w:ind w:left="2880" w:hanging="360"/>
      </w:pPr>
    </w:lvl>
    <w:lvl w:ilvl="4" w:tplc="3516D71E" w:tentative="1">
      <w:start w:val="1"/>
      <w:numFmt w:val="lowerLetter"/>
      <w:lvlText w:val="%5."/>
      <w:lvlJc w:val="left"/>
      <w:pPr>
        <w:ind w:left="3600" w:hanging="360"/>
      </w:pPr>
    </w:lvl>
    <w:lvl w:ilvl="5" w:tplc="2668E23A" w:tentative="1">
      <w:start w:val="1"/>
      <w:numFmt w:val="lowerRoman"/>
      <w:lvlText w:val="%6."/>
      <w:lvlJc w:val="right"/>
      <w:pPr>
        <w:ind w:left="4320" w:hanging="180"/>
      </w:pPr>
    </w:lvl>
    <w:lvl w:ilvl="6" w:tplc="55C6E8DA" w:tentative="1">
      <w:start w:val="1"/>
      <w:numFmt w:val="decimal"/>
      <w:lvlText w:val="%7."/>
      <w:lvlJc w:val="left"/>
      <w:pPr>
        <w:ind w:left="5040" w:hanging="360"/>
      </w:pPr>
    </w:lvl>
    <w:lvl w:ilvl="7" w:tplc="7C7AE658" w:tentative="1">
      <w:start w:val="1"/>
      <w:numFmt w:val="lowerLetter"/>
      <w:lvlText w:val="%8."/>
      <w:lvlJc w:val="left"/>
      <w:pPr>
        <w:ind w:left="5760" w:hanging="360"/>
      </w:pPr>
    </w:lvl>
    <w:lvl w:ilvl="8" w:tplc="6706AB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166A302">
      <w:start w:val="1"/>
      <w:numFmt w:val="lowerRoman"/>
      <w:lvlText w:val="(%1)"/>
      <w:lvlJc w:val="left"/>
      <w:pPr>
        <w:ind w:left="1080" w:hanging="720"/>
      </w:pPr>
      <w:rPr>
        <w:rFonts w:hint="default"/>
      </w:rPr>
    </w:lvl>
    <w:lvl w:ilvl="1" w:tplc="0A5E1CFE" w:tentative="1">
      <w:start w:val="1"/>
      <w:numFmt w:val="lowerLetter"/>
      <w:lvlText w:val="%2."/>
      <w:lvlJc w:val="left"/>
      <w:pPr>
        <w:ind w:left="1440" w:hanging="360"/>
      </w:pPr>
    </w:lvl>
    <w:lvl w:ilvl="2" w:tplc="ADE0DB7E" w:tentative="1">
      <w:start w:val="1"/>
      <w:numFmt w:val="lowerRoman"/>
      <w:lvlText w:val="%3."/>
      <w:lvlJc w:val="right"/>
      <w:pPr>
        <w:ind w:left="2160" w:hanging="180"/>
      </w:pPr>
    </w:lvl>
    <w:lvl w:ilvl="3" w:tplc="0ED0C2EC" w:tentative="1">
      <w:start w:val="1"/>
      <w:numFmt w:val="decimal"/>
      <w:lvlText w:val="%4."/>
      <w:lvlJc w:val="left"/>
      <w:pPr>
        <w:ind w:left="2880" w:hanging="360"/>
      </w:pPr>
    </w:lvl>
    <w:lvl w:ilvl="4" w:tplc="6FE8B84E" w:tentative="1">
      <w:start w:val="1"/>
      <w:numFmt w:val="lowerLetter"/>
      <w:lvlText w:val="%5."/>
      <w:lvlJc w:val="left"/>
      <w:pPr>
        <w:ind w:left="3600" w:hanging="360"/>
      </w:pPr>
    </w:lvl>
    <w:lvl w:ilvl="5" w:tplc="04823D78" w:tentative="1">
      <w:start w:val="1"/>
      <w:numFmt w:val="lowerRoman"/>
      <w:lvlText w:val="%6."/>
      <w:lvlJc w:val="right"/>
      <w:pPr>
        <w:ind w:left="4320" w:hanging="180"/>
      </w:pPr>
    </w:lvl>
    <w:lvl w:ilvl="6" w:tplc="807E061E" w:tentative="1">
      <w:start w:val="1"/>
      <w:numFmt w:val="decimal"/>
      <w:lvlText w:val="%7."/>
      <w:lvlJc w:val="left"/>
      <w:pPr>
        <w:ind w:left="5040" w:hanging="360"/>
      </w:pPr>
    </w:lvl>
    <w:lvl w:ilvl="7" w:tplc="08029B92" w:tentative="1">
      <w:start w:val="1"/>
      <w:numFmt w:val="lowerLetter"/>
      <w:lvlText w:val="%8."/>
      <w:lvlJc w:val="left"/>
      <w:pPr>
        <w:ind w:left="5760" w:hanging="360"/>
      </w:pPr>
    </w:lvl>
    <w:lvl w:ilvl="8" w:tplc="B10CCE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E80B832">
      <w:start w:val="1"/>
      <w:numFmt w:val="lowerRoman"/>
      <w:lvlText w:val="(%1)"/>
      <w:lvlJc w:val="left"/>
      <w:pPr>
        <w:ind w:left="1080" w:hanging="720"/>
      </w:pPr>
      <w:rPr>
        <w:rFonts w:hint="default"/>
      </w:rPr>
    </w:lvl>
    <w:lvl w:ilvl="1" w:tplc="044E8982" w:tentative="1">
      <w:start w:val="1"/>
      <w:numFmt w:val="lowerLetter"/>
      <w:lvlText w:val="%2."/>
      <w:lvlJc w:val="left"/>
      <w:pPr>
        <w:ind w:left="1440" w:hanging="360"/>
      </w:pPr>
    </w:lvl>
    <w:lvl w:ilvl="2" w:tplc="BA4A1F36" w:tentative="1">
      <w:start w:val="1"/>
      <w:numFmt w:val="lowerRoman"/>
      <w:lvlText w:val="%3."/>
      <w:lvlJc w:val="right"/>
      <w:pPr>
        <w:ind w:left="2160" w:hanging="180"/>
      </w:pPr>
    </w:lvl>
    <w:lvl w:ilvl="3" w:tplc="CFFA2F1E" w:tentative="1">
      <w:start w:val="1"/>
      <w:numFmt w:val="decimal"/>
      <w:lvlText w:val="%4."/>
      <w:lvlJc w:val="left"/>
      <w:pPr>
        <w:ind w:left="2880" w:hanging="360"/>
      </w:pPr>
    </w:lvl>
    <w:lvl w:ilvl="4" w:tplc="E0B65A36" w:tentative="1">
      <w:start w:val="1"/>
      <w:numFmt w:val="lowerLetter"/>
      <w:lvlText w:val="%5."/>
      <w:lvlJc w:val="left"/>
      <w:pPr>
        <w:ind w:left="3600" w:hanging="360"/>
      </w:pPr>
    </w:lvl>
    <w:lvl w:ilvl="5" w:tplc="529A3098" w:tentative="1">
      <w:start w:val="1"/>
      <w:numFmt w:val="lowerRoman"/>
      <w:lvlText w:val="%6."/>
      <w:lvlJc w:val="right"/>
      <w:pPr>
        <w:ind w:left="4320" w:hanging="180"/>
      </w:pPr>
    </w:lvl>
    <w:lvl w:ilvl="6" w:tplc="C47C84A4" w:tentative="1">
      <w:start w:val="1"/>
      <w:numFmt w:val="decimal"/>
      <w:lvlText w:val="%7."/>
      <w:lvlJc w:val="left"/>
      <w:pPr>
        <w:ind w:left="5040" w:hanging="360"/>
      </w:pPr>
    </w:lvl>
    <w:lvl w:ilvl="7" w:tplc="F1DAB9A4" w:tentative="1">
      <w:start w:val="1"/>
      <w:numFmt w:val="lowerLetter"/>
      <w:lvlText w:val="%8."/>
      <w:lvlJc w:val="left"/>
      <w:pPr>
        <w:ind w:left="5760" w:hanging="360"/>
      </w:pPr>
    </w:lvl>
    <w:lvl w:ilvl="8" w:tplc="6F8A802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B928B5C">
      <w:start w:val="1"/>
      <w:numFmt w:val="lowerRoman"/>
      <w:lvlText w:val="(%1)"/>
      <w:lvlJc w:val="left"/>
      <w:pPr>
        <w:ind w:left="1080" w:hanging="720"/>
      </w:pPr>
      <w:rPr>
        <w:rFonts w:hint="default"/>
      </w:rPr>
    </w:lvl>
    <w:lvl w:ilvl="1" w:tplc="EA9633FA" w:tentative="1">
      <w:start w:val="1"/>
      <w:numFmt w:val="lowerLetter"/>
      <w:lvlText w:val="%2."/>
      <w:lvlJc w:val="left"/>
      <w:pPr>
        <w:ind w:left="1440" w:hanging="360"/>
      </w:pPr>
    </w:lvl>
    <w:lvl w:ilvl="2" w:tplc="75E68872" w:tentative="1">
      <w:start w:val="1"/>
      <w:numFmt w:val="lowerRoman"/>
      <w:lvlText w:val="%3."/>
      <w:lvlJc w:val="right"/>
      <w:pPr>
        <w:ind w:left="2160" w:hanging="180"/>
      </w:pPr>
    </w:lvl>
    <w:lvl w:ilvl="3" w:tplc="1834FADC" w:tentative="1">
      <w:start w:val="1"/>
      <w:numFmt w:val="decimal"/>
      <w:lvlText w:val="%4."/>
      <w:lvlJc w:val="left"/>
      <w:pPr>
        <w:ind w:left="2880" w:hanging="360"/>
      </w:pPr>
    </w:lvl>
    <w:lvl w:ilvl="4" w:tplc="4D008688" w:tentative="1">
      <w:start w:val="1"/>
      <w:numFmt w:val="lowerLetter"/>
      <w:lvlText w:val="%5."/>
      <w:lvlJc w:val="left"/>
      <w:pPr>
        <w:ind w:left="3600" w:hanging="360"/>
      </w:pPr>
    </w:lvl>
    <w:lvl w:ilvl="5" w:tplc="787C915E" w:tentative="1">
      <w:start w:val="1"/>
      <w:numFmt w:val="lowerRoman"/>
      <w:lvlText w:val="%6."/>
      <w:lvlJc w:val="right"/>
      <w:pPr>
        <w:ind w:left="4320" w:hanging="180"/>
      </w:pPr>
    </w:lvl>
    <w:lvl w:ilvl="6" w:tplc="38D23BAA" w:tentative="1">
      <w:start w:val="1"/>
      <w:numFmt w:val="decimal"/>
      <w:lvlText w:val="%7."/>
      <w:lvlJc w:val="left"/>
      <w:pPr>
        <w:ind w:left="5040" w:hanging="360"/>
      </w:pPr>
    </w:lvl>
    <w:lvl w:ilvl="7" w:tplc="746E3F9C" w:tentative="1">
      <w:start w:val="1"/>
      <w:numFmt w:val="lowerLetter"/>
      <w:lvlText w:val="%8."/>
      <w:lvlJc w:val="left"/>
      <w:pPr>
        <w:ind w:left="5760" w:hanging="360"/>
      </w:pPr>
    </w:lvl>
    <w:lvl w:ilvl="8" w:tplc="8FC61BB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D80B518">
      <w:start w:val="1"/>
      <w:numFmt w:val="lowerRoman"/>
      <w:lvlText w:val="(%1)"/>
      <w:lvlJc w:val="left"/>
      <w:pPr>
        <w:ind w:left="1080" w:hanging="720"/>
      </w:pPr>
      <w:rPr>
        <w:rFonts w:hint="default"/>
      </w:rPr>
    </w:lvl>
    <w:lvl w:ilvl="1" w:tplc="C7300784" w:tentative="1">
      <w:start w:val="1"/>
      <w:numFmt w:val="lowerLetter"/>
      <w:lvlText w:val="%2."/>
      <w:lvlJc w:val="left"/>
      <w:pPr>
        <w:ind w:left="1440" w:hanging="360"/>
      </w:pPr>
    </w:lvl>
    <w:lvl w:ilvl="2" w:tplc="8E9C768E" w:tentative="1">
      <w:start w:val="1"/>
      <w:numFmt w:val="lowerRoman"/>
      <w:lvlText w:val="%3."/>
      <w:lvlJc w:val="right"/>
      <w:pPr>
        <w:ind w:left="2160" w:hanging="180"/>
      </w:pPr>
    </w:lvl>
    <w:lvl w:ilvl="3" w:tplc="A9F6E5F4" w:tentative="1">
      <w:start w:val="1"/>
      <w:numFmt w:val="decimal"/>
      <w:lvlText w:val="%4."/>
      <w:lvlJc w:val="left"/>
      <w:pPr>
        <w:ind w:left="2880" w:hanging="360"/>
      </w:pPr>
    </w:lvl>
    <w:lvl w:ilvl="4" w:tplc="635C2DA6" w:tentative="1">
      <w:start w:val="1"/>
      <w:numFmt w:val="lowerLetter"/>
      <w:lvlText w:val="%5."/>
      <w:lvlJc w:val="left"/>
      <w:pPr>
        <w:ind w:left="3600" w:hanging="360"/>
      </w:pPr>
    </w:lvl>
    <w:lvl w:ilvl="5" w:tplc="98A4665A" w:tentative="1">
      <w:start w:val="1"/>
      <w:numFmt w:val="lowerRoman"/>
      <w:lvlText w:val="%6."/>
      <w:lvlJc w:val="right"/>
      <w:pPr>
        <w:ind w:left="4320" w:hanging="180"/>
      </w:pPr>
    </w:lvl>
    <w:lvl w:ilvl="6" w:tplc="E100767E" w:tentative="1">
      <w:start w:val="1"/>
      <w:numFmt w:val="decimal"/>
      <w:lvlText w:val="%7."/>
      <w:lvlJc w:val="left"/>
      <w:pPr>
        <w:ind w:left="5040" w:hanging="360"/>
      </w:pPr>
    </w:lvl>
    <w:lvl w:ilvl="7" w:tplc="2DD6B902" w:tentative="1">
      <w:start w:val="1"/>
      <w:numFmt w:val="lowerLetter"/>
      <w:lvlText w:val="%8."/>
      <w:lvlJc w:val="left"/>
      <w:pPr>
        <w:ind w:left="5760" w:hanging="360"/>
      </w:pPr>
    </w:lvl>
    <w:lvl w:ilvl="8" w:tplc="05AE2C3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820040E">
      <w:start w:val="1"/>
      <w:numFmt w:val="lowerRoman"/>
      <w:lvlText w:val="(%1)"/>
      <w:lvlJc w:val="left"/>
      <w:pPr>
        <w:ind w:left="1080" w:hanging="720"/>
      </w:pPr>
      <w:rPr>
        <w:rFonts w:hint="default"/>
      </w:rPr>
    </w:lvl>
    <w:lvl w:ilvl="1" w:tplc="F77AA9B6" w:tentative="1">
      <w:start w:val="1"/>
      <w:numFmt w:val="lowerLetter"/>
      <w:lvlText w:val="%2."/>
      <w:lvlJc w:val="left"/>
      <w:pPr>
        <w:ind w:left="1440" w:hanging="360"/>
      </w:pPr>
    </w:lvl>
    <w:lvl w:ilvl="2" w:tplc="2DF215DC" w:tentative="1">
      <w:start w:val="1"/>
      <w:numFmt w:val="lowerRoman"/>
      <w:lvlText w:val="%3."/>
      <w:lvlJc w:val="right"/>
      <w:pPr>
        <w:ind w:left="2160" w:hanging="180"/>
      </w:pPr>
    </w:lvl>
    <w:lvl w:ilvl="3" w:tplc="EA927934" w:tentative="1">
      <w:start w:val="1"/>
      <w:numFmt w:val="decimal"/>
      <w:lvlText w:val="%4."/>
      <w:lvlJc w:val="left"/>
      <w:pPr>
        <w:ind w:left="2880" w:hanging="360"/>
      </w:pPr>
    </w:lvl>
    <w:lvl w:ilvl="4" w:tplc="2370D2C2" w:tentative="1">
      <w:start w:val="1"/>
      <w:numFmt w:val="lowerLetter"/>
      <w:lvlText w:val="%5."/>
      <w:lvlJc w:val="left"/>
      <w:pPr>
        <w:ind w:left="3600" w:hanging="360"/>
      </w:pPr>
    </w:lvl>
    <w:lvl w:ilvl="5" w:tplc="F9DC1040" w:tentative="1">
      <w:start w:val="1"/>
      <w:numFmt w:val="lowerRoman"/>
      <w:lvlText w:val="%6."/>
      <w:lvlJc w:val="right"/>
      <w:pPr>
        <w:ind w:left="4320" w:hanging="180"/>
      </w:pPr>
    </w:lvl>
    <w:lvl w:ilvl="6" w:tplc="D6B43E98" w:tentative="1">
      <w:start w:val="1"/>
      <w:numFmt w:val="decimal"/>
      <w:lvlText w:val="%7."/>
      <w:lvlJc w:val="left"/>
      <w:pPr>
        <w:ind w:left="5040" w:hanging="360"/>
      </w:pPr>
    </w:lvl>
    <w:lvl w:ilvl="7" w:tplc="97040986" w:tentative="1">
      <w:start w:val="1"/>
      <w:numFmt w:val="lowerLetter"/>
      <w:lvlText w:val="%8."/>
      <w:lvlJc w:val="left"/>
      <w:pPr>
        <w:ind w:left="5760" w:hanging="360"/>
      </w:pPr>
    </w:lvl>
    <w:lvl w:ilvl="8" w:tplc="C8B8D17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869492636">
    <w:abstractNumId w:val="11"/>
  </w:num>
  <w:num w:numId="2" w16cid:durableId="290791328">
    <w:abstractNumId w:val="4"/>
  </w:num>
  <w:num w:numId="3" w16cid:durableId="93282202">
    <w:abstractNumId w:val="2"/>
  </w:num>
  <w:num w:numId="4" w16cid:durableId="539247293">
    <w:abstractNumId w:val="7"/>
  </w:num>
  <w:num w:numId="5" w16cid:durableId="108670797">
    <w:abstractNumId w:val="6"/>
  </w:num>
  <w:num w:numId="6" w16cid:durableId="1478692342">
    <w:abstractNumId w:val="1"/>
  </w:num>
  <w:num w:numId="7" w16cid:durableId="502672243">
    <w:abstractNumId w:val="9"/>
  </w:num>
  <w:num w:numId="8" w16cid:durableId="1628244057">
    <w:abstractNumId w:val="5"/>
  </w:num>
  <w:num w:numId="9" w16cid:durableId="1307779285">
    <w:abstractNumId w:val="8"/>
  </w:num>
  <w:num w:numId="10" w16cid:durableId="1423068784">
    <w:abstractNumId w:val="3"/>
  </w:num>
  <w:num w:numId="11" w16cid:durableId="955213462">
    <w:abstractNumId w:val="10"/>
  </w:num>
  <w:num w:numId="12" w16cid:durableId="1247307442">
    <w:abstractNumId w:val="0"/>
  </w:num>
  <w:num w:numId="13" w16cid:durableId="250742640">
    <w:abstractNumId w:val="11"/>
  </w:num>
  <w:num w:numId="14" w16cid:durableId="8787810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12D"/>
    <w:rsid w:val="001B1ECC"/>
    <w:rsid w:val="001D63D9"/>
    <w:rsid w:val="0028212D"/>
    <w:rsid w:val="002D5C93"/>
    <w:rsid w:val="003429BB"/>
    <w:rsid w:val="003C497B"/>
    <w:rsid w:val="00403A5F"/>
    <w:rsid w:val="004056DD"/>
    <w:rsid w:val="00506806"/>
    <w:rsid w:val="005E0597"/>
    <w:rsid w:val="00660EF4"/>
    <w:rsid w:val="00670D60"/>
    <w:rsid w:val="006928E7"/>
    <w:rsid w:val="00790A6E"/>
    <w:rsid w:val="008B5846"/>
    <w:rsid w:val="00A80BF4"/>
    <w:rsid w:val="00AC75A1"/>
    <w:rsid w:val="00B07DA4"/>
    <w:rsid w:val="00BE45F1"/>
    <w:rsid w:val="00C0640F"/>
    <w:rsid w:val="00C435CC"/>
    <w:rsid w:val="00C46B65"/>
    <w:rsid w:val="00CA7248"/>
    <w:rsid w:val="00CF2927"/>
    <w:rsid w:val="00DD6275"/>
    <w:rsid w:val="00F71D30"/>
    <w:rsid w:val="00FB35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D2350"/>
  <w15:docId w15:val="{9977BE41-ACF0-4AEC-8FF1-D25A2E28F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02D3D" w:rsidRDefault="00902D3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D0238" w:rsidRDefault="00902D3D" w:rsidP="00AF0AC5">
          <w:pPr>
            <w:pStyle w:val="D6903D02D7CB4A26959385EE7707C951"/>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D0238" w:rsidRDefault="00902D3D" w:rsidP="00AF0AC5">
          <w:pPr>
            <w:pStyle w:val="0B2FCB2C6D314CE59B805B4EB6683D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0238"/>
    <w:rsid w:val="003C497B"/>
    <w:rsid w:val="00902D3D"/>
    <w:rsid w:val="00CD0238"/>
    <w:rsid w:val="00DD52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D6903D02D7CB4A26959385EE7707C951">
    <w:name w:val="D6903D02D7CB4A26959385EE7707C951"/>
    <w:rsid w:val="00AF0AC5"/>
  </w:style>
  <w:style w:type="paragraph" w:customStyle="1" w:styleId="0B2FCB2C6D314CE59B805B4EB6683D10">
    <w:name w:val="0B2FCB2C6D314CE59B805B4EB6683D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1048</Words>
  <Characters>5975</Characters>
  <Application>Microsoft Office Word</Application>
  <DocSecurity>8</DocSecurity>
  <Lines>49</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2024-06-24T23:07:00Z</dcterms:created>
  <dcterms:modified xsi:type="dcterms:W3CDTF">2024-06-24T23:07:00Z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