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7B2ED" w14:textId="77777777" w:rsidR="00B15E86" w:rsidRPr="003217D3" w:rsidRDefault="008F2D9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164F3E5" wp14:editId="48ED8E3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05806BD" w14:textId="77777777" w:rsidR="00B15E86" w:rsidRPr="003217D3" w:rsidRDefault="008F2D9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C0755EF" w14:textId="77777777" w:rsidR="00B15E86" w:rsidRPr="00A36AA9" w:rsidRDefault="008F2D9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0785A10" w14:textId="77777777" w:rsidR="00B15E86" w:rsidRPr="00A36AA9" w:rsidRDefault="008F2D9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E7744" w14:paraId="636B5FC3" w14:textId="77777777" w:rsidTr="00FE7744">
        <w:tc>
          <w:tcPr>
            <w:cnfStyle w:val="001000000000" w:firstRow="0" w:lastRow="0" w:firstColumn="1" w:lastColumn="0" w:oddVBand="0" w:evenVBand="0" w:oddHBand="0" w:evenHBand="0" w:firstRowFirstColumn="0" w:firstRowLastColumn="0" w:lastRowFirstColumn="0" w:lastRowLastColumn="0"/>
            <w:tcW w:w="3227" w:type="dxa"/>
          </w:tcPr>
          <w:p w14:paraId="7423E00A" w14:textId="77777777" w:rsidR="00B15E86" w:rsidRPr="00A36AA9" w:rsidRDefault="008F2D9D"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F56E3BC" w14:textId="77777777" w:rsidR="00B15E86" w:rsidRDefault="008F2D9D"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integrated living - QLD/NT</w:t>
            </w:r>
          </w:p>
        </w:tc>
      </w:tr>
      <w:tr w:rsidR="00FE7744" w14:paraId="7C0835CC" w14:textId="77777777" w:rsidTr="00FE77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45AC16" w14:textId="77777777" w:rsidR="00B15E86" w:rsidRPr="00A36AA9" w:rsidRDefault="008F2D9D"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0E77F36" w14:textId="77777777" w:rsidR="00B15E86" w:rsidRPr="00C27BE3" w:rsidRDefault="008F2D9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700743</w:t>
            </w:r>
          </w:p>
        </w:tc>
      </w:tr>
      <w:tr w:rsidR="00FE7744" w14:paraId="266A53FD" w14:textId="77777777" w:rsidTr="00FE77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04C4A0" w14:textId="77777777" w:rsidR="00B15E86" w:rsidRPr="00A36AA9" w:rsidRDefault="008F2D9D"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BF80F28" w14:textId="77777777" w:rsidR="00B15E86" w:rsidRPr="00540817" w:rsidRDefault="008F2D9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Toowoomba Wellness</w:t>
            </w:r>
            <w:r>
              <w:rPr>
                <w:rFonts w:ascii="Arial" w:eastAsia="Times New Roman" w:hAnsi="Arial" w:cs="Arial"/>
                <w:lang w:eastAsia="en-AU"/>
              </w:rPr>
              <w:t xml:space="preserve"> Centre, Shop 16 Westridge Shopping Centre, 300 West Street, KEARNEYS SPRING, Queensland, 4350</w:t>
            </w:r>
          </w:p>
        </w:tc>
      </w:tr>
      <w:tr w:rsidR="00FE7744" w14:paraId="0C44C78F" w14:textId="77777777" w:rsidTr="00FE77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24DE76" w14:textId="77777777" w:rsidR="00B15E86" w:rsidRPr="00A36AA9" w:rsidRDefault="008F2D9D"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9772EA2" w14:textId="77777777" w:rsidR="00B15E86" w:rsidRPr="00A36AA9" w:rsidRDefault="008F2D9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E7744" w14:paraId="00EB6C1A" w14:textId="77777777" w:rsidTr="00FE77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A87019" w14:textId="77777777" w:rsidR="00B15E86" w:rsidRPr="00A36AA9" w:rsidRDefault="008F2D9D"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9E13CEE" w14:textId="77777777" w:rsidR="00B15E86" w:rsidRPr="00A36AA9" w:rsidRDefault="008F2D9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10 April 2024 to 11 April 2024</w:t>
            </w:r>
          </w:p>
        </w:tc>
      </w:tr>
      <w:tr w:rsidR="00FE7744" w14:paraId="44913BCB" w14:textId="77777777" w:rsidTr="00FE77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9EDBAA" w14:textId="77777777" w:rsidR="00B15E86" w:rsidRPr="00A36AA9" w:rsidRDefault="008F2D9D"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4798043"/>
            <w:placeholder>
              <w:docPart w:val="A7F4949C78414813B67B25D37262F9D8"/>
            </w:placeholder>
            <w:date w:fullDate="2024-05-10T00:00:00Z">
              <w:dateFormat w:val="d MMMM yyyy"/>
              <w:lid w:val="en-AU"/>
              <w:storeMappedDataAs w:val="dateTime"/>
              <w:calendar w:val="gregorian"/>
            </w:date>
          </w:sdtPr>
          <w:sdtEndPr/>
          <w:sdtContent>
            <w:tc>
              <w:tcPr>
                <w:tcW w:w="7114" w:type="dxa"/>
                <w:shd w:val="clear" w:color="auto" w:fill="auto"/>
              </w:tcPr>
              <w:p w14:paraId="035DE7C6" w14:textId="32F2ECD9" w:rsidR="00B15E86" w:rsidRPr="00A36AA9" w:rsidRDefault="00B93DE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May 2024</w:t>
                </w:r>
              </w:p>
            </w:tc>
          </w:sdtContent>
        </w:sdt>
      </w:tr>
    </w:tbl>
    <w:bookmarkEnd w:id="0"/>
    <w:p w14:paraId="12AFC2AD" w14:textId="77777777" w:rsidR="00B15E86" w:rsidRPr="00A36AA9" w:rsidRDefault="008F2D9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BCC17D9" w14:textId="77777777" w:rsidR="00B15E86" w:rsidRDefault="008F2D9D"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5FBBD817" w14:textId="77777777" w:rsidR="00B15E86" w:rsidRPr="00214549" w:rsidRDefault="008F2D9D"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1589 Integratedliving Australia Ltd</w:t>
      </w:r>
      <w:r>
        <w:rPr>
          <w:rFonts w:ascii="Arial" w:eastAsia="Arial" w:hAnsi="Arial" w:cs="Arial"/>
        </w:rPr>
        <w:br/>
        <w:t>Service: 19366 Integratedliving Home Care Packages QLD</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7297 integratedliving Australia Ltd</w:t>
      </w:r>
      <w:r>
        <w:rPr>
          <w:rFonts w:ascii="Arial" w:eastAsia="Arial" w:hAnsi="Arial" w:cs="Arial"/>
        </w:rPr>
        <w:br/>
        <w:t>Service: 25065 integratedliving Australia Ltd - Care Relationships and Carer Support</w:t>
      </w:r>
      <w:r>
        <w:rPr>
          <w:rFonts w:ascii="Arial" w:eastAsia="Arial" w:hAnsi="Arial" w:cs="Arial"/>
        </w:rPr>
        <w:br/>
        <w:t>Service: 25067 integratedliving Australia Ltd - Community and Home Support</w:t>
      </w:r>
      <w:r>
        <w:br/>
      </w:r>
      <w:bookmarkEnd w:id="1"/>
    </w:p>
    <w:p w14:paraId="445DD8BA" w14:textId="77777777" w:rsidR="00B15E86" w:rsidRPr="00A36AA9" w:rsidRDefault="008F2D9D"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F502066" w14:textId="77777777" w:rsidR="00B15E86" w:rsidRPr="00A36AA9" w:rsidRDefault="008F2D9D" w:rsidP="00F87E39">
      <w:pPr>
        <w:pStyle w:val="NormalArial"/>
      </w:pPr>
      <w:r w:rsidRPr="00A36AA9">
        <w:t xml:space="preserve">This performance report for </w:t>
      </w:r>
      <w:r w:rsidRPr="00C27BE3">
        <w:rPr>
          <w:color w:val="auto"/>
        </w:rPr>
        <w:t>integrated living - QLD/NT</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Michael Wyborn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FF7D82D" w14:textId="77777777" w:rsidR="00B15E86" w:rsidRPr="00A36AA9" w:rsidRDefault="008F2D9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22CF824" w14:textId="77777777" w:rsidR="00B15E86" w:rsidRDefault="008F2D9D" w:rsidP="00F87E39">
      <w:pPr>
        <w:pStyle w:val="NormalArial"/>
      </w:pPr>
      <w:r w:rsidRPr="00A36AA9">
        <w:t>The report also specifies any areas in which improvements must be made to ensure the Quality Standards are complied with.</w:t>
      </w:r>
    </w:p>
    <w:p w14:paraId="12381CA0" w14:textId="77777777" w:rsidR="00B15E86" w:rsidRPr="00A36AA9" w:rsidRDefault="008F2D9D" w:rsidP="00DF37F2">
      <w:pPr>
        <w:pStyle w:val="Heading1"/>
        <w:spacing w:before="0" w:after="240" w:line="22" w:lineRule="atLeast"/>
        <w:rPr>
          <w:rFonts w:ascii="Arial" w:hAnsi="Arial" w:cs="Arial"/>
        </w:rPr>
      </w:pPr>
      <w:r w:rsidRPr="00A36AA9">
        <w:rPr>
          <w:rFonts w:ascii="Arial" w:hAnsi="Arial" w:cs="Arial"/>
        </w:rPr>
        <w:t>Material relied on</w:t>
      </w:r>
    </w:p>
    <w:p w14:paraId="0DAEEBAA" w14:textId="77777777" w:rsidR="00B15E86" w:rsidRPr="00A36AA9" w:rsidRDefault="008F2D9D" w:rsidP="00F87E39">
      <w:pPr>
        <w:pStyle w:val="NormalArial"/>
      </w:pPr>
      <w:r w:rsidRPr="00A36AA9">
        <w:t>The following information has been considered in preparing the performance report:</w:t>
      </w:r>
    </w:p>
    <w:p w14:paraId="0A939275" w14:textId="065CB4D9" w:rsidR="00B15E86" w:rsidRPr="00A36AA9" w:rsidRDefault="008F2D9D"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w:t>
      </w:r>
      <w:r w:rsidRPr="006D630D">
        <w:rPr>
          <w:rFonts w:ascii="Arial" w:hAnsi="Arial" w:cs="Arial"/>
        </w:rPr>
        <w:t>for the Assessment contact (performance assessment) – site report was informed by a site assessment, observations at the service, review of documents and interviews with staff, consumers/representatives and others</w:t>
      </w:r>
      <w:r w:rsidR="006D630D" w:rsidRPr="006D630D">
        <w:rPr>
          <w:rFonts w:ascii="Arial" w:hAnsi="Arial" w:cs="Arial"/>
        </w:rPr>
        <w:t>, and</w:t>
      </w:r>
    </w:p>
    <w:p w14:paraId="0BDBC350" w14:textId="314E8B25" w:rsidR="00B15E86" w:rsidRPr="006D630D" w:rsidRDefault="008F2D9D" w:rsidP="00D76BC8">
      <w:pPr>
        <w:pStyle w:val="ListParagraph"/>
        <w:numPr>
          <w:ilvl w:val="0"/>
          <w:numId w:val="2"/>
        </w:numPr>
        <w:spacing w:line="264" w:lineRule="auto"/>
        <w:ind w:left="714" w:hanging="357"/>
        <w:contextualSpacing w:val="0"/>
        <w:rPr>
          <w:rFonts w:ascii="Arial" w:hAnsi="Arial" w:cs="Arial"/>
        </w:rPr>
      </w:pPr>
      <w:r w:rsidRPr="006D630D">
        <w:rPr>
          <w:rFonts w:ascii="Arial" w:hAnsi="Arial" w:cs="Arial"/>
        </w:rPr>
        <w:t xml:space="preserve">the provider’s response to the assessment team’s report </w:t>
      </w:r>
      <w:r w:rsidRPr="008C2A31">
        <w:rPr>
          <w:rFonts w:ascii="Arial" w:hAnsi="Arial" w:cs="Arial"/>
          <w:color w:val="auto"/>
        </w:rPr>
        <w:t xml:space="preserve">received </w:t>
      </w:r>
      <w:bookmarkStart w:id="2" w:name="_Hlk144301165"/>
      <w:r w:rsidR="008C2A31" w:rsidRPr="008C2A31">
        <w:rPr>
          <w:rFonts w:ascii="Arial" w:hAnsi="Arial" w:cs="Arial"/>
          <w:color w:val="auto"/>
        </w:rPr>
        <w:t>1 May 2024.</w:t>
      </w:r>
      <w:r w:rsidR="008C2A31">
        <w:rPr>
          <w:rFonts w:ascii="Arial" w:hAnsi="Arial" w:cs="Arial"/>
          <w:color w:val="0000FF"/>
        </w:rPr>
        <w:t xml:space="preserve"> </w:t>
      </w:r>
      <w:r w:rsidRPr="006D630D">
        <w:rPr>
          <w:rFonts w:ascii="Arial" w:hAnsi="Arial" w:cs="Arial"/>
        </w:rPr>
        <w:t xml:space="preserve"> </w:t>
      </w:r>
      <w:bookmarkEnd w:id="2"/>
    </w:p>
    <w:p w14:paraId="08E089CA" w14:textId="77777777" w:rsidR="00B15E86" w:rsidRPr="00D76BC8" w:rsidRDefault="008F2D9D"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912C6ED" w14:textId="6EE4B8F4" w:rsidR="00B15E86" w:rsidRPr="00244176" w:rsidRDefault="008F2D9D"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E7744" w14:paraId="21C35146" w14:textId="77777777" w:rsidTr="00FE774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C5B05A" w14:textId="77777777" w:rsidR="00B15E86" w:rsidRPr="00A36AA9" w:rsidRDefault="008F2D9D" w:rsidP="00A213EA">
            <w:pPr>
              <w:keepNext/>
              <w:spacing w:before="0" w:line="22" w:lineRule="atLeast"/>
              <w:rPr>
                <w:rFonts w:ascii="Arial" w:hAnsi="Arial" w:cs="Arial"/>
              </w:rPr>
            </w:pPr>
            <w:r w:rsidRPr="00A36AA9">
              <w:rPr>
                <w:rFonts w:ascii="Arial" w:hAnsi="Arial" w:cs="Arial"/>
              </w:rPr>
              <w:t>Standard 3</w:t>
            </w:r>
            <w:r w:rsidRPr="00A36AA9">
              <w:rPr>
                <w:rFonts w:ascii="Arial" w:hAnsi="Arial" w:cs="Arial"/>
                <w:b w:val="0"/>
              </w:rPr>
              <w:t xml:space="preserve"> Personal care and clinical care</w:t>
            </w:r>
          </w:p>
        </w:tc>
        <w:tc>
          <w:tcPr>
            <w:tcW w:w="1583" w:type="pct"/>
            <w:shd w:val="clear" w:color="auto" w:fill="auto"/>
          </w:tcPr>
          <w:p w14:paraId="430B40D7" w14:textId="21FE6492" w:rsidR="00B15E86" w:rsidRPr="00A213EA" w:rsidRDefault="00744AD2"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1136370903"/>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7153E5">
                  <w:rPr>
                    <w:rFonts w:ascii="Arial" w:hAnsi="Arial" w:cs="Arial"/>
                    <w:bCs/>
                  </w:rPr>
                  <w:t>Not Compliant</w:t>
                </w:r>
              </w:sdtContent>
            </w:sdt>
          </w:p>
        </w:tc>
      </w:tr>
      <w:tr w:rsidR="00FE7744" w14:paraId="2D13B4FD" w14:textId="77777777" w:rsidTr="00FE774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0E3347" w14:textId="77777777" w:rsidR="00B15E86" w:rsidRPr="00A36AA9" w:rsidRDefault="008F2D9D"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3D21246" w14:textId="399CCF0F" w:rsidR="00B15E86" w:rsidRPr="00A213EA" w:rsidRDefault="00744AD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52365008"/>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7153E5">
                  <w:rPr>
                    <w:rFonts w:ascii="Arial" w:hAnsi="Arial" w:cs="Arial"/>
                    <w:b/>
                    <w:bCs/>
                  </w:rPr>
                  <w:t>Not Compliant</w:t>
                </w:r>
              </w:sdtContent>
            </w:sdt>
          </w:p>
        </w:tc>
      </w:tr>
      <w:tr w:rsidR="00FE7744" w14:paraId="0A40621E" w14:textId="77777777" w:rsidTr="00FE774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13122B" w14:textId="77777777" w:rsidR="00B15E86" w:rsidRPr="00A36AA9" w:rsidRDefault="008F2D9D"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EACE7AB" w14:textId="1F276576" w:rsidR="00B15E86" w:rsidRPr="00A213EA" w:rsidRDefault="00744AD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01555838"/>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7153E5">
                  <w:rPr>
                    <w:rFonts w:ascii="Arial" w:hAnsi="Arial" w:cs="Arial"/>
                    <w:b/>
                    <w:bCs/>
                  </w:rPr>
                  <w:t>Not Compliant</w:t>
                </w:r>
              </w:sdtContent>
            </w:sdt>
          </w:p>
        </w:tc>
      </w:tr>
    </w:tbl>
    <w:p w14:paraId="6300C7F4" w14:textId="77777777" w:rsidR="00B15E86" w:rsidRPr="00244176" w:rsidRDefault="008F2D9D"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E7744" w14:paraId="2E9F4FC8" w14:textId="77777777" w:rsidTr="00FE774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B7896AF" w14:textId="77777777" w:rsidR="00B15E86" w:rsidRPr="00244176" w:rsidRDefault="008F2D9D" w:rsidP="00A213EA">
            <w:pPr>
              <w:keepNext/>
              <w:spacing w:before="0" w:line="22" w:lineRule="atLeast"/>
              <w:rPr>
                <w:rFonts w:ascii="Arial" w:hAnsi="Arial" w:cs="Arial"/>
              </w:rPr>
            </w:pPr>
            <w:r w:rsidRPr="00244176">
              <w:rPr>
                <w:rFonts w:ascii="Arial" w:hAnsi="Arial" w:cs="Arial"/>
              </w:rPr>
              <w:t>Standard 3</w:t>
            </w:r>
            <w:r w:rsidRPr="00244176">
              <w:rPr>
                <w:rFonts w:ascii="Arial" w:hAnsi="Arial" w:cs="Arial"/>
                <w:b w:val="0"/>
              </w:rPr>
              <w:t xml:space="preserve"> Personal care and clinical care</w:t>
            </w:r>
          </w:p>
        </w:tc>
        <w:tc>
          <w:tcPr>
            <w:tcW w:w="1605" w:type="pct"/>
            <w:shd w:val="clear" w:color="auto" w:fill="auto"/>
          </w:tcPr>
          <w:p w14:paraId="5C39C09E" w14:textId="627057A0" w:rsidR="00B15E86" w:rsidRPr="00A213EA" w:rsidRDefault="00744AD2"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56396756"/>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7153E5">
                  <w:rPr>
                    <w:rFonts w:ascii="Arial" w:hAnsi="Arial" w:cs="Arial"/>
                  </w:rPr>
                  <w:t>Not Compliant</w:t>
                </w:r>
              </w:sdtContent>
            </w:sdt>
          </w:p>
        </w:tc>
      </w:tr>
      <w:tr w:rsidR="00FE7744" w14:paraId="05BB912E" w14:textId="77777777" w:rsidTr="00FE774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A40F62" w14:textId="77777777" w:rsidR="00B15E86" w:rsidRPr="00244176" w:rsidRDefault="008F2D9D"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8EF0C66" w14:textId="13E9192C" w:rsidR="00B15E86" w:rsidRPr="00A213EA" w:rsidRDefault="00744AD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04889009"/>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7153E5">
                  <w:rPr>
                    <w:rFonts w:ascii="Arial" w:hAnsi="Arial" w:cs="Arial"/>
                    <w:b/>
                  </w:rPr>
                  <w:t>Not Compliant</w:t>
                </w:r>
              </w:sdtContent>
            </w:sdt>
          </w:p>
        </w:tc>
      </w:tr>
      <w:tr w:rsidR="00FE7744" w14:paraId="53BB7970" w14:textId="77777777" w:rsidTr="00FE774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7BD4963" w14:textId="77777777" w:rsidR="00B15E86" w:rsidRPr="00244176" w:rsidRDefault="008F2D9D"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03B50CDF" w14:textId="2DD38B04" w:rsidR="00B15E86" w:rsidRPr="00A213EA" w:rsidRDefault="00744AD2"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39079555"/>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7153E5">
                  <w:rPr>
                    <w:rFonts w:ascii="Arial" w:hAnsi="Arial" w:cs="Arial"/>
                    <w:b/>
                  </w:rPr>
                  <w:t>Not Compliant</w:t>
                </w:r>
              </w:sdtContent>
            </w:sdt>
          </w:p>
        </w:tc>
      </w:tr>
    </w:tbl>
    <w:p w14:paraId="5A2EA0E4" w14:textId="77777777" w:rsidR="00B15E86" w:rsidRPr="00A36AA9" w:rsidRDefault="008F2D9D" w:rsidP="00F87E39">
      <w:pPr>
        <w:pStyle w:val="NormalArial"/>
        <w:spacing w:before="120"/>
      </w:pPr>
      <w:r w:rsidRPr="00A36AA9">
        <w:t>A detailed assessment is provided later in this report for each assessed Standard.</w:t>
      </w:r>
    </w:p>
    <w:p w14:paraId="1362E535" w14:textId="522D269E" w:rsidR="00B15E86" w:rsidRPr="00010EAB" w:rsidRDefault="008F2D9D" w:rsidP="00010EAB">
      <w:pPr>
        <w:pStyle w:val="Heading1"/>
        <w:spacing w:before="0" w:after="240" w:line="22" w:lineRule="atLeast"/>
        <w:rPr>
          <w:rFonts w:ascii="Arial" w:hAnsi="Arial" w:cs="Arial"/>
        </w:rPr>
      </w:pPr>
      <w:r w:rsidRPr="00A36AA9">
        <w:rPr>
          <w:rFonts w:ascii="Arial" w:hAnsi="Arial" w:cs="Arial"/>
        </w:rPr>
        <w:t>Areas for improvement</w:t>
      </w:r>
    </w:p>
    <w:p w14:paraId="30760C4B" w14:textId="77777777" w:rsidR="00B15E86" w:rsidRPr="00A36AA9" w:rsidRDefault="008F2D9D" w:rsidP="00F87E39">
      <w:pPr>
        <w:pStyle w:val="NormalArial"/>
      </w:pPr>
      <w:r w:rsidRPr="00A36AA9">
        <w:t xml:space="preserve">Areas have been identified in which </w:t>
      </w:r>
      <w:r w:rsidRPr="00C1792C">
        <w:rPr>
          <w:bCs/>
        </w:rPr>
        <w:t>improvements must be made to ensure compliance with the Quality Standards.</w:t>
      </w:r>
      <w:r w:rsidRPr="00A36AA9">
        <w:t xml:space="preserve"> This is based on non-compliance with the Quality Standards as described in this performance report.</w:t>
      </w:r>
    </w:p>
    <w:p w14:paraId="29A2C592" w14:textId="32E5CB94" w:rsidR="00010EAB" w:rsidRDefault="00010EAB" w:rsidP="00010EAB">
      <w:pPr>
        <w:pStyle w:val="NormalArial"/>
        <w:rPr>
          <w:b/>
          <w:bCs/>
        </w:rPr>
      </w:pPr>
      <w:r w:rsidRPr="00010EAB">
        <w:rPr>
          <w:b/>
          <w:bCs/>
        </w:rPr>
        <w:t>Requirement 3(3)(</w:t>
      </w:r>
      <w:r>
        <w:rPr>
          <w:b/>
          <w:bCs/>
        </w:rPr>
        <w:t>a</w:t>
      </w:r>
      <w:r w:rsidRPr="00010EAB">
        <w:rPr>
          <w:b/>
          <w:bCs/>
        </w:rPr>
        <w:t>)</w:t>
      </w:r>
    </w:p>
    <w:p w14:paraId="3A950C9B" w14:textId="739EF02A" w:rsidR="00010EAB" w:rsidRPr="00113AE1" w:rsidRDefault="00113AE1" w:rsidP="00010EAB">
      <w:pPr>
        <w:pStyle w:val="NormalArial"/>
      </w:pPr>
      <w:r>
        <w:t>I</w:t>
      </w:r>
      <w:r w:rsidRPr="00113AE1">
        <w:t xml:space="preserve">mplement effective systems to ensure consumers receive best practice clinical care tailored to their needs </w:t>
      </w:r>
      <w:r>
        <w:t>that</w:t>
      </w:r>
      <w:r w:rsidRPr="00113AE1">
        <w:t xml:space="preserve"> optimis</w:t>
      </w:r>
      <w:r>
        <w:t>es their</w:t>
      </w:r>
      <w:r w:rsidRPr="00113AE1">
        <w:t xml:space="preserve"> health</w:t>
      </w:r>
      <w:r>
        <w:t xml:space="preserve"> and </w:t>
      </w:r>
      <w:r w:rsidRPr="00113AE1">
        <w:t xml:space="preserve">well-being. In particular relating to </w:t>
      </w:r>
      <w:r w:rsidR="00397A44">
        <w:t xml:space="preserve">consumer </w:t>
      </w:r>
      <w:r w:rsidR="00397A44" w:rsidRPr="00397A44">
        <w:t>medication management,</w:t>
      </w:r>
      <w:r w:rsidR="00397A44">
        <w:t xml:space="preserve"> consumer</w:t>
      </w:r>
      <w:r w:rsidR="00397A44" w:rsidRPr="00397A44">
        <w:t xml:space="preserve"> falls management and </w:t>
      </w:r>
      <w:r w:rsidR="00397A44">
        <w:t xml:space="preserve">consumer </w:t>
      </w:r>
      <w:r w:rsidR="00397A44" w:rsidRPr="00397A44">
        <w:t>behaviour management.</w:t>
      </w:r>
    </w:p>
    <w:p w14:paraId="0BB63B31" w14:textId="3C94E865" w:rsidR="00010EAB" w:rsidRPr="00010EAB" w:rsidRDefault="00010EAB" w:rsidP="00010EAB">
      <w:pPr>
        <w:pStyle w:val="NormalArial"/>
        <w:rPr>
          <w:b/>
          <w:bCs/>
        </w:rPr>
      </w:pPr>
      <w:r w:rsidRPr="00010EAB">
        <w:rPr>
          <w:b/>
          <w:bCs/>
        </w:rPr>
        <w:t>Requirement 3(3)(</w:t>
      </w:r>
      <w:r w:rsidR="0096005E">
        <w:rPr>
          <w:b/>
          <w:bCs/>
        </w:rPr>
        <w:t>b</w:t>
      </w:r>
      <w:r w:rsidRPr="00010EAB">
        <w:rPr>
          <w:b/>
          <w:bCs/>
        </w:rPr>
        <w:t>)</w:t>
      </w:r>
    </w:p>
    <w:p w14:paraId="690978A0" w14:textId="77777777" w:rsidR="00010EAB" w:rsidRPr="00010EAB" w:rsidRDefault="00010EAB" w:rsidP="00010EAB">
      <w:pPr>
        <w:pStyle w:val="NormalArial"/>
      </w:pPr>
      <w:r w:rsidRPr="00010EAB">
        <w:t>Implement effective systems to ensure identification, analysis and development of preventative measures related to high impact and high prevalence consumer risk(s).</w:t>
      </w:r>
    </w:p>
    <w:p w14:paraId="2B658A50" w14:textId="77777777" w:rsidR="00010EAB" w:rsidRPr="00010EAB" w:rsidRDefault="00010EAB" w:rsidP="00010EAB">
      <w:pPr>
        <w:pStyle w:val="NormalArial"/>
      </w:pPr>
      <w:r w:rsidRPr="00010EAB">
        <w:t xml:space="preserve">Ensure timely follow up of consumer medication incidents and investigation and consideration of the impact on the consumer. </w:t>
      </w:r>
    </w:p>
    <w:p w14:paraId="7177E006" w14:textId="77777777" w:rsidR="00010EAB" w:rsidRPr="00010EAB" w:rsidRDefault="00010EAB" w:rsidP="00010EAB">
      <w:pPr>
        <w:pStyle w:val="NormalArial"/>
      </w:pPr>
      <w:r w:rsidRPr="00010EAB">
        <w:t>Ensure appropriate assessment of the severity of a range of risks to consumers and ensure appropriate measures are implemented to safeguard consumers commensurate with the risk.</w:t>
      </w:r>
    </w:p>
    <w:p w14:paraId="1EDA3287" w14:textId="77777777" w:rsidR="00010EAB" w:rsidRPr="00010EAB" w:rsidRDefault="00010EAB" w:rsidP="00010EAB">
      <w:pPr>
        <w:pStyle w:val="NormalArial"/>
        <w:rPr>
          <w:b/>
          <w:bCs/>
        </w:rPr>
      </w:pPr>
      <w:r w:rsidRPr="00010EAB">
        <w:rPr>
          <w:b/>
          <w:bCs/>
        </w:rPr>
        <w:t xml:space="preserve">Requirement 7(3)(e) </w:t>
      </w:r>
    </w:p>
    <w:p w14:paraId="33D131B2" w14:textId="77777777" w:rsidR="00010EAB" w:rsidRPr="00010EAB" w:rsidRDefault="00010EAB" w:rsidP="00010EAB">
      <w:pPr>
        <w:pStyle w:val="NormalArial"/>
      </w:pPr>
      <w:r w:rsidRPr="00010EAB">
        <w:t>Ensure effective management, within a timely manner, of staff performance issues associated with recurring complaints or incidents.</w:t>
      </w:r>
    </w:p>
    <w:p w14:paraId="7B6C4C88" w14:textId="77777777" w:rsidR="00010EAB" w:rsidRPr="00010EAB" w:rsidRDefault="00010EAB" w:rsidP="00010EAB">
      <w:pPr>
        <w:pStyle w:val="NormalArial"/>
        <w:rPr>
          <w:b/>
          <w:bCs/>
        </w:rPr>
      </w:pPr>
      <w:r w:rsidRPr="00010EAB">
        <w:rPr>
          <w:b/>
          <w:bCs/>
        </w:rPr>
        <w:t xml:space="preserve">Requirement 8(3)(d) </w:t>
      </w:r>
    </w:p>
    <w:p w14:paraId="04C0F991" w14:textId="77777777" w:rsidR="00010EAB" w:rsidRPr="00010EAB" w:rsidRDefault="00010EAB" w:rsidP="00010EAB">
      <w:pPr>
        <w:pStyle w:val="NormalArial"/>
      </w:pPr>
      <w:r w:rsidRPr="00010EAB">
        <w:t>Ensure the organisation’s risk management and incident management systems are effectively implemented.</w:t>
      </w:r>
    </w:p>
    <w:p w14:paraId="617D2D0E" w14:textId="7A32E266" w:rsidR="00B15E86" w:rsidRPr="00A36AA9" w:rsidRDefault="00010EAB" w:rsidP="00010EAB">
      <w:pPr>
        <w:pStyle w:val="NormalArial"/>
      </w:pPr>
      <w:r w:rsidRPr="00010EAB">
        <w:t xml:space="preserve">Ensure that consumer incident action plans contain relevant actions and are finalised with relevant information to record the measures that were undertaken.  </w:t>
      </w:r>
      <w:r w:rsidRPr="00A36AA9">
        <w:br w:type="page"/>
      </w:r>
    </w:p>
    <w:p w14:paraId="10189D6A" w14:textId="77777777" w:rsidR="00B15E86" w:rsidRDefault="008F2D9D"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FE7744" w14:paraId="43AF91F3" w14:textId="77777777" w:rsidTr="006D63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5B931C" w14:textId="77777777" w:rsidR="00B15E86" w:rsidRPr="003217D3" w:rsidRDefault="008F2D9D"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2748B7" w14:textId="77777777" w:rsidR="00B15E86" w:rsidRPr="003217D3" w:rsidRDefault="008F2D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1D64C4" w14:textId="77777777" w:rsidR="00B15E86" w:rsidRPr="003217D3" w:rsidRDefault="008F2D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E7744" w14:paraId="7A812C18" w14:textId="77777777" w:rsidTr="00FE774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7EF833" w14:textId="77777777" w:rsidR="00B15E86" w:rsidRPr="00244176" w:rsidRDefault="008F2D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048150" w14:textId="77777777" w:rsidR="00B15E86" w:rsidRPr="00244176" w:rsidRDefault="008F2D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AE1AA2A" w14:textId="77777777" w:rsidR="00B15E86" w:rsidRPr="00244176" w:rsidRDefault="008F2D9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E49C767" w14:textId="77777777" w:rsidR="00B15E86" w:rsidRPr="00244176" w:rsidRDefault="008F2D9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F739275" w14:textId="77777777" w:rsidR="00B15E86" w:rsidRPr="00244176" w:rsidRDefault="008F2D9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C67CC0" w14:textId="534F6BF4" w:rsidR="00B15E86" w:rsidRPr="00CC646C" w:rsidRDefault="00744A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1253387"/>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6D630D">
                  <w:rPr>
                    <w:rFonts w:ascii="Arial" w:hAnsi="Arial" w:cs="Arial"/>
                    <w:color w:val="auto"/>
                  </w:rPr>
                  <w:t>Not Compliant</w:t>
                </w:r>
              </w:sdtContent>
            </w:sdt>
            <w:r w:rsidR="008F2D9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ACC152" w14:textId="3242A431" w:rsidR="00B15E86" w:rsidRPr="00CC646C" w:rsidRDefault="00744A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5149372"/>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6D630D">
                  <w:rPr>
                    <w:rFonts w:ascii="Arial" w:hAnsi="Arial" w:cs="Arial"/>
                    <w:color w:val="auto"/>
                  </w:rPr>
                  <w:t>Not Compliant</w:t>
                </w:r>
              </w:sdtContent>
            </w:sdt>
            <w:r w:rsidR="008F2D9D" w:rsidRPr="00501C01">
              <w:rPr>
                <w:rFonts w:ascii="Arial" w:hAnsi="Arial" w:cs="Arial"/>
              </w:rPr>
              <w:t xml:space="preserve"> </w:t>
            </w:r>
          </w:p>
        </w:tc>
      </w:tr>
      <w:tr w:rsidR="00FE7744" w14:paraId="037569C5" w14:textId="77777777" w:rsidTr="00FE77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859598" w14:textId="77777777" w:rsidR="00B15E86" w:rsidRPr="00244176" w:rsidRDefault="008F2D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C8D23E" w14:textId="77777777" w:rsidR="00B15E86" w:rsidRPr="00244176" w:rsidRDefault="008F2D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366F2F" w14:textId="764794D3" w:rsidR="00B15E86" w:rsidRPr="00CC646C" w:rsidRDefault="00744A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4257466"/>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6D630D">
                  <w:rPr>
                    <w:rFonts w:ascii="Arial" w:hAnsi="Arial" w:cs="Arial"/>
                    <w:color w:val="auto"/>
                  </w:rPr>
                  <w:t>Not Compliant</w:t>
                </w:r>
              </w:sdtContent>
            </w:sdt>
            <w:r w:rsidR="008F2D9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54560A" w14:textId="3B31AA09" w:rsidR="00B15E86" w:rsidRPr="00CC646C" w:rsidRDefault="00744A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0382784"/>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6D630D">
                  <w:rPr>
                    <w:rFonts w:ascii="Arial" w:hAnsi="Arial" w:cs="Arial"/>
                    <w:color w:val="auto"/>
                  </w:rPr>
                  <w:t>Not Compliant</w:t>
                </w:r>
              </w:sdtContent>
            </w:sdt>
            <w:r w:rsidR="008F2D9D" w:rsidRPr="00501C01">
              <w:rPr>
                <w:rFonts w:ascii="Arial" w:hAnsi="Arial" w:cs="Arial"/>
              </w:rPr>
              <w:t xml:space="preserve"> </w:t>
            </w:r>
          </w:p>
        </w:tc>
      </w:tr>
      <w:tr w:rsidR="00FE7744" w14:paraId="3706FD37" w14:textId="77777777" w:rsidTr="00FE774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2273C5" w14:textId="77777777" w:rsidR="00B15E86" w:rsidRPr="00244176" w:rsidRDefault="008F2D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C00C41" w14:textId="77777777" w:rsidR="00B15E86" w:rsidRPr="00244176" w:rsidRDefault="008F2D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BA30296" w14:textId="77777777" w:rsidR="00B15E86" w:rsidRPr="00244176" w:rsidRDefault="008F2D9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7A720C3" w14:textId="77777777" w:rsidR="00B15E86" w:rsidRPr="00244176" w:rsidRDefault="008F2D9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A0C4BC" w14:textId="77777777" w:rsidR="00B15E86" w:rsidRPr="00CC646C" w:rsidRDefault="00744A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2031616"/>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8F2D9D" w:rsidRPr="00501C01">
                  <w:rPr>
                    <w:rFonts w:ascii="Arial" w:hAnsi="Arial" w:cs="Arial"/>
                  </w:rPr>
                  <w:t>Compliant</w:t>
                </w:r>
              </w:sdtContent>
            </w:sdt>
            <w:r w:rsidR="008F2D9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A84FB7" w14:textId="77777777" w:rsidR="00B15E86" w:rsidRPr="00CC646C" w:rsidRDefault="00744A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3264542"/>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8F2D9D" w:rsidRPr="00501C01">
                  <w:rPr>
                    <w:rFonts w:ascii="Arial" w:hAnsi="Arial" w:cs="Arial"/>
                  </w:rPr>
                  <w:t>Compliant</w:t>
                </w:r>
              </w:sdtContent>
            </w:sdt>
            <w:r w:rsidR="008F2D9D" w:rsidRPr="00501C01">
              <w:rPr>
                <w:rFonts w:ascii="Arial" w:hAnsi="Arial" w:cs="Arial"/>
              </w:rPr>
              <w:t xml:space="preserve"> </w:t>
            </w:r>
          </w:p>
        </w:tc>
      </w:tr>
    </w:tbl>
    <w:bookmarkEnd w:id="3"/>
    <w:p w14:paraId="222D09BD" w14:textId="77777777" w:rsidR="00B15E86" w:rsidRDefault="008F2D9D" w:rsidP="007B3959">
      <w:pPr>
        <w:pStyle w:val="Heading20"/>
      </w:pPr>
      <w:r w:rsidRPr="00A36AA9">
        <w:t>Findings</w:t>
      </w:r>
    </w:p>
    <w:p w14:paraId="53859896" w14:textId="3E8254E2" w:rsidR="00F83E5A" w:rsidRDefault="00F83E5A" w:rsidP="00F83E5A">
      <w:pPr>
        <w:pStyle w:val="NormalArial"/>
      </w:pPr>
      <w:r>
        <w:t xml:space="preserve">The service was unable to demonstrate </w:t>
      </w:r>
      <w:r w:rsidR="00B718A0">
        <w:t xml:space="preserve">that </w:t>
      </w:r>
      <w:r>
        <w:t xml:space="preserve">consumers </w:t>
      </w:r>
      <w:r w:rsidR="00B718A0">
        <w:t xml:space="preserve">routinely </w:t>
      </w:r>
      <w:r>
        <w:t>receive safe and effective personal and clinical care that is best practi</w:t>
      </w:r>
      <w:r w:rsidR="001E1FE6">
        <w:t>c</w:t>
      </w:r>
      <w:r>
        <w:t xml:space="preserve">e and tailored to individual consumer needs that optimises their health and wellbeing. Consumers and representative provided positive feedback about the care they receive however, the service’s electronic care system lacked comprehensive consumer assessment, planning, review and detail in relation to individual consumer care needs. The service’s oversight of wound management, clinical care, and identification and response to changes to consumer condition </w:t>
      </w:r>
      <w:r w:rsidR="001E1FE6">
        <w:t>i</w:t>
      </w:r>
      <w:r>
        <w:t xml:space="preserve">s not effectively recorded in the service’s electronic care system and staff lacked relevant information to </w:t>
      </w:r>
      <w:r w:rsidR="00B718A0">
        <w:t xml:space="preserve">best </w:t>
      </w:r>
      <w:r>
        <w:t>support each consumer. Consumer clinical care is delivered through the service’s health services program which includes registered and enrolled nurs</w:t>
      </w:r>
      <w:r w:rsidR="00B718A0">
        <w:t>ing staff</w:t>
      </w:r>
      <w:r>
        <w:t xml:space="preserve"> who provide health and wellness monitoring, undertake regular review of consumers and provide direct nursing care </w:t>
      </w:r>
      <w:r w:rsidR="001E1FE6">
        <w:t>as</w:t>
      </w:r>
      <w:r>
        <w:t xml:space="preserve"> required. The </w:t>
      </w:r>
      <w:r w:rsidR="001E1FE6">
        <w:t xml:space="preserve">service demonstrated </w:t>
      </w:r>
      <w:r>
        <w:t xml:space="preserve">limited documentation </w:t>
      </w:r>
      <w:r w:rsidR="001E1FE6">
        <w:t>related to</w:t>
      </w:r>
      <w:r>
        <w:t xml:space="preserve"> provision of nursing services and </w:t>
      </w:r>
      <w:r w:rsidR="001E1FE6">
        <w:t xml:space="preserve">a </w:t>
      </w:r>
      <w:r>
        <w:t xml:space="preserve">lack of comprehensive </w:t>
      </w:r>
      <w:r w:rsidR="001E1FE6">
        <w:t xml:space="preserve">consumer </w:t>
      </w:r>
      <w:r>
        <w:t xml:space="preserve">assessment. </w:t>
      </w:r>
      <w:r w:rsidR="001E1FE6">
        <w:t>Nursing staff are responsible for consumer</w:t>
      </w:r>
      <w:r>
        <w:t xml:space="preserve"> clinical assessments</w:t>
      </w:r>
      <w:r w:rsidR="001E1FE6">
        <w:t xml:space="preserve"> however </w:t>
      </w:r>
      <w:r>
        <w:t xml:space="preserve">do not contribute to </w:t>
      </w:r>
      <w:r w:rsidR="001E1FE6">
        <w:t>consumers</w:t>
      </w:r>
      <w:r w:rsidR="00B718A0">
        <w:t>’</w:t>
      </w:r>
      <w:r>
        <w:t xml:space="preserve"> care plan, </w:t>
      </w:r>
      <w:r w:rsidR="001E1FE6">
        <w:t>rather</w:t>
      </w:r>
      <w:r>
        <w:t xml:space="preserve"> communicat</w:t>
      </w:r>
      <w:r w:rsidR="001E1FE6">
        <w:t xml:space="preserve">ing relevant information to </w:t>
      </w:r>
      <w:r>
        <w:t>the case manager or concierge team (for CHSP consumers).</w:t>
      </w:r>
      <w:r w:rsidR="001E1FE6">
        <w:t xml:space="preserve"> Consumer d</w:t>
      </w:r>
      <w:r>
        <w:t xml:space="preserve">ocumentation </w:t>
      </w:r>
      <w:r w:rsidR="001E1FE6">
        <w:t xml:space="preserve">highlights </w:t>
      </w:r>
      <w:r>
        <w:t>limited communication between nursing</w:t>
      </w:r>
      <w:r w:rsidR="001E1FE6">
        <w:t xml:space="preserve"> staff</w:t>
      </w:r>
      <w:r>
        <w:t xml:space="preserve"> and managers responsible for coordination of </w:t>
      </w:r>
      <w:r w:rsidR="001E1FE6">
        <w:t xml:space="preserve">consumer </w:t>
      </w:r>
      <w:r>
        <w:t>care.</w:t>
      </w:r>
      <w:r w:rsidR="001E1FE6">
        <w:t xml:space="preserve"> The service was unable to demonstrate effective monitoring of consumer well-being as the service relies on consumers reporting concerns or staff undertaking exception reporting activities to document consumer concerns. The service’s lack of operational notes impacts on the service’s ability to monitor consumers and to implement appropriate personal and clinical care or identify consumer deterioration. </w:t>
      </w:r>
      <w:r w:rsidR="001507EC">
        <w:t>In their response to the Assessment Contact Report, the Provider highlighted that the organisation</w:t>
      </w:r>
      <w:r w:rsidR="00A44E78">
        <w:t>’s</w:t>
      </w:r>
      <w:r w:rsidR="001507EC">
        <w:t xml:space="preserve"> clinical governance framework is supported by the</w:t>
      </w:r>
      <w:r w:rsidR="00A44E78">
        <w:t>ir</w:t>
      </w:r>
      <w:r w:rsidR="001507EC">
        <w:t xml:space="preserve"> person-centred care framework and the</w:t>
      </w:r>
      <w:r w:rsidR="0026768F">
        <w:t>ir</w:t>
      </w:r>
      <w:r w:rsidR="001507EC">
        <w:t xml:space="preserve"> personal </w:t>
      </w:r>
      <w:r w:rsidR="001507EC">
        <w:lastRenderedPageBreak/>
        <w:t>and clinical care framework.</w:t>
      </w:r>
      <w:r w:rsidR="0026768F">
        <w:t xml:space="preserve"> The Provider advised that consumers</w:t>
      </w:r>
      <w:r w:rsidR="0026768F" w:rsidRPr="0026768F">
        <w:t xml:space="preserve"> with complex clinical needs are included on the</w:t>
      </w:r>
      <w:r w:rsidR="0026768F">
        <w:t xml:space="preserve"> service’s</w:t>
      </w:r>
      <w:r w:rsidR="0026768F" w:rsidRPr="0026768F">
        <w:t xml:space="preserve"> </w:t>
      </w:r>
      <w:r w:rsidR="0026768F">
        <w:t>c</w:t>
      </w:r>
      <w:r w:rsidR="0026768F" w:rsidRPr="0026768F">
        <w:t xml:space="preserve">lient </w:t>
      </w:r>
      <w:r w:rsidR="0026768F">
        <w:t>h</w:t>
      </w:r>
      <w:r w:rsidR="0026768F" w:rsidRPr="0026768F">
        <w:t xml:space="preserve">igh </w:t>
      </w:r>
      <w:r w:rsidR="0026768F">
        <w:t>r</w:t>
      </w:r>
      <w:r w:rsidR="0026768F" w:rsidRPr="0026768F">
        <w:t xml:space="preserve">isk </w:t>
      </w:r>
      <w:r w:rsidR="0026768F">
        <w:t>r</w:t>
      </w:r>
      <w:r w:rsidR="0026768F" w:rsidRPr="0026768F">
        <w:t xml:space="preserve">egister </w:t>
      </w:r>
      <w:r w:rsidR="0026768F">
        <w:t>and o</w:t>
      </w:r>
      <w:r w:rsidR="0026768F" w:rsidRPr="0026768F">
        <w:t xml:space="preserve">versight is enabled </w:t>
      </w:r>
      <w:r w:rsidR="0026768F">
        <w:t xml:space="preserve">via regular </w:t>
      </w:r>
      <w:r w:rsidR="0026768F" w:rsidRPr="0026768F">
        <w:t xml:space="preserve">clinical governance reporting, which include recommendations for mitigation strategies </w:t>
      </w:r>
      <w:r w:rsidR="0026768F">
        <w:t>as</w:t>
      </w:r>
      <w:r w:rsidR="0026768F" w:rsidRPr="0026768F">
        <w:t xml:space="preserve"> required.</w:t>
      </w:r>
      <w:r w:rsidR="0026768F">
        <w:t xml:space="preserve"> Staff are tasked to upload consumer </w:t>
      </w:r>
      <w:r w:rsidR="0026768F" w:rsidRPr="0026768F">
        <w:t>care planning documents or reports</w:t>
      </w:r>
      <w:r w:rsidR="0026768F">
        <w:t xml:space="preserve"> to the consumer’s file and to ensure a copy is located in the consumers</w:t>
      </w:r>
      <w:r w:rsidR="00A015B8">
        <w:t>’</w:t>
      </w:r>
      <w:r w:rsidR="0026768F">
        <w:t xml:space="preserve"> home file. Management undertake routine supervision sessions with clinical staff as well as a program of random file audits. The Provider explained that consumer wound care assessment</w:t>
      </w:r>
      <w:r w:rsidR="00362A57">
        <w:t>s</w:t>
      </w:r>
      <w:r w:rsidR="0026768F">
        <w:t xml:space="preserve"> and wound car</w:t>
      </w:r>
      <w:r w:rsidR="00362A57">
        <w:t>e</w:t>
      </w:r>
      <w:r w:rsidR="0026768F">
        <w:t xml:space="preserve"> plans are merged into one tool and the organisation has developed </w:t>
      </w:r>
      <w:r w:rsidR="00362A57">
        <w:t>a</w:t>
      </w:r>
      <w:r w:rsidR="0026768F">
        <w:t xml:space="preserve"> wound measurement and photography procedure to support staff to monitor and manage consumer wounds. </w:t>
      </w:r>
      <w:r w:rsidR="00362A57">
        <w:t xml:space="preserve">In order to strengthen clinical oversight of consumer medication management, the organisation has updated </w:t>
      </w:r>
      <w:r w:rsidR="00BE33F3">
        <w:t xml:space="preserve">their </w:t>
      </w:r>
      <w:r w:rsidR="00362A57">
        <w:t>procedur</w:t>
      </w:r>
      <w:r w:rsidR="00BE33F3">
        <w:t xml:space="preserve">al documents to ensure that </w:t>
      </w:r>
      <w:r w:rsidR="00362A57">
        <w:t xml:space="preserve">nursing staff </w:t>
      </w:r>
      <w:r w:rsidR="00BE33F3">
        <w:t xml:space="preserve">are undertaking initial review, </w:t>
      </w:r>
      <w:r w:rsidR="00362A57">
        <w:t xml:space="preserve">monthly and annual home visits </w:t>
      </w:r>
      <w:r w:rsidR="00BE33F3">
        <w:t>to ensure</w:t>
      </w:r>
      <w:r w:rsidR="00362A57">
        <w:t xml:space="preserve"> appropriate medication monitoring</w:t>
      </w:r>
      <w:r w:rsidR="00A015B8">
        <w:t xml:space="preserve"> which</w:t>
      </w:r>
      <w:r w:rsidR="00BE33F3">
        <w:t xml:space="preserve"> includ</w:t>
      </w:r>
      <w:r w:rsidR="00A015B8">
        <w:t>es</w:t>
      </w:r>
      <w:r w:rsidR="00BE33F3">
        <w:t xml:space="preserve"> consumer</w:t>
      </w:r>
      <w:r w:rsidR="00362A57">
        <w:t xml:space="preserve"> </w:t>
      </w:r>
      <w:r w:rsidR="00BE33F3">
        <w:t>m</w:t>
      </w:r>
      <w:r w:rsidR="00362A57">
        <w:t xml:space="preserve">edication </w:t>
      </w:r>
      <w:r w:rsidR="00BE33F3">
        <w:t>c</w:t>
      </w:r>
      <w:r w:rsidR="00362A57">
        <w:t>onsent</w:t>
      </w:r>
      <w:r w:rsidR="00BE33F3">
        <w:t>, s</w:t>
      </w:r>
      <w:r w:rsidR="00362A57">
        <w:t>elf-</w:t>
      </w:r>
      <w:r w:rsidR="00BE33F3">
        <w:t>a</w:t>
      </w:r>
      <w:r w:rsidR="00362A57">
        <w:t xml:space="preserve">dministration of </w:t>
      </w:r>
      <w:r w:rsidR="00BE33F3">
        <w:t>m</w:t>
      </w:r>
      <w:r w:rsidR="00362A57">
        <w:t xml:space="preserve">edication </w:t>
      </w:r>
      <w:r w:rsidR="00BE33F3">
        <w:t>a</w:t>
      </w:r>
      <w:r w:rsidR="00362A57">
        <w:t>ssessment</w:t>
      </w:r>
      <w:r w:rsidR="00BE33F3">
        <w:t>,</w:t>
      </w:r>
      <w:r w:rsidR="00362A57">
        <w:t xml:space="preserve"> and</w:t>
      </w:r>
      <w:r w:rsidR="00BE33F3">
        <w:t xml:space="preserve"> registered nursing</w:t>
      </w:r>
      <w:r w:rsidR="00362A57">
        <w:t xml:space="preserve"> </w:t>
      </w:r>
      <w:r w:rsidR="00BE33F3">
        <w:t>m</w:t>
      </w:r>
      <w:r w:rsidR="00362A57">
        <w:t xml:space="preserve">edication </w:t>
      </w:r>
      <w:r w:rsidR="00BE33F3">
        <w:t>r</w:t>
      </w:r>
      <w:r w:rsidR="00362A57">
        <w:t xml:space="preserve">eview </w:t>
      </w:r>
      <w:r w:rsidR="00BE33F3">
        <w:t>i</w:t>
      </w:r>
      <w:r w:rsidR="00362A57">
        <w:t xml:space="preserve">nterview and </w:t>
      </w:r>
      <w:r w:rsidR="00BE33F3">
        <w:t>s</w:t>
      </w:r>
      <w:r w:rsidR="00362A57">
        <w:t>ummar</w:t>
      </w:r>
      <w:r w:rsidR="00BE33F3">
        <w:t xml:space="preserve">ies. </w:t>
      </w:r>
      <w:r w:rsidR="002E3EA8">
        <w:t xml:space="preserve">The Provider also explained that the organisation is trialling an improvement initiative where all consumer in-home services are documented rather than reporting by exception, with the aim to strengthen consumer monitoring. I acknowledge the actions taken and underway to ensure compliance against the </w:t>
      </w:r>
      <w:r w:rsidR="00B258A8" w:rsidRPr="00B258A8">
        <w:t xml:space="preserve">Aged Care Quality </w:t>
      </w:r>
      <w:r w:rsidR="002E3EA8">
        <w:t xml:space="preserve">Standards, however at this time I provide greater weight </w:t>
      </w:r>
      <w:r w:rsidR="00A015B8">
        <w:t>to</w:t>
      </w:r>
      <w:r w:rsidR="002E3EA8">
        <w:t xml:space="preserve"> the Assessment Team’s findings </w:t>
      </w:r>
      <w:r w:rsidR="00A015B8">
        <w:t xml:space="preserve">in </w:t>
      </w:r>
      <w:r w:rsidR="002E3EA8">
        <w:t>rela</w:t>
      </w:r>
      <w:r w:rsidR="00A015B8">
        <w:t>tion</w:t>
      </w:r>
      <w:r w:rsidR="002E3EA8">
        <w:t xml:space="preserve"> to consumer personal and clinical care. As such, I find the service non-compliant in Requirement 3(3)(a).  </w:t>
      </w:r>
    </w:p>
    <w:p w14:paraId="5CCFEF52" w14:textId="4F07EC04" w:rsidR="008A2045" w:rsidRDefault="00BE10E3" w:rsidP="008A2045">
      <w:pPr>
        <w:pStyle w:val="NormalArial"/>
      </w:pPr>
      <w:r>
        <w:t>T</w:t>
      </w:r>
      <w:r w:rsidR="007871C1">
        <w:t xml:space="preserve">he service was </w:t>
      </w:r>
      <w:r>
        <w:t>un</w:t>
      </w:r>
      <w:r w:rsidR="007871C1">
        <w:t xml:space="preserve">able to demonstrate </w:t>
      </w:r>
      <w:r>
        <w:t>effective</w:t>
      </w:r>
      <w:r w:rsidR="007871C1">
        <w:t xml:space="preserve"> management of high impact or high prevalence risks associated with each consumer’s care</w:t>
      </w:r>
      <w:r>
        <w:t xml:space="preserve">, including a </w:t>
      </w:r>
      <w:r w:rsidR="007871C1">
        <w:t xml:space="preserve">lack of documentation to support clinical oversight </w:t>
      </w:r>
      <w:r w:rsidR="008A2045">
        <w:t>and</w:t>
      </w:r>
      <w:r w:rsidR="007871C1">
        <w:t xml:space="preserve"> </w:t>
      </w:r>
      <w:r w:rsidR="008A2045">
        <w:t>lack of</w:t>
      </w:r>
      <w:r w:rsidR="007871C1">
        <w:t xml:space="preserve"> guidance to staff when providing support to consumers in relation to medication management, falls management and behaviour management. Incidents are not</w:t>
      </w:r>
      <w:r>
        <w:t xml:space="preserve"> effectively</w:t>
      </w:r>
      <w:r w:rsidR="007871C1">
        <w:t xml:space="preserve"> investigated to identify contributing factors, existing measures are not reviewed for effectiveness</w:t>
      </w:r>
      <w:r>
        <w:t>,</w:t>
      </w:r>
      <w:r w:rsidR="007871C1">
        <w:t xml:space="preserve"> and preventative measures are not </w:t>
      </w:r>
      <w:r>
        <w:t xml:space="preserve">routinely </w:t>
      </w:r>
      <w:r w:rsidR="007871C1">
        <w:t xml:space="preserve">developed in response to </w:t>
      </w:r>
      <w:r>
        <w:t xml:space="preserve">consumer </w:t>
      </w:r>
      <w:r w:rsidR="007871C1">
        <w:t>incidents.</w:t>
      </w:r>
      <w:r>
        <w:t xml:space="preserve"> The service’s </w:t>
      </w:r>
      <w:r w:rsidRPr="00BE10E3">
        <w:t>high-risk register</w:t>
      </w:r>
      <w:r>
        <w:t xml:space="preserve"> </w:t>
      </w:r>
      <w:r w:rsidRPr="00BE10E3">
        <w:t>does not record high</w:t>
      </w:r>
      <w:r>
        <w:t xml:space="preserve"> </w:t>
      </w:r>
      <w:r w:rsidRPr="00BE10E3">
        <w:t>impact and high</w:t>
      </w:r>
      <w:r>
        <w:t xml:space="preserve"> </w:t>
      </w:r>
      <w:r w:rsidRPr="00BE10E3">
        <w:t>prevalence clinical risks for consumers.</w:t>
      </w:r>
      <w:r>
        <w:t xml:space="preserve"> In their response to the Assessment Contact Report, the Provider highlighted that the organisation’s high risk register process utilises a risk matrix tool t</w:t>
      </w:r>
      <w:r w:rsidRPr="00BE10E3">
        <w:t xml:space="preserve">o identify and categorise the risk factors </w:t>
      </w:r>
      <w:r>
        <w:t xml:space="preserve">and </w:t>
      </w:r>
      <w:r w:rsidRPr="00BE10E3">
        <w:t>these were developed to align with the high</w:t>
      </w:r>
      <w:r>
        <w:t xml:space="preserve"> </w:t>
      </w:r>
      <w:r w:rsidRPr="00BE10E3">
        <w:t xml:space="preserve">impact </w:t>
      </w:r>
      <w:r>
        <w:t xml:space="preserve">and </w:t>
      </w:r>
      <w:r w:rsidRPr="00BE10E3">
        <w:t>high</w:t>
      </w:r>
      <w:r>
        <w:t xml:space="preserve"> </w:t>
      </w:r>
      <w:r w:rsidRPr="00BE10E3">
        <w:t>prevalence risk criteria under the Aged Care Quality Standards.</w:t>
      </w:r>
      <w:r>
        <w:t xml:space="preserve"> The organisation has action</w:t>
      </w:r>
      <w:r w:rsidR="008A2045">
        <w:t>ed</w:t>
      </w:r>
      <w:r>
        <w:t xml:space="preserve"> a plan for continuous improvement to undertake </w:t>
      </w:r>
      <w:r w:rsidR="008A2045">
        <w:t xml:space="preserve">staff </w:t>
      </w:r>
      <w:r w:rsidRPr="00BE10E3">
        <w:t>training</w:t>
      </w:r>
      <w:r>
        <w:t xml:space="preserve"> and to include</w:t>
      </w:r>
      <w:r w:rsidRPr="00BE10E3">
        <w:t xml:space="preserve"> additional fields </w:t>
      </w:r>
      <w:r>
        <w:t xml:space="preserve">in their high risk register </w:t>
      </w:r>
      <w:r w:rsidRPr="00BE10E3">
        <w:t xml:space="preserve">to </w:t>
      </w:r>
      <w:r w:rsidR="00980E80" w:rsidRPr="00BE10E3">
        <w:t>align with high impact and high prevalence risk categories more clearly</w:t>
      </w:r>
      <w:r w:rsidRPr="00BE10E3">
        <w:t>.</w:t>
      </w:r>
      <w:r w:rsidR="00980E80">
        <w:t xml:space="preserve"> In addition, the organisation are undertaking</w:t>
      </w:r>
      <w:r w:rsidR="00980E80" w:rsidRPr="00980E80">
        <w:t xml:space="preserve"> an initiative </w:t>
      </w:r>
      <w:r w:rsidR="00980E80">
        <w:t xml:space="preserve">that will </w:t>
      </w:r>
      <w:r w:rsidR="00980E80" w:rsidRPr="00980E80">
        <w:t>supersede the</w:t>
      </w:r>
      <w:r w:rsidR="00980E80">
        <w:t>ir h</w:t>
      </w:r>
      <w:r w:rsidR="00980E80" w:rsidRPr="00980E80">
        <w:t>igh</w:t>
      </w:r>
      <w:r w:rsidR="00980E80">
        <w:t xml:space="preserve"> r</w:t>
      </w:r>
      <w:r w:rsidR="00980E80" w:rsidRPr="00980E80">
        <w:t xml:space="preserve">isk </w:t>
      </w:r>
      <w:r w:rsidR="00980E80">
        <w:t>r</w:t>
      </w:r>
      <w:r w:rsidR="00980E80" w:rsidRPr="00980E80">
        <w:t xml:space="preserve">egister process for identifying, monitoring and supporting </w:t>
      </w:r>
      <w:r w:rsidR="00980E80">
        <w:t>consumers</w:t>
      </w:r>
      <w:r w:rsidR="00980E80" w:rsidRPr="00980E80">
        <w:t xml:space="preserve"> who are identified as meeting a set of criteria including high</w:t>
      </w:r>
      <w:r w:rsidR="00980E80">
        <w:t xml:space="preserve"> </w:t>
      </w:r>
      <w:r w:rsidR="00980E80" w:rsidRPr="00980E80">
        <w:t>impact high</w:t>
      </w:r>
      <w:r w:rsidR="00980E80">
        <w:t xml:space="preserve"> </w:t>
      </w:r>
      <w:r w:rsidR="00980E80" w:rsidRPr="00980E80">
        <w:t>prevalence risks and other vulnerabilities</w:t>
      </w:r>
      <w:r w:rsidR="00055125">
        <w:t>. This will include five relevant domains being</w:t>
      </w:r>
      <w:r w:rsidR="008A2045">
        <w:t xml:space="preserve"> s</w:t>
      </w:r>
      <w:r w:rsidR="008A2045" w:rsidRPr="008A2045">
        <w:t xml:space="preserve">ocial, </w:t>
      </w:r>
      <w:r w:rsidR="008A2045">
        <w:t>m</w:t>
      </w:r>
      <w:r w:rsidR="008A2045" w:rsidRPr="008A2045">
        <w:t>edical/</w:t>
      </w:r>
      <w:r w:rsidR="008A2045">
        <w:t>h</w:t>
      </w:r>
      <w:r w:rsidR="008A2045" w:rsidRPr="008A2045">
        <w:t xml:space="preserve">ealth, </w:t>
      </w:r>
      <w:r w:rsidR="008A2045">
        <w:t>p</w:t>
      </w:r>
      <w:r w:rsidR="008A2045" w:rsidRPr="008A2045">
        <w:t xml:space="preserve">hysical, </w:t>
      </w:r>
      <w:r w:rsidR="008A2045">
        <w:t>p</w:t>
      </w:r>
      <w:r w:rsidR="008A2045" w:rsidRPr="008A2045">
        <w:t>sychological</w:t>
      </w:r>
      <w:r w:rsidR="008A2045">
        <w:t>, and c</w:t>
      </w:r>
      <w:r w:rsidR="008A2045" w:rsidRPr="008A2045">
        <w:t>omplex/</w:t>
      </w:r>
      <w:r w:rsidR="008A2045">
        <w:t>v</w:t>
      </w:r>
      <w:r w:rsidR="008A2045" w:rsidRPr="008A2045">
        <w:t>ulnerability.</w:t>
      </w:r>
      <w:r w:rsidR="008A2045">
        <w:t xml:space="preserve"> The Provider also highlighted that the organisation </w:t>
      </w:r>
      <w:r w:rsidR="008A2045" w:rsidRPr="008A2045">
        <w:t xml:space="preserve">has developed a </w:t>
      </w:r>
      <w:r w:rsidR="008A2045">
        <w:t>consumer</w:t>
      </w:r>
      <w:r w:rsidR="008A2045" w:rsidRPr="008A2045">
        <w:t xml:space="preserve">-led screening tool for medication support that will be implemented </w:t>
      </w:r>
      <w:r w:rsidR="008A2045">
        <w:t xml:space="preserve">along </w:t>
      </w:r>
      <w:r w:rsidR="008A2045" w:rsidRPr="008A2045">
        <w:t xml:space="preserve">with </w:t>
      </w:r>
      <w:r w:rsidR="008A2045">
        <w:t>staff</w:t>
      </w:r>
      <w:r w:rsidR="008A2045" w:rsidRPr="008A2045">
        <w:t xml:space="preserve"> education on appropriate strategies to prevent errors, management of incidents</w:t>
      </w:r>
      <w:r w:rsidR="00055125">
        <w:t>,</w:t>
      </w:r>
      <w:r w:rsidR="008A2045" w:rsidRPr="008A2045">
        <w:t xml:space="preserve"> as well as navigating and recording dignity of risk </w:t>
      </w:r>
      <w:r w:rsidR="008A2045">
        <w:t>discussions</w:t>
      </w:r>
      <w:r w:rsidR="008A2045" w:rsidRPr="008A2045">
        <w:t xml:space="preserve"> relating to self-medication.</w:t>
      </w:r>
      <w:r w:rsidR="008A2045">
        <w:t xml:space="preserve"> The organisation’s medication safety framework has been developed as part of their revised clinical governance framework and includes the organisation</w:t>
      </w:r>
      <w:r w:rsidR="00055125">
        <w:t>’</w:t>
      </w:r>
      <w:r w:rsidR="008A2045">
        <w:t xml:space="preserve">s medication safety policy, medication services assessment and procedure, medication reconciliation procedure, nurse medication review procedure, and medication training and competency assessment tools </w:t>
      </w:r>
      <w:r w:rsidR="00055125">
        <w:t>for</w:t>
      </w:r>
      <w:r w:rsidR="008A2045">
        <w:t xml:space="preserve"> support workers and registered and enrolled nursing staff. </w:t>
      </w:r>
      <w:r w:rsidR="008A2045" w:rsidRPr="008A2045">
        <w:t xml:space="preserve">I acknowledge the actions underway to ensure compliance against the </w:t>
      </w:r>
      <w:r w:rsidR="00B258A8" w:rsidRPr="00B258A8">
        <w:t xml:space="preserve">Aged Care Quality </w:t>
      </w:r>
      <w:r w:rsidR="008A2045" w:rsidRPr="008A2045">
        <w:t xml:space="preserve">Standards, however at this time I provide greater weight to the Assessment Team’s findings in relation to </w:t>
      </w:r>
      <w:r w:rsidR="00B258A8" w:rsidRPr="00B258A8">
        <w:t>management of high impact or high prevalence</w:t>
      </w:r>
      <w:r w:rsidR="00B258A8">
        <w:t xml:space="preserve"> consumer</w:t>
      </w:r>
      <w:r w:rsidR="00B258A8" w:rsidRPr="00B258A8">
        <w:t xml:space="preserve"> risks</w:t>
      </w:r>
      <w:r w:rsidR="008A2045" w:rsidRPr="008A2045">
        <w:t>. As such, I find the service non-compliant in Requirement 3(3)(</w:t>
      </w:r>
      <w:r w:rsidR="00B258A8">
        <w:t>b</w:t>
      </w:r>
      <w:r w:rsidR="008A2045" w:rsidRPr="008A2045">
        <w:t xml:space="preserve">).  </w:t>
      </w:r>
    </w:p>
    <w:p w14:paraId="108A4180" w14:textId="4C2E3D22" w:rsidR="001073E2" w:rsidRDefault="0091229A" w:rsidP="001073E2">
      <w:pPr>
        <w:pStyle w:val="NormalArial"/>
      </w:pPr>
      <w:r>
        <w:lastRenderedPageBreak/>
        <w:t>T</w:t>
      </w:r>
      <w:r w:rsidR="001073E2" w:rsidRPr="001073E2">
        <w:t xml:space="preserve">he service demonstrated </w:t>
      </w:r>
      <w:r>
        <w:t xml:space="preserve">effective </w:t>
      </w:r>
      <w:r w:rsidR="001073E2" w:rsidRPr="001073E2">
        <w:t xml:space="preserve">processes for minimising infection-related risks. The service </w:t>
      </w:r>
      <w:r>
        <w:t>administers</w:t>
      </w:r>
      <w:r w:rsidR="001073E2" w:rsidRPr="001073E2">
        <w:t xml:space="preserve"> </w:t>
      </w:r>
      <w:r>
        <w:t xml:space="preserve">relevant </w:t>
      </w:r>
      <w:r w:rsidR="001073E2" w:rsidRPr="001073E2">
        <w:t>policies and procedures for infection control which include procedures to prevent and minimise the spread of infections. Th</w:t>
      </w:r>
      <w:r>
        <w:t>ey also</w:t>
      </w:r>
      <w:r w:rsidR="001073E2" w:rsidRPr="001073E2">
        <w:t xml:space="preserve"> included outbreak management </w:t>
      </w:r>
      <w:r>
        <w:t xml:space="preserve">processes and </w:t>
      </w:r>
      <w:r w:rsidR="001073E2" w:rsidRPr="001073E2">
        <w:t xml:space="preserve">procedures for reducing </w:t>
      </w:r>
      <w:r>
        <w:t xml:space="preserve">consumer </w:t>
      </w:r>
      <w:r w:rsidR="001073E2" w:rsidRPr="001073E2">
        <w:t xml:space="preserve">resistance to antibiotics. Staff </w:t>
      </w:r>
      <w:r>
        <w:t xml:space="preserve">demonstrated appropriate knowledge of </w:t>
      </w:r>
      <w:r w:rsidR="000E06E6">
        <w:t xml:space="preserve">the </w:t>
      </w:r>
      <w:r w:rsidR="001073E2" w:rsidRPr="001073E2">
        <w:t>measures they take to minimise infection related risks</w:t>
      </w:r>
      <w:r>
        <w:t>,</w:t>
      </w:r>
      <w:r w:rsidR="001073E2" w:rsidRPr="001073E2">
        <w:t xml:space="preserve"> and consumers and representatives confirmed staff</w:t>
      </w:r>
      <w:r w:rsidR="000E06E6">
        <w:t xml:space="preserve"> routinely</w:t>
      </w:r>
      <w:r w:rsidR="001073E2" w:rsidRPr="001073E2">
        <w:t xml:space="preserve"> implement appropriate infection control practices. </w:t>
      </w:r>
      <w:r w:rsidR="001073E2">
        <w:t>The procedures comprehensively articulate the responsibilities of various levels of management and staff in infection control.</w:t>
      </w:r>
      <w:r>
        <w:t xml:space="preserve"> The service provides an</w:t>
      </w:r>
      <w:r w:rsidR="001073E2">
        <w:t xml:space="preserve"> infection control staff handbook a</w:t>
      </w:r>
      <w:r w:rsidR="00C173A5">
        <w:t>s well as</w:t>
      </w:r>
      <w:r w:rsidR="001073E2">
        <w:t xml:space="preserve"> a consumer infection control handbook </w:t>
      </w:r>
      <w:r>
        <w:t xml:space="preserve">to guide </w:t>
      </w:r>
      <w:r w:rsidR="001073E2">
        <w:t>staff and consumers.</w:t>
      </w:r>
      <w:r>
        <w:t xml:space="preserve"> Staff undertake </w:t>
      </w:r>
      <w:r w:rsidR="001073E2">
        <w:t xml:space="preserve">mandatory education </w:t>
      </w:r>
      <w:r>
        <w:t xml:space="preserve">regarding </w:t>
      </w:r>
      <w:r w:rsidR="001073E2">
        <w:t xml:space="preserve">infection control and competency assessments </w:t>
      </w:r>
      <w:r>
        <w:t>are undertaken</w:t>
      </w:r>
      <w:r w:rsidR="00C173A5">
        <w:t xml:space="preserve"> and </w:t>
      </w:r>
      <w:r w:rsidR="003B080A">
        <w:t xml:space="preserve">are </w:t>
      </w:r>
      <w:r w:rsidR="00C173A5">
        <w:t>up to date</w:t>
      </w:r>
      <w:r>
        <w:t xml:space="preserve">. With these considerations, I find the service compliant in </w:t>
      </w:r>
      <w:r w:rsidRPr="0091229A">
        <w:t>Requirement 3(3)(g)</w:t>
      </w:r>
      <w:r>
        <w:t xml:space="preserve">. </w:t>
      </w:r>
    </w:p>
    <w:p w14:paraId="34DB5A92" w14:textId="1F2D901E" w:rsidR="00B15E86" w:rsidRPr="006B4042" w:rsidRDefault="001073E2" w:rsidP="001073E2">
      <w:pPr>
        <w:pStyle w:val="NormalArial"/>
      </w:pPr>
      <w:r w:rsidRPr="006B4042">
        <w:br w:type="page"/>
      </w:r>
    </w:p>
    <w:p w14:paraId="16796038" w14:textId="77777777" w:rsidR="00B15E86" w:rsidRPr="003217D3" w:rsidRDefault="008F2D9D"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FE7744" w14:paraId="440B9DFC" w14:textId="77777777" w:rsidTr="006D63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496D0DB3" w14:textId="77777777" w:rsidR="00B15E86" w:rsidRPr="003217D3" w:rsidRDefault="008F2D9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77B35F32" w14:textId="77777777" w:rsidR="00B15E86" w:rsidRPr="003217D3" w:rsidRDefault="008F2D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3757F2D5" w14:textId="77777777" w:rsidR="00B15E86" w:rsidRPr="003217D3" w:rsidRDefault="008F2D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E7744" w14:paraId="0291D6CE" w14:textId="77777777" w:rsidTr="00FE77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183F79" w14:textId="77777777" w:rsidR="00B15E86" w:rsidRPr="00244176" w:rsidRDefault="008F2D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7347DF3E" w14:textId="77777777" w:rsidR="00B15E86" w:rsidRPr="00244176" w:rsidRDefault="008F2D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274C4902" w14:textId="77777777" w:rsidR="00B15E86" w:rsidRPr="00CC646C" w:rsidRDefault="00744A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778961"/>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8F2D9D" w:rsidRPr="00501C01">
                  <w:rPr>
                    <w:rFonts w:ascii="Arial" w:hAnsi="Arial" w:cs="Arial"/>
                  </w:rPr>
                  <w:t>Compliant</w:t>
                </w:r>
              </w:sdtContent>
            </w:sdt>
            <w:r w:rsidR="008F2D9D" w:rsidRPr="00501C01">
              <w:rPr>
                <w:rFonts w:ascii="Arial" w:hAnsi="Arial" w:cs="Arial"/>
              </w:rPr>
              <w:t xml:space="preserve"> </w:t>
            </w:r>
          </w:p>
        </w:tc>
        <w:tc>
          <w:tcPr>
            <w:tcW w:w="1835" w:type="dxa"/>
            <w:shd w:val="clear" w:color="auto" w:fill="auto"/>
          </w:tcPr>
          <w:p w14:paraId="34999264" w14:textId="77777777" w:rsidR="00B15E86" w:rsidRPr="00CC646C" w:rsidRDefault="00744AD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0800983"/>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8F2D9D" w:rsidRPr="00501C01">
                  <w:rPr>
                    <w:rFonts w:ascii="Arial" w:hAnsi="Arial" w:cs="Arial"/>
                  </w:rPr>
                  <w:t>Compliant</w:t>
                </w:r>
              </w:sdtContent>
            </w:sdt>
            <w:r w:rsidR="008F2D9D" w:rsidRPr="00501C01">
              <w:rPr>
                <w:rFonts w:ascii="Arial" w:hAnsi="Arial" w:cs="Arial"/>
              </w:rPr>
              <w:t xml:space="preserve"> </w:t>
            </w:r>
          </w:p>
        </w:tc>
      </w:tr>
      <w:tr w:rsidR="00FE7744" w14:paraId="0BC461F2" w14:textId="77777777" w:rsidTr="00FE77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EA5376" w14:textId="77777777" w:rsidR="00B15E86" w:rsidRPr="00244176" w:rsidRDefault="008F2D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4B90994E" w14:textId="77777777" w:rsidR="00B15E86" w:rsidRPr="00244176" w:rsidRDefault="008F2D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0556221A" w14:textId="77777777" w:rsidR="00B15E86" w:rsidRPr="00CC646C" w:rsidRDefault="00744A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5531257"/>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8F2D9D" w:rsidRPr="00501C01">
                  <w:rPr>
                    <w:rFonts w:ascii="Arial" w:hAnsi="Arial" w:cs="Arial"/>
                  </w:rPr>
                  <w:t>Compliant</w:t>
                </w:r>
              </w:sdtContent>
            </w:sdt>
            <w:r w:rsidR="008F2D9D" w:rsidRPr="00501C01">
              <w:rPr>
                <w:rFonts w:ascii="Arial" w:hAnsi="Arial" w:cs="Arial"/>
              </w:rPr>
              <w:t xml:space="preserve"> </w:t>
            </w:r>
          </w:p>
        </w:tc>
        <w:tc>
          <w:tcPr>
            <w:tcW w:w="1835" w:type="dxa"/>
            <w:shd w:val="clear" w:color="auto" w:fill="auto"/>
          </w:tcPr>
          <w:p w14:paraId="5466EDFA" w14:textId="77777777" w:rsidR="00B15E86" w:rsidRPr="00CC646C" w:rsidRDefault="00744AD2"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8110227"/>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8F2D9D" w:rsidRPr="00501C01">
                  <w:rPr>
                    <w:rFonts w:ascii="Arial" w:hAnsi="Arial" w:cs="Arial"/>
                  </w:rPr>
                  <w:t>Compliant</w:t>
                </w:r>
              </w:sdtContent>
            </w:sdt>
            <w:r w:rsidR="008F2D9D" w:rsidRPr="00501C01">
              <w:rPr>
                <w:rFonts w:ascii="Arial" w:hAnsi="Arial" w:cs="Arial"/>
              </w:rPr>
              <w:t xml:space="preserve"> </w:t>
            </w:r>
          </w:p>
        </w:tc>
      </w:tr>
      <w:tr w:rsidR="00FE7744" w14:paraId="1882F71A" w14:textId="77777777" w:rsidTr="00FE77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EE3764" w14:textId="77777777" w:rsidR="00B15E86" w:rsidRPr="00244176" w:rsidRDefault="008F2D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58CFACD3" w14:textId="77777777" w:rsidR="00B15E86" w:rsidRPr="00244176" w:rsidRDefault="008F2D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32260F04" w14:textId="15B1C7A3" w:rsidR="00B15E86" w:rsidRPr="00CC646C" w:rsidRDefault="00744A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8983940"/>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6D630D">
                  <w:rPr>
                    <w:rFonts w:ascii="Arial" w:hAnsi="Arial" w:cs="Arial"/>
                    <w:color w:val="auto"/>
                  </w:rPr>
                  <w:t>Not Compliant</w:t>
                </w:r>
              </w:sdtContent>
            </w:sdt>
            <w:r w:rsidR="008F2D9D" w:rsidRPr="00501C01">
              <w:rPr>
                <w:rFonts w:ascii="Arial" w:hAnsi="Arial" w:cs="Arial"/>
              </w:rPr>
              <w:t xml:space="preserve"> </w:t>
            </w:r>
          </w:p>
        </w:tc>
        <w:tc>
          <w:tcPr>
            <w:tcW w:w="1835" w:type="dxa"/>
            <w:shd w:val="clear" w:color="auto" w:fill="auto"/>
          </w:tcPr>
          <w:p w14:paraId="791AE9A9" w14:textId="3C31D37B" w:rsidR="00B15E86" w:rsidRPr="00CC646C" w:rsidRDefault="00744AD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4572879"/>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6D630D">
                  <w:rPr>
                    <w:rFonts w:ascii="Arial" w:hAnsi="Arial" w:cs="Arial"/>
                    <w:color w:val="auto"/>
                  </w:rPr>
                  <w:t>Not Compliant</w:t>
                </w:r>
              </w:sdtContent>
            </w:sdt>
            <w:r w:rsidR="008F2D9D" w:rsidRPr="00501C01">
              <w:rPr>
                <w:rFonts w:ascii="Arial" w:hAnsi="Arial" w:cs="Arial"/>
              </w:rPr>
              <w:t xml:space="preserve"> </w:t>
            </w:r>
          </w:p>
        </w:tc>
      </w:tr>
    </w:tbl>
    <w:p w14:paraId="734E59EA" w14:textId="77777777" w:rsidR="00B15E86" w:rsidRDefault="008F2D9D" w:rsidP="007B3959">
      <w:pPr>
        <w:pStyle w:val="Heading20"/>
      </w:pPr>
      <w:r w:rsidRPr="00A36AA9">
        <w:t>Findings</w:t>
      </w:r>
    </w:p>
    <w:p w14:paraId="2B1C49E5" w14:textId="4D96B647" w:rsidR="00252F0E" w:rsidRDefault="00425259" w:rsidP="002D3747">
      <w:pPr>
        <w:pStyle w:val="NormalArial"/>
      </w:pPr>
      <w:r>
        <w:t>T</w:t>
      </w:r>
      <w:r w:rsidR="001073E2">
        <w:t xml:space="preserve">he service demonstrated </w:t>
      </w:r>
      <w:r>
        <w:t>a</w:t>
      </w:r>
      <w:r w:rsidR="001073E2">
        <w:t xml:space="preserve"> workforce</w:t>
      </w:r>
      <w:r>
        <w:t xml:space="preserve"> that</w:t>
      </w:r>
      <w:r w:rsidR="001073E2">
        <w:t xml:space="preserve"> is competent</w:t>
      </w:r>
      <w:r w:rsidR="00DD5B5A">
        <w:t xml:space="preserve"> and has the skills, </w:t>
      </w:r>
      <w:r w:rsidR="001073E2">
        <w:t>qualifications and knowledge to effectively perform their roles</w:t>
      </w:r>
      <w:r w:rsidR="00DD5B5A">
        <w:t>. C</w:t>
      </w:r>
      <w:r w:rsidR="001073E2">
        <w:t xml:space="preserve">onsumers and representatives </w:t>
      </w:r>
      <w:r w:rsidR="002D3747">
        <w:t>advised</w:t>
      </w:r>
      <w:r w:rsidR="00B92231">
        <w:t xml:space="preserve"> that staff know what they</w:t>
      </w:r>
      <w:r w:rsidR="001073E2">
        <w:t xml:space="preserve"> are doing. </w:t>
      </w:r>
      <w:r w:rsidR="00DD5B5A">
        <w:t xml:space="preserve">The service </w:t>
      </w:r>
      <w:r w:rsidR="002D3747">
        <w:t>implements</w:t>
      </w:r>
      <w:r w:rsidR="00DD5B5A">
        <w:t xml:space="preserve"> r</w:t>
      </w:r>
      <w:r w:rsidR="001073E2">
        <w:t xml:space="preserve">elevant systems, processes and tools to </w:t>
      </w:r>
      <w:r w:rsidR="002D3747">
        <w:t>ensure</w:t>
      </w:r>
      <w:r w:rsidR="00DD5B5A">
        <w:t xml:space="preserve"> </w:t>
      </w:r>
      <w:r w:rsidR="001073E2">
        <w:t xml:space="preserve">the workforce </w:t>
      </w:r>
      <w:r w:rsidR="002D3747">
        <w:t>maintain</w:t>
      </w:r>
      <w:r w:rsidR="00144C12">
        <w:t>s</w:t>
      </w:r>
      <w:r w:rsidR="001073E2">
        <w:t xml:space="preserve"> appropriate qualifications, skills and competenc</w:t>
      </w:r>
      <w:r w:rsidR="002D3747">
        <w:t>ies</w:t>
      </w:r>
      <w:r w:rsidR="001073E2">
        <w:t xml:space="preserve"> to perform their roles.</w:t>
      </w:r>
      <w:r w:rsidR="002D3747">
        <w:t xml:space="preserve"> In addition, t</w:t>
      </w:r>
      <w:r w:rsidR="00DD5B5A">
        <w:t>he service administers a</w:t>
      </w:r>
      <w:r w:rsidR="001073E2">
        <w:t xml:space="preserve"> role compliance framework </w:t>
      </w:r>
      <w:r w:rsidR="00DD5B5A">
        <w:t xml:space="preserve">which </w:t>
      </w:r>
      <w:r w:rsidR="001073E2">
        <w:t>informs recruitment, induction</w:t>
      </w:r>
      <w:r w:rsidR="00DD5B5A">
        <w:t xml:space="preserve"> </w:t>
      </w:r>
      <w:r w:rsidR="001073E2">
        <w:t>and ongoing</w:t>
      </w:r>
      <w:r w:rsidR="002D3747">
        <w:t xml:space="preserve"> staff</w:t>
      </w:r>
      <w:r w:rsidR="001073E2">
        <w:t xml:space="preserve"> training. Position descriptions </w:t>
      </w:r>
      <w:r w:rsidR="00DD5B5A">
        <w:t xml:space="preserve">provide </w:t>
      </w:r>
      <w:r w:rsidR="002D3747">
        <w:t xml:space="preserve">a </w:t>
      </w:r>
      <w:r w:rsidR="00DD5B5A">
        <w:t xml:space="preserve">clear </w:t>
      </w:r>
      <w:r w:rsidR="001073E2">
        <w:t>outline</w:t>
      </w:r>
      <w:r w:rsidR="00DD5B5A">
        <w:t xml:space="preserve"> of</w:t>
      </w:r>
      <w:r w:rsidR="001073E2">
        <w:t xml:space="preserve"> accountabilities, qualifications, capabilities and credentials</w:t>
      </w:r>
      <w:r w:rsidR="002D3747">
        <w:t xml:space="preserve"> for each role, and a</w:t>
      </w:r>
      <w:r w:rsidR="00DD5B5A">
        <w:t>nnual s</w:t>
      </w:r>
      <w:r w:rsidR="001073E2">
        <w:t>upport worker and clinical staff competency assessments are undertake</w:t>
      </w:r>
      <w:r w:rsidR="00DD5B5A">
        <w:t>n</w:t>
      </w:r>
      <w:r w:rsidR="002D3747">
        <w:t>. S</w:t>
      </w:r>
      <w:r w:rsidR="001073E2">
        <w:t xml:space="preserve">taff </w:t>
      </w:r>
      <w:r w:rsidR="00DD5B5A">
        <w:t xml:space="preserve">demonstrated appropriate knowledge of </w:t>
      </w:r>
      <w:r w:rsidR="001073E2">
        <w:t>the requirements of their role</w:t>
      </w:r>
      <w:r w:rsidR="00DD5B5A">
        <w:t>s</w:t>
      </w:r>
      <w:r w:rsidR="002D3747">
        <w:t>, and the service demonstrated appropriate p</w:t>
      </w:r>
      <w:r w:rsidR="001073E2">
        <w:t>re-employment and annual workforce compliance check</w:t>
      </w:r>
      <w:r w:rsidR="002D3747">
        <w:t>s</w:t>
      </w:r>
      <w:r w:rsidR="001073E2">
        <w:t xml:space="preserve"> includ</w:t>
      </w:r>
      <w:r w:rsidR="002D3747">
        <w:t>ing</w:t>
      </w:r>
      <w:r w:rsidR="001073E2">
        <w:t xml:space="preserve"> reference</w:t>
      </w:r>
      <w:r w:rsidR="002D3747">
        <w:t xml:space="preserve"> checks</w:t>
      </w:r>
      <w:r w:rsidR="001073E2">
        <w:t xml:space="preserve">, police checks, aged care qualification statutory declarations, </w:t>
      </w:r>
      <w:r w:rsidR="002D3747" w:rsidRPr="002D3747">
        <w:t xml:space="preserve">Australian Health Practitioner Regulation Agency </w:t>
      </w:r>
      <w:r w:rsidR="002D3747">
        <w:t>(</w:t>
      </w:r>
      <w:r w:rsidR="001073E2">
        <w:t>AHPRA</w:t>
      </w:r>
      <w:r w:rsidR="002D3747">
        <w:t>)</w:t>
      </w:r>
      <w:r w:rsidR="001073E2">
        <w:t xml:space="preserve"> registration, aged care banning orders, vaccination status, first aid and cardiopulmonary resuscitation training, and driving/motor vehicle requirements. Subcontractor compliance also includes public liability and professional indemnity insurances.</w:t>
      </w:r>
      <w:r w:rsidR="002D3747">
        <w:t xml:space="preserve"> The service’s s</w:t>
      </w:r>
      <w:r w:rsidR="001073E2">
        <w:t>taff induction pro</w:t>
      </w:r>
      <w:r w:rsidR="002D3747">
        <w:t xml:space="preserve">gram </w:t>
      </w:r>
      <w:r w:rsidR="001073E2">
        <w:t>include</w:t>
      </w:r>
      <w:r w:rsidR="002D3747">
        <w:t>s</w:t>
      </w:r>
      <w:r w:rsidR="001073E2">
        <w:t xml:space="preserve"> mandatory education </w:t>
      </w:r>
      <w:r w:rsidR="002D3747">
        <w:t>o</w:t>
      </w:r>
      <w:r w:rsidR="001073E2">
        <w:t xml:space="preserve">n manual handling, infection prevention control, code of conduct, incident reporting, </w:t>
      </w:r>
      <w:r w:rsidR="0071104E">
        <w:t>s</w:t>
      </w:r>
      <w:r w:rsidR="001073E2">
        <w:t xml:space="preserve">erious </w:t>
      </w:r>
      <w:r w:rsidR="0071104E">
        <w:t>i</w:t>
      </w:r>
      <w:r w:rsidR="001073E2">
        <w:t xml:space="preserve">ncident </w:t>
      </w:r>
      <w:r w:rsidR="0071104E">
        <w:t>r</w:t>
      </w:r>
      <w:r w:rsidR="001073E2">
        <w:t xml:space="preserve">esponse </w:t>
      </w:r>
      <w:r w:rsidR="0071104E">
        <w:t>s</w:t>
      </w:r>
      <w:r w:rsidR="001073E2">
        <w:t xml:space="preserve">cheme (SIRS), open disclosure, and an introduction to the aged care quality standards. </w:t>
      </w:r>
      <w:r w:rsidR="002D3747">
        <w:t>The service demonstrated that staff training is effectively</w:t>
      </w:r>
      <w:r w:rsidR="001073E2">
        <w:t xml:space="preserve"> monitored and compliance is up to date.</w:t>
      </w:r>
      <w:r w:rsidR="002D3747">
        <w:t xml:space="preserve"> The service provides support staff with a </w:t>
      </w:r>
      <w:r w:rsidR="001073E2">
        <w:t>suite of medication competency assessments conducted by a registered nurse</w:t>
      </w:r>
      <w:r w:rsidR="002D3747">
        <w:t>, and the service provides</w:t>
      </w:r>
      <w:r w:rsidR="001073E2">
        <w:t xml:space="preserve"> additional education to ensure support worker competency in providing care when consumer needs change.</w:t>
      </w:r>
      <w:r w:rsidR="006B755F">
        <w:t xml:space="preserve"> With these considerations, I find the service compliant in Requirement 7(3)(c). </w:t>
      </w:r>
    </w:p>
    <w:p w14:paraId="4B2858EB" w14:textId="0065DE6D" w:rsidR="00252F0E" w:rsidRDefault="00252F0E" w:rsidP="00252F0E">
      <w:pPr>
        <w:pStyle w:val="NormalArial"/>
      </w:pPr>
      <w:r>
        <w:t>The service demonstrated a workforce that is recruited, trained, equipped and supported to deliver outcomes in line with the quality standards. The service demonstrated a comprehensive recruitment and induction program to ensure the workforce can deliver quality, safe and effective care outcomes. New</w:t>
      </w:r>
      <w:r w:rsidR="00144C12">
        <w:t xml:space="preserve"> </w:t>
      </w:r>
      <w:r>
        <w:t xml:space="preserve">staff complete an onboarding program that includes role orientation, mandatory online training, review of </w:t>
      </w:r>
      <w:r w:rsidR="00144C12">
        <w:t xml:space="preserve">organisational </w:t>
      </w:r>
      <w:r>
        <w:t xml:space="preserve">policies and procedures, completing competency assessments as required, and attending buddy shifts to support introduction to consumers. The service’s learning and development framework is supported by </w:t>
      </w:r>
      <w:r w:rsidR="005F67BE">
        <w:t>their</w:t>
      </w:r>
      <w:r>
        <w:t xml:space="preserve"> online learning management system. Staff advised that the training is sufficient to </w:t>
      </w:r>
      <w:r w:rsidR="00144C12">
        <w:t xml:space="preserve">support them to </w:t>
      </w:r>
      <w:r>
        <w:t>perform their roles and confirmed they are supported and equipped during their probation period and on an ongoing basis.</w:t>
      </w:r>
      <w:r w:rsidRPr="00A36AA9">
        <w:t xml:space="preserve"> </w:t>
      </w:r>
      <w:r w:rsidR="005F67BE">
        <w:t>The service provides a</w:t>
      </w:r>
      <w:r w:rsidR="005F67BE" w:rsidRPr="005F67BE">
        <w:t xml:space="preserve">n employee handbook </w:t>
      </w:r>
      <w:r w:rsidR="005F67BE">
        <w:t>which includes</w:t>
      </w:r>
      <w:r w:rsidR="005F67BE" w:rsidRPr="005F67BE">
        <w:t xml:space="preserve"> links to key policies and procedures, as well as guidelines for alerting changes in </w:t>
      </w:r>
      <w:r w:rsidR="005F67BE" w:rsidRPr="005F67BE">
        <w:lastRenderedPageBreak/>
        <w:t>consumer health and wellbeing, SIRS reporting, incident escalation and using personal protective equipment (PPE). A subcontractor handbook is issued to new suppliers, outlining the organisation’s policies, incident reporting and expectations</w:t>
      </w:r>
      <w:r w:rsidR="00144C12">
        <w:t xml:space="preserve"> around conduct</w:t>
      </w:r>
      <w:r w:rsidR="005F67BE" w:rsidRPr="005F67BE">
        <w:t>.</w:t>
      </w:r>
      <w:r w:rsidR="005F67BE">
        <w:t xml:space="preserve"> With these considerations, I find the service compliant in Requirement 7(3)(d). </w:t>
      </w:r>
    </w:p>
    <w:p w14:paraId="62F159F3" w14:textId="70DB31B0" w:rsidR="00850650" w:rsidRDefault="00850650" w:rsidP="00DD0139">
      <w:pPr>
        <w:pStyle w:val="NormalArial"/>
      </w:pPr>
      <w:r w:rsidRPr="00850650">
        <w:t xml:space="preserve">The organisation was unable to demonstrate regular monitoring and review of </w:t>
      </w:r>
      <w:r w:rsidR="00BD4A17">
        <w:t>workforce</w:t>
      </w:r>
      <w:r w:rsidRPr="00850650">
        <w:t xml:space="preserve"> performance. </w:t>
      </w:r>
      <w:r w:rsidR="00BD4A17">
        <w:t xml:space="preserve">The organisation administers </w:t>
      </w:r>
      <w:r w:rsidRPr="00850650">
        <w:t>formal staff performance review systems</w:t>
      </w:r>
      <w:r w:rsidR="00BD4A17">
        <w:t xml:space="preserve">, </w:t>
      </w:r>
      <w:r w:rsidRPr="00850650">
        <w:t>including probation, clinical supervision, performance management</w:t>
      </w:r>
      <w:r w:rsidR="00BD4A17">
        <w:t xml:space="preserve"> </w:t>
      </w:r>
      <w:r w:rsidRPr="00850650">
        <w:t xml:space="preserve">and appraisals </w:t>
      </w:r>
      <w:r w:rsidR="00BD4A17">
        <w:t xml:space="preserve">however, </w:t>
      </w:r>
      <w:r w:rsidRPr="00850650">
        <w:t xml:space="preserve">the organisation does not have effective and consistent mechanisms for monitoring staff and subcontractor performance. </w:t>
      </w:r>
      <w:r w:rsidR="00BD4A17">
        <w:t xml:space="preserve">This has resulted in </w:t>
      </w:r>
      <w:r w:rsidRPr="00850650">
        <w:t>staff performance</w:t>
      </w:r>
      <w:r w:rsidR="00BD4A17">
        <w:t xml:space="preserve"> concerns </w:t>
      </w:r>
      <w:r w:rsidRPr="00850650">
        <w:t xml:space="preserve">not </w:t>
      </w:r>
      <w:r w:rsidR="00BD4A17">
        <w:t xml:space="preserve">consistently being </w:t>
      </w:r>
      <w:r w:rsidRPr="00850650">
        <w:t>identified</w:t>
      </w:r>
      <w:r w:rsidR="002F18CB">
        <w:t xml:space="preserve"> </w:t>
      </w:r>
      <w:r w:rsidRPr="00850650">
        <w:t>and addressed.</w:t>
      </w:r>
      <w:r w:rsidR="00BD4A17">
        <w:t xml:space="preserve"> </w:t>
      </w:r>
      <w:r w:rsidRPr="00850650">
        <w:t>The</w:t>
      </w:r>
      <w:r w:rsidR="00BD4A17">
        <w:t xml:space="preserve"> organisation was unable to demonstrate </w:t>
      </w:r>
      <w:r w:rsidRPr="00850650">
        <w:t>follow</w:t>
      </w:r>
      <w:r w:rsidR="00BD4A17">
        <w:t xml:space="preserve"> </w:t>
      </w:r>
      <w:r w:rsidRPr="00850650">
        <w:t xml:space="preserve">up with consumers or other mechanisms to ensure that performance </w:t>
      </w:r>
      <w:r w:rsidR="00BD4A17">
        <w:t>concerns</w:t>
      </w:r>
      <w:r w:rsidRPr="00850650">
        <w:t xml:space="preserve"> are resolved.</w:t>
      </w:r>
      <w:r w:rsidR="00BD4A17">
        <w:t xml:space="preserve"> </w:t>
      </w:r>
      <w:r w:rsidRPr="00850650">
        <w:t xml:space="preserve">The service </w:t>
      </w:r>
      <w:r w:rsidR="00BD4A17">
        <w:t>was un</w:t>
      </w:r>
      <w:r w:rsidR="002F18CB">
        <w:t>able</w:t>
      </w:r>
      <w:r w:rsidR="00BD4A17">
        <w:t xml:space="preserve"> to demonstrate</w:t>
      </w:r>
      <w:r w:rsidRPr="00850650">
        <w:t xml:space="preserve"> </w:t>
      </w:r>
      <w:r w:rsidR="00BD4A17">
        <w:t xml:space="preserve">robust processes to </w:t>
      </w:r>
      <w:r w:rsidRPr="00850650">
        <w:t>proactive</w:t>
      </w:r>
      <w:r w:rsidR="00BD4A17">
        <w:t xml:space="preserve">ly seek consumer </w:t>
      </w:r>
      <w:r w:rsidRPr="00850650">
        <w:t>feedback about staff performance</w:t>
      </w:r>
      <w:r w:rsidR="00BD4A17">
        <w:t xml:space="preserve">. The Assessment Team reported inconsistencies in relation to </w:t>
      </w:r>
      <w:r w:rsidRPr="00850650">
        <w:t xml:space="preserve">support workers </w:t>
      </w:r>
      <w:r w:rsidR="00BD4A17">
        <w:t xml:space="preserve">completing </w:t>
      </w:r>
      <w:r w:rsidRPr="00850650">
        <w:t xml:space="preserve">operational notes which is the organisation’s </w:t>
      </w:r>
      <w:r w:rsidR="00A15C88">
        <w:t>process</w:t>
      </w:r>
      <w:r w:rsidRPr="00850650">
        <w:t xml:space="preserve"> for recording </w:t>
      </w:r>
      <w:r w:rsidR="00BD4A17">
        <w:t xml:space="preserve">consumer and </w:t>
      </w:r>
      <w:r w:rsidRPr="00850650">
        <w:t xml:space="preserve">support worker feedback. </w:t>
      </w:r>
      <w:r w:rsidR="00BD4A17">
        <w:t xml:space="preserve">Staff </w:t>
      </w:r>
      <w:r w:rsidRPr="00850650">
        <w:t>performance development reviews are not being conducted for all staff within a satisfactory timeframe</w:t>
      </w:r>
      <w:r w:rsidR="00DD0139">
        <w:t xml:space="preserve"> and this includes staff who are associated with </w:t>
      </w:r>
      <w:r w:rsidR="00DD0139" w:rsidRPr="00DD0139">
        <w:t>worker exclusion requests</w:t>
      </w:r>
      <w:r w:rsidR="00DD0139">
        <w:t>. The organisation was unable to demonstrate effective</w:t>
      </w:r>
      <w:r w:rsidRPr="00850650">
        <w:t xml:space="preserve"> processes to routinely monitor and review subcontractor performance</w:t>
      </w:r>
      <w:r w:rsidR="00DD0139">
        <w:t>. In their response to the Assessment Contact Report, the Provider referenced their policies and procedures that support staff performance monitoring, including their performance improvement and management policy</w:t>
      </w:r>
      <w:r w:rsidR="00A15C88">
        <w:t xml:space="preserve"> and</w:t>
      </w:r>
      <w:r w:rsidR="00DD0139">
        <w:t xml:space="preserve"> procedures and guidance document</w:t>
      </w:r>
      <w:r w:rsidR="008D5047">
        <w:t>s</w:t>
      </w:r>
      <w:r w:rsidR="00DD0139">
        <w:t xml:space="preserve">, employee exclusion requests procedure, HCP monthly monitoring call procedure, and staff probation review procedure. </w:t>
      </w:r>
      <w:r w:rsidR="002F18CB">
        <w:t xml:space="preserve">The Provider highlighted that </w:t>
      </w:r>
      <w:r w:rsidR="008D5047">
        <w:t xml:space="preserve">their </w:t>
      </w:r>
      <w:r w:rsidR="002F18CB">
        <w:t>health services team undertake regular clinical audits of nurse clinical documentation and highlighted the organisational approach to monitoring service delivery staff</w:t>
      </w:r>
      <w:r w:rsidR="008D5047">
        <w:t>,</w:t>
      </w:r>
      <w:r w:rsidR="002F18CB">
        <w:t xml:space="preserve"> includ</w:t>
      </w:r>
      <w:r w:rsidR="008D5047">
        <w:t>ing</w:t>
      </w:r>
      <w:r w:rsidR="002F18CB">
        <w:t xml:space="preserve"> supporting new staff through a robust induction program and developing a competency assessment buddy checklist model. For existing staff the organisation ensures regular support worker meetings and a focus on </w:t>
      </w:r>
      <w:r w:rsidR="008D5047">
        <w:t xml:space="preserve">ensuring service delivery team leaders provide </w:t>
      </w:r>
      <w:r w:rsidR="002F18CB">
        <w:t>consisten</w:t>
      </w:r>
      <w:r w:rsidR="008D5047">
        <w:t xml:space="preserve">t messaging, discussion, education and training to staff. As part of the organisation’s strategic initiative plan their performance management framework is undergoing review with a focus on redesign of the performance and development planning framework. The Provider highlighted that this includes focus on timeliness and management of repeat staff performance concerns as well as consideration around technologies to </w:t>
      </w:r>
      <w:r w:rsidR="00090106">
        <w:t xml:space="preserve">effectively </w:t>
      </w:r>
      <w:r w:rsidR="008D5047">
        <w:t xml:space="preserve">support performance management processes. </w:t>
      </w:r>
      <w:r w:rsidR="00090106" w:rsidRPr="00090106">
        <w:t xml:space="preserve">I acknowledge the efforts made by the organisation to ensure compliance with the </w:t>
      </w:r>
      <w:bookmarkStart w:id="4" w:name="_Hlk166235881"/>
      <w:r w:rsidR="00090106" w:rsidRPr="00090106">
        <w:t xml:space="preserve">Aged Care Quality </w:t>
      </w:r>
      <w:bookmarkEnd w:id="4"/>
      <w:r w:rsidR="00090106" w:rsidRPr="00090106">
        <w:t xml:space="preserve">Standards, however, at this time, I afford greater weight to the Assessment Team’s findings. As such, I find the service non-compliant in Requirement </w:t>
      </w:r>
      <w:r w:rsidR="00090106">
        <w:t>7</w:t>
      </w:r>
      <w:r w:rsidR="00090106" w:rsidRPr="00090106">
        <w:t>(3)(</w:t>
      </w:r>
      <w:r w:rsidR="00090106">
        <w:t>e</w:t>
      </w:r>
      <w:r w:rsidR="00090106" w:rsidRPr="00090106">
        <w:t xml:space="preserve">).  </w:t>
      </w:r>
      <w:r w:rsidR="002F18CB">
        <w:t xml:space="preserve">  </w:t>
      </w:r>
    </w:p>
    <w:p w14:paraId="1FDC4C10" w14:textId="7E9F951C" w:rsidR="00B15E86" w:rsidRPr="00A36AA9" w:rsidRDefault="001073E2" w:rsidP="00252F0E">
      <w:pPr>
        <w:pStyle w:val="NormalArial"/>
      </w:pPr>
      <w:r w:rsidRPr="00A36AA9">
        <w:br w:type="page"/>
      </w:r>
    </w:p>
    <w:p w14:paraId="615EC492" w14:textId="77777777" w:rsidR="00B15E86" w:rsidRPr="00A36AA9" w:rsidRDefault="008F2D9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FE7744" w14:paraId="4002B563" w14:textId="77777777" w:rsidTr="006D63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0BA80F2D" w14:textId="77777777" w:rsidR="00B15E86" w:rsidRPr="003217D3" w:rsidRDefault="008F2D9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495AE7AC" w14:textId="77777777" w:rsidR="00B15E86" w:rsidRPr="003217D3" w:rsidRDefault="008F2D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3F767F69" w14:textId="77777777" w:rsidR="00B15E86" w:rsidRPr="003217D3" w:rsidRDefault="008F2D9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E7744" w14:paraId="2FC86075" w14:textId="77777777" w:rsidTr="00FE77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C5ED0E" w14:textId="77777777" w:rsidR="00B15E86" w:rsidRPr="00244176" w:rsidRDefault="008F2D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1523D29C" w14:textId="77777777" w:rsidR="00B15E86" w:rsidRPr="00244176" w:rsidRDefault="008F2D9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A5357B5" w14:textId="77777777" w:rsidR="00B15E86" w:rsidRPr="00244176" w:rsidRDefault="008F2D9D"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A58749A" w14:textId="77777777" w:rsidR="00B15E86" w:rsidRPr="00244176" w:rsidRDefault="008F2D9D"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E7DF41C" w14:textId="77777777" w:rsidR="00B15E86" w:rsidRPr="00244176" w:rsidRDefault="008F2D9D"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10AD0E8" w14:textId="77777777" w:rsidR="00B15E86" w:rsidRPr="00244176" w:rsidRDefault="008F2D9D"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56FD1C23" w14:textId="13951389" w:rsidR="00B15E86" w:rsidRPr="00CC646C" w:rsidRDefault="00744AD2" w:rsidP="007E513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1755303"/>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6D630D">
                  <w:rPr>
                    <w:rFonts w:ascii="Arial" w:hAnsi="Arial" w:cs="Arial"/>
                    <w:color w:val="auto"/>
                  </w:rPr>
                  <w:t>Not Compliant</w:t>
                </w:r>
              </w:sdtContent>
            </w:sdt>
            <w:r w:rsidR="008F2D9D" w:rsidRPr="00501C01">
              <w:rPr>
                <w:rFonts w:ascii="Arial" w:hAnsi="Arial" w:cs="Arial"/>
              </w:rPr>
              <w:t xml:space="preserve"> </w:t>
            </w:r>
          </w:p>
        </w:tc>
        <w:tc>
          <w:tcPr>
            <w:tcW w:w="1944" w:type="dxa"/>
            <w:shd w:val="clear" w:color="auto" w:fill="auto"/>
          </w:tcPr>
          <w:p w14:paraId="472D4BF9" w14:textId="01E0B259" w:rsidR="00B15E86" w:rsidRPr="00CC646C" w:rsidRDefault="00744AD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2228339"/>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6D630D">
                  <w:rPr>
                    <w:rFonts w:ascii="Arial" w:hAnsi="Arial" w:cs="Arial"/>
                    <w:color w:val="auto"/>
                  </w:rPr>
                  <w:t>Not Compliant</w:t>
                </w:r>
              </w:sdtContent>
            </w:sdt>
            <w:r w:rsidR="008F2D9D" w:rsidRPr="00501C01">
              <w:rPr>
                <w:rFonts w:ascii="Arial" w:hAnsi="Arial" w:cs="Arial"/>
              </w:rPr>
              <w:t xml:space="preserve"> </w:t>
            </w:r>
          </w:p>
        </w:tc>
      </w:tr>
      <w:tr w:rsidR="00FE7744" w14:paraId="28873114" w14:textId="77777777" w:rsidTr="00FE77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29298B" w14:textId="77777777" w:rsidR="00B15E86" w:rsidRPr="00244176" w:rsidRDefault="008F2D9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072B8674" w14:textId="77777777" w:rsidR="00B15E86" w:rsidRPr="00244176" w:rsidRDefault="008F2D9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BD1B229" w14:textId="77777777" w:rsidR="00B15E86" w:rsidRPr="00244176" w:rsidRDefault="008F2D9D"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antimicrobial stewardship;</w:t>
            </w:r>
          </w:p>
          <w:p w14:paraId="26AC9434" w14:textId="77777777" w:rsidR="00B15E86" w:rsidRPr="00244176" w:rsidRDefault="008F2D9D"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minimising the use of restraint;</w:t>
            </w:r>
          </w:p>
          <w:p w14:paraId="45BE6967" w14:textId="77777777" w:rsidR="00B15E86" w:rsidRPr="00244176" w:rsidRDefault="008F2D9D"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34DE7E71" w14:textId="77777777" w:rsidR="00B15E86" w:rsidRPr="00CC646C" w:rsidRDefault="00744A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6505477"/>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8F2D9D" w:rsidRPr="00501C01">
                  <w:rPr>
                    <w:rFonts w:ascii="Arial" w:hAnsi="Arial" w:cs="Arial"/>
                  </w:rPr>
                  <w:t>Compliant</w:t>
                </w:r>
              </w:sdtContent>
            </w:sdt>
            <w:r w:rsidR="008F2D9D" w:rsidRPr="00501C01">
              <w:rPr>
                <w:rFonts w:ascii="Arial" w:hAnsi="Arial" w:cs="Arial"/>
              </w:rPr>
              <w:t xml:space="preserve"> </w:t>
            </w:r>
          </w:p>
        </w:tc>
        <w:tc>
          <w:tcPr>
            <w:tcW w:w="1944" w:type="dxa"/>
            <w:shd w:val="clear" w:color="auto" w:fill="auto"/>
          </w:tcPr>
          <w:p w14:paraId="56A58FB7" w14:textId="77777777" w:rsidR="00B15E86" w:rsidRPr="00CC646C" w:rsidRDefault="00744AD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2063296"/>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8F2D9D" w:rsidRPr="00501C01">
                  <w:rPr>
                    <w:rFonts w:ascii="Arial" w:hAnsi="Arial" w:cs="Arial"/>
                  </w:rPr>
                  <w:t>Compliant</w:t>
                </w:r>
              </w:sdtContent>
            </w:sdt>
            <w:r w:rsidR="008F2D9D" w:rsidRPr="00501C01">
              <w:rPr>
                <w:rFonts w:ascii="Arial" w:hAnsi="Arial" w:cs="Arial"/>
              </w:rPr>
              <w:t xml:space="preserve"> </w:t>
            </w:r>
          </w:p>
        </w:tc>
      </w:tr>
    </w:tbl>
    <w:p w14:paraId="65729EAF" w14:textId="77777777" w:rsidR="00B15E86" w:rsidRDefault="008F2D9D" w:rsidP="003217D3">
      <w:pPr>
        <w:pStyle w:val="Heading20"/>
      </w:pPr>
      <w:r w:rsidRPr="00A36AA9">
        <w:t>Findings</w:t>
      </w:r>
    </w:p>
    <w:p w14:paraId="7AC07034" w14:textId="78AC00A5" w:rsidR="00110952" w:rsidRDefault="00B72C20" w:rsidP="00B72C20">
      <w:pPr>
        <w:pStyle w:val="NormalArial"/>
      </w:pPr>
      <w:r>
        <w:t xml:space="preserve">The organisation demonstrated risk management systems and processes including management of high-impact or high-prevalence risks, identifying and responding to abuse and neglect, supporting consumers to live the best life they can, and managing and preventing incidents. Consumer incidents are trended at the national level and the organisation administers a risk framework plan for organisational risks. The organisation was unable to demonstrate however effective analysis and trending at a regional or local level thus not supporting the organisation to compare with the overall organisational trends. The organisation administers relevant risk and incident management systems however these systems are not effectively monitored and implemented. Consumer incidents which include clinical implications are signed off by personnel who do not have clinical expertise and are not escalated for input by the clinical teams. Consumer critical incidents and serious incident response scheme (SIRS) incidents are appropriately investigated however, the Assessment Team reported that other incidents are often not thoroughly investigated and preventative measures are not developed. The organisation requires support staff to document consumer care issues in operational notes as exception reports, procedures for documentation do not provide guidance to workers about what constitutes an ‘exception’ </w:t>
      </w:r>
      <w:r w:rsidR="009A2B03">
        <w:t>that</w:t>
      </w:r>
      <w:r>
        <w:t xml:space="preserve"> requires reporting</w:t>
      </w:r>
      <w:r w:rsidR="002B1CD3">
        <w:t>, and r</w:t>
      </w:r>
      <w:r>
        <w:t xml:space="preserve">eview of operational notes </w:t>
      </w:r>
      <w:r w:rsidR="002B1CD3">
        <w:t>highlight</w:t>
      </w:r>
      <w:r>
        <w:t xml:space="preserve"> very limited use of operational notes by many support workers and </w:t>
      </w:r>
      <w:r w:rsidR="002B1CD3">
        <w:t>this was</w:t>
      </w:r>
      <w:r>
        <w:t xml:space="preserve"> confirmed by case managers. </w:t>
      </w:r>
      <w:r w:rsidR="002B1CD3">
        <w:t xml:space="preserve">In their response to the Assessment Contact Report, the Provider </w:t>
      </w:r>
      <w:r w:rsidR="00A524FD">
        <w:t>highlighted that the organisation report</w:t>
      </w:r>
      <w:r w:rsidR="00535F5E">
        <w:t>s</w:t>
      </w:r>
      <w:r w:rsidR="00A524FD">
        <w:t xml:space="preserve"> and monitor</w:t>
      </w:r>
      <w:r w:rsidR="00535F5E">
        <w:t>s</w:t>
      </w:r>
      <w:r w:rsidR="00A524FD">
        <w:t xml:space="preserve"> consumer feedback and complaints by region in regular consumer feedback reports as well as in the annual provider operations report and these reports are monitored by the consumer services operational governance committee. </w:t>
      </w:r>
      <w:r w:rsidR="00535F5E">
        <w:t xml:space="preserve">On their plan for continuous improvement, the organisation has noted their </w:t>
      </w:r>
      <w:r w:rsidR="00535F5E" w:rsidRPr="00535F5E">
        <w:t>develop</w:t>
      </w:r>
      <w:r w:rsidR="00535F5E">
        <w:t>ment of</w:t>
      </w:r>
      <w:r w:rsidR="00535F5E" w:rsidRPr="00535F5E">
        <w:t xml:space="preserve"> a resource guide for all employees who create or action </w:t>
      </w:r>
      <w:r w:rsidR="00535F5E">
        <w:t>incident system processes</w:t>
      </w:r>
      <w:r w:rsidR="00535F5E" w:rsidRPr="00535F5E">
        <w:t xml:space="preserve"> that will guide them on what information to include in each field, how to manage the incident and the level of detail to </w:t>
      </w:r>
      <w:r w:rsidR="00535F5E" w:rsidRPr="00535F5E">
        <w:lastRenderedPageBreak/>
        <w:t xml:space="preserve">include in action responses. It will </w:t>
      </w:r>
      <w:r w:rsidR="00535F5E">
        <w:t>provide</w:t>
      </w:r>
      <w:r w:rsidR="00535F5E" w:rsidRPr="00535F5E">
        <w:t xml:space="preserve"> guid</w:t>
      </w:r>
      <w:r w:rsidR="00535F5E">
        <w:t>ance for s</w:t>
      </w:r>
      <w:r w:rsidR="00535F5E" w:rsidRPr="00535F5E">
        <w:t xml:space="preserve">enior </w:t>
      </w:r>
      <w:r w:rsidR="00535F5E">
        <w:t>m</w:t>
      </w:r>
      <w:r w:rsidR="00535F5E" w:rsidRPr="00535F5E">
        <w:t>anagers</w:t>
      </w:r>
      <w:r w:rsidR="00535F5E">
        <w:t xml:space="preserve"> </w:t>
      </w:r>
      <w:r w:rsidR="00535F5E" w:rsidRPr="00535F5E">
        <w:t>responsible for signing off action plan templates</w:t>
      </w:r>
      <w:r w:rsidR="00535F5E">
        <w:t xml:space="preserve"> </w:t>
      </w:r>
      <w:r w:rsidR="00535F5E" w:rsidRPr="00535F5E">
        <w:t xml:space="preserve">in what information is required before an </w:t>
      </w:r>
      <w:r w:rsidR="009A2B03">
        <w:t>incident</w:t>
      </w:r>
      <w:r w:rsidR="00535F5E" w:rsidRPr="00535F5E">
        <w:t xml:space="preserve"> </w:t>
      </w:r>
      <w:r w:rsidR="00535F5E">
        <w:t>can be</w:t>
      </w:r>
      <w:r w:rsidR="00535F5E" w:rsidRPr="00535F5E">
        <w:t xml:space="preserve"> clos</w:t>
      </w:r>
      <w:r w:rsidR="00535F5E">
        <w:t>ed</w:t>
      </w:r>
      <w:r w:rsidR="00535F5E" w:rsidRPr="00535F5E">
        <w:t>.</w:t>
      </w:r>
      <w:r w:rsidR="001B47DD">
        <w:t xml:space="preserve"> The Provider highlighted that support workers are trained in reporting critical incidents and escalating consumer concerns </w:t>
      </w:r>
      <w:r w:rsidR="008D4DD6">
        <w:t>and the organisation is currently trialling a requirement for s</w:t>
      </w:r>
      <w:r w:rsidR="008D4DD6" w:rsidRPr="008D4DD6">
        <w:t xml:space="preserve">upport </w:t>
      </w:r>
      <w:r w:rsidR="008D4DD6">
        <w:t>w</w:t>
      </w:r>
      <w:r w:rsidR="008D4DD6" w:rsidRPr="008D4DD6">
        <w:t xml:space="preserve">orkers to add </w:t>
      </w:r>
      <w:r w:rsidR="008D4DD6">
        <w:t xml:space="preserve">a </w:t>
      </w:r>
      <w:r w:rsidR="008D4DD6" w:rsidRPr="008D4DD6">
        <w:t xml:space="preserve">service note each service </w:t>
      </w:r>
      <w:r w:rsidR="008D4DD6">
        <w:t xml:space="preserve">to support high risk consumers. </w:t>
      </w:r>
      <w:r w:rsidR="008D4DD6" w:rsidRPr="008D4DD6">
        <w:t xml:space="preserve">I acknowledge </w:t>
      </w:r>
      <w:r w:rsidR="008D4DD6">
        <w:t>the</w:t>
      </w:r>
      <w:r w:rsidR="008D4DD6" w:rsidRPr="008D4DD6">
        <w:t xml:space="preserve"> organisation</w:t>
      </w:r>
      <w:r w:rsidR="008D4DD6">
        <w:t>’s continuous improvement actions</w:t>
      </w:r>
      <w:r w:rsidR="008D4DD6" w:rsidRPr="008D4DD6">
        <w:t xml:space="preserve"> to ensure compliance with the Aged Care Quality Standards, however, at this time, I afford greater weight to the Assessment Team’s findings. As such, I find the service non-compliant in Requirement </w:t>
      </w:r>
      <w:r w:rsidR="008D4DD6">
        <w:t>8</w:t>
      </w:r>
      <w:r w:rsidR="008D4DD6" w:rsidRPr="008D4DD6">
        <w:t>(3)(</w:t>
      </w:r>
      <w:r w:rsidR="008D4DD6">
        <w:t>d</w:t>
      </w:r>
      <w:r w:rsidR="008D4DD6" w:rsidRPr="008D4DD6">
        <w:t xml:space="preserve">).    </w:t>
      </w:r>
    </w:p>
    <w:p w14:paraId="2D039081" w14:textId="5DE7D16F" w:rsidR="00110952" w:rsidRDefault="00110952" w:rsidP="00110952">
      <w:pPr>
        <w:pStyle w:val="NormalArial"/>
      </w:pPr>
      <w:r>
        <w:t xml:space="preserve">The organisation </w:t>
      </w:r>
      <w:r w:rsidR="00FA35C2">
        <w:t>demonstrated implementation of</w:t>
      </w:r>
      <w:r>
        <w:t xml:space="preserve"> a clinical governance framework </w:t>
      </w:r>
      <w:r w:rsidR="00395904">
        <w:t xml:space="preserve">and </w:t>
      </w:r>
      <w:r w:rsidR="001536EB">
        <w:t xml:space="preserve">the organisation </w:t>
      </w:r>
      <w:r w:rsidR="00395904">
        <w:t>ha</w:t>
      </w:r>
      <w:r w:rsidR="00FA35C2">
        <w:t>s</w:t>
      </w:r>
      <w:r w:rsidR="00395904">
        <w:t xml:space="preserve"> </w:t>
      </w:r>
      <w:r>
        <w:t>introduced a clinical governance unit</w:t>
      </w:r>
      <w:r w:rsidR="00395904">
        <w:t xml:space="preserve">. </w:t>
      </w:r>
      <w:r>
        <w:t xml:space="preserve">The organisation </w:t>
      </w:r>
      <w:r w:rsidR="00395904">
        <w:t>demonstrated</w:t>
      </w:r>
      <w:r>
        <w:t xml:space="preserve"> an</w:t>
      </w:r>
      <w:r w:rsidR="00395904">
        <w:t xml:space="preserve"> effective</w:t>
      </w:r>
      <w:r>
        <w:t xml:space="preserve"> action plan to embed the </w:t>
      </w:r>
      <w:r w:rsidR="00395904">
        <w:t xml:space="preserve">clinical governance </w:t>
      </w:r>
      <w:r>
        <w:t>framework throughout the</w:t>
      </w:r>
      <w:r w:rsidR="00395904">
        <w:t>ir</w:t>
      </w:r>
      <w:r>
        <w:t xml:space="preserve"> services. The framework reflects a person-centred approach to delivery of clinical care</w:t>
      </w:r>
      <w:r w:rsidR="00395904">
        <w:t xml:space="preserve"> and </w:t>
      </w:r>
      <w:r>
        <w:t>includes</w:t>
      </w:r>
      <w:r w:rsidR="00395904">
        <w:t xml:space="preserve"> relevant</w:t>
      </w:r>
      <w:r>
        <w:t xml:space="preserve"> actions to achieve the outcomes </w:t>
      </w:r>
      <w:r w:rsidR="00395904">
        <w:t>related to</w:t>
      </w:r>
      <w:r>
        <w:t xml:space="preserve"> the framework, monitoring systems and </w:t>
      </w:r>
      <w:r w:rsidR="00395904">
        <w:t xml:space="preserve">clear </w:t>
      </w:r>
      <w:r>
        <w:t>roles and responsibilities.</w:t>
      </w:r>
      <w:r w:rsidR="00FA35C2">
        <w:t xml:space="preserve"> C</w:t>
      </w:r>
      <w:r w:rsidR="00FA35C2" w:rsidRPr="00FA35C2">
        <w:t>linical indicator</w:t>
      </w:r>
      <w:r w:rsidR="00FA35C2">
        <w:t xml:space="preserve"> </w:t>
      </w:r>
      <w:r w:rsidR="00FA35C2" w:rsidRPr="00FA35C2">
        <w:t xml:space="preserve">data is </w:t>
      </w:r>
      <w:r w:rsidR="003C16E3">
        <w:t>appropriately</w:t>
      </w:r>
      <w:r w:rsidR="00FA35C2">
        <w:t xml:space="preserve"> discussed and</w:t>
      </w:r>
      <w:r w:rsidR="00FA35C2" w:rsidRPr="00FA35C2">
        <w:t xml:space="preserve"> analysed </w:t>
      </w:r>
      <w:r w:rsidR="00FA35C2">
        <w:t xml:space="preserve">by the </w:t>
      </w:r>
      <w:r>
        <w:t xml:space="preserve">operational governance committee </w:t>
      </w:r>
      <w:r w:rsidR="00FB5B18">
        <w:t>as well as</w:t>
      </w:r>
      <w:r w:rsidR="00FA35C2">
        <w:t xml:space="preserve"> </w:t>
      </w:r>
      <w:r>
        <w:t>the clients, care and clinical governance board sub-committee</w:t>
      </w:r>
      <w:r w:rsidR="00FA35C2">
        <w:t xml:space="preserve">. </w:t>
      </w:r>
      <w:r>
        <w:t xml:space="preserve">The clinical governance unit is </w:t>
      </w:r>
      <w:r w:rsidR="00FA35C2">
        <w:t>developing</w:t>
      </w:r>
      <w:r>
        <w:t xml:space="preserve"> a deterioration framework to further improve clinical governance</w:t>
      </w:r>
      <w:r w:rsidR="00FA35C2">
        <w:t xml:space="preserve"> within the organisation</w:t>
      </w:r>
      <w:r>
        <w:t>.</w:t>
      </w:r>
      <w:r w:rsidR="00FA35C2">
        <w:t xml:space="preserve"> </w:t>
      </w:r>
      <w:r>
        <w:t xml:space="preserve">The organisation </w:t>
      </w:r>
      <w:r w:rsidR="00FA35C2">
        <w:t>administers relevant</w:t>
      </w:r>
      <w:r>
        <w:t xml:space="preserve"> policies and procedures </w:t>
      </w:r>
      <w:r w:rsidR="00FB5B18">
        <w:t>related to</w:t>
      </w:r>
      <w:r>
        <w:t xml:space="preserve"> antimicrobial stewardship and staff </w:t>
      </w:r>
      <w:r w:rsidR="007761DA">
        <w:t xml:space="preserve">demonstrated </w:t>
      </w:r>
      <w:r>
        <w:t xml:space="preserve">effective </w:t>
      </w:r>
      <w:r w:rsidR="007761DA">
        <w:t xml:space="preserve">knowledge of relevant </w:t>
      </w:r>
      <w:r>
        <w:t>infection control practices</w:t>
      </w:r>
      <w:r w:rsidR="007761DA">
        <w:t xml:space="preserve">. </w:t>
      </w:r>
      <w:r>
        <w:t xml:space="preserve">The organisation </w:t>
      </w:r>
      <w:r w:rsidR="007761DA">
        <w:t>administers</w:t>
      </w:r>
      <w:r>
        <w:t xml:space="preserve"> an</w:t>
      </w:r>
      <w:r w:rsidR="007761DA">
        <w:t xml:space="preserve"> appropriate</w:t>
      </w:r>
      <w:r>
        <w:t xml:space="preserve"> open disclosure policy</w:t>
      </w:r>
      <w:r w:rsidR="007761DA">
        <w:t xml:space="preserve"> that is </w:t>
      </w:r>
      <w:r>
        <w:t>reinforced</w:t>
      </w:r>
      <w:r w:rsidR="007761DA">
        <w:t xml:space="preserve"> to staff via ongoing </w:t>
      </w:r>
      <w:r>
        <w:t>education.</w:t>
      </w:r>
      <w:r w:rsidR="007761DA">
        <w:t xml:space="preserve"> The organisation</w:t>
      </w:r>
      <w:r w:rsidR="003C16E3">
        <w:t>’s</w:t>
      </w:r>
      <w:r w:rsidR="007761DA">
        <w:t xml:space="preserve"> incident report p</w:t>
      </w:r>
      <w:r>
        <w:t>rompt</w:t>
      </w:r>
      <w:r w:rsidR="003C16E3">
        <w:t>s</w:t>
      </w:r>
      <w:r w:rsidR="007761DA">
        <w:t xml:space="preserve"> staff to apply</w:t>
      </w:r>
      <w:r>
        <w:t xml:space="preserve"> open disclosure,</w:t>
      </w:r>
      <w:r w:rsidR="007761DA">
        <w:t xml:space="preserve"> </w:t>
      </w:r>
      <w:r>
        <w:t xml:space="preserve">and </w:t>
      </w:r>
      <w:r w:rsidR="007761DA">
        <w:t xml:space="preserve">staff </w:t>
      </w:r>
      <w:r>
        <w:t>a</w:t>
      </w:r>
      <w:r w:rsidR="007761DA">
        <w:t>ccess a</w:t>
      </w:r>
      <w:r>
        <w:t xml:space="preserve"> </w:t>
      </w:r>
      <w:r w:rsidR="003C16E3">
        <w:t xml:space="preserve">relevant </w:t>
      </w:r>
      <w:r>
        <w:t>checklist when providing open disclosure.</w:t>
      </w:r>
      <w:r w:rsidR="00731E93">
        <w:t xml:space="preserve"> With these considerations, I find the service compliant in Requirement 8(3)(e). </w:t>
      </w:r>
    </w:p>
    <w:sectPr w:rsidR="00110952" w:rsidSect="003D1180">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B3CDF" w14:textId="77777777" w:rsidR="003D1180" w:rsidRDefault="003D1180">
      <w:pPr>
        <w:spacing w:after="0"/>
      </w:pPr>
      <w:r>
        <w:separator/>
      </w:r>
    </w:p>
  </w:endnote>
  <w:endnote w:type="continuationSeparator" w:id="0">
    <w:p w14:paraId="334C5B8A" w14:textId="77777777" w:rsidR="003D1180" w:rsidRDefault="003D11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3B7F" w14:textId="77777777" w:rsidR="00B15E86" w:rsidRPr="00DF37F2" w:rsidRDefault="008F2D9D"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integrated living - QLD/NT</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8932B96" w14:textId="77777777" w:rsidR="00B15E86" w:rsidRPr="00DF37F2" w:rsidRDefault="008F2D9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700743</w:t>
    </w:r>
    <w:bookmarkEnd w:id="5"/>
    <w:r w:rsidRPr="00DF37F2">
      <w:rPr>
        <w:rStyle w:val="FooterBold"/>
        <w:rFonts w:ascii="Arial" w:hAnsi="Arial"/>
        <w:b w:val="0"/>
      </w:rPr>
      <w:tab/>
      <w:t xml:space="preserve">OFFICIAL: Sensitive </w:t>
    </w:r>
  </w:p>
  <w:p w14:paraId="20FBF907" w14:textId="77777777" w:rsidR="00B15E86" w:rsidRPr="00DF37F2" w:rsidRDefault="008F2D9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2AED6" w14:textId="77777777" w:rsidR="003D1180" w:rsidRDefault="003D1180" w:rsidP="00D71F88">
      <w:pPr>
        <w:spacing w:after="0"/>
      </w:pPr>
      <w:r>
        <w:separator/>
      </w:r>
    </w:p>
  </w:footnote>
  <w:footnote w:type="continuationSeparator" w:id="0">
    <w:p w14:paraId="44A2008C" w14:textId="77777777" w:rsidR="003D1180" w:rsidRDefault="003D1180" w:rsidP="00D71F88">
      <w:pPr>
        <w:spacing w:after="0"/>
      </w:pPr>
      <w:r>
        <w:continuationSeparator/>
      </w:r>
    </w:p>
  </w:footnote>
  <w:footnote w:id="1">
    <w:p w14:paraId="66A761AB" w14:textId="09EFD598" w:rsidR="00B15E86" w:rsidRDefault="008F2D9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6D630D">
        <w:rPr>
          <w:rFonts w:ascii="Arial" w:hAnsi="Arial" w:cs="Arial"/>
          <w:sz w:val="20"/>
          <w:szCs w:val="20"/>
        </w:rPr>
        <w:t>section 68A</w:t>
      </w:r>
      <w:r w:rsidRPr="006D630D">
        <w:rPr>
          <w:rFonts w:ascii="Arial" w:hAnsi="Arial" w:cs="Arial"/>
          <w:b/>
          <w:sz w:val="20"/>
          <w:szCs w:val="20"/>
        </w:rPr>
        <w:t xml:space="preserve"> </w:t>
      </w:r>
      <w:r w:rsidRPr="006D630D">
        <w:rPr>
          <w:rFonts w:ascii="Arial" w:hAnsi="Arial" w:cs="Arial"/>
          <w:sz w:val="20"/>
          <w:szCs w:val="20"/>
        </w:rPr>
        <w:t>of the</w:t>
      </w:r>
      <w:r w:rsidRPr="002C3CB4">
        <w:rPr>
          <w:rFonts w:ascii="Arial" w:hAnsi="Arial" w:cs="Arial"/>
          <w:sz w:val="20"/>
          <w:szCs w:val="20"/>
        </w:rPr>
        <w:t xml:space="preserve"> Aged Care Quality and Safety Commission Rules 2018.</w:t>
      </w:r>
    </w:p>
    <w:p w14:paraId="3E5AB876" w14:textId="77777777" w:rsidR="00B15E86" w:rsidRDefault="00B15E8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C0645" w14:textId="77777777" w:rsidR="00B15E86" w:rsidRDefault="008F2D9D">
    <w:pPr>
      <w:pStyle w:val="Header"/>
    </w:pPr>
    <w:r>
      <w:rPr>
        <w:noProof/>
        <w:color w:val="2B579A"/>
        <w:shd w:val="clear" w:color="auto" w:fill="E6E6E6"/>
        <w:lang w:val="en-US"/>
      </w:rPr>
      <w:drawing>
        <wp:anchor distT="0" distB="0" distL="114300" distR="114300" simplePos="0" relativeHeight="251663360" behindDoc="1" locked="0" layoutInCell="1" allowOverlap="1" wp14:anchorId="52B6ED7A" wp14:editId="4EC1379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ECB4E" w14:textId="77777777" w:rsidR="00B15E86" w:rsidRDefault="008F2D9D">
    <w:pPr>
      <w:pStyle w:val="Header"/>
    </w:pPr>
    <w:r>
      <w:rPr>
        <w:noProof/>
      </w:rPr>
      <w:drawing>
        <wp:anchor distT="0" distB="0" distL="114300" distR="114300" simplePos="0" relativeHeight="251661312" behindDoc="0" locked="0" layoutInCell="1" allowOverlap="1" wp14:anchorId="657D6BC6" wp14:editId="179C6A5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D202D58">
      <w:start w:val="1"/>
      <w:numFmt w:val="lowerRoman"/>
      <w:lvlText w:val="(%1)"/>
      <w:lvlJc w:val="left"/>
      <w:pPr>
        <w:ind w:left="1080" w:hanging="720"/>
      </w:pPr>
      <w:rPr>
        <w:rFonts w:hint="default"/>
      </w:rPr>
    </w:lvl>
    <w:lvl w:ilvl="1" w:tplc="E004900C" w:tentative="1">
      <w:start w:val="1"/>
      <w:numFmt w:val="lowerLetter"/>
      <w:lvlText w:val="%2."/>
      <w:lvlJc w:val="left"/>
      <w:pPr>
        <w:ind w:left="1440" w:hanging="360"/>
      </w:pPr>
    </w:lvl>
    <w:lvl w:ilvl="2" w:tplc="85DA83E4" w:tentative="1">
      <w:start w:val="1"/>
      <w:numFmt w:val="lowerRoman"/>
      <w:lvlText w:val="%3."/>
      <w:lvlJc w:val="right"/>
      <w:pPr>
        <w:ind w:left="2160" w:hanging="180"/>
      </w:pPr>
    </w:lvl>
    <w:lvl w:ilvl="3" w:tplc="2C1C78E8" w:tentative="1">
      <w:start w:val="1"/>
      <w:numFmt w:val="decimal"/>
      <w:lvlText w:val="%4."/>
      <w:lvlJc w:val="left"/>
      <w:pPr>
        <w:ind w:left="2880" w:hanging="360"/>
      </w:pPr>
    </w:lvl>
    <w:lvl w:ilvl="4" w:tplc="B6E4E3A4" w:tentative="1">
      <w:start w:val="1"/>
      <w:numFmt w:val="lowerLetter"/>
      <w:lvlText w:val="%5."/>
      <w:lvlJc w:val="left"/>
      <w:pPr>
        <w:ind w:left="3600" w:hanging="360"/>
      </w:pPr>
    </w:lvl>
    <w:lvl w:ilvl="5" w:tplc="C88C4280" w:tentative="1">
      <w:start w:val="1"/>
      <w:numFmt w:val="lowerRoman"/>
      <w:lvlText w:val="%6."/>
      <w:lvlJc w:val="right"/>
      <w:pPr>
        <w:ind w:left="4320" w:hanging="180"/>
      </w:pPr>
    </w:lvl>
    <w:lvl w:ilvl="6" w:tplc="BAFE3D28" w:tentative="1">
      <w:start w:val="1"/>
      <w:numFmt w:val="decimal"/>
      <w:lvlText w:val="%7."/>
      <w:lvlJc w:val="left"/>
      <w:pPr>
        <w:ind w:left="5040" w:hanging="360"/>
      </w:pPr>
    </w:lvl>
    <w:lvl w:ilvl="7" w:tplc="8BAA8DCE" w:tentative="1">
      <w:start w:val="1"/>
      <w:numFmt w:val="lowerLetter"/>
      <w:lvlText w:val="%8."/>
      <w:lvlJc w:val="left"/>
      <w:pPr>
        <w:ind w:left="5760" w:hanging="360"/>
      </w:pPr>
    </w:lvl>
    <w:lvl w:ilvl="8" w:tplc="C3E26CB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3BC83B6">
      <w:start w:val="1"/>
      <w:numFmt w:val="lowerRoman"/>
      <w:lvlText w:val="(%1)"/>
      <w:lvlJc w:val="left"/>
      <w:pPr>
        <w:ind w:left="1080" w:hanging="720"/>
      </w:pPr>
      <w:rPr>
        <w:rFonts w:hint="default"/>
      </w:rPr>
    </w:lvl>
    <w:lvl w:ilvl="1" w:tplc="874E4B60" w:tentative="1">
      <w:start w:val="1"/>
      <w:numFmt w:val="lowerLetter"/>
      <w:lvlText w:val="%2."/>
      <w:lvlJc w:val="left"/>
      <w:pPr>
        <w:ind w:left="1440" w:hanging="360"/>
      </w:pPr>
    </w:lvl>
    <w:lvl w:ilvl="2" w:tplc="09DC9FB6" w:tentative="1">
      <w:start w:val="1"/>
      <w:numFmt w:val="lowerRoman"/>
      <w:lvlText w:val="%3."/>
      <w:lvlJc w:val="right"/>
      <w:pPr>
        <w:ind w:left="2160" w:hanging="180"/>
      </w:pPr>
    </w:lvl>
    <w:lvl w:ilvl="3" w:tplc="B27A67DA" w:tentative="1">
      <w:start w:val="1"/>
      <w:numFmt w:val="decimal"/>
      <w:lvlText w:val="%4."/>
      <w:lvlJc w:val="left"/>
      <w:pPr>
        <w:ind w:left="2880" w:hanging="360"/>
      </w:pPr>
    </w:lvl>
    <w:lvl w:ilvl="4" w:tplc="82268548" w:tentative="1">
      <w:start w:val="1"/>
      <w:numFmt w:val="lowerLetter"/>
      <w:lvlText w:val="%5."/>
      <w:lvlJc w:val="left"/>
      <w:pPr>
        <w:ind w:left="3600" w:hanging="360"/>
      </w:pPr>
    </w:lvl>
    <w:lvl w:ilvl="5" w:tplc="9B687D6A" w:tentative="1">
      <w:start w:val="1"/>
      <w:numFmt w:val="lowerRoman"/>
      <w:lvlText w:val="%6."/>
      <w:lvlJc w:val="right"/>
      <w:pPr>
        <w:ind w:left="4320" w:hanging="180"/>
      </w:pPr>
    </w:lvl>
    <w:lvl w:ilvl="6" w:tplc="AF9EC8F4" w:tentative="1">
      <w:start w:val="1"/>
      <w:numFmt w:val="decimal"/>
      <w:lvlText w:val="%7."/>
      <w:lvlJc w:val="left"/>
      <w:pPr>
        <w:ind w:left="5040" w:hanging="360"/>
      </w:pPr>
    </w:lvl>
    <w:lvl w:ilvl="7" w:tplc="F4B8021C" w:tentative="1">
      <w:start w:val="1"/>
      <w:numFmt w:val="lowerLetter"/>
      <w:lvlText w:val="%8."/>
      <w:lvlJc w:val="left"/>
      <w:pPr>
        <w:ind w:left="5760" w:hanging="360"/>
      </w:pPr>
    </w:lvl>
    <w:lvl w:ilvl="8" w:tplc="386AB87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8C785CAE">
      <w:start w:val="1"/>
      <w:numFmt w:val="lowerRoman"/>
      <w:lvlText w:val="(%1)"/>
      <w:lvlJc w:val="left"/>
      <w:pPr>
        <w:ind w:left="1080" w:hanging="720"/>
      </w:pPr>
      <w:rPr>
        <w:rFonts w:hint="default"/>
      </w:rPr>
    </w:lvl>
    <w:lvl w:ilvl="1" w:tplc="F16684DC" w:tentative="1">
      <w:start w:val="1"/>
      <w:numFmt w:val="lowerLetter"/>
      <w:lvlText w:val="%2."/>
      <w:lvlJc w:val="left"/>
      <w:pPr>
        <w:ind w:left="1440" w:hanging="360"/>
      </w:pPr>
    </w:lvl>
    <w:lvl w:ilvl="2" w:tplc="9670DC04" w:tentative="1">
      <w:start w:val="1"/>
      <w:numFmt w:val="lowerRoman"/>
      <w:lvlText w:val="%3."/>
      <w:lvlJc w:val="right"/>
      <w:pPr>
        <w:ind w:left="2160" w:hanging="180"/>
      </w:pPr>
    </w:lvl>
    <w:lvl w:ilvl="3" w:tplc="28105502" w:tentative="1">
      <w:start w:val="1"/>
      <w:numFmt w:val="decimal"/>
      <w:lvlText w:val="%4."/>
      <w:lvlJc w:val="left"/>
      <w:pPr>
        <w:ind w:left="2880" w:hanging="360"/>
      </w:pPr>
    </w:lvl>
    <w:lvl w:ilvl="4" w:tplc="A99E9FD2" w:tentative="1">
      <w:start w:val="1"/>
      <w:numFmt w:val="lowerLetter"/>
      <w:lvlText w:val="%5."/>
      <w:lvlJc w:val="left"/>
      <w:pPr>
        <w:ind w:left="3600" w:hanging="360"/>
      </w:pPr>
    </w:lvl>
    <w:lvl w:ilvl="5" w:tplc="CE02ABA8" w:tentative="1">
      <w:start w:val="1"/>
      <w:numFmt w:val="lowerRoman"/>
      <w:lvlText w:val="%6."/>
      <w:lvlJc w:val="right"/>
      <w:pPr>
        <w:ind w:left="4320" w:hanging="180"/>
      </w:pPr>
    </w:lvl>
    <w:lvl w:ilvl="6" w:tplc="B7D61B40" w:tentative="1">
      <w:start w:val="1"/>
      <w:numFmt w:val="decimal"/>
      <w:lvlText w:val="%7."/>
      <w:lvlJc w:val="left"/>
      <w:pPr>
        <w:ind w:left="5040" w:hanging="360"/>
      </w:pPr>
    </w:lvl>
    <w:lvl w:ilvl="7" w:tplc="C34480E2" w:tentative="1">
      <w:start w:val="1"/>
      <w:numFmt w:val="lowerLetter"/>
      <w:lvlText w:val="%8."/>
      <w:lvlJc w:val="left"/>
      <w:pPr>
        <w:ind w:left="5760" w:hanging="360"/>
      </w:pPr>
    </w:lvl>
    <w:lvl w:ilvl="8" w:tplc="E474EBB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AE6C00B2">
      <w:start w:val="1"/>
      <w:numFmt w:val="lowerRoman"/>
      <w:lvlText w:val="(%1)"/>
      <w:lvlJc w:val="left"/>
      <w:pPr>
        <w:ind w:left="1080" w:hanging="720"/>
      </w:pPr>
      <w:rPr>
        <w:rFonts w:hint="default"/>
      </w:rPr>
    </w:lvl>
    <w:lvl w:ilvl="1" w:tplc="19C63556" w:tentative="1">
      <w:start w:val="1"/>
      <w:numFmt w:val="lowerLetter"/>
      <w:lvlText w:val="%2."/>
      <w:lvlJc w:val="left"/>
      <w:pPr>
        <w:ind w:left="1440" w:hanging="360"/>
      </w:pPr>
    </w:lvl>
    <w:lvl w:ilvl="2" w:tplc="889E9D3A" w:tentative="1">
      <w:start w:val="1"/>
      <w:numFmt w:val="lowerRoman"/>
      <w:lvlText w:val="%3."/>
      <w:lvlJc w:val="right"/>
      <w:pPr>
        <w:ind w:left="2160" w:hanging="180"/>
      </w:pPr>
    </w:lvl>
    <w:lvl w:ilvl="3" w:tplc="4DBEE620" w:tentative="1">
      <w:start w:val="1"/>
      <w:numFmt w:val="decimal"/>
      <w:lvlText w:val="%4."/>
      <w:lvlJc w:val="left"/>
      <w:pPr>
        <w:ind w:left="2880" w:hanging="360"/>
      </w:pPr>
    </w:lvl>
    <w:lvl w:ilvl="4" w:tplc="F712068C" w:tentative="1">
      <w:start w:val="1"/>
      <w:numFmt w:val="lowerLetter"/>
      <w:lvlText w:val="%5."/>
      <w:lvlJc w:val="left"/>
      <w:pPr>
        <w:ind w:left="3600" w:hanging="360"/>
      </w:pPr>
    </w:lvl>
    <w:lvl w:ilvl="5" w:tplc="629A0514" w:tentative="1">
      <w:start w:val="1"/>
      <w:numFmt w:val="lowerRoman"/>
      <w:lvlText w:val="%6."/>
      <w:lvlJc w:val="right"/>
      <w:pPr>
        <w:ind w:left="4320" w:hanging="180"/>
      </w:pPr>
    </w:lvl>
    <w:lvl w:ilvl="6" w:tplc="0AAA62F4" w:tentative="1">
      <w:start w:val="1"/>
      <w:numFmt w:val="decimal"/>
      <w:lvlText w:val="%7."/>
      <w:lvlJc w:val="left"/>
      <w:pPr>
        <w:ind w:left="5040" w:hanging="360"/>
      </w:pPr>
    </w:lvl>
    <w:lvl w:ilvl="7" w:tplc="9E907068" w:tentative="1">
      <w:start w:val="1"/>
      <w:numFmt w:val="lowerLetter"/>
      <w:lvlText w:val="%8."/>
      <w:lvlJc w:val="left"/>
      <w:pPr>
        <w:ind w:left="5760" w:hanging="360"/>
      </w:pPr>
    </w:lvl>
    <w:lvl w:ilvl="8" w:tplc="DCC4FD7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27740586">
      <w:start w:val="1"/>
      <w:numFmt w:val="lowerRoman"/>
      <w:lvlText w:val="(%1)"/>
      <w:lvlJc w:val="left"/>
      <w:pPr>
        <w:ind w:left="1080" w:hanging="720"/>
      </w:pPr>
      <w:rPr>
        <w:rFonts w:hint="default"/>
      </w:rPr>
    </w:lvl>
    <w:lvl w:ilvl="1" w:tplc="5518DE2C" w:tentative="1">
      <w:start w:val="1"/>
      <w:numFmt w:val="lowerLetter"/>
      <w:lvlText w:val="%2."/>
      <w:lvlJc w:val="left"/>
      <w:pPr>
        <w:ind w:left="1440" w:hanging="360"/>
      </w:pPr>
    </w:lvl>
    <w:lvl w:ilvl="2" w:tplc="E0E6715C" w:tentative="1">
      <w:start w:val="1"/>
      <w:numFmt w:val="lowerRoman"/>
      <w:lvlText w:val="%3."/>
      <w:lvlJc w:val="right"/>
      <w:pPr>
        <w:ind w:left="2160" w:hanging="180"/>
      </w:pPr>
    </w:lvl>
    <w:lvl w:ilvl="3" w:tplc="4C68B66C" w:tentative="1">
      <w:start w:val="1"/>
      <w:numFmt w:val="decimal"/>
      <w:lvlText w:val="%4."/>
      <w:lvlJc w:val="left"/>
      <w:pPr>
        <w:ind w:left="2880" w:hanging="360"/>
      </w:pPr>
    </w:lvl>
    <w:lvl w:ilvl="4" w:tplc="C706A370" w:tentative="1">
      <w:start w:val="1"/>
      <w:numFmt w:val="lowerLetter"/>
      <w:lvlText w:val="%5."/>
      <w:lvlJc w:val="left"/>
      <w:pPr>
        <w:ind w:left="3600" w:hanging="360"/>
      </w:pPr>
    </w:lvl>
    <w:lvl w:ilvl="5" w:tplc="A7CCAD74" w:tentative="1">
      <w:start w:val="1"/>
      <w:numFmt w:val="lowerRoman"/>
      <w:lvlText w:val="%6."/>
      <w:lvlJc w:val="right"/>
      <w:pPr>
        <w:ind w:left="4320" w:hanging="180"/>
      </w:pPr>
    </w:lvl>
    <w:lvl w:ilvl="6" w:tplc="B2AC176C" w:tentative="1">
      <w:start w:val="1"/>
      <w:numFmt w:val="decimal"/>
      <w:lvlText w:val="%7."/>
      <w:lvlJc w:val="left"/>
      <w:pPr>
        <w:ind w:left="5040" w:hanging="360"/>
      </w:pPr>
    </w:lvl>
    <w:lvl w:ilvl="7" w:tplc="EF6A555A" w:tentative="1">
      <w:start w:val="1"/>
      <w:numFmt w:val="lowerLetter"/>
      <w:lvlText w:val="%8."/>
      <w:lvlJc w:val="left"/>
      <w:pPr>
        <w:ind w:left="5760" w:hanging="360"/>
      </w:pPr>
    </w:lvl>
    <w:lvl w:ilvl="8" w:tplc="D7CAD8A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B48C02A4">
      <w:start w:val="1"/>
      <w:numFmt w:val="bullet"/>
      <w:lvlText w:val=""/>
      <w:lvlJc w:val="left"/>
      <w:pPr>
        <w:ind w:left="720" w:hanging="360"/>
      </w:pPr>
      <w:rPr>
        <w:rFonts w:ascii="Symbol" w:hAnsi="Symbol" w:hint="default"/>
        <w:color w:val="auto"/>
        <w:sz w:val="24"/>
        <w:szCs w:val="24"/>
      </w:rPr>
    </w:lvl>
    <w:lvl w:ilvl="1" w:tplc="A2A063DC" w:tentative="1">
      <w:start w:val="1"/>
      <w:numFmt w:val="bullet"/>
      <w:lvlText w:val="o"/>
      <w:lvlJc w:val="left"/>
      <w:pPr>
        <w:ind w:left="1440" w:hanging="360"/>
      </w:pPr>
      <w:rPr>
        <w:rFonts w:ascii="Courier New" w:hAnsi="Courier New" w:cs="Courier New" w:hint="default"/>
      </w:rPr>
    </w:lvl>
    <w:lvl w:ilvl="2" w:tplc="75E2CE4E" w:tentative="1">
      <w:start w:val="1"/>
      <w:numFmt w:val="bullet"/>
      <w:lvlText w:val=""/>
      <w:lvlJc w:val="left"/>
      <w:pPr>
        <w:ind w:left="2160" w:hanging="360"/>
      </w:pPr>
      <w:rPr>
        <w:rFonts w:ascii="Wingdings" w:hAnsi="Wingdings" w:hint="default"/>
      </w:rPr>
    </w:lvl>
    <w:lvl w:ilvl="3" w:tplc="0B344646" w:tentative="1">
      <w:start w:val="1"/>
      <w:numFmt w:val="bullet"/>
      <w:lvlText w:val=""/>
      <w:lvlJc w:val="left"/>
      <w:pPr>
        <w:ind w:left="2880" w:hanging="360"/>
      </w:pPr>
      <w:rPr>
        <w:rFonts w:ascii="Symbol" w:hAnsi="Symbol" w:hint="default"/>
      </w:rPr>
    </w:lvl>
    <w:lvl w:ilvl="4" w:tplc="71DA3196" w:tentative="1">
      <w:start w:val="1"/>
      <w:numFmt w:val="bullet"/>
      <w:lvlText w:val="o"/>
      <w:lvlJc w:val="left"/>
      <w:pPr>
        <w:ind w:left="3600" w:hanging="360"/>
      </w:pPr>
      <w:rPr>
        <w:rFonts w:ascii="Courier New" w:hAnsi="Courier New" w:cs="Courier New" w:hint="default"/>
      </w:rPr>
    </w:lvl>
    <w:lvl w:ilvl="5" w:tplc="9B9C244A" w:tentative="1">
      <w:start w:val="1"/>
      <w:numFmt w:val="bullet"/>
      <w:lvlText w:val=""/>
      <w:lvlJc w:val="left"/>
      <w:pPr>
        <w:ind w:left="4320" w:hanging="360"/>
      </w:pPr>
      <w:rPr>
        <w:rFonts w:ascii="Wingdings" w:hAnsi="Wingdings" w:hint="default"/>
      </w:rPr>
    </w:lvl>
    <w:lvl w:ilvl="6" w:tplc="A8846332" w:tentative="1">
      <w:start w:val="1"/>
      <w:numFmt w:val="bullet"/>
      <w:lvlText w:val=""/>
      <w:lvlJc w:val="left"/>
      <w:pPr>
        <w:ind w:left="5040" w:hanging="360"/>
      </w:pPr>
      <w:rPr>
        <w:rFonts w:ascii="Symbol" w:hAnsi="Symbol" w:hint="default"/>
      </w:rPr>
    </w:lvl>
    <w:lvl w:ilvl="7" w:tplc="FC2601FE" w:tentative="1">
      <w:start w:val="1"/>
      <w:numFmt w:val="bullet"/>
      <w:lvlText w:val="o"/>
      <w:lvlJc w:val="left"/>
      <w:pPr>
        <w:ind w:left="5760" w:hanging="360"/>
      </w:pPr>
      <w:rPr>
        <w:rFonts w:ascii="Courier New" w:hAnsi="Courier New" w:cs="Courier New" w:hint="default"/>
      </w:rPr>
    </w:lvl>
    <w:lvl w:ilvl="8" w:tplc="D814F09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7B585BFA">
      <w:start w:val="1"/>
      <w:numFmt w:val="lowerRoman"/>
      <w:lvlText w:val="(%1)"/>
      <w:lvlJc w:val="left"/>
      <w:pPr>
        <w:ind w:left="1080" w:hanging="720"/>
      </w:pPr>
      <w:rPr>
        <w:rFonts w:hint="default"/>
      </w:rPr>
    </w:lvl>
    <w:lvl w:ilvl="1" w:tplc="F3C8EA2A" w:tentative="1">
      <w:start w:val="1"/>
      <w:numFmt w:val="lowerLetter"/>
      <w:lvlText w:val="%2."/>
      <w:lvlJc w:val="left"/>
      <w:pPr>
        <w:ind w:left="1440" w:hanging="360"/>
      </w:pPr>
    </w:lvl>
    <w:lvl w:ilvl="2" w:tplc="1368D2E2" w:tentative="1">
      <w:start w:val="1"/>
      <w:numFmt w:val="lowerRoman"/>
      <w:lvlText w:val="%3."/>
      <w:lvlJc w:val="right"/>
      <w:pPr>
        <w:ind w:left="2160" w:hanging="180"/>
      </w:pPr>
    </w:lvl>
    <w:lvl w:ilvl="3" w:tplc="D0A028B6" w:tentative="1">
      <w:start w:val="1"/>
      <w:numFmt w:val="decimal"/>
      <w:lvlText w:val="%4."/>
      <w:lvlJc w:val="left"/>
      <w:pPr>
        <w:ind w:left="2880" w:hanging="360"/>
      </w:pPr>
    </w:lvl>
    <w:lvl w:ilvl="4" w:tplc="4DDC8686" w:tentative="1">
      <w:start w:val="1"/>
      <w:numFmt w:val="lowerLetter"/>
      <w:lvlText w:val="%5."/>
      <w:lvlJc w:val="left"/>
      <w:pPr>
        <w:ind w:left="3600" w:hanging="360"/>
      </w:pPr>
    </w:lvl>
    <w:lvl w:ilvl="5" w:tplc="2766D050" w:tentative="1">
      <w:start w:val="1"/>
      <w:numFmt w:val="lowerRoman"/>
      <w:lvlText w:val="%6."/>
      <w:lvlJc w:val="right"/>
      <w:pPr>
        <w:ind w:left="4320" w:hanging="180"/>
      </w:pPr>
    </w:lvl>
    <w:lvl w:ilvl="6" w:tplc="058E7D58" w:tentative="1">
      <w:start w:val="1"/>
      <w:numFmt w:val="decimal"/>
      <w:lvlText w:val="%7."/>
      <w:lvlJc w:val="left"/>
      <w:pPr>
        <w:ind w:left="5040" w:hanging="360"/>
      </w:pPr>
    </w:lvl>
    <w:lvl w:ilvl="7" w:tplc="166C7F3C" w:tentative="1">
      <w:start w:val="1"/>
      <w:numFmt w:val="lowerLetter"/>
      <w:lvlText w:val="%8."/>
      <w:lvlJc w:val="left"/>
      <w:pPr>
        <w:ind w:left="5760" w:hanging="360"/>
      </w:pPr>
    </w:lvl>
    <w:lvl w:ilvl="8" w:tplc="B1CA34F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C5F619F2">
      <w:start w:val="1"/>
      <w:numFmt w:val="lowerRoman"/>
      <w:lvlText w:val="(%1)"/>
      <w:lvlJc w:val="left"/>
      <w:pPr>
        <w:ind w:left="1080" w:hanging="720"/>
      </w:pPr>
      <w:rPr>
        <w:rFonts w:hint="default"/>
      </w:rPr>
    </w:lvl>
    <w:lvl w:ilvl="1" w:tplc="D63EB8E6" w:tentative="1">
      <w:start w:val="1"/>
      <w:numFmt w:val="lowerLetter"/>
      <w:lvlText w:val="%2."/>
      <w:lvlJc w:val="left"/>
      <w:pPr>
        <w:ind w:left="1440" w:hanging="360"/>
      </w:pPr>
    </w:lvl>
    <w:lvl w:ilvl="2" w:tplc="F5E047EC" w:tentative="1">
      <w:start w:val="1"/>
      <w:numFmt w:val="lowerRoman"/>
      <w:lvlText w:val="%3."/>
      <w:lvlJc w:val="right"/>
      <w:pPr>
        <w:ind w:left="2160" w:hanging="180"/>
      </w:pPr>
    </w:lvl>
    <w:lvl w:ilvl="3" w:tplc="88F6D216" w:tentative="1">
      <w:start w:val="1"/>
      <w:numFmt w:val="decimal"/>
      <w:lvlText w:val="%4."/>
      <w:lvlJc w:val="left"/>
      <w:pPr>
        <w:ind w:left="2880" w:hanging="360"/>
      </w:pPr>
    </w:lvl>
    <w:lvl w:ilvl="4" w:tplc="46A6C734" w:tentative="1">
      <w:start w:val="1"/>
      <w:numFmt w:val="lowerLetter"/>
      <w:lvlText w:val="%5."/>
      <w:lvlJc w:val="left"/>
      <w:pPr>
        <w:ind w:left="3600" w:hanging="360"/>
      </w:pPr>
    </w:lvl>
    <w:lvl w:ilvl="5" w:tplc="CC3A6A36" w:tentative="1">
      <w:start w:val="1"/>
      <w:numFmt w:val="lowerRoman"/>
      <w:lvlText w:val="%6."/>
      <w:lvlJc w:val="right"/>
      <w:pPr>
        <w:ind w:left="4320" w:hanging="180"/>
      </w:pPr>
    </w:lvl>
    <w:lvl w:ilvl="6" w:tplc="0DB08418" w:tentative="1">
      <w:start w:val="1"/>
      <w:numFmt w:val="decimal"/>
      <w:lvlText w:val="%7."/>
      <w:lvlJc w:val="left"/>
      <w:pPr>
        <w:ind w:left="5040" w:hanging="360"/>
      </w:pPr>
    </w:lvl>
    <w:lvl w:ilvl="7" w:tplc="EEE21168" w:tentative="1">
      <w:start w:val="1"/>
      <w:numFmt w:val="lowerLetter"/>
      <w:lvlText w:val="%8."/>
      <w:lvlJc w:val="left"/>
      <w:pPr>
        <w:ind w:left="5760" w:hanging="360"/>
      </w:pPr>
    </w:lvl>
    <w:lvl w:ilvl="8" w:tplc="1C00A51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25BE73B8">
      <w:start w:val="1"/>
      <w:numFmt w:val="lowerRoman"/>
      <w:lvlText w:val="(%1)"/>
      <w:lvlJc w:val="left"/>
      <w:pPr>
        <w:ind w:left="1080" w:hanging="720"/>
      </w:pPr>
      <w:rPr>
        <w:rFonts w:hint="default"/>
      </w:rPr>
    </w:lvl>
    <w:lvl w:ilvl="1" w:tplc="C7E64B72" w:tentative="1">
      <w:start w:val="1"/>
      <w:numFmt w:val="lowerLetter"/>
      <w:lvlText w:val="%2."/>
      <w:lvlJc w:val="left"/>
      <w:pPr>
        <w:ind w:left="1440" w:hanging="360"/>
      </w:pPr>
    </w:lvl>
    <w:lvl w:ilvl="2" w:tplc="E46A7A00" w:tentative="1">
      <w:start w:val="1"/>
      <w:numFmt w:val="lowerRoman"/>
      <w:lvlText w:val="%3."/>
      <w:lvlJc w:val="right"/>
      <w:pPr>
        <w:ind w:left="2160" w:hanging="180"/>
      </w:pPr>
    </w:lvl>
    <w:lvl w:ilvl="3" w:tplc="E0A22488" w:tentative="1">
      <w:start w:val="1"/>
      <w:numFmt w:val="decimal"/>
      <w:lvlText w:val="%4."/>
      <w:lvlJc w:val="left"/>
      <w:pPr>
        <w:ind w:left="2880" w:hanging="360"/>
      </w:pPr>
    </w:lvl>
    <w:lvl w:ilvl="4" w:tplc="D3AE5168" w:tentative="1">
      <w:start w:val="1"/>
      <w:numFmt w:val="lowerLetter"/>
      <w:lvlText w:val="%5."/>
      <w:lvlJc w:val="left"/>
      <w:pPr>
        <w:ind w:left="3600" w:hanging="360"/>
      </w:pPr>
    </w:lvl>
    <w:lvl w:ilvl="5" w:tplc="548E4A38" w:tentative="1">
      <w:start w:val="1"/>
      <w:numFmt w:val="lowerRoman"/>
      <w:lvlText w:val="%6."/>
      <w:lvlJc w:val="right"/>
      <w:pPr>
        <w:ind w:left="4320" w:hanging="180"/>
      </w:pPr>
    </w:lvl>
    <w:lvl w:ilvl="6" w:tplc="DCC64EF0" w:tentative="1">
      <w:start w:val="1"/>
      <w:numFmt w:val="decimal"/>
      <w:lvlText w:val="%7."/>
      <w:lvlJc w:val="left"/>
      <w:pPr>
        <w:ind w:left="5040" w:hanging="360"/>
      </w:pPr>
    </w:lvl>
    <w:lvl w:ilvl="7" w:tplc="B846081A" w:tentative="1">
      <w:start w:val="1"/>
      <w:numFmt w:val="lowerLetter"/>
      <w:lvlText w:val="%8."/>
      <w:lvlJc w:val="left"/>
      <w:pPr>
        <w:ind w:left="5760" w:hanging="360"/>
      </w:pPr>
    </w:lvl>
    <w:lvl w:ilvl="8" w:tplc="0C042F8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73FA978A">
      <w:start w:val="1"/>
      <w:numFmt w:val="lowerRoman"/>
      <w:lvlText w:val="(%1)"/>
      <w:lvlJc w:val="left"/>
      <w:pPr>
        <w:ind w:left="1080" w:hanging="720"/>
      </w:pPr>
      <w:rPr>
        <w:rFonts w:hint="default"/>
      </w:rPr>
    </w:lvl>
    <w:lvl w:ilvl="1" w:tplc="0E622D2A" w:tentative="1">
      <w:start w:val="1"/>
      <w:numFmt w:val="lowerLetter"/>
      <w:lvlText w:val="%2."/>
      <w:lvlJc w:val="left"/>
      <w:pPr>
        <w:ind w:left="1440" w:hanging="360"/>
      </w:pPr>
    </w:lvl>
    <w:lvl w:ilvl="2" w:tplc="E90E5E1E" w:tentative="1">
      <w:start w:val="1"/>
      <w:numFmt w:val="lowerRoman"/>
      <w:lvlText w:val="%3."/>
      <w:lvlJc w:val="right"/>
      <w:pPr>
        <w:ind w:left="2160" w:hanging="180"/>
      </w:pPr>
    </w:lvl>
    <w:lvl w:ilvl="3" w:tplc="31E47BA8" w:tentative="1">
      <w:start w:val="1"/>
      <w:numFmt w:val="decimal"/>
      <w:lvlText w:val="%4."/>
      <w:lvlJc w:val="left"/>
      <w:pPr>
        <w:ind w:left="2880" w:hanging="360"/>
      </w:pPr>
    </w:lvl>
    <w:lvl w:ilvl="4" w:tplc="7944A7C8" w:tentative="1">
      <w:start w:val="1"/>
      <w:numFmt w:val="lowerLetter"/>
      <w:lvlText w:val="%5."/>
      <w:lvlJc w:val="left"/>
      <w:pPr>
        <w:ind w:left="3600" w:hanging="360"/>
      </w:pPr>
    </w:lvl>
    <w:lvl w:ilvl="5" w:tplc="1654E33A" w:tentative="1">
      <w:start w:val="1"/>
      <w:numFmt w:val="lowerRoman"/>
      <w:lvlText w:val="%6."/>
      <w:lvlJc w:val="right"/>
      <w:pPr>
        <w:ind w:left="4320" w:hanging="180"/>
      </w:pPr>
    </w:lvl>
    <w:lvl w:ilvl="6" w:tplc="A48E730E" w:tentative="1">
      <w:start w:val="1"/>
      <w:numFmt w:val="decimal"/>
      <w:lvlText w:val="%7."/>
      <w:lvlJc w:val="left"/>
      <w:pPr>
        <w:ind w:left="5040" w:hanging="360"/>
      </w:pPr>
    </w:lvl>
    <w:lvl w:ilvl="7" w:tplc="70C83E48" w:tentative="1">
      <w:start w:val="1"/>
      <w:numFmt w:val="lowerLetter"/>
      <w:lvlText w:val="%8."/>
      <w:lvlJc w:val="left"/>
      <w:pPr>
        <w:ind w:left="5760" w:hanging="360"/>
      </w:pPr>
    </w:lvl>
    <w:lvl w:ilvl="8" w:tplc="E21A996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9C7CBAE6">
      <w:start w:val="1"/>
      <w:numFmt w:val="lowerRoman"/>
      <w:lvlText w:val="(%1)"/>
      <w:lvlJc w:val="left"/>
      <w:pPr>
        <w:ind w:left="1080" w:hanging="720"/>
      </w:pPr>
      <w:rPr>
        <w:rFonts w:hint="default"/>
      </w:rPr>
    </w:lvl>
    <w:lvl w:ilvl="1" w:tplc="9D427D48" w:tentative="1">
      <w:start w:val="1"/>
      <w:numFmt w:val="lowerLetter"/>
      <w:lvlText w:val="%2."/>
      <w:lvlJc w:val="left"/>
      <w:pPr>
        <w:ind w:left="1440" w:hanging="360"/>
      </w:pPr>
    </w:lvl>
    <w:lvl w:ilvl="2" w:tplc="941EF06C" w:tentative="1">
      <w:start w:val="1"/>
      <w:numFmt w:val="lowerRoman"/>
      <w:lvlText w:val="%3."/>
      <w:lvlJc w:val="right"/>
      <w:pPr>
        <w:ind w:left="2160" w:hanging="180"/>
      </w:pPr>
    </w:lvl>
    <w:lvl w:ilvl="3" w:tplc="E15C2330" w:tentative="1">
      <w:start w:val="1"/>
      <w:numFmt w:val="decimal"/>
      <w:lvlText w:val="%4."/>
      <w:lvlJc w:val="left"/>
      <w:pPr>
        <w:ind w:left="2880" w:hanging="360"/>
      </w:pPr>
    </w:lvl>
    <w:lvl w:ilvl="4" w:tplc="33243CAA" w:tentative="1">
      <w:start w:val="1"/>
      <w:numFmt w:val="lowerLetter"/>
      <w:lvlText w:val="%5."/>
      <w:lvlJc w:val="left"/>
      <w:pPr>
        <w:ind w:left="3600" w:hanging="360"/>
      </w:pPr>
    </w:lvl>
    <w:lvl w:ilvl="5" w:tplc="A762E7BC" w:tentative="1">
      <w:start w:val="1"/>
      <w:numFmt w:val="lowerRoman"/>
      <w:lvlText w:val="%6."/>
      <w:lvlJc w:val="right"/>
      <w:pPr>
        <w:ind w:left="4320" w:hanging="180"/>
      </w:pPr>
    </w:lvl>
    <w:lvl w:ilvl="6" w:tplc="DE0280D0" w:tentative="1">
      <w:start w:val="1"/>
      <w:numFmt w:val="decimal"/>
      <w:lvlText w:val="%7."/>
      <w:lvlJc w:val="left"/>
      <w:pPr>
        <w:ind w:left="5040" w:hanging="360"/>
      </w:pPr>
    </w:lvl>
    <w:lvl w:ilvl="7" w:tplc="2B5A8EE0" w:tentative="1">
      <w:start w:val="1"/>
      <w:numFmt w:val="lowerLetter"/>
      <w:lvlText w:val="%8."/>
      <w:lvlJc w:val="left"/>
      <w:pPr>
        <w:ind w:left="5760" w:hanging="360"/>
      </w:pPr>
    </w:lvl>
    <w:lvl w:ilvl="8" w:tplc="B5C6E99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184A204C">
      <w:start w:val="1"/>
      <w:numFmt w:val="lowerRoman"/>
      <w:lvlText w:val="(%1)"/>
      <w:lvlJc w:val="left"/>
      <w:pPr>
        <w:ind w:left="1080" w:hanging="720"/>
      </w:pPr>
      <w:rPr>
        <w:rFonts w:hint="default"/>
      </w:rPr>
    </w:lvl>
    <w:lvl w:ilvl="1" w:tplc="4636EBD0" w:tentative="1">
      <w:start w:val="1"/>
      <w:numFmt w:val="lowerLetter"/>
      <w:lvlText w:val="%2."/>
      <w:lvlJc w:val="left"/>
      <w:pPr>
        <w:ind w:left="1440" w:hanging="360"/>
      </w:pPr>
    </w:lvl>
    <w:lvl w:ilvl="2" w:tplc="2F02E4B8" w:tentative="1">
      <w:start w:val="1"/>
      <w:numFmt w:val="lowerRoman"/>
      <w:lvlText w:val="%3."/>
      <w:lvlJc w:val="right"/>
      <w:pPr>
        <w:ind w:left="2160" w:hanging="180"/>
      </w:pPr>
    </w:lvl>
    <w:lvl w:ilvl="3" w:tplc="F3ACA82A" w:tentative="1">
      <w:start w:val="1"/>
      <w:numFmt w:val="decimal"/>
      <w:lvlText w:val="%4."/>
      <w:lvlJc w:val="left"/>
      <w:pPr>
        <w:ind w:left="2880" w:hanging="360"/>
      </w:pPr>
    </w:lvl>
    <w:lvl w:ilvl="4" w:tplc="F8B005E2" w:tentative="1">
      <w:start w:val="1"/>
      <w:numFmt w:val="lowerLetter"/>
      <w:lvlText w:val="%5."/>
      <w:lvlJc w:val="left"/>
      <w:pPr>
        <w:ind w:left="3600" w:hanging="360"/>
      </w:pPr>
    </w:lvl>
    <w:lvl w:ilvl="5" w:tplc="F4CE42B8" w:tentative="1">
      <w:start w:val="1"/>
      <w:numFmt w:val="lowerRoman"/>
      <w:lvlText w:val="%6."/>
      <w:lvlJc w:val="right"/>
      <w:pPr>
        <w:ind w:left="4320" w:hanging="180"/>
      </w:pPr>
    </w:lvl>
    <w:lvl w:ilvl="6" w:tplc="1F0EE6C4" w:tentative="1">
      <w:start w:val="1"/>
      <w:numFmt w:val="decimal"/>
      <w:lvlText w:val="%7."/>
      <w:lvlJc w:val="left"/>
      <w:pPr>
        <w:ind w:left="5040" w:hanging="360"/>
      </w:pPr>
    </w:lvl>
    <w:lvl w:ilvl="7" w:tplc="6E22788E" w:tentative="1">
      <w:start w:val="1"/>
      <w:numFmt w:val="lowerLetter"/>
      <w:lvlText w:val="%8."/>
      <w:lvlJc w:val="left"/>
      <w:pPr>
        <w:ind w:left="5760" w:hanging="360"/>
      </w:pPr>
    </w:lvl>
    <w:lvl w:ilvl="8" w:tplc="7DDCC58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FD08C4C4">
      <w:start w:val="1"/>
      <w:numFmt w:val="lowerRoman"/>
      <w:lvlText w:val="(%1)"/>
      <w:lvlJc w:val="left"/>
      <w:pPr>
        <w:ind w:left="1080" w:hanging="720"/>
      </w:pPr>
      <w:rPr>
        <w:rFonts w:hint="default"/>
      </w:rPr>
    </w:lvl>
    <w:lvl w:ilvl="1" w:tplc="20CC8E8C" w:tentative="1">
      <w:start w:val="1"/>
      <w:numFmt w:val="lowerLetter"/>
      <w:lvlText w:val="%2."/>
      <w:lvlJc w:val="left"/>
      <w:pPr>
        <w:ind w:left="1440" w:hanging="360"/>
      </w:pPr>
    </w:lvl>
    <w:lvl w:ilvl="2" w:tplc="068CA00A" w:tentative="1">
      <w:start w:val="1"/>
      <w:numFmt w:val="lowerRoman"/>
      <w:lvlText w:val="%3."/>
      <w:lvlJc w:val="right"/>
      <w:pPr>
        <w:ind w:left="2160" w:hanging="180"/>
      </w:pPr>
    </w:lvl>
    <w:lvl w:ilvl="3" w:tplc="4A921194" w:tentative="1">
      <w:start w:val="1"/>
      <w:numFmt w:val="decimal"/>
      <w:lvlText w:val="%4."/>
      <w:lvlJc w:val="left"/>
      <w:pPr>
        <w:ind w:left="2880" w:hanging="360"/>
      </w:pPr>
    </w:lvl>
    <w:lvl w:ilvl="4" w:tplc="D55E194E" w:tentative="1">
      <w:start w:val="1"/>
      <w:numFmt w:val="lowerLetter"/>
      <w:lvlText w:val="%5."/>
      <w:lvlJc w:val="left"/>
      <w:pPr>
        <w:ind w:left="3600" w:hanging="360"/>
      </w:pPr>
    </w:lvl>
    <w:lvl w:ilvl="5" w:tplc="241C9F4E" w:tentative="1">
      <w:start w:val="1"/>
      <w:numFmt w:val="lowerRoman"/>
      <w:lvlText w:val="%6."/>
      <w:lvlJc w:val="right"/>
      <w:pPr>
        <w:ind w:left="4320" w:hanging="180"/>
      </w:pPr>
    </w:lvl>
    <w:lvl w:ilvl="6" w:tplc="EFDEBA54" w:tentative="1">
      <w:start w:val="1"/>
      <w:numFmt w:val="decimal"/>
      <w:lvlText w:val="%7."/>
      <w:lvlJc w:val="left"/>
      <w:pPr>
        <w:ind w:left="5040" w:hanging="360"/>
      </w:pPr>
    </w:lvl>
    <w:lvl w:ilvl="7" w:tplc="E0D60BA4" w:tentative="1">
      <w:start w:val="1"/>
      <w:numFmt w:val="lowerLetter"/>
      <w:lvlText w:val="%8."/>
      <w:lvlJc w:val="left"/>
      <w:pPr>
        <w:ind w:left="5760" w:hanging="360"/>
      </w:pPr>
    </w:lvl>
    <w:lvl w:ilvl="8" w:tplc="ED56A93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F3CA2342">
      <w:start w:val="1"/>
      <w:numFmt w:val="lowerRoman"/>
      <w:lvlText w:val="(%1)"/>
      <w:lvlJc w:val="left"/>
      <w:pPr>
        <w:ind w:left="1080" w:hanging="720"/>
      </w:pPr>
      <w:rPr>
        <w:rFonts w:hint="default"/>
      </w:rPr>
    </w:lvl>
    <w:lvl w:ilvl="1" w:tplc="F93E89C0" w:tentative="1">
      <w:start w:val="1"/>
      <w:numFmt w:val="lowerLetter"/>
      <w:lvlText w:val="%2."/>
      <w:lvlJc w:val="left"/>
      <w:pPr>
        <w:ind w:left="1440" w:hanging="360"/>
      </w:pPr>
    </w:lvl>
    <w:lvl w:ilvl="2" w:tplc="08DE9C10" w:tentative="1">
      <w:start w:val="1"/>
      <w:numFmt w:val="lowerRoman"/>
      <w:lvlText w:val="%3."/>
      <w:lvlJc w:val="right"/>
      <w:pPr>
        <w:ind w:left="2160" w:hanging="180"/>
      </w:pPr>
    </w:lvl>
    <w:lvl w:ilvl="3" w:tplc="C28E4A56" w:tentative="1">
      <w:start w:val="1"/>
      <w:numFmt w:val="decimal"/>
      <w:lvlText w:val="%4."/>
      <w:lvlJc w:val="left"/>
      <w:pPr>
        <w:ind w:left="2880" w:hanging="360"/>
      </w:pPr>
    </w:lvl>
    <w:lvl w:ilvl="4" w:tplc="14987086" w:tentative="1">
      <w:start w:val="1"/>
      <w:numFmt w:val="lowerLetter"/>
      <w:lvlText w:val="%5."/>
      <w:lvlJc w:val="left"/>
      <w:pPr>
        <w:ind w:left="3600" w:hanging="360"/>
      </w:pPr>
    </w:lvl>
    <w:lvl w:ilvl="5" w:tplc="51C8DA6E" w:tentative="1">
      <w:start w:val="1"/>
      <w:numFmt w:val="lowerRoman"/>
      <w:lvlText w:val="%6."/>
      <w:lvlJc w:val="right"/>
      <w:pPr>
        <w:ind w:left="4320" w:hanging="180"/>
      </w:pPr>
    </w:lvl>
    <w:lvl w:ilvl="6" w:tplc="456CB88E" w:tentative="1">
      <w:start w:val="1"/>
      <w:numFmt w:val="decimal"/>
      <w:lvlText w:val="%7."/>
      <w:lvlJc w:val="left"/>
      <w:pPr>
        <w:ind w:left="5040" w:hanging="360"/>
      </w:pPr>
    </w:lvl>
    <w:lvl w:ilvl="7" w:tplc="B71ADA72" w:tentative="1">
      <w:start w:val="1"/>
      <w:numFmt w:val="lowerLetter"/>
      <w:lvlText w:val="%8."/>
      <w:lvlJc w:val="left"/>
      <w:pPr>
        <w:ind w:left="5760" w:hanging="360"/>
      </w:pPr>
    </w:lvl>
    <w:lvl w:ilvl="8" w:tplc="DF4E5F6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266A141A">
      <w:start w:val="1"/>
      <w:numFmt w:val="lowerRoman"/>
      <w:lvlText w:val="(%1)"/>
      <w:lvlJc w:val="left"/>
      <w:pPr>
        <w:ind w:left="1080" w:hanging="720"/>
      </w:pPr>
      <w:rPr>
        <w:rFonts w:hint="default"/>
      </w:rPr>
    </w:lvl>
    <w:lvl w:ilvl="1" w:tplc="9C4ED780" w:tentative="1">
      <w:start w:val="1"/>
      <w:numFmt w:val="lowerLetter"/>
      <w:lvlText w:val="%2."/>
      <w:lvlJc w:val="left"/>
      <w:pPr>
        <w:ind w:left="1440" w:hanging="360"/>
      </w:pPr>
    </w:lvl>
    <w:lvl w:ilvl="2" w:tplc="DF00AF7C" w:tentative="1">
      <w:start w:val="1"/>
      <w:numFmt w:val="lowerRoman"/>
      <w:lvlText w:val="%3."/>
      <w:lvlJc w:val="right"/>
      <w:pPr>
        <w:ind w:left="2160" w:hanging="180"/>
      </w:pPr>
    </w:lvl>
    <w:lvl w:ilvl="3" w:tplc="9D2625C0" w:tentative="1">
      <w:start w:val="1"/>
      <w:numFmt w:val="decimal"/>
      <w:lvlText w:val="%4."/>
      <w:lvlJc w:val="left"/>
      <w:pPr>
        <w:ind w:left="2880" w:hanging="360"/>
      </w:pPr>
    </w:lvl>
    <w:lvl w:ilvl="4" w:tplc="B966F7EE" w:tentative="1">
      <w:start w:val="1"/>
      <w:numFmt w:val="lowerLetter"/>
      <w:lvlText w:val="%5."/>
      <w:lvlJc w:val="left"/>
      <w:pPr>
        <w:ind w:left="3600" w:hanging="360"/>
      </w:pPr>
    </w:lvl>
    <w:lvl w:ilvl="5" w:tplc="11681202" w:tentative="1">
      <w:start w:val="1"/>
      <w:numFmt w:val="lowerRoman"/>
      <w:lvlText w:val="%6."/>
      <w:lvlJc w:val="right"/>
      <w:pPr>
        <w:ind w:left="4320" w:hanging="180"/>
      </w:pPr>
    </w:lvl>
    <w:lvl w:ilvl="6" w:tplc="3D821152" w:tentative="1">
      <w:start w:val="1"/>
      <w:numFmt w:val="decimal"/>
      <w:lvlText w:val="%7."/>
      <w:lvlJc w:val="left"/>
      <w:pPr>
        <w:ind w:left="5040" w:hanging="360"/>
      </w:pPr>
    </w:lvl>
    <w:lvl w:ilvl="7" w:tplc="C5BC683A" w:tentative="1">
      <w:start w:val="1"/>
      <w:numFmt w:val="lowerLetter"/>
      <w:lvlText w:val="%8."/>
      <w:lvlJc w:val="left"/>
      <w:pPr>
        <w:ind w:left="5760" w:hanging="360"/>
      </w:pPr>
    </w:lvl>
    <w:lvl w:ilvl="8" w:tplc="E474D620"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4246C3E8">
      <w:start w:val="1"/>
      <w:numFmt w:val="lowerRoman"/>
      <w:lvlText w:val="(%1)"/>
      <w:lvlJc w:val="left"/>
      <w:pPr>
        <w:ind w:left="1080" w:hanging="720"/>
      </w:pPr>
      <w:rPr>
        <w:rFonts w:hint="default"/>
      </w:rPr>
    </w:lvl>
    <w:lvl w:ilvl="1" w:tplc="274E3BF8" w:tentative="1">
      <w:start w:val="1"/>
      <w:numFmt w:val="lowerLetter"/>
      <w:lvlText w:val="%2."/>
      <w:lvlJc w:val="left"/>
      <w:pPr>
        <w:ind w:left="1440" w:hanging="360"/>
      </w:pPr>
    </w:lvl>
    <w:lvl w:ilvl="2" w:tplc="EE9C7CFA" w:tentative="1">
      <w:start w:val="1"/>
      <w:numFmt w:val="lowerRoman"/>
      <w:lvlText w:val="%3."/>
      <w:lvlJc w:val="right"/>
      <w:pPr>
        <w:ind w:left="2160" w:hanging="180"/>
      </w:pPr>
    </w:lvl>
    <w:lvl w:ilvl="3" w:tplc="FB044BCC" w:tentative="1">
      <w:start w:val="1"/>
      <w:numFmt w:val="decimal"/>
      <w:lvlText w:val="%4."/>
      <w:lvlJc w:val="left"/>
      <w:pPr>
        <w:ind w:left="2880" w:hanging="360"/>
      </w:pPr>
    </w:lvl>
    <w:lvl w:ilvl="4" w:tplc="2A1AAD28" w:tentative="1">
      <w:start w:val="1"/>
      <w:numFmt w:val="lowerLetter"/>
      <w:lvlText w:val="%5."/>
      <w:lvlJc w:val="left"/>
      <w:pPr>
        <w:ind w:left="3600" w:hanging="360"/>
      </w:pPr>
    </w:lvl>
    <w:lvl w:ilvl="5" w:tplc="82C405D2" w:tentative="1">
      <w:start w:val="1"/>
      <w:numFmt w:val="lowerRoman"/>
      <w:lvlText w:val="%6."/>
      <w:lvlJc w:val="right"/>
      <w:pPr>
        <w:ind w:left="4320" w:hanging="180"/>
      </w:pPr>
    </w:lvl>
    <w:lvl w:ilvl="6" w:tplc="95882B26" w:tentative="1">
      <w:start w:val="1"/>
      <w:numFmt w:val="decimal"/>
      <w:lvlText w:val="%7."/>
      <w:lvlJc w:val="left"/>
      <w:pPr>
        <w:ind w:left="5040" w:hanging="360"/>
      </w:pPr>
    </w:lvl>
    <w:lvl w:ilvl="7" w:tplc="D876E246" w:tentative="1">
      <w:start w:val="1"/>
      <w:numFmt w:val="lowerLetter"/>
      <w:lvlText w:val="%8."/>
      <w:lvlJc w:val="left"/>
      <w:pPr>
        <w:ind w:left="5760" w:hanging="360"/>
      </w:pPr>
    </w:lvl>
    <w:lvl w:ilvl="8" w:tplc="59742B2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EDA4732A">
      <w:start w:val="1"/>
      <w:numFmt w:val="lowerRoman"/>
      <w:lvlText w:val="(%1)"/>
      <w:lvlJc w:val="left"/>
      <w:pPr>
        <w:ind w:left="1080" w:hanging="720"/>
      </w:pPr>
      <w:rPr>
        <w:rFonts w:hint="default"/>
      </w:rPr>
    </w:lvl>
    <w:lvl w:ilvl="1" w:tplc="AC641C30" w:tentative="1">
      <w:start w:val="1"/>
      <w:numFmt w:val="lowerLetter"/>
      <w:lvlText w:val="%2."/>
      <w:lvlJc w:val="left"/>
      <w:pPr>
        <w:ind w:left="1440" w:hanging="360"/>
      </w:pPr>
    </w:lvl>
    <w:lvl w:ilvl="2" w:tplc="E03ABA96" w:tentative="1">
      <w:start w:val="1"/>
      <w:numFmt w:val="lowerRoman"/>
      <w:lvlText w:val="%3."/>
      <w:lvlJc w:val="right"/>
      <w:pPr>
        <w:ind w:left="2160" w:hanging="180"/>
      </w:pPr>
    </w:lvl>
    <w:lvl w:ilvl="3" w:tplc="875E9588" w:tentative="1">
      <w:start w:val="1"/>
      <w:numFmt w:val="decimal"/>
      <w:lvlText w:val="%4."/>
      <w:lvlJc w:val="left"/>
      <w:pPr>
        <w:ind w:left="2880" w:hanging="360"/>
      </w:pPr>
    </w:lvl>
    <w:lvl w:ilvl="4" w:tplc="1A5210CC" w:tentative="1">
      <w:start w:val="1"/>
      <w:numFmt w:val="lowerLetter"/>
      <w:lvlText w:val="%5."/>
      <w:lvlJc w:val="left"/>
      <w:pPr>
        <w:ind w:left="3600" w:hanging="360"/>
      </w:pPr>
    </w:lvl>
    <w:lvl w:ilvl="5" w:tplc="A8069E9C" w:tentative="1">
      <w:start w:val="1"/>
      <w:numFmt w:val="lowerRoman"/>
      <w:lvlText w:val="%6."/>
      <w:lvlJc w:val="right"/>
      <w:pPr>
        <w:ind w:left="4320" w:hanging="180"/>
      </w:pPr>
    </w:lvl>
    <w:lvl w:ilvl="6" w:tplc="45621ABE" w:tentative="1">
      <w:start w:val="1"/>
      <w:numFmt w:val="decimal"/>
      <w:lvlText w:val="%7."/>
      <w:lvlJc w:val="left"/>
      <w:pPr>
        <w:ind w:left="5040" w:hanging="360"/>
      </w:pPr>
    </w:lvl>
    <w:lvl w:ilvl="7" w:tplc="531EF69A" w:tentative="1">
      <w:start w:val="1"/>
      <w:numFmt w:val="lowerLetter"/>
      <w:lvlText w:val="%8."/>
      <w:lvlJc w:val="left"/>
      <w:pPr>
        <w:ind w:left="5760" w:hanging="360"/>
      </w:pPr>
    </w:lvl>
    <w:lvl w:ilvl="8" w:tplc="112C3CF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33C46A64">
      <w:start w:val="1"/>
      <w:numFmt w:val="lowerRoman"/>
      <w:lvlText w:val="(%1)"/>
      <w:lvlJc w:val="left"/>
      <w:pPr>
        <w:ind w:left="1080" w:hanging="720"/>
      </w:pPr>
      <w:rPr>
        <w:rFonts w:hint="default"/>
      </w:rPr>
    </w:lvl>
    <w:lvl w:ilvl="1" w:tplc="D87EDAEC" w:tentative="1">
      <w:start w:val="1"/>
      <w:numFmt w:val="lowerLetter"/>
      <w:lvlText w:val="%2."/>
      <w:lvlJc w:val="left"/>
      <w:pPr>
        <w:ind w:left="1440" w:hanging="360"/>
      </w:pPr>
    </w:lvl>
    <w:lvl w:ilvl="2" w:tplc="5428F234" w:tentative="1">
      <w:start w:val="1"/>
      <w:numFmt w:val="lowerRoman"/>
      <w:lvlText w:val="%3."/>
      <w:lvlJc w:val="right"/>
      <w:pPr>
        <w:ind w:left="2160" w:hanging="180"/>
      </w:pPr>
    </w:lvl>
    <w:lvl w:ilvl="3" w:tplc="669AB5D6" w:tentative="1">
      <w:start w:val="1"/>
      <w:numFmt w:val="decimal"/>
      <w:lvlText w:val="%4."/>
      <w:lvlJc w:val="left"/>
      <w:pPr>
        <w:ind w:left="2880" w:hanging="360"/>
      </w:pPr>
    </w:lvl>
    <w:lvl w:ilvl="4" w:tplc="89BA321C" w:tentative="1">
      <w:start w:val="1"/>
      <w:numFmt w:val="lowerLetter"/>
      <w:lvlText w:val="%5."/>
      <w:lvlJc w:val="left"/>
      <w:pPr>
        <w:ind w:left="3600" w:hanging="360"/>
      </w:pPr>
    </w:lvl>
    <w:lvl w:ilvl="5" w:tplc="BAA26484" w:tentative="1">
      <w:start w:val="1"/>
      <w:numFmt w:val="lowerRoman"/>
      <w:lvlText w:val="%6."/>
      <w:lvlJc w:val="right"/>
      <w:pPr>
        <w:ind w:left="4320" w:hanging="180"/>
      </w:pPr>
    </w:lvl>
    <w:lvl w:ilvl="6" w:tplc="7DE07F36" w:tentative="1">
      <w:start w:val="1"/>
      <w:numFmt w:val="decimal"/>
      <w:lvlText w:val="%7."/>
      <w:lvlJc w:val="left"/>
      <w:pPr>
        <w:ind w:left="5040" w:hanging="360"/>
      </w:pPr>
    </w:lvl>
    <w:lvl w:ilvl="7" w:tplc="B29C7E20" w:tentative="1">
      <w:start w:val="1"/>
      <w:numFmt w:val="lowerLetter"/>
      <w:lvlText w:val="%8."/>
      <w:lvlJc w:val="left"/>
      <w:pPr>
        <w:ind w:left="5760" w:hanging="360"/>
      </w:pPr>
    </w:lvl>
    <w:lvl w:ilvl="8" w:tplc="194A8B2A"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3B5CA162">
      <w:start w:val="1"/>
      <w:numFmt w:val="lowerRoman"/>
      <w:lvlText w:val="(%1)"/>
      <w:lvlJc w:val="left"/>
      <w:pPr>
        <w:ind w:left="1080" w:hanging="720"/>
      </w:pPr>
      <w:rPr>
        <w:rFonts w:hint="default"/>
      </w:rPr>
    </w:lvl>
    <w:lvl w:ilvl="1" w:tplc="C8E20F6C" w:tentative="1">
      <w:start w:val="1"/>
      <w:numFmt w:val="lowerLetter"/>
      <w:lvlText w:val="%2."/>
      <w:lvlJc w:val="left"/>
      <w:pPr>
        <w:ind w:left="1440" w:hanging="360"/>
      </w:pPr>
    </w:lvl>
    <w:lvl w:ilvl="2" w:tplc="DDF0BDFE" w:tentative="1">
      <w:start w:val="1"/>
      <w:numFmt w:val="lowerRoman"/>
      <w:lvlText w:val="%3."/>
      <w:lvlJc w:val="right"/>
      <w:pPr>
        <w:ind w:left="2160" w:hanging="180"/>
      </w:pPr>
    </w:lvl>
    <w:lvl w:ilvl="3" w:tplc="2F8682FE" w:tentative="1">
      <w:start w:val="1"/>
      <w:numFmt w:val="decimal"/>
      <w:lvlText w:val="%4."/>
      <w:lvlJc w:val="left"/>
      <w:pPr>
        <w:ind w:left="2880" w:hanging="360"/>
      </w:pPr>
    </w:lvl>
    <w:lvl w:ilvl="4" w:tplc="B0901966" w:tentative="1">
      <w:start w:val="1"/>
      <w:numFmt w:val="lowerLetter"/>
      <w:lvlText w:val="%5."/>
      <w:lvlJc w:val="left"/>
      <w:pPr>
        <w:ind w:left="3600" w:hanging="360"/>
      </w:pPr>
    </w:lvl>
    <w:lvl w:ilvl="5" w:tplc="AA2CD0A2" w:tentative="1">
      <w:start w:val="1"/>
      <w:numFmt w:val="lowerRoman"/>
      <w:lvlText w:val="%6."/>
      <w:lvlJc w:val="right"/>
      <w:pPr>
        <w:ind w:left="4320" w:hanging="180"/>
      </w:pPr>
    </w:lvl>
    <w:lvl w:ilvl="6" w:tplc="977E61F4" w:tentative="1">
      <w:start w:val="1"/>
      <w:numFmt w:val="decimal"/>
      <w:lvlText w:val="%7."/>
      <w:lvlJc w:val="left"/>
      <w:pPr>
        <w:ind w:left="5040" w:hanging="360"/>
      </w:pPr>
    </w:lvl>
    <w:lvl w:ilvl="7" w:tplc="66A2DC68" w:tentative="1">
      <w:start w:val="1"/>
      <w:numFmt w:val="lowerLetter"/>
      <w:lvlText w:val="%8."/>
      <w:lvlJc w:val="left"/>
      <w:pPr>
        <w:ind w:left="5760" w:hanging="360"/>
      </w:pPr>
    </w:lvl>
    <w:lvl w:ilvl="8" w:tplc="0EB6969E"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97575330">
    <w:abstractNumId w:val="20"/>
  </w:num>
  <w:num w:numId="2" w16cid:durableId="886067251">
    <w:abstractNumId w:val="6"/>
  </w:num>
  <w:num w:numId="3" w16cid:durableId="1403257371">
    <w:abstractNumId w:val="2"/>
  </w:num>
  <w:num w:numId="4" w16cid:durableId="1465152344">
    <w:abstractNumId w:val="10"/>
  </w:num>
  <w:num w:numId="5" w16cid:durableId="1517066">
    <w:abstractNumId w:val="9"/>
  </w:num>
  <w:num w:numId="6" w16cid:durableId="561719634">
    <w:abstractNumId w:val="1"/>
  </w:num>
  <w:num w:numId="7" w16cid:durableId="1011299242">
    <w:abstractNumId w:val="15"/>
  </w:num>
  <w:num w:numId="8" w16cid:durableId="598172724">
    <w:abstractNumId w:val="7"/>
  </w:num>
  <w:num w:numId="9" w16cid:durableId="1733506133">
    <w:abstractNumId w:val="13"/>
  </w:num>
  <w:num w:numId="10" w16cid:durableId="939603796">
    <w:abstractNumId w:val="5"/>
  </w:num>
  <w:num w:numId="11" w16cid:durableId="85079306">
    <w:abstractNumId w:val="19"/>
  </w:num>
  <w:num w:numId="12" w16cid:durableId="1205948740">
    <w:abstractNumId w:val="11"/>
  </w:num>
  <w:num w:numId="13" w16cid:durableId="1120413998">
    <w:abstractNumId w:val="4"/>
  </w:num>
  <w:num w:numId="14" w16cid:durableId="698773887">
    <w:abstractNumId w:val="3"/>
  </w:num>
  <w:num w:numId="15" w16cid:durableId="313487003">
    <w:abstractNumId w:val="17"/>
  </w:num>
  <w:num w:numId="16" w16cid:durableId="1911650981">
    <w:abstractNumId w:val="16"/>
  </w:num>
  <w:num w:numId="17" w16cid:durableId="431315857">
    <w:abstractNumId w:val="8"/>
  </w:num>
  <w:num w:numId="18" w16cid:durableId="1807820194">
    <w:abstractNumId w:val="14"/>
  </w:num>
  <w:num w:numId="19" w16cid:durableId="70852094">
    <w:abstractNumId w:val="18"/>
  </w:num>
  <w:num w:numId="20" w16cid:durableId="811214590">
    <w:abstractNumId w:val="12"/>
  </w:num>
  <w:num w:numId="21" w16cid:durableId="1654328832">
    <w:abstractNumId w:val="0"/>
  </w:num>
  <w:num w:numId="22" w16cid:durableId="4373317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744"/>
    <w:rsid w:val="00010EAB"/>
    <w:rsid w:val="00043C21"/>
    <w:rsid w:val="00055125"/>
    <w:rsid w:val="00090106"/>
    <w:rsid w:val="000E06E6"/>
    <w:rsid w:val="001073E2"/>
    <w:rsid w:val="00110952"/>
    <w:rsid w:val="00113AE1"/>
    <w:rsid w:val="00144C12"/>
    <w:rsid w:val="001507EC"/>
    <w:rsid w:val="001536EB"/>
    <w:rsid w:val="001974D4"/>
    <w:rsid w:val="001B47DD"/>
    <w:rsid w:val="001C2E87"/>
    <w:rsid w:val="001E1FE6"/>
    <w:rsid w:val="00252F0E"/>
    <w:rsid w:val="0026768F"/>
    <w:rsid w:val="002851AB"/>
    <w:rsid w:val="002A1314"/>
    <w:rsid w:val="002A7640"/>
    <w:rsid w:val="002B1CD3"/>
    <w:rsid w:val="002D3747"/>
    <w:rsid w:val="002E3EA8"/>
    <w:rsid w:val="002F18CB"/>
    <w:rsid w:val="00362A57"/>
    <w:rsid w:val="00395904"/>
    <w:rsid w:val="00397A44"/>
    <w:rsid w:val="003B080A"/>
    <w:rsid w:val="003C16E3"/>
    <w:rsid w:val="003D1180"/>
    <w:rsid w:val="0040266B"/>
    <w:rsid w:val="00425259"/>
    <w:rsid w:val="004365F9"/>
    <w:rsid w:val="004738E8"/>
    <w:rsid w:val="00502819"/>
    <w:rsid w:val="00535F5E"/>
    <w:rsid w:val="00544767"/>
    <w:rsid w:val="005A7FD4"/>
    <w:rsid w:val="005F67BE"/>
    <w:rsid w:val="00665557"/>
    <w:rsid w:val="006B755F"/>
    <w:rsid w:val="006D630D"/>
    <w:rsid w:val="006D674F"/>
    <w:rsid w:val="0071104E"/>
    <w:rsid w:val="007153E5"/>
    <w:rsid w:val="00731E93"/>
    <w:rsid w:val="00744AD2"/>
    <w:rsid w:val="007761DA"/>
    <w:rsid w:val="007871C1"/>
    <w:rsid w:val="007F2F39"/>
    <w:rsid w:val="00850650"/>
    <w:rsid w:val="008A2045"/>
    <w:rsid w:val="008C2A31"/>
    <w:rsid w:val="008D4DD6"/>
    <w:rsid w:val="008D5047"/>
    <w:rsid w:val="008F2D9D"/>
    <w:rsid w:val="0091229A"/>
    <w:rsid w:val="00933F6E"/>
    <w:rsid w:val="00944450"/>
    <w:rsid w:val="0096005E"/>
    <w:rsid w:val="009653DC"/>
    <w:rsid w:val="00980E80"/>
    <w:rsid w:val="009841ED"/>
    <w:rsid w:val="009A2B03"/>
    <w:rsid w:val="00A015B8"/>
    <w:rsid w:val="00A15C88"/>
    <w:rsid w:val="00A44E78"/>
    <w:rsid w:val="00A524FD"/>
    <w:rsid w:val="00A91740"/>
    <w:rsid w:val="00A94EC1"/>
    <w:rsid w:val="00B15E86"/>
    <w:rsid w:val="00B258A8"/>
    <w:rsid w:val="00B718A0"/>
    <w:rsid w:val="00B72C20"/>
    <w:rsid w:val="00B75A95"/>
    <w:rsid w:val="00B84A1F"/>
    <w:rsid w:val="00B92231"/>
    <w:rsid w:val="00B93DEE"/>
    <w:rsid w:val="00BD4A17"/>
    <w:rsid w:val="00BE10E3"/>
    <w:rsid w:val="00BE33F3"/>
    <w:rsid w:val="00BE7DE8"/>
    <w:rsid w:val="00C173A5"/>
    <w:rsid w:val="00C1792C"/>
    <w:rsid w:val="00DD0139"/>
    <w:rsid w:val="00DD5B5A"/>
    <w:rsid w:val="00E4402A"/>
    <w:rsid w:val="00ED5AF2"/>
    <w:rsid w:val="00F064B6"/>
    <w:rsid w:val="00F83E5A"/>
    <w:rsid w:val="00FA35C2"/>
    <w:rsid w:val="00FB5B18"/>
    <w:rsid w:val="00FE77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B4277"/>
  <w15:docId w15:val="{12C68DEF-7933-46AE-A5C4-261AAA49F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70373" w:rsidRDefault="00987534" w:rsidP="009B242A">
          <w:pPr>
            <w:pStyle w:val="4D6CDB0F478A47378458119DA633E90A"/>
          </w:pPr>
          <w:r w:rsidRPr="00925A3E">
            <w:rPr>
              <w:rStyle w:val="PlaceholderText"/>
            </w:rPr>
            <w:t>Click or tap to enter a date.</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3B0B44" w:rsidRDefault="00987534" w:rsidP="003F0F27">
          <w:pPr>
            <w:pStyle w:val="DD0462EF4AA24C9D821070536843CE45"/>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3B0B44" w:rsidRDefault="00987534"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3B0B44" w:rsidRDefault="00987534" w:rsidP="003F0F27">
          <w:pPr>
            <w:pStyle w:val="15C0292866B847DA9326E179CB55CD97"/>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3B0B44" w:rsidRDefault="00987534" w:rsidP="003F0F27">
          <w:pPr>
            <w:pStyle w:val="92BE22B8E1CD479EB6EDC0BFB2E01B1E"/>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3B0B44" w:rsidRDefault="00987534"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3B0B44" w:rsidRDefault="00987534" w:rsidP="003F0F27">
          <w:pPr>
            <w:pStyle w:val="FF11332F9048428FB9777008678CE91E"/>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3B0B44" w:rsidRDefault="00987534"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3B0B44" w:rsidRDefault="00987534"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3B0B44" w:rsidRDefault="00987534"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3B0B44" w:rsidRDefault="00987534" w:rsidP="003F0F27">
          <w:pPr>
            <w:pStyle w:val="9DCB9E5ADB764F42B7BFD1CB47772C9B"/>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3B0B44" w:rsidRDefault="00987534"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3B0B44" w:rsidRDefault="00987534" w:rsidP="003F0F27">
          <w:pPr>
            <w:pStyle w:val="AF9F22903B974DE48BEA5E91F5608393"/>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3B0B44" w:rsidRDefault="00987534"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3B0B44" w:rsidRDefault="00987534"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3B0B44" w:rsidRDefault="00987534"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3B0B44" w:rsidRDefault="00987534"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3B0B44" w:rsidRDefault="00987534"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3B0B44" w:rsidRDefault="00987534" w:rsidP="003F0F27">
          <w:pPr>
            <w:pStyle w:val="A8376B1EEED148FCB5C2C77BEEA1C88B"/>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3B0B44" w:rsidRDefault="00987534"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3B0B44" w:rsidRDefault="00987534"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3B0B44" w:rsidRDefault="00987534"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3B0B44" w:rsidRDefault="00987534"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B0B44"/>
    <w:rsid w:val="00054D3C"/>
    <w:rsid w:val="000939FB"/>
    <w:rsid w:val="00156F0B"/>
    <w:rsid w:val="001766B0"/>
    <w:rsid w:val="001E151D"/>
    <w:rsid w:val="00240063"/>
    <w:rsid w:val="003521A1"/>
    <w:rsid w:val="003B0B44"/>
    <w:rsid w:val="003B620B"/>
    <w:rsid w:val="00546A3F"/>
    <w:rsid w:val="008E410D"/>
    <w:rsid w:val="00987534"/>
    <w:rsid w:val="00B70373"/>
    <w:rsid w:val="00E96D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DD0462EF4AA24C9D821070536843CE45">
    <w:name w:val="DD0462EF4AA24C9D821070536843CE45"/>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92BE22B8E1CD479EB6EDC0BFB2E01B1E">
    <w:name w:val="92BE22B8E1CD479EB6EDC0BFB2E01B1E"/>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3602</Words>
  <Characters>20532</Characters>
  <Application>Microsoft Office Word</Application>
  <DocSecurity>12</DocSecurity>
  <Lines>171</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2024-05-15T01:24:00Z</dcterms:created>
  <dcterms:modified xsi:type="dcterms:W3CDTF">2024-05-15T01:24:00Z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