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9CD03" w14:textId="77777777" w:rsidR="00EA4536" w:rsidRPr="002C3EBF" w:rsidRDefault="00EA45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3FF090" wp14:editId="12FC8B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1A9CCC" w14:textId="77777777" w:rsidR="00EA4536" w:rsidRDefault="00EA45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DF421" w14:textId="77777777" w:rsidR="00EA4536" w:rsidRDefault="00EA45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8B94C4" w14:textId="77777777" w:rsidR="00EA4536" w:rsidRPr="002C3EBF" w:rsidRDefault="00EA45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0B90" w14:paraId="7FF67EB3" w14:textId="77777777" w:rsidTr="00780B90">
        <w:tc>
          <w:tcPr>
            <w:cnfStyle w:val="001000000000" w:firstRow="0" w:lastRow="0" w:firstColumn="1" w:lastColumn="0" w:oddVBand="0" w:evenVBand="0" w:oddHBand="0" w:evenHBand="0" w:firstRowFirstColumn="0" w:firstRowLastColumn="0" w:lastRowFirstColumn="0" w:lastRowLastColumn="0"/>
            <w:tcW w:w="3227" w:type="dxa"/>
          </w:tcPr>
          <w:p w14:paraId="37D709EE" w14:textId="77777777" w:rsidR="00EA4536" w:rsidRPr="00996FAF" w:rsidRDefault="00EA45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A4CA6C" w14:textId="77777777" w:rsidR="00EA4536" w:rsidRPr="00996FAF" w:rsidRDefault="00EA45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 E Murray Home</w:t>
            </w:r>
          </w:p>
        </w:tc>
      </w:tr>
      <w:tr w:rsidR="00780B90" w14:paraId="5E674018" w14:textId="77777777" w:rsidTr="00780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7A7B1" w14:textId="77777777" w:rsidR="00EA4536" w:rsidRPr="00996FAF" w:rsidRDefault="00EA453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990525" w14:textId="77777777" w:rsidR="00EA4536" w:rsidRPr="00C27BE3" w:rsidRDefault="00EA45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7062</w:t>
            </w:r>
          </w:p>
        </w:tc>
      </w:tr>
      <w:tr w:rsidR="00780B90" w14:paraId="1DFE9592" w14:textId="77777777" w:rsidTr="00780B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2C8E3" w14:textId="77777777" w:rsidR="00EA4536" w:rsidRPr="00996FAF" w:rsidRDefault="00EA453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B18314" w14:textId="77777777" w:rsidR="00EA4536" w:rsidRPr="00996FAF" w:rsidRDefault="00EA45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Deerness</w:t>
            </w:r>
            <w:r>
              <w:rPr>
                <w:rFonts w:ascii="Arial" w:eastAsia="Times New Roman" w:hAnsi="Arial" w:cs="Arial"/>
                <w:lang w:eastAsia="en-AU"/>
              </w:rPr>
              <w:t xml:space="preserve"> Way, ARMADALE, Western Australia, 6112</w:t>
            </w:r>
          </w:p>
        </w:tc>
      </w:tr>
      <w:tr w:rsidR="00780B90" w14:paraId="3D4E9367" w14:textId="77777777" w:rsidTr="00780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CCCE4" w14:textId="77777777" w:rsidR="00EA4536" w:rsidRPr="00996FAF" w:rsidRDefault="00EA453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0D3246" w14:textId="77777777" w:rsidR="00EA4536" w:rsidRPr="00996FAF" w:rsidRDefault="00EA45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80B90" w14:paraId="43B67B04" w14:textId="77777777" w:rsidTr="00780B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9A672" w14:textId="77777777" w:rsidR="00EA4536" w:rsidRPr="00996FAF" w:rsidRDefault="00EA453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F31696" w14:textId="2BC155CB" w:rsidR="00EA4536" w:rsidRPr="00996FAF" w:rsidRDefault="00EA45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June 2024</w:t>
            </w:r>
          </w:p>
        </w:tc>
      </w:tr>
      <w:tr w:rsidR="00780B90" w14:paraId="4C893125" w14:textId="77777777" w:rsidTr="00780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9A327A" w14:textId="77777777" w:rsidR="00EA4536" w:rsidRPr="00996FAF" w:rsidRDefault="00EA453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1330157"/>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188F4CFC" w14:textId="4C345B9A" w:rsidR="00EA4536" w:rsidRPr="00996FAF" w:rsidRDefault="00010B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r w:rsidR="00780B90" w14:paraId="1F3672EF" w14:textId="77777777" w:rsidTr="00780B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2F2ADD" w14:textId="77777777" w:rsidR="00EA4536" w:rsidRPr="00996FAF" w:rsidRDefault="00EA453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8C32A2" w14:textId="77777777" w:rsidR="00EA4536" w:rsidRPr="009B6303" w:rsidRDefault="00EA45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1436 Dale Cottages (Inc.) </w:t>
            </w:r>
          </w:p>
          <w:p w14:paraId="0F7F3C3C" w14:textId="77777777" w:rsidR="00EA4536" w:rsidRPr="009B6303" w:rsidRDefault="00EA45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4590 J E Murray Home</w:t>
            </w:r>
          </w:p>
        </w:tc>
      </w:tr>
    </w:tbl>
    <w:bookmarkEnd w:id="0"/>
    <w:p w14:paraId="06E409F4" w14:textId="77777777" w:rsidR="00EA4536" w:rsidRPr="00996FAF" w:rsidRDefault="00EA45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5E81EC" w14:textId="77777777" w:rsidR="00EA4536" w:rsidRPr="00996FAF" w:rsidRDefault="00EA453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AB21FC" w14:textId="2DF7F283" w:rsidR="00EA4536" w:rsidRPr="00996FAF" w:rsidRDefault="00EA4536" w:rsidP="0036130C">
      <w:pPr>
        <w:pStyle w:val="NormalArial"/>
      </w:pPr>
      <w:r w:rsidRPr="00996FAF">
        <w:t xml:space="preserve">This performance report for </w:t>
      </w:r>
      <w:r w:rsidRPr="00C27BE3">
        <w:rPr>
          <w:color w:val="auto"/>
        </w:rPr>
        <w:t>J E Murray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C04E4D">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43A613" w14:textId="77777777" w:rsidR="00EA4536" w:rsidRPr="00996FAF" w:rsidRDefault="00EA453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A9628C" w14:textId="77777777" w:rsidR="00EA4536" w:rsidRPr="00996FAF" w:rsidRDefault="00EA4536" w:rsidP="00712752">
      <w:pPr>
        <w:pStyle w:val="Heading1"/>
        <w:spacing w:before="240" w:after="240" w:line="22" w:lineRule="atLeast"/>
        <w:rPr>
          <w:rFonts w:ascii="Arial" w:hAnsi="Arial" w:cs="Arial"/>
        </w:rPr>
      </w:pPr>
      <w:r w:rsidRPr="00996FAF">
        <w:rPr>
          <w:rFonts w:ascii="Arial" w:hAnsi="Arial" w:cs="Arial"/>
        </w:rPr>
        <w:t>Material relied on</w:t>
      </w:r>
    </w:p>
    <w:p w14:paraId="2336772B" w14:textId="77777777" w:rsidR="00EA4536" w:rsidRPr="00996FAF" w:rsidRDefault="00EA4536" w:rsidP="0036130C">
      <w:pPr>
        <w:pStyle w:val="NormalArial"/>
      </w:pPr>
      <w:r w:rsidRPr="00996FAF">
        <w:t>The following information has been considered in preparing the performance report:</w:t>
      </w:r>
    </w:p>
    <w:p w14:paraId="7B866C15" w14:textId="3414BCDB" w:rsidR="00EA4536" w:rsidRPr="005A7589" w:rsidRDefault="00EA4536" w:rsidP="00712752">
      <w:pPr>
        <w:pStyle w:val="ListParagraph"/>
        <w:numPr>
          <w:ilvl w:val="0"/>
          <w:numId w:val="2"/>
        </w:numPr>
        <w:spacing w:line="240" w:lineRule="atLeast"/>
        <w:ind w:left="714" w:hanging="357"/>
        <w:contextualSpacing w:val="0"/>
        <w:rPr>
          <w:rFonts w:ascii="Arial" w:hAnsi="Arial" w:cs="Arial"/>
          <w:color w:val="auto"/>
        </w:rPr>
      </w:pPr>
      <w:r w:rsidRPr="005A7589">
        <w:rPr>
          <w:rFonts w:ascii="Arial" w:hAnsi="Arial" w:cs="Arial"/>
          <w:color w:val="auto"/>
        </w:rPr>
        <w:t xml:space="preserve">the assessment team’s report for the </w:t>
      </w:r>
      <w:r w:rsidR="00C17DA3" w:rsidRPr="005A7589">
        <w:rPr>
          <w:rFonts w:ascii="Arial" w:hAnsi="Arial" w:cs="Arial"/>
          <w:color w:val="auto"/>
        </w:rPr>
        <w:t>a</w:t>
      </w:r>
      <w:r w:rsidRPr="005A7589">
        <w:rPr>
          <w:rFonts w:ascii="Arial" w:hAnsi="Arial" w:cs="Arial"/>
          <w:color w:val="auto"/>
        </w:rPr>
        <w:t>ssessment contact (performance assessment) – site</w:t>
      </w:r>
      <w:r w:rsidR="00C17DA3" w:rsidRPr="005A7589">
        <w:rPr>
          <w:rFonts w:ascii="Arial" w:hAnsi="Arial" w:cs="Arial"/>
          <w:color w:val="auto"/>
        </w:rPr>
        <w:t>, which</w:t>
      </w:r>
      <w:r w:rsidRPr="005A7589">
        <w:rPr>
          <w:rFonts w:ascii="Arial" w:hAnsi="Arial" w:cs="Arial"/>
          <w:color w:val="auto"/>
        </w:rPr>
        <w:t xml:space="preserve"> was informed by a site assessment, observations at the service, review of documents and interviews with consumers</w:t>
      </w:r>
      <w:r w:rsidR="00C17DA3" w:rsidRPr="005A7589">
        <w:rPr>
          <w:rFonts w:ascii="Arial" w:hAnsi="Arial" w:cs="Arial"/>
          <w:color w:val="auto"/>
        </w:rPr>
        <w:t xml:space="preserve">, </w:t>
      </w:r>
      <w:r w:rsidRPr="005A7589">
        <w:rPr>
          <w:rFonts w:ascii="Arial" w:hAnsi="Arial" w:cs="Arial"/>
          <w:color w:val="auto"/>
        </w:rPr>
        <w:t>representatives</w:t>
      </w:r>
      <w:r w:rsidR="00C17DA3" w:rsidRPr="005A7589">
        <w:rPr>
          <w:rFonts w:ascii="Arial" w:hAnsi="Arial" w:cs="Arial"/>
          <w:color w:val="auto"/>
        </w:rPr>
        <w:t xml:space="preserve">, staff, </w:t>
      </w:r>
      <w:r w:rsidR="00493F3D" w:rsidRPr="005A7589">
        <w:rPr>
          <w:rFonts w:ascii="Arial" w:hAnsi="Arial" w:cs="Arial"/>
          <w:color w:val="auto"/>
        </w:rPr>
        <w:t>management</w:t>
      </w:r>
      <w:r w:rsidRPr="005A7589">
        <w:rPr>
          <w:rFonts w:ascii="Arial" w:hAnsi="Arial" w:cs="Arial"/>
          <w:color w:val="auto"/>
        </w:rPr>
        <w:t xml:space="preserve"> and others</w:t>
      </w:r>
      <w:r w:rsidR="00493F3D" w:rsidRPr="005A7589">
        <w:rPr>
          <w:rFonts w:ascii="Arial" w:hAnsi="Arial" w:cs="Arial"/>
          <w:color w:val="auto"/>
        </w:rPr>
        <w:t xml:space="preserve">; </w:t>
      </w:r>
    </w:p>
    <w:p w14:paraId="299DB2B0" w14:textId="454B6A0D" w:rsidR="00DD1FC5" w:rsidRPr="005A7589" w:rsidRDefault="00EA4536" w:rsidP="00DD1FC5">
      <w:pPr>
        <w:pStyle w:val="ListParagraph"/>
        <w:numPr>
          <w:ilvl w:val="0"/>
          <w:numId w:val="2"/>
        </w:numPr>
        <w:spacing w:line="240" w:lineRule="atLeast"/>
        <w:ind w:left="714" w:hanging="357"/>
        <w:contextualSpacing w:val="0"/>
        <w:rPr>
          <w:rFonts w:ascii="Arial" w:hAnsi="Arial" w:cs="Arial"/>
          <w:color w:val="auto"/>
        </w:rPr>
      </w:pPr>
      <w:r w:rsidRPr="005A7589">
        <w:rPr>
          <w:rFonts w:ascii="Arial" w:hAnsi="Arial" w:cs="Arial"/>
          <w:color w:val="auto"/>
        </w:rPr>
        <w:t xml:space="preserve">the provider’s response received </w:t>
      </w:r>
      <w:r w:rsidR="00DD1FC5" w:rsidRPr="005A7589">
        <w:rPr>
          <w:rFonts w:ascii="Arial" w:hAnsi="Arial" w:cs="Arial"/>
          <w:color w:val="auto"/>
        </w:rPr>
        <w:t xml:space="preserve">8 July 2024 acknowledging the assessment team’s report; and </w:t>
      </w:r>
    </w:p>
    <w:p w14:paraId="4ED24A02" w14:textId="5ABB62D1" w:rsidR="00DD1FC5" w:rsidRPr="005A7589" w:rsidRDefault="00DD1FC5" w:rsidP="00DD1FC5">
      <w:pPr>
        <w:pStyle w:val="ListParagraph"/>
        <w:numPr>
          <w:ilvl w:val="0"/>
          <w:numId w:val="2"/>
        </w:numPr>
        <w:spacing w:line="240" w:lineRule="atLeast"/>
        <w:ind w:left="714" w:hanging="357"/>
        <w:contextualSpacing w:val="0"/>
        <w:rPr>
          <w:rFonts w:ascii="Arial" w:hAnsi="Arial" w:cs="Arial"/>
          <w:color w:val="auto"/>
        </w:rPr>
      </w:pPr>
      <w:r w:rsidRPr="005A7589">
        <w:rPr>
          <w:rFonts w:ascii="Arial" w:hAnsi="Arial" w:cs="Arial"/>
          <w:color w:val="auto"/>
        </w:rPr>
        <w:t xml:space="preserve">a performance report dated </w:t>
      </w:r>
      <w:r w:rsidR="00DD4A69" w:rsidRPr="005A7589">
        <w:rPr>
          <w:rFonts w:ascii="Arial" w:hAnsi="Arial" w:cs="Arial"/>
          <w:color w:val="auto"/>
        </w:rPr>
        <w:t xml:space="preserve">14 December 2023 for an assessment contact undertaken from 6 November 2023 to 7 November 2023. </w:t>
      </w:r>
    </w:p>
    <w:p w14:paraId="726920CC" w14:textId="40AD2311" w:rsidR="00EA4536" w:rsidRPr="00712752" w:rsidRDefault="00EA453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1C237A" w14:textId="77777777" w:rsidR="00EA4536" w:rsidRPr="00996FAF" w:rsidRDefault="00EA45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80B90" w14:paraId="2C772B81" w14:textId="77777777" w:rsidTr="00780B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2CFBC7" w14:textId="77777777" w:rsidR="00EA4536" w:rsidRPr="00996FAF" w:rsidRDefault="00EA4536" w:rsidP="002C5FA9">
            <w:pPr>
              <w:keepNext/>
              <w:spacing w:before="0" w:line="22" w:lineRule="atLeast"/>
              <w:rPr>
                <w:rFonts w:ascii="Arial" w:hAnsi="Arial" w:cs="Arial"/>
              </w:rPr>
            </w:pPr>
            <w:r w:rsidRPr="00996FAF">
              <w:rPr>
                <w:rFonts w:ascii="Arial" w:hAnsi="Arial" w:cs="Arial"/>
              </w:rPr>
              <w:t xml:space="preserve">Standard 3 </w:t>
            </w:r>
            <w:r w:rsidRPr="00E45489">
              <w:rPr>
                <w:rFonts w:ascii="Arial" w:hAnsi="Arial" w:cs="Arial"/>
                <w:b w:val="0"/>
                <w:bCs/>
              </w:rPr>
              <w:t>Personal care and clinical care</w:t>
            </w:r>
          </w:p>
        </w:tc>
        <w:tc>
          <w:tcPr>
            <w:tcW w:w="1175" w:type="pct"/>
            <w:shd w:val="clear" w:color="auto" w:fill="auto"/>
          </w:tcPr>
          <w:p w14:paraId="65C40816" w14:textId="6CDC6614" w:rsidR="00EA4536" w:rsidRPr="00E45489" w:rsidRDefault="005F382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5F382C">
              <w:rPr>
                <w:rFonts w:ascii="Arial" w:hAnsi="Arial" w:cs="Arial"/>
                <w:bCs/>
              </w:rPr>
              <w:t>Not fully assessed</w:t>
            </w:r>
          </w:p>
        </w:tc>
      </w:tr>
      <w:tr w:rsidR="00780B90" w14:paraId="4707E794" w14:textId="77777777" w:rsidTr="00780B9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8E818F" w14:textId="77777777" w:rsidR="00EA4536" w:rsidRPr="00996FAF" w:rsidRDefault="00EA453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0D01BA" w14:textId="51256998" w:rsidR="00EA4536" w:rsidRPr="00E45489" w:rsidRDefault="005F38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5F382C">
              <w:rPr>
                <w:rFonts w:ascii="Arial" w:hAnsi="Arial" w:cs="Arial"/>
                <w:b/>
                <w:bCs/>
              </w:rPr>
              <w:t>Not fully assessed</w:t>
            </w:r>
          </w:p>
        </w:tc>
      </w:tr>
    </w:tbl>
    <w:p w14:paraId="09E50BCD" w14:textId="77777777" w:rsidR="00EA4536" w:rsidRPr="00996FAF" w:rsidRDefault="00EA453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0277B0" w14:textId="77777777" w:rsidR="00EA4536" w:rsidRPr="00996FAF" w:rsidRDefault="00EA4536" w:rsidP="00712752">
      <w:pPr>
        <w:pStyle w:val="Heading1"/>
        <w:spacing w:before="0" w:after="240" w:line="22" w:lineRule="atLeast"/>
        <w:rPr>
          <w:rFonts w:ascii="Arial" w:hAnsi="Arial" w:cs="Arial"/>
        </w:rPr>
      </w:pPr>
      <w:r w:rsidRPr="00996FAF">
        <w:rPr>
          <w:rFonts w:ascii="Arial" w:hAnsi="Arial" w:cs="Arial"/>
        </w:rPr>
        <w:t>Areas for improvement</w:t>
      </w:r>
    </w:p>
    <w:p w14:paraId="6CC2E7D0" w14:textId="127943A8" w:rsidR="00EA4536" w:rsidRPr="00712752" w:rsidRDefault="00EA453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0855B6" w14:textId="09F4E170" w:rsidR="00EA4536" w:rsidRPr="00334B7D" w:rsidRDefault="00EA4536" w:rsidP="0036130C">
      <w:pPr>
        <w:pStyle w:val="NormalArial"/>
      </w:pPr>
      <w:r w:rsidRPr="00996FAF">
        <w:br w:type="page"/>
      </w:r>
    </w:p>
    <w:p w14:paraId="1ECCEAA1" w14:textId="77777777" w:rsidR="00EA4536" w:rsidRPr="00996FAF" w:rsidRDefault="00EA45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0B90" w14:paraId="08074BF7" w14:textId="77777777" w:rsidTr="00780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51EF37" w14:textId="77777777" w:rsidR="00EA4536" w:rsidRPr="00996FAF" w:rsidRDefault="00EA453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52EAD3" w14:textId="77777777" w:rsidR="00EA4536" w:rsidRPr="00996FAF" w:rsidRDefault="00EA45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0B90" w14:paraId="4F7BADBA" w14:textId="77777777" w:rsidTr="00780B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60183" w14:textId="77777777" w:rsidR="00EA4536" w:rsidRPr="00996FAF" w:rsidRDefault="00EA453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94DEF2" w14:textId="77777777" w:rsidR="00EA4536" w:rsidRPr="00996FAF" w:rsidRDefault="00EA45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39DA62" w14:textId="77777777" w:rsidR="00EA4536" w:rsidRPr="00996FAF" w:rsidRDefault="00B450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7430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A4536" w:rsidRPr="002C2F15">
                  <w:rPr>
                    <w:rFonts w:ascii="Arial" w:hAnsi="Arial" w:cs="Arial"/>
                  </w:rPr>
                  <w:t>Compliant</w:t>
                </w:r>
              </w:sdtContent>
            </w:sdt>
          </w:p>
        </w:tc>
      </w:tr>
    </w:tbl>
    <w:p w14:paraId="3E201993" w14:textId="77777777" w:rsidR="00EA4536" w:rsidRDefault="00EA4536" w:rsidP="00D87E7C">
      <w:pPr>
        <w:pStyle w:val="Heading20"/>
      </w:pPr>
      <w:r w:rsidRPr="00996FAF">
        <w:t>Findings</w:t>
      </w:r>
    </w:p>
    <w:p w14:paraId="3844BE03" w14:textId="630D57A2" w:rsidR="005E0E7B" w:rsidRPr="005E0E7B" w:rsidRDefault="005E0E7B" w:rsidP="005E0E7B">
      <w:pPr>
        <w:rPr>
          <w:rFonts w:ascii="Arial" w:hAnsi="Arial" w:cs="Arial"/>
          <w:color w:val="000000"/>
        </w:rPr>
      </w:pPr>
      <w:r w:rsidRPr="005E0E7B">
        <w:rPr>
          <w:rFonts w:ascii="Arial" w:eastAsiaTheme="minorHAnsi" w:hAnsi="Arial" w:cs="Arial"/>
        </w:rPr>
        <w:t xml:space="preserve">Requirement (3)(b) was found non-compliant following an assessment contact undertaken in November 2023 as </w:t>
      </w:r>
      <w:r w:rsidRPr="005E0E7B">
        <w:rPr>
          <w:rFonts w:ascii="Arial" w:hAnsi="Arial" w:cs="Arial"/>
        </w:rPr>
        <w:t xml:space="preserve">high impact or high prevalence risks associated consumers’ care, specifically specialised nursing </w:t>
      </w:r>
      <w:r w:rsidR="003D11D4">
        <w:rPr>
          <w:rFonts w:ascii="Arial" w:hAnsi="Arial" w:cs="Arial"/>
        </w:rPr>
        <w:t xml:space="preserve">care </w:t>
      </w:r>
      <w:r w:rsidRPr="005E0E7B">
        <w:rPr>
          <w:rFonts w:ascii="Arial" w:hAnsi="Arial" w:cs="Arial"/>
        </w:rPr>
        <w:t>needs, pain, restrictive practices and behaviours were not effectively managed</w:t>
      </w:r>
      <w:r w:rsidRPr="005E0E7B">
        <w:rPr>
          <w:rFonts w:ascii="Arial" w:eastAsiaTheme="minorHAnsi" w:hAnsi="Arial" w:cs="Arial"/>
        </w:rPr>
        <w:t xml:space="preserve">. In response to the non-compliance, the provider implemented a range of improvements, including, but not limited to, </w:t>
      </w:r>
      <w:r w:rsidRPr="005E0E7B">
        <w:rPr>
          <w:rFonts w:ascii="Arial" w:hAnsi="Arial" w:cs="Arial"/>
          <w:color w:val="000000"/>
        </w:rPr>
        <w:t xml:space="preserve">scheduling internal audits relating to high impact or high prevalence </w:t>
      </w:r>
      <w:r w:rsidR="00010BE2">
        <w:rPr>
          <w:rFonts w:ascii="Arial" w:hAnsi="Arial" w:cs="Arial"/>
          <w:color w:val="000000"/>
        </w:rPr>
        <w:t xml:space="preserve">care </w:t>
      </w:r>
      <w:r w:rsidRPr="005E0E7B">
        <w:rPr>
          <w:rFonts w:ascii="Arial" w:hAnsi="Arial" w:cs="Arial"/>
          <w:color w:val="000000"/>
        </w:rPr>
        <w:t>risk</w:t>
      </w:r>
      <w:r w:rsidR="00010BE2">
        <w:rPr>
          <w:rFonts w:ascii="Arial" w:hAnsi="Arial" w:cs="Arial"/>
          <w:color w:val="000000"/>
        </w:rPr>
        <w:t>s</w:t>
      </w:r>
      <w:r w:rsidRPr="005E0E7B">
        <w:rPr>
          <w:rFonts w:ascii="Arial" w:hAnsi="Arial" w:cs="Arial"/>
          <w:color w:val="000000"/>
        </w:rPr>
        <w:t xml:space="preserve">; transitioning monthly weight reviews from dietitians to </w:t>
      </w:r>
      <w:r w:rsidR="000D28BB">
        <w:rPr>
          <w:rFonts w:ascii="Arial" w:hAnsi="Arial" w:cs="Arial"/>
          <w:color w:val="000000"/>
        </w:rPr>
        <w:t xml:space="preserve">the </w:t>
      </w:r>
      <w:r w:rsidRPr="005E0E7B">
        <w:rPr>
          <w:rFonts w:ascii="Arial" w:hAnsi="Arial" w:cs="Arial"/>
          <w:color w:val="000000"/>
        </w:rPr>
        <w:t>clinical nurse manager; reviewing all nutritional supplements in consultation with dietitian, registered nurse, and kitchen staff; and creating worklogs to monitor consumers on nutritional supplements.</w:t>
      </w:r>
    </w:p>
    <w:p w14:paraId="403A55C7" w14:textId="24620D4C" w:rsidR="005E0E7B" w:rsidRPr="005E0E7B" w:rsidRDefault="005E0E7B" w:rsidP="005E0E7B">
      <w:pPr>
        <w:rPr>
          <w:rFonts w:ascii="Arial" w:eastAsiaTheme="minorHAnsi" w:hAnsi="Arial" w:cs="Arial"/>
        </w:rPr>
      </w:pPr>
      <w:r w:rsidRPr="005E0E7B">
        <w:rPr>
          <w:rFonts w:ascii="Arial" w:eastAsiaTheme="minorHAnsi" w:hAnsi="Arial" w:cs="Arial"/>
        </w:rPr>
        <w:t>At the assessment contact undertaken in June 2024, effective systems to identify, assess, plan for and manage high impact or high prevalence risks were demonstrated. Care files show effective management of risks relating to falls, behaviours, pressure injuries, and unplanned weight loss. Care files also evidence involvement of general practitioners, allied health professionals and specialist services in the management of identified risks. The service conducts monthly clinical governance committee meetings attended by service management, clinical staff, and allied health professionals (physiotherapist and occupational therapist), which include discussions and monitoring of clinical indicator report</w:t>
      </w:r>
      <w:r w:rsidR="00010BE2">
        <w:rPr>
          <w:rFonts w:ascii="Arial" w:eastAsiaTheme="minorHAnsi" w:hAnsi="Arial" w:cs="Arial"/>
        </w:rPr>
        <w:t>s</w:t>
      </w:r>
      <w:r w:rsidRPr="005E0E7B">
        <w:rPr>
          <w:rFonts w:ascii="Arial" w:eastAsiaTheme="minorHAnsi" w:hAnsi="Arial" w:cs="Arial"/>
        </w:rPr>
        <w:t xml:space="preserve"> and high risk clinical incidents.    </w:t>
      </w:r>
    </w:p>
    <w:p w14:paraId="743F26DB" w14:textId="7246D2F8" w:rsidR="00EA4536" w:rsidRPr="00262C0B" w:rsidRDefault="005E0E7B" w:rsidP="005F382C">
      <w:r w:rsidRPr="005E0E7B">
        <w:rPr>
          <w:rFonts w:ascii="Arial" w:eastAsiaTheme="minorHAnsi" w:hAnsi="Arial" w:cs="Arial"/>
        </w:rPr>
        <w:t xml:space="preserve">Based on the assessment team’s report, I find requirement (3)(b) in Standard 3 Personal care and clinical care compliant. </w:t>
      </w:r>
    </w:p>
    <w:p w14:paraId="1CB90BB0" w14:textId="77777777" w:rsidR="00EA4536" w:rsidRPr="00712752" w:rsidRDefault="00EA4536" w:rsidP="0036130C">
      <w:pPr>
        <w:pStyle w:val="NormalArial"/>
      </w:pPr>
      <w:r w:rsidRPr="00712752">
        <w:br w:type="page"/>
      </w:r>
    </w:p>
    <w:p w14:paraId="02022154" w14:textId="77777777" w:rsidR="00EA4536" w:rsidRPr="00996FAF" w:rsidRDefault="00EA453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80B90" w14:paraId="344AD706" w14:textId="77777777" w:rsidTr="00780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C54472" w14:textId="77777777" w:rsidR="00EA4536" w:rsidRPr="00996FAF" w:rsidRDefault="00EA453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8DF9457" w14:textId="77777777" w:rsidR="00EA4536" w:rsidRPr="00996FAF" w:rsidRDefault="00EA45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0B90" w14:paraId="4DEFA976" w14:textId="77777777" w:rsidTr="00780B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E989B" w14:textId="77777777" w:rsidR="00EA4536" w:rsidRPr="00996FAF" w:rsidRDefault="00EA453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912EDA" w14:textId="77777777" w:rsidR="00EA4536" w:rsidRPr="00996FAF" w:rsidRDefault="00EA45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BF320A" w14:textId="77777777" w:rsidR="00EA4536" w:rsidRPr="00996FAF" w:rsidRDefault="00B450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2502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A4536" w:rsidRPr="002F768C">
                  <w:rPr>
                    <w:rFonts w:ascii="Arial" w:hAnsi="Arial" w:cs="Arial"/>
                  </w:rPr>
                  <w:t>Compliant</w:t>
                </w:r>
              </w:sdtContent>
            </w:sdt>
          </w:p>
        </w:tc>
      </w:tr>
    </w:tbl>
    <w:p w14:paraId="4F487FA4" w14:textId="77777777" w:rsidR="00EA4536" w:rsidRDefault="00EA4536" w:rsidP="002B0C90">
      <w:pPr>
        <w:pStyle w:val="Heading20"/>
      </w:pPr>
      <w:r>
        <w:t>Findings</w:t>
      </w:r>
    </w:p>
    <w:p w14:paraId="0AE94B60" w14:textId="1874E83D" w:rsidR="00A01A12" w:rsidRPr="00A01A12" w:rsidRDefault="00A01A12" w:rsidP="00A01A12">
      <w:pPr>
        <w:rPr>
          <w:rFonts w:ascii="Arial" w:eastAsiaTheme="minorHAnsi" w:hAnsi="Arial" w:cs="Arial"/>
        </w:rPr>
      </w:pPr>
      <w:r w:rsidRPr="00A01A12">
        <w:rPr>
          <w:rFonts w:ascii="Arial" w:eastAsiaTheme="minorHAnsi" w:hAnsi="Arial" w:cs="Arial"/>
        </w:rPr>
        <w:t xml:space="preserve">Requirement (3)(c) was found non-compliant following an assessment contact undertaken in November 2023 as </w:t>
      </w:r>
      <w:r w:rsidRPr="00A01A12">
        <w:rPr>
          <w:rFonts w:ascii="Arial" w:eastAsiaTheme="minorHAnsi" w:hAnsi="Arial" w:cs="Arial"/>
          <w:color w:val="auto"/>
        </w:rPr>
        <w:t>the workforce was</w:t>
      </w:r>
      <w:r w:rsidRPr="00A01A12">
        <w:rPr>
          <w:rFonts w:ascii="Arial" w:eastAsiaTheme="minorHAnsi" w:hAnsi="Arial" w:cs="Arial"/>
        </w:rPr>
        <w:t xml:space="preserve"> </w:t>
      </w:r>
      <w:r w:rsidR="00010BE2">
        <w:rPr>
          <w:rFonts w:ascii="Arial" w:eastAsiaTheme="minorHAnsi" w:hAnsi="Arial" w:cs="Arial"/>
        </w:rPr>
        <w:t xml:space="preserve">not </w:t>
      </w:r>
      <w:r w:rsidRPr="00A01A12">
        <w:rPr>
          <w:rFonts w:ascii="Arial" w:eastAsiaTheme="minorHAnsi" w:hAnsi="Arial" w:cs="Arial"/>
        </w:rPr>
        <w:t>sufficiently competent nor did they have the knowledge to effectively perform their roles. In response to the non-compliance, the provider implemented a range of improvements, including, but not limited to, p</w:t>
      </w:r>
      <w:r w:rsidRPr="00A01A12">
        <w:rPr>
          <w:rFonts w:ascii="Arial" w:hAnsi="Arial" w:cs="Arial"/>
          <w:color w:val="auto"/>
          <w:szCs w:val="22"/>
        </w:rPr>
        <w:t>roviding staff with in-depth training and toolbox talks on restrictive practices, behaviour support plans, referral processes, pain management, nutrition</w:t>
      </w:r>
      <w:r w:rsidR="00010BE2">
        <w:rPr>
          <w:rFonts w:ascii="Arial" w:hAnsi="Arial" w:cs="Arial"/>
          <w:color w:val="auto"/>
          <w:szCs w:val="22"/>
        </w:rPr>
        <w:t xml:space="preserve"> and</w:t>
      </w:r>
      <w:r w:rsidRPr="00A01A12">
        <w:rPr>
          <w:rFonts w:ascii="Arial" w:hAnsi="Arial" w:cs="Arial"/>
          <w:color w:val="auto"/>
          <w:szCs w:val="22"/>
        </w:rPr>
        <w:t xml:space="preserve"> hydration</w:t>
      </w:r>
      <w:r w:rsidR="00010BE2">
        <w:rPr>
          <w:rFonts w:ascii="Arial" w:hAnsi="Arial" w:cs="Arial"/>
          <w:color w:val="auto"/>
          <w:szCs w:val="22"/>
        </w:rPr>
        <w:t>,</w:t>
      </w:r>
      <w:r w:rsidRPr="00A01A12">
        <w:rPr>
          <w:rFonts w:ascii="Arial" w:hAnsi="Arial" w:cs="Arial"/>
          <w:color w:val="auto"/>
          <w:szCs w:val="22"/>
        </w:rPr>
        <w:t xml:space="preserve"> and unplanned weight loss management; conducting staff performance evaluations and identifying training to upskill and refresh their skills and knowledge; conducting registered and enrolled nurse meetings to discuss pain management</w:t>
      </w:r>
      <w:r w:rsidR="002E70F0">
        <w:rPr>
          <w:rFonts w:ascii="Arial" w:hAnsi="Arial" w:cs="Arial"/>
          <w:color w:val="auto"/>
          <w:szCs w:val="22"/>
        </w:rPr>
        <w:t>,</w:t>
      </w:r>
      <w:r w:rsidRPr="00A01A12">
        <w:rPr>
          <w:rFonts w:ascii="Arial" w:hAnsi="Arial" w:cs="Arial"/>
          <w:color w:val="auto"/>
          <w:szCs w:val="22"/>
        </w:rPr>
        <w:t xml:space="preserve"> with an emphasis on use of non-pharmacological interventions; and creating a new clinical nurse role to identify gaps in documentation and provide reminders and education to registered nurses and care staff.</w:t>
      </w:r>
      <w:r w:rsidR="00181EF6">
        <w:rPr>
          <w:rFonts w:ascii="Arial" w:hAnsi="Arial" w:cs="Arial"/>
          <w:color w:val="auto"/>
          <w:szCs w:val="22"/>
        </w:rPr>
        <w:t xml:space="preserve"> The provider’s response also indicate</w:t>
      </w:r>
      <w:r w:rsidR="00E47FF3">
        <w:rPr>
          <w:rFonts w:ascii="Arial" w:hAnsi="Arial" w:cs="Arial"/>
          <w:color w:val="auto"/>
          <w:szCs w:val="22"/>
        </w:rPr>
        <w:t>s since the assessment contact, skillsets required in leadership roles have been reviewed</w:t>
      </w:r>
      <w:r w:rsidR="0046376B">
        <w:rPr>
          <w:rFonts w:ascii="Arial" w:hAnsi="Arial" w:cs="Arial"/>
          <w:color w:val="auto"/>
          <w:szCs w:val="22"/>
        </w:rPr>
        <w:t xml:space="preserve"> and changes to existing roles implemented. Additionally</w:t>
      </w:r>
      <w:r w:rsidR="00E5468F">
        <w:rPr>
          <w:rFonts w:ascii="Arial" w:hAnsi="Arial" w:cs="Arial"/>
          <w:color w:val="auto"/>
          <w:szCs w:val="22"/>
        </w:rPr>
        <w:t xml:space="preserve">, an experienced general manager residential role has been introduced. </w:t>
      </w:r>
    </w:p>
    <w:p w14:paraId="32FD4578" w14:textId="38023607" w:rsidR="00A01A12" w:rsidRPr="00A01A12" w:rsidRDefault="00A01A12" w:rsidP="00A01A12">
      <w:pPr>
        <w:rPr>
          <w:rFonts w:ascii="Arial" w:eastAsiaTheme="minorHAnsi" w:hAnsi="Arial" w:cs="Arial"/>
        </w:rPr>
      </w:pPr>
      <w:bookmarkStart w:id="1" w:name="_Hlk170997103"/>
      <w:r w:rsidRPr="00A01A12">
        <w:rPr>
          <w:rFonts w:ascii="Arial" w:eastAsiaTheme="minorHAnsi" w:hAnsi="Arial" w:cs="Arial"/>
        </w:rPr>
        <w:t>At the assessment contact undertaken in June 2024</w:t>
      </w:r>
      <w:bookmarkEnd w:id="1"/>
      <w:r w:rsidRPr="00A01A12">
        <w:rPr>
          <w:rFonts w:ascii="Arial" w:eastAsiaTheme="minorHAnsi" w:hAnsi="Arial" w:cs="Arial"/>
        </w:rPr>
        <w:t>, consumers and representatives said they have confidence in the workforce and staff are competent and skilled. Staff described how they work within their skills and qualifications and are aware of policies and procedures for ensuring safety and quality care for consumers, and observations of staff practice show staff are competent in providing care within their scope of practice. There are processes to monitor professional registrations, banning orders, and police checks. Medication competency records show staff have been assessed before being rostered to administer medications and then annually, with retraining conducted in response to medication incidents. Staff position description</w:t>
      </w:r>
      <w:r w:rsidR="00010BE2">
        <w:rPr>
          <w:rFonts w:ascii="Arial" w:eastAsiaTheme="minorHAnsi" w:hAnsi="Arial" w:cs="Arial"/>
        </w:rPr>
        <w:t>s</w:t>
      </w:r>
      <w:r w:rsidRPr="00A01A12">
        <w:rPr>
          <w:rFonts w:ascii="Arial" w:eastAsiaTheme="minorHAnsi" w:hAnsi="Arial" w:cs="Arial"/>
        </w:rPr>
        <w:t xml:space="preserve"> and code of conduct have been reviewed and updated. </w:t>
      </w:r>
    </w:p>
    <w:p w14:paraId="0D474266" w14:textId="77C200BD" w:rsidR="00EA4536" w:rsidRPr="00262C0B" w:rsidRDefault="00A01A12" w:rsidP="005F382C">
      <w:r w:rsidRPr="00A01A12">
        <w:rPr>
          <w:rFonts w:ascii="Arial" w:eastAsiaTheme="minorHAnsi" w:hAnsi="Arial" w:cs="Arial"/>
        </w:rPr>
        <w:t xml:space="preserve">Based on the assessment team’s report, I find requirement (3)(c) in Standard 7 Human resources compliant. </w:t>
      </w:r>
    </w:p>
    <w:sectPr w:rsidR="00EA453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0CD4F" w14:textId="77777777" w:rsidR="008C5E4B" w:rsidRDefault="008C5E4B">
      <w:pPr>
        <w:spacing w:after="0"/>
      </w:pPr>
      <w:r>
        <w:separator/>
      </w:r>
    </w:p>
  </w:endnote>
  <w:endnote w:type="continuationSeparator" w:id="0">
    <w:p w14:paraId="0044B8D7" w14:textId="77777777" w:rsidR="008C5E4B" w:rsidRDefault="008C5E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D25D" w14:textId="77777777" w:rsidR="00EA4536" w:rsidRPr="00DF37F2" w:rsidRDefault="00EA453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J E Murray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9620E3" w14:textId="77777777" w:rsidR="00EA4536" w:rsidRPr="00DF37F2" w:rsidRDefault="00EA453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7062</w:t>
    </w:r>
    <w:bookmarkEnd w:id="2"/>
    <w:r w:rsidRPr="00DF37F2">
      <w:rPr>
        <w:rStyle w:val="FooterBold"/>
        <w:rFonts w:ascii="Arial" w:hAnsi="Arial"/>
        <w:b w:val="0"/>
      </w:rPr>
      <w:tab/>
      <w:t xml:space="preserve">OFFICIAL: Sensitive </w:t>
    </w:r>
  </w:p>
  <w:p w14:paraId="36787BE8" w14:textId="77777777" w:rsidR="00EA4536" w:rsidRPr="00DF37F2" w:rsidRDefault="00EA45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9E293" w14:textId="77777777" w:rsidR="00EA4536" w:rsidRDefault="00EA45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07B4C" w14:textId="77777777" w:rsidR="008C5E4B" w:rsidRDefault="008C5E4B" w:rsidP="00D71F88">
      <w:pPr>
        <w:spacing w:after="0"/>
      </w:pPr>
      <w:r>
        <w:separator/>
      </w:r>
    </w:p>
  </w:footnote>
  <w:footnote w:type="continuationSeparator" w:id="0">
    <w:p w14:paraId="668E3529" w14:textId="77777777" w:rsidR="008C5E4B" w:rsidRDefault="008C5E4B" w:rsidP="00D71F88">
      <w:pPr>
        <w:spacing w:after="0"/>
      </w:pPr>
      <w:r>
        <w:continuationSeparator/>
      </w:r>
    </w:p>
  </w:footnote>
  <w:footnote w:id="1">
    <w:p w14:paraId="0B8B5B52" w14:textId="5932373E" w:rsidR="00EA4536" w:rsidRDefault="00EA453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5A7589">
        <w:rPr>
          <w:rFonts w:ascii="Arial" w:hAnsi="Arial" w:cs="Arial"/>
          <w:color w:val="auto"/>
          <w:sz w:val="20"/>
          <w:szCs w:val="20"/>
        </w:rPr>
        <w:t>accordance with section 68A</w:t>
      </w:r>
      <w:r w:rsidRPr="005A7589">
        <w:rPr>
          <w:rFonts w:ascii="Arial" w:hAnsi="Arial" w:cs="Arial"/>
          <w:b/>
          <w:color w:val="auto"/>
          <w:sz w:val="20"/>
          <w:szCs w:val="20"/>
        </w:rPr>
        <w:t xml:space="preserve"> </w:t>
      </w:r>
      <w:r w:rsidRPr="005A7589">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7C3B22BD" w14:textId="77777777" w:rsidR="00EA4536" w:rsidRDefault="00EA45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0896B" w14:textId="77777777" w:rsidR="00EA4536" w:rsidRDefault="00EA4536">
    <w:pPr>
      <w:pStyle w:val="Header"/>
    </w:pPr>
    <w:r>
      <w:rPr>
        <w:noProof/>
        <w:color w:val="2B579A"/>
        <w:shd w:val="clear" w:color="auto" w:fill="E6E6E6"/>
        <w:lang w:val="en-US"/>
      </w:rPr>
      <w:drawing>
        <wp:anchor distT="0" distB="0" distL="114300" distR="114300" simplePos="0" relativeHeight="251658241" behindDoc="1" locked="0" layoutInCell="1" allowOverlap="1" wp14:anchorId="43D70CA7" wp14:editId="2C0D311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4119E" w14:textId="77777777" w:rsidR="00EA4536" w:rsidRDefault="00EA4536">
    <w:pPr>
      <w:pStyle w:val="Header"/>
    </w:pPr>
    <w:r>
      <w:rPr>
        <w:noProof/>
      </w:rPr>
      <w:drawing>
        <wp:anchor distT="0" distB="0" distL="114300" distR="114300" simplePos="0" relativeHeight="251658240" behindDoc="0" locked="0" layoutInCell="1" allowOverlap="1" wp14:anchorId="11222C8F" wp14:editId="671429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46C122">
      <w:start w:val="1"/>
      <w:numFmt w:val="lowerRoman"/>
      <w:lvlText w:val="(%1)"/>
      <w:lvlJc w:val="left"/>
      <w:pPr>
        <w:ind w:left="1080" w:hanging="720"/>
      </w:pPr>
      <w:rPr>
        <w:rFonts w:hint="default"/>
      </w:rPr>
    </w:lvl>
    <w:lvl w:ilvl="1" w:tplc="B20E4A1A" w:tentative="1">
      <w:start w:val="1"/>
      <w:numFmt w:val="lowerLetter"/>
      <w:lvlText w:val="%2."/>
      <w:lvlJc w:val="left"/>
      <w:pPr>
        <w:ind w:left="1440" w:hanging="360"/>
      </w:pPr>
    </w:lvl>
    <w:lvl w:ilvl="2" w:tplc="3502F25E" w:tentative="1">
      <w:start w:val="1"/>
      <w:numFmt w:val="lowerRoman"/>
      <w:lvlText w:val="%3."/>
      <w:lvlJc w:val="right"/>
      <w:pPr>
        <w:ind w:left="2160" w:hanging="180"/>
      </w:pPr>
    </w:lvl>
    <w:lvl w:ilvl="3" w:tplc="943C3A9A" w:tentative="1">
      <w:start w:val="1"/>
      <w:numFmt w:val="decimal"/>
      <w:lvlText w:val="%4."/>
      <w:lvlJc w:val="left"/>
      <w:pPr>
        <w:ind w:left="2880" w:hanging="360"/>
      </w:pPr>
    </w:lvl>
    <w:lvl w:ilvl="4" w:tplc="8D100B8C" w:tentative="1">
      <w:start w:val="1"/>
      <w:numFmt w:val="lowerLetter"/>
      <w:lvlText w:val="%5."/>
      <w:lvlJc w:val="left"/>
      <w:pPr>
        <w:ind w:left="3600" w:hanging="360"/>
      </w:pPr>
    </w:lvl>
    <w:lvl w:ilvl="5" w:tplc="7242BC8C" w:tentative="1">
      <w:start w:val="1"/>
      <w:numFmt w:val="lowerRoman"/>
      <w:lvlText w:val="%6."/>
      <w:lvlJc w:val="right"/>
      <w:pPr>
        <w:ind w:left="4320" w:hanging="180"/>
      </w:pPr>
    </w:lvl>
    <w:lvl w:ilvl="6" w:tplc="FD2ADC40" w:tentative="1">
      <w:start w:val="1"/>
      <w:numFmt w:val="decimal"/>
      <w:lvlText w:val="%7."/>
      <w:lvlJc w:val="left"/>
      <w:pPr>
        <w:ind w:left="5040" w:hanging="360"/>
      </w:pPr>
    </w:lvl>
    <w:lvl w:ilvl="7" w:tplc="205A8B48" w:tentative="1">
      <w:start w:val="1"/>
      <w:numFmt w:val="lowerLetter"/>
      <w:lvlText w:val="%8."/>
      <w:lvlJc w:val="left"/>
      <w:pPr>
        <w:ind w:left="5760" w:hanging="360"/>
      </w:pPr>
    </w:lvl>
    <w:lvl w:ilvl="8" w:tplc="E488D6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FAB1AC">
      <w:start w:val="1"/>
      <w:numFmt w:val="lowerRoman"/>
      <w:lvlText w:val="(%1)"/>
      <w:lvlJc w:val="left"/>
      <w:pPr>
        <w:ind w:left="1080" w:hanging="720"/>
      </w:pPr>
      <w:rPr>
        <w:rFonts w:hint="default"/>
      </w:rPr>
    </w:lvl>
    <w:lvl w:ilvl="1" w:tplc="C3D208AA" w:tentative="1">
      <w:start w:val="1"/>
      <w:numFmt w:val="lowerLetter"/>
      <w:lvlText w:val="%2."/>
      <w:lvlJc w:val="left"/>
      <w:pPr>
        <w:ind w:left="1440" w:hanging="360"/>
      </w:pPr>
    </w:lvl>
    <w:lvl w:ilvl="2" w:tplc="AA0AE566" w:tentative="1">
      <w:start w:val="1"/>
      <w:numFmt w:val="lowerRoman"/>
      <w:lvlText w:val="%3."/>
      <w:lvlJc w:val="right"/>
      <w:pPr>
        <w:ind w:left="2160" w:hanging="180"/>
      </w:pPr>
    </w:lvl>
    <w:lvl w:ilvl="3" w:tplc="FD3A665C" w:tentative="1">
      <w:start w:val="1"/>
      <w:numFmt w:val="decimal"/>
      <w:lvlText w:val="%4."/>
      <w:lvlJc w:val="left"/>
      <w:pPr>
        <w:ind w:left="2880" w:hanging="360"/>
      </w:pPr>
    </w:lvl>
    <w:lvl w:ilvl="4" w:tplc="708AFBEE" w:tentative="1">
      <w:start w:val="1"/>
      <w:numFmt w:val="lowerLetter"/>
      <w:lvlText w:val="%5."/>
      <w:lvlJc w:val="left"/>
      <w:pPr>
        <w:ind w:left="3600" w:hanging="360"/>
      </w:pPr>
    </w:lvl>
    <w:lvl w:ilvl="5" w:tplc="5D761582" w:tentative="1">
      <w:start w:val="1"/>
      <w:numFmt w:val="lowerRoman"/>
      <w:lvlText w:val="%6."/>
      <w:lvlJc w:val="right"/>
      <w:pPr>
        <w:ind w:left="4320" w:hanging="180"/>
      </w:pPr>
    </w:lvl>
    <w:lvl w:ilvl="6" w:tplc="5CA81CF6" w:tentative="1">
      <w:start w:val="1"/>
      <w:numFmt w:val="decimal"/>
      <w:lvlText w:val="%7."/>
      <w:lvlJc w:val="left"/>
      <w:pPr>
        <w:ind w:left="5040" w:hanging="360"/>
      </w:pPr>
    </w:lvl>
    <w:lvl w:ilvl="7" w:tplc="89FA9DC0" w:tentative="1">
      <w:start w:val="1"/>
      <w:numFmt w:val="lowerLetter"/>
      <w:lvlText w:val="%8."/>
      <w:lvlJc w:val="left"/>
      <w:pPr>
        <w:ind w:left="5760" w:hanging="360"/>
      </w:pPr>
    </w:lvl>
    <w:lvl w:ilvl="8" w:tplc="72E668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A826AC">
      <w:start w:val="1"/>
      <w:numFmt w:val="lowerRoman"/>
      <w:lvlText w:val="(%1)"/>
      <w:lvlJc w:val="left"/>
      <w:pPr>
        <w:ind w:left="1080" w:hanging="720"/>
      </w:pPr>
      <w:rPr>
        <w:rFonts w:hint="default"/>
      </w:rPr>
    </w:lvl>
    <w:lvl w:ilvl="1" w:tplc="20B42478" w:tentative="1">
      <w:start w:val="1"/>
      <w:numFmt w:val="lowerLetter"/>
      <w:lvlText w:val="%2."/>
      <w:lvlJc w:val="left"/>
      <w:pPr>
        <w:ind w:left="1440" w:hanging="360"/>
      </w:pPr>
    </w:lvl>
    <w:lvl w:ilvl="2" w:tplc="537E8406" w:tentative="1">
      <w:start w:val="1"/>
      <w:numFmt w:val="lowerRoman"/>
      <w:lvlText w:val="%3."/>
      <w:lvlJc w:val="right"/>
      <w:pPr>
        <w:ind w:left="2160" w:hanging="180"/>
      </w:pPr>
    </w:lvl>
    <w:lvl w:ilvl="3" w:tplc="4F8AB652" w:tentative="1">
      <w:start w:val="1"/>
      <w:numFmt w:val="decimal"/>
      <w:lvlText w:val="%4."/>
      <w:lvlJc w:val="left"/>
      <w:pPr>
        <w:ind w:left="2880" w:hanging="360"/>
      </w:pPr>
    </w:lvl>
    <w:lvl w:ilvl="4" w:tplc="F67226F8" w:tentative="1">
      <w:start w:val="1"/>
      <w:numFmt w:val="lowerLetter"/>
      <w:lvlText w:val="%5."/>
      <w:lvlJc w:val="left"/>
      <w:pPr>
        <w:ind w:left="3600" w:hanging="360"/>
      </w:pPr>
    </w:lvl>
    <w:lvl w:ilvl="5" w:tplc="7B9479A0" w:tentative="1">
      <w:start w:val="1"/>
      <w:numFmt w:val="lowerRoman"/>
      <w:lvlText w:val="%6."/>
      <w:lvlJc w:val="right"/>
      <w:pPr>
        <w:ind w:left="4320" w:hanging="180"/>
      </w:pPr>
    </w:lvl>
    <w:lvl w:ilvl="6" w:tplc="8A4E5122" w:tentative="1">
      <w:start w:val="1"/>
      <w:numFmt w:val="decimal"/>
      <w:lvlText w:val="%7."/>
      <w:lvlJc w:val="left"/>
      <w:pPr>
        <w:ind w:left="5040" w:hanging="360"/>
      </w:pPr>
    </w:lvl>
    <w:lvl w:ilvl="7" w:tplc="F8D470C4" w:tentative="1">
      <w:start w:val="1"/>
      <w:numFmt w:val="lowerLetter"/>
      <w:lvlText w:val="%8."/>
      <w:lvlJc w:val="left"/>
      <w:pPr>
        <w:ind w:left="5760" w:hanging="360"/>
      </w:pPr>
    </w:lvl>
    <w:lvl w:ilvl="8" w:tplc="725494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AA610C">
      <w:start w:val="1"/>
      <w:numFmt w:val="bullet"/>
      <w:lvlText w:val=""/>
      <w:lvlJc w:val="left"/>
      <w:pPr>
        <w:ind w:left="720" w:hanging="360"/>
      </w:pPr>
      <w:rPr>
        <w:rFonts w:ascii="Symbol" w:hAnsi="Symbol" w:hint="default"/>
        <w:color w:val="auto"/>
        <w:sz w:val="24"/>
        <w:szCs w:val="24"/>
      </w:rPr>
    </w:lvl>
    <w:lvl w:ilvl="1" w:tplc="84FA11C2" w:tentative="1">
      <w:start w:val="1"/>
      <w:numFmt w:val="bullet"/>
      <w:lvlText w:val="o"/>
      <w:lvlJc w:val="left"/>
      <w:pPr>
        <w:ind w:left="1440" w:hanging="360"/>
      </w:pPr>
      <w:rPr>
        <w:rFonts w:ascii="Courier New" w:hAnsi="Courier New" w:cs="Courier New" w:hint="default"/>
      </w:rPr>
    </w:lvl>
    <w:lvl w:ilvl="2" w:tplc="A8D69F32" w:tentative="1">
      <w:start w:val="1"/>
      <w:numFmt w:val="bullet"/>
      <w:lvlText w:val=""/>
      <w:lvlJc w:val="left"/>
      <w:pPr>
        <w:ind w:left="2160" w:hanging="360"/>
      </w:pPr>
      <w:rPr>
        <w:rFonts w:ascii="Wingdings" w:hAnsi="Wingdings" w:hint="default"/>
      </w:rPr>
    </w:lvl>
    <w:lvl w:ilvl="3" w:tplc="B65C7486" w:tentative="1">
      <w:start w:val="1"/>
      <w:numFmt w:val="bullet"/>
      <w:lvlText w:val=""/>
      <w:lvlJc w:val="left"/>
      <w:pPr>
        <w:ind w:left="2880" w:hanging="360"/>
      </w:pPr>
      <w:rPr>
        <w:rFonts w:ascii="Symbol" w:hAnsi="Symbol" w:hint="default"/>
      </w:rPr>
    </w:lvl>
    <w:lvl w:ilvl="4" w:tplc="967C7BD8" w:tentative="1">
      <w:start w:val="1"/>
      <w:numFmt w:val="bullet"/>
      <w:lvlText w:val="o"/>
      <w:lvlJc w:val="left"/>
      <w:pPr>
        <w:ind w:left="3600" w:hanging="360"/>
      </w:pPr>
      <w:rPr>
        <w:rFonts w:ascii="Courier New" w:hAnsi="Courier New" w:cs="Courier New" w:hint="default"/>
      </w:rPr>
    </w:lvl>
    <w:lvl w:ilvl="5" w:tplc="7A5C8CB8" w:tentative="1">
      <w:start w:val="1"/>
      <w:numFmt w:val="bullet"/>
      <w:lvlText w:val=""/>
      <w:lvlJc w:val="left"/>
      <w:pPr>
        <w:ind w:left="4320" w:hanging="360"/>
      </w:pPr>
      <w:rPr>
        <w:rFonts w:ascii="Wingdings" w:hAnsi="Wingdings" w:hint="default"/>
      </w:rPr>
    </w:lvl>
    <w:lvl w:ilvl="6" w:tplc="0E82ED6C" w:tentative="1">
      <w:start w:val="1"/>
      <w:numFmt w:val="bullet"/>
      <w:lvlText w:val=""/>
      <w:lvlJc w:val="left"/>
      <w:pPr>
        <w:ind w:left="5040" w:hanging="360"/>
      </w:pPr>
      <w:rPr>
        <w:rFonts w:ascii="Symbol" w:hAnsi="Symbol" w:hint="default"/>
      </w:rPr>
    </w:lvl>
    <w:lvl w:ilvl="7" w:tplc="E6723502" w:tentative="1">
      <w:start w:val="1"/>
      <w:numFmt w:val="bullet"/>
      <w:lvlText w:val="o"/>
      <w:lvlJc w:val="left"/>
      <w:pPr>
        <w:ind w:left="5760" w:hanging="360"/>
      </w:pPr>
      <w:rPr>
        <w:rFonts w:ascii="Courier New" w:hAnsi="Courier New" w:cs="Courier New" w:hint="default"/>
      </w:rPr>
    </w:lvl>
    <w:lvl w:ilvl="8" w:tplc="0C0C79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A0E10A">
      <w:start w:val="1"/>
      <w:numFmt w:val="lowerRoman"/>
      <w:lvlText w:val="(%1)"/>
      <w:lvlJc w:val="left"/>
      <w:pPr>
        <w:ind w:left="1080" w:hanging="720"/>
      </w:pPr>
      <w:rPr>
        <w:rFonts w:hint="default"/>
      </w:rPr>
    </w:lvl>
    <w:lvl w:ilvl="1" w:tplc="D96CB2D2" w:tentative="1">
      <w:start w:val="1"/>
      <w:numFmt w:val="lowerLetter"/>
      <w:lvlText w:val="%2."/>
      <w:lvlJc w:val="left"/>
      <w:pPr>
        <w:ind w:left="1440" w:hanging="360"/>
      </w:pPr>
    </w:lvl>
    <w:lvl w:ilvl="2" w:tplc="D8861D60" w:tentative="1">
      <w:start w:val="1"/>
      <w:numFmt w:val="lowerRoman"/>
      <w:lvlText w:val="%3."/>
      <w:lvlJc w:val="right"/>
      <w:pPr>
        <w:ind w:left="2160" w:hanging="180"/>
      </w:pPr>
    </w:lvl>
    <w:lvl w:ilvl="3" w:tplc="5D7CBB14" w:tentative="1">
      <w:start w:val="1"/>
      <w:numFmt w:val="decimal"/>
      <w:lvlText w:val="%4."/>
      <w:lvlJc w:val="left"/>
      <w:pPr>
        <w:ind w:left="2880" w:hanging="360"/>
      </w:pPr>
    </w:lvl>
    <w:lvl w:ilvl="4" w:tplc="64187C8A" w:tentative="1">
      <w:start w:val="1"/>
      <w:numFmt w:val="lowerLetter"/>
      <w:lvlText w:val="%5."/>
      <w:lvlJc w:val="left"/>
      <w:pPr>
        <w:ind w:left="3600" w:hanging="360"/>
      </w:pPr>
    </w:lvl>
    <w:lvl w:ilvl="5" w:tplc="5BB00432" w:tentative="1">
      <w:start w:val="1"/>
      <w:numFmt w:val="lowerRoman"/>
      <w:lvlText w:val="%6."/>
      <w:lvlJc w:val="right"/>
      <w:pPr>
        <w:ind w:left="4320" w:hanging="180"/>
      </w:pPr>
    </w:lvl>
    <w:lvl w:ilvl="6" w:tplc="58CC0EB4" w:tentative="1">
      <w:start w:val="1"/>
      <w:numFmt w:val="decimal"/>
      <w:lvlText w:val="%7."/>
      <w:lvlJc w:val="left"/>
      <w:pPr>
        <w:ind w:left="5040" w:hanging="360"/>
      </w:pPr>
    </w:lvl>
    <w:lvl w:ilvl="7" w:tplc="55ECCBC2" w:tentative="1">
      <w:start w:val="1"/>
      <w:numFmt w:val="lowerLetter"/>
      <w:lvlText w:val="%8."/>
      <w:lvlJc w:val="left"/>
      <w:pPr>
        <w:ind w:left="5760" w:hanging="360"/>
      </w:pPr>
    </w:lvl>
    <w:lvl w:ilvl="8" w:tplc="7BBEC3D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E0B920">
      <w:start w:val="1"/>
      <w:numFmt w:val="lowerRoman"/>
      <w:lvlText w:val="(%1)"/>
      <w:lvlJc w:val="left"/>
      <w:pPr>
        <w:ind w:left="1080" w:hanging="720"/>
      </w:pPr>
      <w:rPr>
        <w:rFonts w:hint="default"/>
      </w:rPr>
    </w:lvl>
    <w:lvl w:ilvl="1" w:tplc="A1FCAB38" w:tentative="1">
      <w:start w:val="1"/>
      <w:numFmt w:val="lowerLetter"/>
      <w:lvlText w:val="%2."/>
      <w:lvlJc w:val="left"/>
      <w:pPr>
        <w:ind w:left="1440" w:hanging="360"/>
      </w:pPr>
    </w:lvl>
    <w:lvl w:ilvl="2" w:tplc="38D0FEB6" w:tentative="1">
      <w:start w:val="1"/>
      <w:numFmt w:val="lowerRoman"/>
      <w:lvlText w:val="%3."/>
      <w:lvlJc w:val="right"/>
      <w:pPr>
        <w:ind w:left="2160" w:hanging="180"/>
      </w:pPr>
    </w:lvl>
    <w:lvl w:ilvl="3" w:tplc="4168918C" w:tentative="1">
      <w:start w:val="1"/>
      <w:numFmt w:val="decimal"/>
      <w:lvlText w:val="%4."/>
      <w:lvlJc w:val="left"/>
      <w:pPr>
        <w:ind w:left="2880" w:hanging="360"/>
      </w:pPr>
    </w:lvl>
    <w:lvl w:ilvl="4" w:tplc="1716F1F8" w:tentative="1">
      <w:start w:val="1"/>
      <w:numFmt w:val="lowerLetter"/>
      <w:lvlText w:val="%5."/>
      <w:lvlJc w:val="left"/>
      <w:pPr>
        <w:ind w:left="3600" w:hanging="360"/>
      </w:pPr>
    </w:lvl>
    <w:lvl w:ilvl="5" w:tplc="3D041BAC" w:tentative="1">
      <w:start w:val="1"/>
      <w:numFmt w:val="lowerRoman"/>
      <w:lvlText w:val="%6."/>
      <w:lvlJc w:val="right"/>
      <w:pPr>
        <w:ind w:left="4320" w:hanging="180"/>
      </w:pPr>
    </w:lvl>
    <w:lvl w:ilvl="6" w:tplc="EE6E999A" w:tentative="1">
      <w:start w:val="1"/>
      <w:numFmt w:val="decimal"/>
      <w:lvlText w:val="%7."/>
      <w:lvlJc w:val="left"/>
      <w:pPr>
        <w:ind w:left="5040" w:hanging="360"/>
      </w:pPr>
    </w:lvl>
    <w:lvl w:ilvl="7" w:tplc="182C9484" w:tentative="1">
      <w:start w:val="1"/>
      <w:numFmt w:val="lowerLetter"/>
      <w:lvlText w:val="%8."/>
      <w:lvlJc w:val="left"/>
      <w:pPr>
        <w:ind w:left="5760" w:hanging="360"/>
      </w:pPr>
    </w:lvl>
    <w:lvl w:ilvl="8" w:tplc="1368EB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A64373E">
      <w:start w:val="1"/>
      <w:numFmt w:val="lowerRoman"/>
      <w:lvlText w:val="(%1)"/>
      <w:lvlJc w:val="left"/>
      <w:pPr>
        <w:ind w:left="1080" w:hanging="720"/>
      </w:pPr>
      <w:rPr>
        <w:rFonts w:hint="default"/>
      </w:rPr>
    </w:lvl>
    <w:lvl w:ilvl="1" w:tplc="94F2A2F8" w:tentative="1">
      <w:start w:val="1"/>
      <w:numFmt w:val="lowerLetter"/>
      <w:lvlText w:val="%2."/>
      <w:lvlJc w:val="left"/>
      <w:pPr>
        <w:ind w:left="1440" w:hanging="360"/>
      </w:pPr>
    </w:lvl>
    <w:lvl w:ilvl="2" w:tplc="AE7E959E" w:tentative="1">
      <w:start w:val="1"/>
      <w:numFmt w:val="lowerRoman"/>
      <w:lvlText w:val="%3."/>
      <w:lvlJc w:val="right"/>
      <w:pPr>
        <w:ind w:left="2160" w:hanging="180"/>
      </w:pPr>
    </w:lvl>
    <w:lvl w:ilvl="3" w:tplc="3ACAB9B6" w:tentative="1">
      <w:start w:val="1"/>
      <w:numFmt w:val="decimal"/>
      <w:lvlText w:val="%4."/>
      <w:lvlJc w:val="left"/>
      <w:pPr>
        <w:ind w:left="2880" w:hanging="360"/>
      </w:pPr>
    </w:lvl>
    <w:lvl w:ilvl="4" w:tplc="151050A8" w:tentative="1">
      <w:start w:val="1"/>
      <w:numFmt w:val="lowerLetter"/>
      <w:lvlText w:val="%5."/>
      <w:lvlJc w:val="left"/>
      <w:pPr>
        <w:ind w:left="3600" w:hanging="360"/>
      </w:pPr>
    </w:lvl>
    <w:lvl w:ilvl="5" w:tplc="8BF48FB8" w:tentative="1">
      <w:start w:val="1"/>
      <w:numFmt w:val="lowerRoman"/>
      <w:lvlText w:val="%6."/>
      <w:lvlJc w:val="right"/>
      <w:pPr>
        <w:ind w:left="4320" w:hanging="180"/>
      </w:pPr>
    </w:lvl>
    <w:lvl w:ilvl="6" w:tplc="E8F0E0C4" w:tentative="1">
      <w:start w:val="1"/>
      <w:numFmt w:val="decimal"/>
      <w:lvlText w:val="%7."/>
      <w:lvlJc w:val="left"/>
      <w:pPr>
        <w:ind w:left="5040" w:hanging="360"/>
      </w:pPr>
    </w:lvl>
    <w:lvl w:ilvl="7" w:tplc="46DAB00A" w:tentative="1">
      <w:start w:val="1"/>
      <w:numFmt w:val="lowerLetter"/>
      <w:lvlText w:val="%8."/>
      <w:lvlJc w:val="left"/>
      <w:pPr>
        <w:ind w:left="5760" w:hanging="360"/>
      </w:pPr>
    </w:lvl>
    <w:lvl w:ilvl="8" w:tplc="F244E1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56D84E">
      <w:start w:val="1"/>
      <w:numFmt w:val="lowerRoman"/>
      <w:lvlText w:val="(%1)"/>
      <w:lvlJc w:val="left"/>
      <w:pPr>
        <w:ind w:left="1080" w:hanging="720"/>
      </w:pPr>
      <w:rPr>
        <w:rFonts w:hint="default"/>
      </w:rPr>
    </w:lvl>
    <w:lvl w:ilvl="1" w:tplc="C03C7040" w:tentative="1">
      <w:start w:val="1"/>
      <w:numFmt w:val="lowerLetter"/>
      <w:lvlText w:val="%2."/>
      <w:lvlJc w:val="left"/>
      <w:pPr>
        <w:ind w:left="1440" w:hanging="360"/>
      </w:pPr>
    </w:lvl>
    <w:lvl w:ilvl="2" w:tplc="A808CFC4" w:tentative="1">
      <w:start w:val="1"/>
      <w:numFmt w:val="lowerRoman"/>
      <w:lvlText w:val="%3."/>
      <w:lvlJc w:val="right"/>
      <w:pPr>
        <w:ind w:left="2160" w:hanging="180"/>
      </w:pPr>
    </w:lvl>
    <w:lvl w:ilvl="3" w:tplc="27B836A0" w:tentative="1">
      <w:start w:val="1"/>
      <w:numFmt w:val="decimal"/>
      <w:lvlText w:val="%4."/>
      <w:lvlJc w:val="left"/>
      <w:pPr>
        <w:ind w:left="2880" w:hanging="360"/>
      </w:pPr>
    </w:lvl>
    <w:lvl w:ilvl="4" w:tplc="26FC1412" w:tentative="1">
      <w:start w:val="1"/>
      <w:numFmt w:val="lowerLetter"/>
      <w:lvlText w:val="%5."/>
      <w:lvlJc w:val="left"/>
      <w:pPr>
        <w:ind w:left="3600" w:hanging="360"/>
      </w:pPr>
    </w:lvl>
    <w:lvl w:ilvl="5" w:tplc="3EBC369E" w:tentative="1">
      <w:start w:val="1"/>
      <w:numFmt w:val="lowerRoman"/>
      <w:lvlText w:val="%6."/>
      <w:lvlJc w:val="right"/>
      <w:pPr>
        <w:ind w:left="4320" w:hanging="180"/>
      </w:pPr>
    </w:lvl>
    <w:lvl w:ilvl="6" w:tplc="AD761AB4" w:tentative="1">
      <w:start w:val="1"/>
      <w:numFmt w:val="decimal"/>
      <w:lvlText w:val="%7."/>
      <w:lvlJc w:val="left"/>
      <w:pPr>
        <w:ind w:left="5040" w:hanging="360"/>
      </w:pPr>
    </w:lvl>
    <w:lvl w:ilvl="7" w:tplc="B2D42458" w:tentative="1">
      <w:start w:val="1"/>
      <w:numFmt w:val="lowerLetter"/>
      <w:lvlText w:val="%8."/>
      <w:lvlJc w:val="left"/>
      <w:pPr>
        <w:ind w:left="5760" w:hanging="360"/>
      </w:pPr>
    </w:lvl>
    <w:lvl w:ilvl="8" w:tplc="9828AE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B980FE0">
      <w:start w:val="1"/>
      <w:numFmt w:val="lowerRoman"/>
      <w:lvlText w:val="(%1)"/>
      <w:lvlJc w:val="left"/>
      <w:pPr>
        <w:ind w:left="1080" w:hanging="720"/>
      </w:pPr>
      <w:rPr>
        <w:rFonts w:hint="default"/>
      </w:rPr>
    </w:lvl>
    <w:lvl w:ilvl="1" w:tplc="6950B34A" w:tentative="1">
      <w:start w:val="1"/>
      <w:numFmt w:val="lowerLetter"/>
      <w:lvlText w:val="%2."/>
      <w:lvlJc w:val="left"/>
      <w:pPr>
        <w:ind w:left="1440" w:hanging="360"/>
      </w:pPr>
    </w:lvl>
    <w:lvl w:ilvl="2" w:tplc="8BE44992" w:tentative="1">
      <w:start w:val="1"/>
      <w:numFmt w:val="lowerRoman"/>
      <w:lvlText w:val="%3."/>
      <w:lvlJc w:val="right"/>
      <w:pPr>
        <w:ind w:left="2160" w:hanging="180"/>
      </w:pPr>
    </w:lvl>
    <w:lvl w:ilvl="3" w:tplc="FD182314" w:tentative="1">
      <w:start w:val="1"/>
      <w:numFmt w:val="decimal"/>
      <w:lvlText w:val="%4."/>
      <w:lvlJc w:val="left"/>
      <w:pPr>
        <w:ind w:left="2880" w:hanging="360"/>
      </w:pPr>
    </w:lvl>
    <w:lvl w:ilvl="4" w:tplc="1A408D56" w:tentative="1">
      <w:start w:val="1"/>
      <w:numFmt w:val="lowerLetter"/>
      <w:lvlText w:val="%5."/>
      <w:lvlJc w:val="left"/>
      <w:pPr>
        <w:ind w:left="3600" w:hanging="360"/>
      </w:pPr>
    </w:lvl>
    <w:lvl w:ilvl="5" w:tplc="7F74FB82" w:tentative="1">
      <w:start w:val="1"/>
      <w:numFmt w:val="lowerRoman"/>
      <w:lvlText w:val="%6."/>
      <w:lvlJc w:val="right"/>
      <w:pPr>
        <w:ind w:left="4320" w:hanging="180"/>
      </w:pPr>
    </w:lvl>
    <w:lvl w:ilvl="6" w:tplc="54F23D76" w:tentative="1">
      <w:start w:val="1"/>
      <w:numFmt w:val="decimal"/>
      <w:lvlText w:val="%7."/>
      <w:lvlJc w:val="left"/>
      <w:pPr>
        <w:ind w:left="5040" w:hanging="360"/>
      </w:pPr>
    </w:lvl>
    <w:lvl w:ilvl="7" w:tplc="21703E4A" w:tentative="1">
      <w:start w:val="1"/>
      <w:numFmt w:val="lowerLetter"/>
      <w:lvlText w:val="%8."/>
      <w:lvlJc w:val="left"/>
      <w:pPr>
        <w:ind w:left="5760" w:hanging="360"/>
      </w:pPr>
    </w:lvl>
    <w:lvl w:ilvl="8" w:tplc="246C94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4A86548">
      <w:start w:val="1"/>
      <w:numFmt w:val="lowerRoman"/>
      <w:lvlText w:val="(%1)"/>
      <w:lvlJc w:val="left"/>
      <w:pPr>
        <w:ind w:left="1080" w:hanging="720"/>
      </w:pPr>
      <w:rPr>
        <w:rFonts w:hint="default"/>
      </w:rPr>
    </w:lvl>
    <w:lvl w:ilvl="1" w:tplc="06D69036" w:tentative="1">
      <w:start w:val="1"/>
      <w:numFmt w:val="lowerLetter"/>
      <w:lvlText w:val="%2."/>
      <w:lvlJc w:val="left"/>
      <w:pPr>
        <w:ind w:left="1440" w:hanging="360"/>
      </w:pPr>
    </w:lvl>
    <w:lvl w:ilvl="2" w:tplc="E7E4D8B4" w:tentative="1">
      <w:start w:val="1"/>
      <w:numFmt w:val="lowerRoman"/>
      <w:lvlText w:val="%3."/>
      <w:lvlJc w:val="right"/>
      <w:pPr>
        <w:ind w:left="2160" w:hanging="180"/>
      </w:pPr>
    </w:lvl>
    <w:lvl w:ilvl="3" w:tplc="FB9A09BE" w:tentative="1">
      <w:start w:val="1"/>
      <w:numFmt w:val="decimal"/>
      <w:lvlText w:val="%4."/>
      <w:lvlJc w:val="left"/>
      <w:pPr>
        <w:ind w:left="2880" w:hanging="360"/>
      </w:pPr>
    </w:lvl>
    <w:lvl w:ilvl="4" w:tplc="0A92DB94" w:tentative="1">
      <w:start w:val="1"/>
      <w:numFmt w:val="lowerLetter"/>
      <w:lvlText w:val="%5."/>
      <w:lvlJc w:val="left"/>
      <w:pPr>
        <w:ind w:left="3600" w:hanging="360"/>
      </w:pPr>
    </w:lvl>
    <w:lvl w:ilvl="5" w:tplc="43B04B94" w:tentative="1">
      <w:start w:val="1"/>
      <w:numFmt w:val="lowerRoman"/>
      <w:lvlText w:val="%6."/>
      <w:lvlJc w:val="right"/>
      <w:pPr>
        <w:ind w:left="4320" w:hanging="180"/>
      </w:pPr>
    </w:lvl>
    <w:lvl w:ilvl="6" w:tplc="E160B110" w:tentative="1">
      <w:start w:val="1"/>
      <w:numFmt w:val="decimal"/>
      <w:lvlText w:val="%7."/>
      <w:lvlJc w:val="left"/>
      <w:pPr>
        <w:ind w:left="5040" w:hanging="360"/>
      </w:pPr>
    </w:lvl>
    <w:lvl w:ilvl="7" w:tplc="2278D3BA" w:tentative="1">
      <w:start w:val="1"/>
      <w:numFmt w:val="lowerLetter"/>
      <w:lvlText w:val="%8."/>
      <w:lvlJc w:val="left"/>
      <w:pPr>
        <w:ind w:left="5760" w:hanging="360"/>
      </w:pPr>
    </w:lvl>
    <w:lvl w:ilvl="8" w:tplc="0FE87B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0320605">
    <w:abstractNumId w:val="11"/>
  </w:num>
  <w:num w:numId="2" w16cid:durableId="696853352">
    <w:abstractNumId w:val="4"/>
  </w:num>
  <w:num w:numId="3" w16cid:durableId="1694453172">
    <w:abstractNumId w:val="2"/>
  </w:num>
  <w:num w:numId="4" w16cid:durableId="471138453">
    <w:abstractNumId w:val="7"/>
  </w:num>
  <w:num w:numId="5" w16cid:durableId="624773857">
    <w:abstractNumId w:val="6"/>
  </w:num>
  <w:num w:numId="6" w16cid:durableId="1481076583">
    <w:abstractNumId w:val="1"/>
  </w:num>
  <w:num w:numId="7" w16cid:durableId="1625424601">
    <w:abstractNumId w:val="9"/>
  </w:num>
  <w:num w:numId="8" w16cid:durableId="1629821097">
    <w:abstractNumId w:val="5"/>
  </w:num>
  <w:num w:numId="9" w16cid:durableId="803734771">
    <w:abstractNumId w:val="8"/>
  </w:num>
  <w:num w:numId="10" w16cid:durableId="1896963087">
    <w:abstractNumId w:val="3"/>
  </w:num>
  <w:num w:numId="11" w16cid:durableId="1924411907">
    <w:abstractNumId w:val="10"/>
  </w:num>
  <w:num w:numId="12" w16cid:durableId="1304777640">
    <w:abstractNumId w:val="0"/>
  </w:num>
  <w:num w:numId="13" w16cid:durableId="1884053985">
    <w:abstractNumId w:val="11"/>
  </w:num>
  <w:num w:numId="14" w16cid:durableId="17925550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0"/>
    <w:rsid w:val="00010BE2"/>
    <w:rsid w:val="000D28BB"/>
    <w:rsid w:val="00132643"/>
    <w:rsid w:val="00181EF6"/>
    <w:rsid w:val="002E70F0"/>
    <w:rsid w:val="003D11D4"/>
    <w:rsid w:val="0041468B"/>
    <w:rsid w:val="00442DD8"/>
    <w:rsid w:val="0046376B"/>
    <w:rsid w:val="00493F3D"/>
    <w:rsid w:val="004F5161"/>
    <w:rsid w:val="0052683C"/>
    <w:rsid w:val="005A7589"/>
    <w:rsid w:val="005E0E7B"/>
    <w:rsid w:val="005F382C"/>
    <w:rsid w:val="00685172"/>
    <w:rsid w:val="00780B90"/>
    <w:rsid w:val="0078266B"/>
    <w:rsid w:val="00797224"/>
    <w:rsid w:val="008A66AD"/>
    <w:rsid w:val="008C5E4B"/>
    <w:rsid w:val="00A01A12"/>
    <w:rsid w:val="00C04E4D"/>
    <w:rsid w:val="00C17DA3"/>
    <w:rsid w:val="00D62E50"/>
    <w:rsid w:val="00DD1FC5"/>
    <w:rsid w:val="00DD4A69"/>
    <w:rsid w:val="00E45489"/>
    <w:rsid w:val="00E47FF3"/>
    <w:rsid w:val="00E5468F"/>
    <w:rsid w:val="00E92A57"/>
    <w:rsid w:val="00EA4536"/>
    <w:rsid w:val="00ED3537"/>
    <w:rsid w:val="00F45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95581"/>
  <w15:docId w15:val="{4E0465F1-049D-4302-A21D-1F4D249B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C239B" w:rsidRDefault="00EC239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C239B" w:rsidRDefault="00EC239B"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C239B" w:rsidRDefault="00EC239B"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239B"/>
    <w:rsid w:val="0041468B"/>
    <w:rsid w:val="00442DD8"/>
    <w:rsid w:val="00685172"/>
    <w:rsid w:val="00723882"/>
    <w:rsid w:val="00797224"/>
    <w:rsid w:val="00EB7684"/>
    <w:rsid w:val="00EC239B"/>
    <w:rsid w:val="00F45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8821A0AD-544E-46B5-9F60-4307DFE0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936</Words>
  <Characters>5340</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2024-07-10T01:35:00Z</dcterms:created>
  <dcterms:modified xsi:type="dcterms:W3CDTF">2024-07-10T01:35:00Z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