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D540F" w14:textId="77777777" w:rsidR="008C76C1" w:rsidRPr="002C3EBF" w:rsidRDefault="008C76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0C04B5" wp14:editId="011D76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8EAFF2" w14:textId="77777777" w:rsidR="008C76C1" w:rsidRDefault="008C76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00B15B" w14:textId="77777777" w:rsidR="008C76C1" w:rsidRDefault="008C76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A0ACC1" w14:textId="77777777" w:rsidR="008C76C1" w:rsidRPr="002C3EBF" w:rsidRDefault="008C76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65F1" w14:paraId="38A8FE38" w14:textId="77777777" w:rsidTr="006565F1">
        <w:tc>
          <w:tcPr>
            <w:cnfStyle w:val="001000000000" w:firstRow="0" w:lastRow="0" w:firstColumn="1" w:lastColumn="0" w:oddVBand="0" w:evenVBand="0" w:oddHBand="0" w:evenHBand="0" w:firstRowFirstColumn="0" w:firstRowLastColumn="0" w:lastRowFirstColumn="0" w:lastRowLastColumn="0"/>
            <w:tcW w:w="3227" w:type="dxa"/>
          </w:tcPr>
          <w:p w14:paraId="23102089" w14:textId="77777777" w:rsidR="008C76C1" w:rsidRPr="00996FAF" w:rsidRDefault="008C76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BCF8FE" w14:textId="77777777" w:rsidR="008C76C1" w:rsidRPr="00996FAF" w:rsidRDefault="008C76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Joseph Cooke House</w:t>
            </w:r>
          </w:p>
        </w:tc>
      </w:tr>
      <w:tr w:rsidR="006565F1" w14:paraId="6987A39F" w14:textId="77777777" w:rsidTr="0065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D6AEF" w14:textId="77777777" w:rsidR="008C76C1" w:rsidRPr="00996FAF" w:rsidRDefault="008C76C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6C1C54" w14:textId="77777777" w:rsidR="008C76C1" w:rsidRPr="00C27BE3" w:rsidRDefault="008C76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7085</w:t>
            </w:r>
          </w:p>
        </w:tc>
      </w:tr>
      <w:tr w:rsidR="006565F1" w14:paraId="3AE5C50C" w14:textId="77777777" w:rsidTr="00656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CF430" w14:textId="77777777" w:rsidR="008C76C1" w:rsidRPr="00996FAF" w:rsidRDefault="008C76C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509EB9" w14:textId="77777777" w:rsidR="008C76C1" w:rsidRPr="00996FAF" w:rsidRDefault="008C7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2 Houtmans</w:t>
            </w:r>
            <w:r>
              <w:rPr>
                <w:rFonts w:eastAsia="Times New Roman" w:cs="Arial"/>
                <w:lang w:eastAsia="en-AU"/>
              </w:rPr>
              <w:t xml:space="preserve"> Street, SHELLEY, Western Australia, 6148</w:t>
            </w:r>
          </w:p>
        </w:tc>
      </w:tr>
      <w:tr w:rsidR="006565F1" w14:paraId="0B3F0C1E" w14:textId="77777777" w:rsidTr="0065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52CC9" w14:textId="77777777" w:rsidR="008C76C1" w:rsidRPr="00996FAF" w:rsidRDefault="008C76C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53E32C" w14:textId="77777777" w:rsidR="008C76C1" w:rsidRPr="00996FAF" w:rsidRDefault="008C76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6565F1" w14:paraId="6C2A0301" w14:textId="77777777" w:rsidTr="00656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09B91" w14:textId="77777777" w:rsidR="008C76C1" w:rsidRPr="00996FAF" w:rsidRDefault="008C76C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1CB3C9" w14:textId="77777777" w:rsidR="008C76C1" w:rsidRPr="00996FAF" w:rsidRDefault="008C7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18 July 2024</w:t>
            </w:r>
          </w:p>
        </w:tc>
      </w:tr>
      <w:tr w:rsidR="006565F1" w14:paraId="7FBC4369" w14:textId="77777777" w:rsidTr="00656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C2272A" w14:textId="77777777" w:rsidR="008C76C1" w:rsidRPr="00996FAF" w:rsidRDefault="008C76C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1271968097"/>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0D653C05" w14:textId="2E9DD20A" w:rsidR="008C76C1" w:rsidRPr="00996FAF" w:rsidRDefault="00CA09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8 August 2024</w:t>
                </w:r>
              </w:p>
            </w:tc>
          </w:sdtContent>
        </w:sdt>
      </w:tr>
      <w:tr w:rsidR="006565F1" w14:paraId="1832B710" w14:textId="77777777" w:rsidTr="006565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730ACD" w14:textId="77777777" w:rsidR="008C76C1" w:rsidRPr="00996FAF" w:rsidRDefault="008C76C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725DD2" w14:textId="77777777" w:rsidR="008C76C1" w:rsidRPr="009B6303" w:rsidRDefault="008C7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896 Southern Cross Care (WA) Inc </w:t>
            </w:r>
          </w:p>
          <w:p w14:paraId="4A862B2A" w14:textId="77777777" w:rsidR="008C76C1" w:rsidRPr="009B6303" w:rsidRDefault="008C76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4613 Joseph Cooke House</w:t>
            </w:r>
          </w:p>
        </w:tc>
      </w:tr>
    </w:tbl>
    <w:bookmarkEnd w:id="0"/>
    <w:p w14:paraId="6CA59B41" w14:textId="77777777" w:rsidR="008C76C1" w:rsidRPr="00996FAF" w:rsidRDefault="008C76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420087" w14:textId="77777777" w:rsidR="008C76C1" w:rsidRPr="00996FAF" w:rsidRDefault="008C76C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1B14E3" w14:textId="222D1A3D" w:rsidR="008C76C1" w:rsidRPr="00996FAF" w:rsidRDefault="008C76C1" w:rsidP="0036130C">
      <w:pPr>
        <w:pStyle w:val="NormalArial"/>
      </w:pPr>
      <w:r w:rsidRPr="00996FAF">
        <w:t xml:space="preserve">This performance report for </w:t>
      </w:r>
      <w:r w:rsidRPr="00C27BE3">
        <w:rPr>
          <w:color w:val="auto"/>
        </w:rPr>
        <w:t>Joseph Cooke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CA097A">
        <w:t xml:space="preserve"> </w:t>
      </w:r>
      <w:r>
        <w:t>Dubovinsky</w:t>
      </w:r>
      <w:r w:rsidRPr="00351290">
        <w:rPr>
          <w:color w:val="auto"/>
        </w:rPr>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34FCF3C6" w14:textId="77777777" w:rsidR="008C76C1" w:rsidRPr="00996FAF" w:rsidRDefault="008C76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4B3403" w14:textId="77777777" w:rsidR="008C76C1" w:rsidRPr="00996FAF" w:rsidRDefault="008C76C1" w:rsidP="00712752">
      <w:pPr>
        <w:pStyle w:val="Heading1"/>
        <w:spacing w:before="240" w:after="240" w:line="22" w:lineRule="atLeast"/>
        <w:rPr>
          <w:rFonts w:ascii="Arial" w:hAnsi="Arial" w:cs="Arial"/>
        </w:rPr>
      </w:pPr>
      <w:r w:rsidRPr="00996FAF">
        <w:rPr>
          <w:rFonts w:ascii="Arial" w:hAnsi="Arial" w:cs="Arial"/>
        </w:rPr>
        <w:t>Material relied on</w:t>
      </w:r>
    </w:p>
    <w:p w14:paraId="10174935" w14:textId="77777777" w:rsidR="008C76C1" w:rsidRPr="00996FAF" w:rsidRDefault="008C76C1" w:rsidP="0036130C">
      <w:pPr>
        <w:pStyle w:val="NormalArial"/>
      </w:pPr>
      <w:r w:rsidRPr="00996FAF">
        <w:t>The following information has been considered in preparing the performance report:</w:t>
      </w:r>
    </w:p>
    <w:p w14:paraId="64754D5E" w14:textId="77777777" w:rsidR="00850DF5" w:rsidRDefault="008C76C1" w:rsidP="00432A34">
      <w:pPr>
        <w:pStyle w:val="NormalArial"/>
        <w:numPr>
          <w:ilvl w:val="0"/>
          <w:numId w:val="2"/>
        </w:numPr>
        <w:ind w:left="360"/>
      </w:pPr>
      <w:r w:rsidRPr="00996FAF">
        <w:t xml:space="preserve">the assessment team’s report for </w:t>
      </w:r>
      <w:r w:rsidRPr="00432A34">
        <w:t xml:space="preserve">the </w:t>
      </w:r>
      <w:r w:rsidR="003552D1">
        <w:t>a</w:t>
      </w:r>
      <w:r w:rsidRPr="00432A34">
        <w:t>ssessment contact</w:t>
      </w:r>
      <w:r w:rsidR="00FF6BCA">
        <w:t xml:space="preserve"> undertaken on 18 July 2024</w:t>
      </w:r>
      <w:r w:rsidRPr="00432A34">
        <w:t xml:space="preserve"> informed by a site assessment, observations at the service, review of documents and interviews with staff, consumers/representatives and others</w:t>
      </w:r>
      <w:r w:rsidR="00E47CA5">
        <w:t xml:space="preserve">; </w:t>
      </w:r>
    </w:p>
    <w:p w14:paraId="6860424E" w14:textId="696F7D6E" w:rsidR="008C76C1" w:rsidRDefault="00850DF5" w:rsidP="00432A34">
      <w:pPr>
        <w:pStyle w:val="NormalArial"/>
        <w:numPr>
          <w:ilvl w:val="0"/>
          <w:numId w:val="2"/>
        </w:numPr>
        <w:ind w:left="360"/>
      </w:pPr>
      <w:r>
        <w:t xml:space="preserve">the provider’s response dated 29 July 2024 </w:t>
      </w:r>
      <w:r w:rsidR="00020C57">
        <w:t>confirming a formal response will not be provided</w:t>
      </w:r>
      <w:r w:rsidR="006F1E02">
        <w:t>; and</w:t>
      </w:r>
    </w:p>
    <w:p w14:paraId="2FC1CD50" w14:textId="1025A2A8" w:rsidR="00FB3796" w:rsidRDefault="00E47CA5" w:rsidP="00C53C91">
      <w:pPr>
        <w:pStyle w:val="NormalArial"/>
        <w:numPr>
          <w:ilvl w:val="0"/>
          <w:numId w:val="2"/>
        </w:numPr>
        <w:ind w:left="360"/>
      </w:pPr>
      <w:r>
        <w:t>a performance report dated</w:t>
      </w:r>
      <w:r w:rsidR="00351290">
        <w:t xml:space="preserve"> 11</w:t>
      </w:r>
      <w:r>
        <w:t xml:space="preserve"> </w:t>
      </w:r>
      <w:r w:rsidR="00351290">
        <w:t>A</w:t>
      </w:r>
      <w:r w:rsidR="00107DD2">
        <w:t xml:space="preserve">pril 2024 </w:t>
      </w:r>
      <w:r>
        <w:t xml:space="preserve">for a site audit undertaken </w:t>
      </w:r>
      <w:r w:rsidR="0070209C">
        <w:t xml:space="preserve">from </w:t>
      </w:r>
      <w:r>
        <w:t>5 March 2024 to 7 March 2024</w:t>
      </w:r>
      <w:r w:rsidR="006F1E02">
        <w:t>.</w:t>
      </w:r>
    </w:p>
    <w:p w14:paraId="0EDDC5AD" w14:textId="77777777" w:rsidR="00FB3796" w:rsidRDefault="00FB3796">
      <w:pPr>
        <w:spacing w:after="160" w:line="259" w:lineRule="auto"/>
        <w:rPr>
          <w:rFonts w:ascii="Arial" w:hAnsi="Arial" w:cs="Arial"/>
        </w:rPr>
      </w:pPr>
      <w:r>
        <w:br w:type="page"/>
      </w:r>
    </w:p>
    <w:p w14:paraId="3827A470" w14:textId="77777777" w:rsidR="008C76C1" w:rsidRPr="00996FAF" w:rsidRDefault="008C76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565F1" w14:paraId="3FC879CC" w14:textId="77777777" w:rsidTr="006565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1DDA86" w14:textId="77777777" w:rsidR="008C76C1" w:rsidRPr="00427653" w:rsidRDefault="008C76C1" w:rsidP="002C5FA9">
            <w:pPr>
              <w:keepNext/>
              <w:spacing w:before="0" w:line="22" w:lineRule="atLeast"/>
              <w:rPr>
                <w:rFonts w:ascii="Arial" w:hAnsi="Arial" w:cs="Arial"/>
                <w:color w:val="auto"/>
              </w:rPr>
            </w:pPr>
            <w:r w:rsidRPr="00427653">
              <w:rPr>
                <w:rFonts w:ascii="Arial" w:hAnsi="Arial" w:cs="Arial"/>
                <w:color w:val="auto"/>
              </w:rPr>
              <w:t xml:space="preserve">Standard 8 </w:t>
            </w:r>
            <w:r w:rsidRPr="00625F48">
              <w:rPr>
                <w:rFonts w:ascii="Arial" w:hAnsi="Arial" w:cs="Arial"/>
                <w:b w:val="0"/>
                <w:bCs/>
                <w:color w:val="auto"/>
              </w:rPr>
              <w:t>Organisational governance</w:t>
            </w:r>
          </w:p>
        </w:tc>
        <w:tc>
          <w:tcPr>
            <w:tcW w:w="1175" w:type="pct"/>
            <w:shd w:val="clear" w:color="auto" w:fill="auto"/>
          </w:tcPr>
          <w:p w14:paraId="0854FF08" w14:textId="004D7443" w:rsidR="008C76C1" w:rsidRPr="00427653" w:rsidRDefault="00625F4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bCs/>
                <w:color w:val="auto"/>
              </w:rPr>
            </w:pPr>
            <w:r>
              <w:rPr>
                <w:rFonts w:cs="Arial"/>
                <w:bCs/>
                <w:color w:val="auto"/>
              </w:rPr>
              <w:t>Not fully assessed</w:t>
            </w:r>
          </w:p>
        </w:tc>
      </w:tr>
    </w:tbl>
    <w:p w14:paraId="08F5612D" w14:textId="77777777" w:rsidR="008C76C1" w:rsidRPr="00996FAF" w:rsidRDefault="008C76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9DBB90" w14:textId="77777777" w:rsidR="008C76C1" w:rsidRPr="00996FAF" w:rsidRDefault="008C76C1" w:rsidP="00712752">
      <w:pPr>
        <w:pStyle w:val="Heading1"/>
        <w:spacing w:before="0" w:after="240" w:line="22" w:lineRule="atLeast"/>
        <w:rPr>
          <w:rFonts w:ascii="Arial" w:hAnsi="Arial" w:cs="Arial"/>
        </w:rPr>
      </w:pPr>
      <w:r w:rsidRPr="00996FAF">
        <w:rPr>
          <w:rFonts w:ascii="Arial" w:hAnsi="Arial" w:cs="Arial"/>
        </w:rPr>
        <w:t>Areas for improvement</w:t>
      </w:r>
    </w:p>
    <w:p w14:paraId="0CE3E8F5" w14:textId="7AE2EE3B" w:rsidR="008C76C1" w:rsidRPr="00996FAF" w:rsidRDefault="008C76C1"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00625F48">
        <w:t>.</w:t>
      </w:r>
    </w:p>
    <w:p w14:paraId="04BB76A5" w14:textId="176F17D8" w:rsidR="008C76C1" w:rsidRPr="00996FAF" w:rsidRDefault="008C76C1" w:rsidP="0036130C">
      <w:pPr>
        <w:pStyle w:val="NormalArial"/>
      </w:pPr>
      <w:r w:rsidRPr="00996FAF">
        <w:br w:type="page"/>
      </w:r>
    </w:p>
    <w:p w14:paraId="67E77E3D" w14:textId="77777777" w:rsidR="008C76C1" w:rsidRPr="00996FAF" w:rsidRDefault="008C76C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565F1" w14:paraId="339E436E" w14:textId="77777777" w:rsidTr="0065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E2D6CF" w14:textId="77777777" w:rsidR="008C76C1" w:rsidRPr="00996FAF" w:rsidRDefault="008C76C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578536" w14:textId="77777777" w:rsidR="008C76C1" w:rsidRPr="00996FAF" w:rsidRDefault="008C76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65F1" w14:paraId="373760D2" w14:textId="77777777" w:rsidTr="006565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151B86" w14:textId="77777777" w:rsidR="008C76C1" w:rsidRPr="00996FAF" w:rsidRDefault="008C76C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ECDBC2B" w14:textId="77777777" w:rsidR="008C76C1" w:rsidRPr="00996FAF" w:rsidRDefault="008C76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B8AB52" w14:textId="77777777" w:rsidR="008C76C1" w:rsidRPr="00996FAF" w:rsidRDefault="008C76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911944" w14:textId="77777777" w:rsidR="008C76C1" w:rsidRPr="00996FAF" w:rsidRDefault="008C76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183338D" w14:textId="77777777" w:rsidR="008C76C1" w:rsidRPr="00996FAF" w:rsidRDefault="008C76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15D66A3" w14:textId="77777777" w:rsidR="008C76C1" w:rsidRPr="00996FAF" w:rsidRDefault="003E6A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255240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C76C1" w:rsidRPr="00384E73">
                  <w:rPr>
                    <w:rFonts w:cs="Arial"/>
                  </w:rPr>
                  <w:t>Compliant</w:t>
                </w:r>
              </w:sdtContent>
            </w:sdt>
          </w:p>
        </w:tc>
      </w:tr>
    </w:tbl>
    <w:p w14:paraId="628A1774" w14:textId="77777777" w:rsidR="008C76C1" w:rsidRDefault="008C76C1" w:rsidP="00D87E7C">
      <w:pPr>
        <w:pStyle w:val="Heading20"/>
      </w:pPr>
      <w:r w:rsidRPr="00996FAF">
        <w:t>Findings</w:t>
      </w:r>
    </w:p>
    <w:p w14:paraId="2F6AE7E4" w14:textId="4C92ACB4" w:rsidR="00A1649D" w:rsidRPr="00A1649D" w:rsidRDefault="00F35BA5" w:rsidP="00A1649D">
      <w:pPr>
        <w:pStyle w:val="NormalArial"/>
      </w:pPr>
      <w:r>
        <w:t>Requirement (</w:t>
      </w:r>
      <w:r w:rsidR="00262CAA">
        <w:t xml:space="preserve">3)(e) was found non-compliant following a site audit </w:t>
      </w:r>
      <w:r w:rsidR="00A457EF">
        <w:t>undertaken</w:t>
      </w:r>
      <w:r w:rsidR="00262CAA">
        <w:t xml:space="preserve"> </w:t>
      </w:r>
      <w:r w:rsidR="00E47CA5">
        <w:t>in</w:t>
      </w:r>
      <w:r w:rsidR="00A1773D">
        <w:t xml:space="preserve"> March 2024, </w:t>
      </w:r>
      <w:r w:rsidR="008B4895">
        <w:t>where it was found the</w:t>
      </w:r>
      <w:r w:rsidR="00A1773D">
        <w:t xml:space="preserve"> </w:t>
      </w:r>
      <w:r w:rsidR="008525A7" w:rsidRPr="008525A7">
        <w:t>governance framework had not been effective in supporting the assessment, authorisation, and application of environmental restraint</w:t>
      </w:r>
      <w:r w:rsidR="008525A7">
        <w:t>.</w:t>
      </w:r>
      <w:r w:rsidR="00A1649D">
        <w:t xml:space="preserve"> </w:t>
      </w:r>
      <w:r w:rsidR="00A1649D" w:rsidRPr="00567EA0">
        <w:rPr>
          <w:color w:val="auto"/>
        </w:rPr>
        <w:t xml:space="preserve">The </w:t>
      </w:r>
      <w:r w:rsidR="00E47CA5">
        <w:rPr>
          <w:color w:val="auto"/>
        </w:rPr>
        <w:t>a</w:t>
      </w:r>
      <w:r w:rsidR="00E47CA5" w:rsidRPr="00567EA0">
        <w:rPr>
          <w:color w:val="auto"/>
        </w:rPr>
        <w:t xml:space="preserve">ssessment </w:t>
      </w:r>
      <w:r w:rsidR="00E47CA5">
        <w:rPr>
          <w:color w:val="auto"/>
        </w:rPr>
        <w:t>t</w:t>
      </w:r>
      <w:r w:rsidR="00E47CA5" w:rsidRPr="00567EA0">
        <w:rPr>
          <w:color w:val="auto"/>
        </w:rPr>
        <w:t xml:space="preserve">eam’s </w:t>
      </w:r>
      <w:r w:rsidR="00A1649D" w:rsidRPr="00567EA0">
        <w:rPr>
          <w:color w:val="auto"/>
        </w:rPr>
        <w:t xml:space="preserve">report provided evidence of </w:t>
      </w:r>
      <w:r w:rsidR="00A1649D" w:rsidRPr="00567EA0">
        <w:rPr>
          <w:rFonts w:eastAsia="Arial"/>
          <w:color w:val="auto"/>
        </w:rPr>
        <w:t>actions taken to address deficits identified, including, but not limited to:</w:t>
      </w:r>
    </w:p>
    <w:p w14:paraId="13117DDB" w14:textId="2AA9DCCD" w:rsidR="005A0669" w:rsidRDefault="005A0669" w:rsidP="00625F48">
      <w:pPr>
        <w:pStyle w:val="ListBullet"/>
      </w:pPr>
      <w:r>
        <w:t>All consumers were assessed to determine if they were safe to leave the facility and</w:t>
      </w:r>
      <w:r w:rsidR="00E47CA5">
        <w:t>,</w:t>
      </w:r>
      <w:r>
        <w:t xml:space="preserve"> where required</w:t>
      </w:r>
      <w:r w:rsidR="00E47CA5">
        <w:t>,</w:t>
      </w:r>
      <w:r>
        <w:t xml:space="preserve"> consent and authorisation forms were completed</w:t>
      </w:r>
      <w:r w:rsidR="008B21DB">
        <w:t xml:space="preserve"> to support effective environmental restrictive practices.  </w:t>
      </w:r>
    </w:p>
    <w:p w14:paraId="5BCFF1BB" w14:textId="71B9E4EB" w:rsidR="008B21DB" w:rsidRDefault="002A7811" w:rsidP="00625F48">
      <w:pPr>
        <w:pStyle w:val="ListBullet"/>
      </w:pPr>
      <w:r w:rsidRPr="002A7811">
        <w:t>Embedded a mandatory restrictive practice assessment form into the admissio</w:t>
      </w:r>
      <w:r>
        <w:t>n process.</w:t>
      </w:r>
    </w:p>
    <w:p w14:paraId="450DDB1F" w14:textId="4D0948E7" w:rsidR="002A7811" w:rsidRDefault="00E47CA5" w:rsidP="00625F48">
      <w:pPr>
        <w:pStyle w:val="ListBullet"/>
      </w:pPr>
      <w:r>
        <w:t>Provided t</w:t>
      </w:r>
      <w:r w:rsidRPr="002A7811">
        <w:t xml:space="preserve">raining </w:t>
      </w:r>
      <w:r w:rsidR="002A7811" w:rsidRPr="002A7811">
        <w:t>for all staff on identifying and minimising restrictive practices</w:t>
      </w:r>
      <w:r>
        <w:t>,</w:t>
      </w:r>
      <w:r w:rsidR="002A7811" w:rsidRPr="002A7811">
        <w:t xml:space="preserve"> </w:t>
      </w:r>
      <w:r w:rsidR="002A7811">
        <w:t xml:space="preserve">and implemented a range of audits to monitor staff compliance and practice. </w:t>
      </w:r>
    </w:p>
    <w:p w14:paraId="5D890B13" w14:textId="11D865AF" w:rsidR="009F21CA" w:rsidRPr="009F21CA" w:rsidRDefault="00047255" w:rsidP="009F21CA">
      <w:pPr>
        <w:pStyle w:val="NormalArial"/>
      </w:pPr>
      <w:r>
        <w:t>At the assessment contact</w:t>
      </w:r>
      <w:r w:rsidR="00E47CA5">
        <w:t>,</w:t>
      </w:r>
      <w:r>
        <w:t xml:space="preserve"> the </w:t>
      </w:r>
      <w:r w:rsidR="00C25585">
        <w:t>organisation</w:t>
      </w:r>
      <w:r>
        <w:t xml:space="preserve"> demonstrated </w:t>
      </w:r>
      <w:r w:rsidR="000829D2" w:rsidRPr="000829D2">
        <w:t>a clinical governance framework</w:t>
      </w:r>
      <w:r w:rsidR="00C25585">
        <w:t>, which included antimicrobial stewardship, minimising the use of restraint and open disclosure</w:t>
      </w:r>
      <w:r w:rsidR="00133DF6">
        <w:t xml:space="preserve">. </w:t>
      </w:r>
      <w:r w:rsidR="00133DF6" w:rsidRPr="00133DF6">
        <w:t>The service has</w:t>
      </w:r>
      <w:r w:rsidR="00A32FD8">
        <w:t xml:space="preserve"> a range of</w:t>
      </w:r>
      <w:r w:rsidR="00133DF6" w:rsidRPr="00133DF6">
        <w:t xml:space="preserve"> policies and procedures to support staff to manage antibiotic</w:t>
      </w:r>
      <w:r w:rsidR="00133DF6">
        <w:t xml:space="preserve"> </w:t>
      </w:r>
      <w:r w:rsidR="00133DF6" w:rsidRPr="00133DF6">
        <w:t>usage</w:t>
      </w:r>
      <w:r w:rsidR="00133DF6">
        <w:t xml:space="preserve">, </w:t>
      </w:r>
      <w:r w:rsidR="00A32FD8">
        <w:t>ensure safe use of restrictive practices</w:t>
      </w:r>
      <w:r w:rsidR="00E47CA5">
        <w:t>,</w:t>
      </w:r>
      <w:r w:rsidR="00A32FD8">
        <w:t xml:space="preserve"> and </w:t>
      </w:r>
      <w:r w:rsidR="005043C8">
        <w:t xml:space="preserve">open disclosure. </w:t>
      </w:r>
      <w:r w:rsidR="009F21CA" w:rsidRPr="009F21CA">
        <w:t>Restrictive practices are monitored</w:t>
      </w:r>
      <w:r w:rsidR="00E47CA5">
        <w:t>,</w:t>
      </w:r>
      <w:r w:rsidR="009F21CA" w:rsidRPr="009F21CA">
        <w:t xml:space="preserve"> including for consumers </w:t>
      </w:r>
      <w:r w:rsidR="00E47CA5">
        <w:t>subject to</w:t>
      </w:r>
      <w:r w:rsidR="00E47CA5" w:rsidRPr="009F21CA">
        <w:t xml:space="preserve"> </w:t>
      </w:r>
      <w:r w:rsidR="009F21CA" w:rsidRPr="009F21CA">
        <w:t xml:space="preserve">a chemical restrictive practice. </w:t>
      </w:r>
      <w:r w:rsidR="009F21CA">
        <w:t xml:space="preserve">A </w:t>
      </w:r>
      <w:r w:rsidR="009F21CA" w:rsidRPr="009F21CA">
        <w:t xml:space="preserve">psychotropic register </w:t>
      </w:r>
      <w:r w:rsidR="009F21CA">
        <w:t xml:space="preserve">is maintained to support effective use and monitoring of </w:t>
      </w:r>
      <w:r w:rsidR="009F21CA" w:rsidRPr="009F21CA">
        <w:t>psychotropic medications</w:t>
      </w:r>
      <w:r w:rsidR="009F21CA">
        <w:t>.</w:t>
      </w:r>
      <w:r w:rsidR="008223DF">
        <w:t xml:space="preserve"> Consumers and their representatives confirmed processes relating to restrictive practices</w:t>
      </w:r>
      <w:r w:rsidR="00071D29">
        <w:t xml:space="preserve"> and </w:t>
      </w:r>
      <w:r w:rsidR="008223DF">
        <w:t>open disclosure</w:t>
      </w:r>
      <w:r w:rsidR="00E47CA5">
        <w:t>, and s</w:t>
      </w:r>
      <w:r w:rsidR="00071D29">
        <w:t>taff describe</w:t>
      </w:r>
      <w:r w:rsidR="00E47CA5">
        <w:t>d</w:t>
      </w:r>
      <w:r w:rsidR="00071D29">
        <w:t xml:space="preserve"> practices consistent with policies and procedures relating to antimicrobial stewardship, restrictive practices and open disclosure. </w:t>
      </w:r>
    </w:p>
    <w:p w14:paraId="25512EED" w14:textId="3C06DC33" w:rsidR="00793B5A" w:rsidRPr="00793B5A" w:rsidRDefault="00793B5A" w:rsidP="00793B5A">
      <w:pPr>
        <w:pStyle w:val="NormalArial"/>
      </w:pPr>
      <w:r w:rsidRPr="00793B5A">
        <w:t>Based on the information summarised above, I find the</w:t>
      </w:r>
      <w:r>
        <w:t xml:space="preserve"> provider, in relation to the</w:t>
      </w:r>
      <w:r w:rsidRPr="00793B5A">
        <w:t xml:space="preserve"> service compliant with </w:t>
      </w:r>
      <w:r>
        <w:t>r</w:t>
      </w:r>
      <w:r w:rsidRPr="00793B5A">
        <w:t>equirement</w:t>
      </w:r>
      <w:r>
        <w:t xml:space="preserve"> (3)(e)</w:t>
      </w:r>
      <w:r w:rsidRPr="00793B5A">
        <w:t xml:space="preserve"> in Standard </w:t>
      </w:r>
      <w:r>
        <w:t>8 Organisational governance</w:t>
      </w:r>
      <w:r w:rsidR="00FB3796">
        <w:t>.</w:t>
      </w:r>
    </w:p>
    <w:p w14:paraId="420C643E" w14:textId="375A1328" w:rsidR="00047255" w:rsidRDefault="00C25585" w:rsidP="00047255">
      <w:pPr>
        <w:pStyle w:val="NormalArial"/>
      </w:pPr>
      <w:r>
        <w:t xml:space="preserve"> </w:t>
      </w:r>
    </w:p>
    <w:p w14:paraId="00B7514F" w14:textId="77777777" w:rsidR="00C25585" w:rsidRDefault="00C25585" w:rsidP="00047255">
      <w:pPr>
        <w:pStyle w:val="NormalArial"/>
      </w:pPr>
    </w:p>
    <w:p w14:paraId="47700489" w14:textId="0DAC73E6" w:rsidR="00A1649D" w:rsidRPr="00712752" w:rsidRDefault="00A1649D" w:rsidP="002A7811">
      <w:pPr>
        <w:pStyle w:val="NormalArial"/>
      </w:pPr>
    </w:p>
    <w:sectPr w:rsidR="00A1649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2551D" w14:textId="77777777" w:rsidR="00143C27" w:rsidRDefault="00143C27">
      <w:pPr>
        <w:spacing w:after="0"/>
      </w:pPr>
      <w:r>
        <w:separator/>
      </w:r>
    </w:p>
  </w:endnote>
  <w:endnote w:type="continuationSeparator" w:id="0">
    <w:p w14:paraId="1786812B" w14:textId="77777777" w:rsidR="00143C27" w:rsidRDefault="00143C27">
      <w:pPr>
        <w:spacing w:after="0"/>
      </w:pPr>
      <w:r>
        <w:continuationSeparator/>
      </w:r>
    </w:p>
  </w:endnote>
  <w:endnote w:type="continuationNotice" w:id="1">
    <w:p w14:paraId="196A60EF" w14:textId="77777777" w:rsidR="006E2160" w:rsidRDefault="006E21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2359" w14:textId="77777777" w:rsidR="008C76C1" w:rsidRPr="00DF37F2" w:rsidRDefault="008C76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Joseph Cooke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A7C1A2" w14:textId="77777777" w:rsidR="008C76C1" w:rsidRPr="00DF37F2" w:rsidRDefault="008C76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7085</w:t>
    </w:r>
    <w:bookmarkEnd w:id="1"/>
    <w:r w:rsidRPr="00DF37F2">
      <w:rPr>
        <w:rStyle w:val="FooterBold"/>
        <w:rFonts w:ascii="Arial" w:hAnsi="Arial"/>
        <w:b w:val="0"/>
      </w:rPr>
      <w:tab/>
      <w:t xml:space="preserve">OFFICIAL: Sensitive </w:t>
    </w:r>
  </w:p>
  <w:p w14:paraId="7DBC3572" w14:textId="77777777" w:rsidR="008C76C1" w:rsidRPr="00DF37F2" w:rsidRDefault="008C76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8589D" w14:textId="77777777" w:rsidR="008C76C1" w:rsidRDefault="008C76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8C629" w14:textId="77777777" w:rsidR="00143C27" w:rsidRDefault="00143C27" w:rsidP="00D71F88">
      <w:pPr>
        <w:spacing w:after="0"/>
      </w:pPr>
      <w:r>
        <w:separator/>
      </w:r>
    </w:p>
  </w:footnote>
  <w:footnote w:type="continuationSeparator" w:id="0">
    <w:p w14:paraId="142226B8" w14:textId="77777777" w:rsidR="00143C27" w:rsidRDefault="00143C27" w:rsidP="00D71F88">
      <w:pPr>
        <w:spacing w:after="0"/>
      </w:pPr>
      <w:r>
        <w:continuationSeparator/>
      </w:r>
    </w:p>
  </w:footnote>
  <w:footnote w:type="continuationNotice" w:id="1">
    <w:p w14:paraId="169D205F" w14:textId="77777777" w:rsidR="006E2160" w:rsidRDefault="006E2160">
      <w:pPr>
        <w:spacing w:after="0"/>
      </w:pPr>
    </w:p>
  </w:footnote>
  <w:footnote w:id="2">
    <w:p w14:paraId="64466008" w14:textId="20952B37" w:rsidR="008C76C1" w:rsidRDefault="008C76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20730">
        <w:rPr>
          <w:rFonts w:ascii="Arial" w:hAnsi="Arial" w:cs="Arial"/>
          <w:sz w:val="20"/>
          <w:szCs w:val="20"/>
        </w:rPr>
        <w:t xml:space="preserve">section 68A of the </w:t>
      </w:r>
      <w:r w:rsidRPr="00443CA4">
        <w:rPr>
          <w:rFonts w:ascii="Arial" w:hAnsi="Arial" w:cs="Arial"/>
          <w:sz w:val="20"/>
          <w:szCs w:val="20"/>
        </w:rPr>
        <w:t>Aged Care Quality and Safety Commission Rules 2018.</w:t>
      </w:r>
    </w:p>
    <w:p w14:paraId="7ADEFFEC" w14:textId="77777777" w:rsidR="008C76C1" w:rsidRDefault="008C76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17963" w14:textId="77777777" w:rsidR="008C76C1" w:rsidRDefault="008C76C1">
    <w:pPr>
      <w:pStyle w:val="Header"/>
    </w:pPr>
    <w:r>
      <w:rPr>
        <w:noProof/>
        <w:color w:val="2B579A"/>
        <w:shd w:val="clear" w:color="auto" w:fill="E6E6E6"/>
        <w:lang w:val="en-US"/>
      </w:rPr>
      <w:drawing>
        <wp:anchor distT="0" distB="0" distL="114300" distR="114300" simplePos="0" relativeHeight="251658241" behindDoc="1" locked="0" layoutInCell="1" allowOverlap="1" wp14:anchorId="322E8E63" wp14:editId="3F192A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A29E0" w14:textId="77777777" w:rsidR="008C76C1" w:rsidRDefault="008C76C1">
    <w:pPr>
      <w:pStyle w:val="Header"/>
    </w:pPr>
    <w:r>
      <w:rPr>
        <w:noProof/>
      </w:rPr>
      <w:drawing>
        <wp:anchor distT="0" distB="0" distL="114300" distR="114300" simplePos="0" relativeHeight="251658240" behindDoc="0" locked="0" layoutInCell="1" allowOverlap="1" wp14:anchorId="4392AFCE" wp14:editId="6D6F5C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CC3CB4">
      <w:start w:val="1"/>
      <w:numFmt w:val="lowerRoman"/>
      <w:lvlText w:val="(%1)"/>
      <w:lvlJc w:val="left"/>
      <w:pPr>
        <w:ind w:left="1080" w:hanging="720"/>
      </w:pPr>
      <w:rPr>
        <w:rFonts w:hint="default"/>
      </w:rPr>
    </w:lvl>
    <w:lvl w:ilvl="1" w:tplc="3CB0BBF6" w:tentative="1">
      <w:start w:val="1"/>
      <w:numFmt w:val="lowerLetter"/>
      <w:lvlText w:val="%2."/>
      <w:lvlJc w:val="left"/>
      <w:pPr>
        <w:ind w:left="1440" w:hanging="360"/>
      </w:pPr>
    </w:lvl>
    <w:lvl w:ilvl="2" w:tplc="81BEBF6A" w:tentative="1">
      <w:start w:val="1"/>
      <w:numFmt w:val="lowerRoman"/>
      <w:lvlText w:val="%3."/>
      <w:lvlJc w:val="right"/>
      <w:pPr>
        <w:ind w:left="2160" w:hanging="180"/>
      </w:pPr>
    </w:lvl>
    <w:lvl w:ilvl="3" w:tplc="F028E790" w:tentative="1">
      <w:start w:val="1"/>
      <w:numFmt w:val="decimal"/>
      <w:lvlText w:val="%4."/>
      <w:lvlJc w:val="left"/>
      <w:pPr>
        <w:ind w:left="2880" w:hanging="360"/>
      </w:pPr>
    </w:lvl>
    <w:lvl w:ilvl="4" w:tplc="16CCCD48" w:tentative="1">
      <w:start w:val="1"/>
      <w:numFmt w:val="lowerLetter"/>
      <w:lvlText w:val="%5."/>
      <w:lvlJc w:val="left"/>
      <w:pPr>
        <w:ind w:left="3600" w:hanging="360"/>
      </w:pPr>
    </w:lvl>
    <w:lvl w:ilvl="5" w:tplc="E6607DD8" w:tentative="1">
      <w:start w:val="1"/>
      <w:numFmt w:val="lowerRoman"/>
      <w:lvlText w:val="%6."/>
      <w:lvlJc w:val="right"/>
      <w:pPr>
        <w:ind w:left="4320" w:hanging="180"/>
      </w:pPr>
    </w:lvl>
    <w:lvl w:ilvl="6" w:tplc="61D80C4C" w:tentative="1">
      <w:start w:val="1"/>
      <w:numFmt w:val="decimal"/>
      <w:lvlText w:val="%7."/>
      <w:lvlJc w:val="left"/>
      <w:pPr>
        <w:ind w:left="5040" w:hanging="360"/>
      </w:pPr>
    </w:lvl>
    <w:lvl w:ilvl="7" w:tplc="13C6EFC0" w:tentative="1">
      <w:start w:val="1"/>
      <w:numFmt w:val="lowerLetter"/>
      <w:lvlText w:val="%8."/>
      <w:lvlJc w:val="left"/>
      <w:pPr>
        <w:ind w:left="5760" w:hanging="360"/>
      </w:pPr>
    </w:lvl>
    <w:lvl w:ilvl="8" w:tplc="242611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B45FBE">
      <w:start w:val="1"/>
      <w:numFmt w:val="lowerRoman"/>
      <w:lvlText w:val="(%1)"/>
      <w:lvlJc w:val="left"/>
      <w:pPr>
        <w:ind w:left="1080" w:hanging="720"/>
      </w:pPr>
      <w:rPr>
        <w:rFonts w:hint="default"/>
      </w:rPr>
    </w:lvl>
    <w:lvl w:ilvl="1" w:tplc="8E2EEC48" w:tentative="1">
      <w:start w:val="1"/>
      <w:numFmt w:val="lowerLetter"/>
      <w:lvlText w:val="%2."/>
      <w:lvlJc w:val="left"/>
      <w:pPr>
        <w:ind w:left="1440" w:hanging="360"/>
      </w:pPr>
    </w:lvl>
    <w:lvl w:ilvl="2" w:tplc="4BE28B3E" w:tentative="1">
      <w:start w:val="1"/>
      <w:numFmt w:val="lowerRoman"/>
      <w:lvlText w:val="%3."/>
      <w:lvlJc w:val="right"/>
      <w:pPr>
        <w:ind w:left="2160" w:hanging="180"/>
      </w:pPr>
    </w:lvl>
    <w:lvl w:ilvl="3" w:tplc="6B60BB10" w:tentative="1">
      <w:start w:val="1"/>
      <w:numFmt w:val="decimal"/>
      <w:lvlText w:val="%4."/>
      <w:lvlJc w:val="left"/>
      <w:pPr>
        <w:ind w:left="2880" w:hanging="360"/>
      </w:pPr>
    </w:lvl>
    <w:lvl w:ilvl="4" w:tplc="DB8E8D56" w:tentative="1">
      <w:start w:val="1"/>
      <w:numFmt w:val="lowerLetter"/>
      <w:lvlText w:val="%5."/>
      <w:lvlJc w:val="left"/>
      <w:pPr>
        <w:ind w:left="3600" w:hanging="360"/>
      </w:pPr>
    </w:lvl>
    <w:lvl w:ilvl="5" w:tplc="81EA89FE" w:tentative="1">
      <w:start w:val="1"/>
      <w:numFmt w:val="lowerRoman"/>
      <w:lvlText w:val="%6."/>
      <w:lvlJc w:val="right"/>
      <w:pPr>
        <w:ind w:left="4320" w:hanging="180"/>
      </w:pPr>
    </w:lvl>
    <w:lvl w:ilvl="6" w:tplc="56F8F13A" w:tentative="1">
      <w:start w:val="1"/>
      <w:numFmt w:val="decimal"/>
      <w:lvlText w:val="%7."/>
      <w:lvlJc w:val="left"/>
      <w:pPr>
        <w:ind w:left="5040" w:hanging="360"/>
      </w:pPr>
    </w:lvl>
    <w:lvl w:ilvl="7" w:tplc="C1FA4562" w:tentative="1">
      <w:start w:val="1"/>
      <w:numFmt w:val="lowerLetter"/>
      <w:lvlText w:val="%8."/>
      <w:lvlJc w:val="left"/>
      <w:pPr>
        <w:ind w:left="5760" w:hanging="360"/>
      </w:pPr>
    </w:lvl>
    <w:lvl w:ilvl="8" w:tplc="154669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21421A6">
      <w:start w:val="1"/>
      <w:numFmt w:val="lowerRoman"/>
      <w:lvlText w:val="(%1)"/>
      <w:lvlJc w:val="left"/>
      <w:pPr>
        <w:ind w:left="1080" w:hanging="720"/>
      </w:pPr>
      <w:rPr>
        <w:rFonts w:hint="default"/>
      </w:rPr>
    </w:lvl>
    <w:lvl w:ilvl="1" w:tplc="242E865C" w:tentative="1">
      <w:start w:val="1"/>
      <w:numFmt w:val="lowerLetter"/>
      <w:lvlText w:val="%2."/>
      <w:lvlJc w:val="left"/>
      <w:pPr>
        <w:ind w:left="1440" w:hanging="360"/>
      </w:pPr>
    </w:lvl>
    <w:lvl w:ilvl="2" w:tplc="EB62C87A" w:tentative="1">
      <w:start w:val="1"/>
      <w:numFmt w:val="lowerRoman"/>
      <w:lvlText w:val="%3."/>
      <w:lvlJc w:val="right"/>
      <w:pPr>
        <w:ind w:left="2160" w:hanging="180"/>
      </w:pPr>
    </w:lvl>
    <w:lvl w:ilvl="3" w:tplc="671030CC" w:tentative="1">
      <w:start w:val="1"/>
      <w:numFmt w:val="decimal"/>
      <w:lvlText w:val="%4."/>
      <w:lvlJc w:val="left"/>
      <w:pPr>
        <w:ind w:left="2880" w:hanging="360"/>
      </w:pPr>
    </w:lvl>
    <w:lvl w:ilvl="4" w:tplc="87A405CA" w:tentative="1">
      <w:start w:val="1"/>
      <w:numFmt w:val="lowerLetter"/>
      <w:lvlText w:val="%5."/>
      <w:lvlJc w:val="left"/>
      <w:pPr>
        <w:ind w:left="3600" w:hanging="360"/>
      </w:pPr>
    </w:lvl>
    <w:lvl w:ilvl="5" w:tplc="648CD892" w:tentative="1">
      <w:start w:val="1"/>
      <w:numFmt w:val="lowerRoman"/>
      <w:lvlText w:val="%6."/>
      <w:lvlJc w:val="right"/>
      <w:pPr>
        <w:ind w:left="4320" w:hanging="180"/>
      </w:pPr>
    </w:lvl>
    <w:lvl w:ilvl="6" w:tplc="FBCC4658" w:tentative="1">
      <w:start w:val="1"/>
      <w:numFmt w:val="decimal"/>
      <w:lvlText w:val="%7."/>
      <w:lvlJc w:val="left"/>
      <w:pPr>
        <w:ind w:left="5040" w:hanging="360"/>
      </w:pPr>
    </w:lvl>
    <w:lvl w:ilvl="7" w:tplc="12A0E834" w:tentative="1">
      <w:start w:val="1"/>
      <w:numFmt w:val="lowerLetter"/>
      <w:lvlText w:val="%8."/>
      <w:lvlJc w:val="left"/>
      <w:pPr>
        <w:ind w:left="5760" w:hanging="360"/>
      </w:pPr>
    </w:lvl>
    <w:lvl w:ilvl="8" w:tplc="9850DC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E8DB8A">
      <w:start w:val="1"/>
      <w:numFmt w:val="bullet"/>
      <w:lvlText w:val=""/>
      <w:lvlJc w:val="left"/>
      <w:pPr>
        <w:ind w:left="363" w:hanging="360"/>
      </w:pPr>
      <w:rPr>
        <w:rFonts w:ascii="Symbol" w:hAnsi="Symbol" w:hint="default"/>
        <w:color w:val="auto"/>
        <w:sz w:val="24"/>
        <w:szCs w:val="24"/>
      </w:rPr>
    </w:lvl>
    <w:lvl w:ilvl="1" w:tplc="CAEC77D8" w:tentative="1">
      <w:start w:val="1"/>
      <w:numFmt w:val="bullet"/>
      <w:lvlText w:val="o"/>
      <w:lvlJc w:val="left"/>
      <w:pPr>
        <w:ind w:left="1083" w:hanging="360"/>
      </w:pPr>
      <w:rPr>
        <w:rFonts w:ascii="Courier New" w:hAnsi="Courier New" w:cs="Courier New" w:hint="default"/>
      </w:rPr>
    </w:lvl>
    <w:lvl w:ilvl="2" w:tplc="F54CE596" w:tentative="1">
      <w:start w:val="1"/>
      <w:numFmt w:val="bullet"/>
      <w:lvlText w:val=""/>
      <w:lvlJc w:val="left"/>
      <w:pPr>
        <w:ind w:left="1803" w:hanging="360"/>
      </w:pPr>
      <w:rPr>
        <w:rFonts w:ascii="Wingdings" w:hAnsi="Wingdings" w:hint="default"/>
      </w:rPr>
    </w:lvl>
    <w:lvl w:ilvl="3" w:tplc="3F588798" w:tentative="1">
      <w:start w:val="1"/>
      <w:numFmt w:val="bullet"/>
      <w:lvlText w:val=""/>
      <w:lvlJc w:val="left"/>
      <w:pPr>
        <w:ind w:left="2523" w:hanging="360"/>
      </w:pPr>
      <w:rPr>
        <w:rFonts w:ascii="Symbol" w:hAnsi="Symbol" w:hint="default"/>
      </w:rPr>
    </w:lvl>
    <w:lvl w:ilvl="4" w:tplc="56045850" w:tentative="1">
      <w:start w:val="1"/>
      <w:numFmt w:val="bullet"/>
      <w:lvlText w:val="o"/>
      <w:lvlJc w:val="left"/>
      <w:pPr>
        <w:ind w:left="3243" w:hanging="360"/>
      </w:pPr>
      <w:rPr>
        <w:rFonts w:ascii="Courier New" w:hAnsi="Courier New" w:cs="Courier New" w:hint="default"/>
      </w:rPr>
    </w:lvl>
    <w:lvl w:ilvl="5" w:tplc="6734C90C" w:tentative="1">
      <w:start w:val="1"/>
      <w:numFmt w:val="bullet"/>
      <w:lvlText w:val=""/>
      <w:lvlJc w:val="left"/>
      <w:pPr>
        <w:ind w:left="3963" w:hanging="360"/>
      </w:pPr>
      <w:rPr>
        <w:rFonts w:ascii="Wingdings" w:hAnsi="Wingdings" w:hint="default"/>
      </w:rPr>
    </w:lvl>
    <w:lvl w:ilvl="6" w:tplc="4A3E8B4E" w:tentative="1">
      <w:start w:val="1"/>
      <w:numFmt w:val="bullet"/>
      <w:lvlText w:val=""/>
      <w:lvlJc w:val="left"/>
      <w:pPr>
        <w:ind w:left="4683" w:hanging="360"/>
      </w:pPr>
      <w:rPr>
        <w:rFonts w:ascii="Symbol" w:hAnsi="Symbol" w:hint="default"/>
      </w:rPr>
    </w:lvl>
    <w:lvl w:ilvl="7" w:tplc="C6740692" w:tentative="1">
      <w:start w:val="1"/>
      <w:numFmt w:val="bullet"/>
      <w:lvlText w:val="o"/>
      <w:lvlJc w:val="left"/>
      <w:pPr>
        <w:ind w:left="5403" w:hanging="360"/>
      </w:pPr>
      <w:rPr>
        <w:rFonts w:ascii="Courier New" w:hAnsi="Courier New" w:cs="Courier New" w:hint="default"/>
      </w:rPr>
    </w:lvl>
    <w:lvl w:ilvl="8" w:tplc="66FC4CE0"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C9B24134">
      <w:start w:val="1"/>
      <w:numFmt w:val="lowerRoman"/>
      <w:lvlText w:val="(%1)"/>
      <w:lvlJc w:val="left"/>
      <w:pPr>
        <w:ind w:left="1080" w:hanging="720"/>
      </w:pPr>
      <w:rPr>
        <w:rFonts w:hint="default"/>
      </w:rPr>
    </w:lvl>
    <w:lvl w:ilvl="1" w:tplc="C354ECC4" w:tentative="1">
      <w:start w:val="1"/>
      <w:numFmt w:val="lowerLetter"/>
      <w:lvlText w:val="%2."/>
      <w:lvlJc w:val="left"/>
      <w:pPr>
        <w:ind w:left="1440" w:hanging="360"/>
      </w:pPr>
    </w:lvl>
    <w:lvl w:ilvl="2" w:tplc="99164758" w:tentative="1">
      <w:start w:val="1"/>
      <w:numFmt w:val="lowerRoman"/>
      <w:lvlText w:val="%3."/>
      <w:lvlJc w:val="right"/>
      <w:pPr>
        <w:ind w:left="2160" w:hanging="180"/>
      </w:pPr>
    </w:lvl>
    <w:lvl w:ilvl="3" w:tplc="4A982F3A" w:tentative="1">
      <w:start w:val="1"/>
      <w:numFmt w:val="decimal"/>
      <w:lvlText w:val="%4."/>
      <w:lvlJc w:val="left"/>
      <w:pPr>
        <w:ind w:left="2880" w:hanging="360"/>
      </w:pPr>
    </w:lvl>
    <w:lvl w:ilvl="4" w:tplc="1610E708" w:tentative="1">
      <w:start w:val="1"/>
      <w:numFmt w:val="lowerLetter"/>
      <w:lvlText w:val="%5."/>
      <w:lvlJc w:val="left"/>
      <w:pPr>
        <w:ind w:left="3600" w:hanging="360"/>
      </w:pPr>
    </w:lvl>
    <w:lvl w:ilvl="5" w:tplc="B00A1840" w:tentative="1">
      <w:start w:val="1"/>
      <w:numFmt w:val="lowerRoman"/>
      <w:lvlText w:val="%6."/>
      <w:lvlJc w:val="right"/>
      <w:pPr>
        <w:ind w:left="4320" w:hanging="180"/>
      </w:pPr>
    </w:lvl>
    <w:lvl w:ilvl="6" w:tplc="BA0CD0EA" w:tentative="1">
      <w:start w:val="1"/>
      <w:numFmt w:val="decimal"/>
      <w:lvlText w:val="%7."/>
      <w:lvlJc w:val="left"/>
      <w:pPr>
        <w:ind w:left="5040" w:hanging="360"/>
      </w:pPr>
    </w:lvl>
    <w:lvl w:ilvl="7" w:tplc="26DAEDFC" w:tentative="1">
      <w:start w:val="1"/>
      <w:numFmt w:val="lowerLetter"/>
      <w:lvlText w:val="%8."/>
      <w:lvlJc w:val="left"/>
      <w:pPr>
        <w:ind w:left="5760" w:hanging="360"/>
      </w:pPr>
    </w:lvl>
    <w:lvl w:ilvl="8" w:tplc="79B490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1CC698A">
      <w:start w:val="1"/>
      <w:numFmt w:val="lowerRoman"/>
      <w:lvlText w:val="(%1)"/>
      <w:lvlJc w:val="left"/>
      <w:pPr>
        <w:ind w:left="1080" w:hanging="720"/>
      </w:pPr>
      <w:rPr>
        <w:rFonts w:hint="default"/>
      </w:rPr>
    </w:lvl>
    <w:lvl w:ilvl="1" w:tplc="3692E7FE" w:tentative="1">
      <w:start w:val="1"/>
      <w:numFmt w:val="lowerLetter"/>
      <w:lvlText w:val="%2."/>
      <w:lvlJc w:val="left"/>
      <w:pPr>
        <w:ind w:left="1440" w:hanging="360"/>
      </w:pPr>
    </w:lvl>
    <w:lvl w:ilvl="2" w:tplc="9618C246" w:tentative="1">
      <w:start w:val="1"/>
      <w:numFmt w:val="lowerRoman"/>
      <w:lvlText w:val="%3."/>
      <w:lvlJc w:val="right"/>
      <w:pPr>
        <w:ind w:left="2160" w:hanging="180"/>
      </w:pPr>
    </w:lvl>
    <w:lvl w:ilvl="3" w:tplc="7A66F90C" w:tentative="1">
      <w:start w:val="1"/>
      <w:numFmt w:val="decimal"/>
      <w:lvlText w:val="%4."/>
      <w:lvlJc w:val="left"/>
      <w:pPr>
        <w:ind w:left="2880" w:hanging="360"/>
      </w:pPr>
    </w:lvl>
    <w:lvl w:ilvl="4" w:tplc="EC4226E2" w:tentative="1">
      <w:start w:val="1"/>
      <w:numFmt w:val="lowerLetter"/>
      <w:lvlText w:val="%5."/>
      <w:lvlJc w:val="left"/>
      <w:pPr>
        <w:ind w:left="3600" w:hanging="360"/>
      </w:pPr>
    </w:lvl>
    <w:lvl w:ilvl="5" w:tplc="1EDC4FCA" w:tentative="1">
      <w:start w:val="1"/>
      <w:numFmt w:val="lowerRoman"/>
      <w:lvlText w:val="%6."/>
      <w:lvlJc w:val="right"/>
      <w:pPr>
        <w:ind w:left="4320" w:hanging="180"/>
      </w:pPr>
    </w:lvl>
    <w:lvl w:ilvl="6" w:tplc="5FA2613A" w:tentative="1">
      <w:start w:val="1"/>
      <w:numFmt w:val="decimal"/>
      <w:lvlText w:val="%7."/>
      <w:lvlJc w:val="left"/>
      <w:pPr>
        <w:ind w:left="5040" w:hanging="360"/>
      </w:pPr>
    </w:lvl>
    <w:lvl w:ilvl="7" w:tplc="6C22D744" w:tentative="1">
      <w:start w:val="1"/>
      <w:numFmt w:val="lowerLetter"/>
      <w:lvlText w:val="%8."/>
      <w:lvlJc w:val="left"/>
      <w:pPr>
        <w:ind w:left="5760" w:hanging="360"/>
      </w:pPr>
    </w:lvl>
    <w:lvl w:ilvl="8" w:tplc="E1146D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2AAA50C">
      <w:start w:val="1"/>
      <w:numFmt w:val="lowerRoman"/>
      <w:lvlText w:val="(%1)"/>
      <w:lvlJc w:val="left"/>
      <w:pPr>
        <w:ind w:left="1080" w:hanging="720"/>
      </w:pPr>
      <w:rPr>
        <w:rFonts w:hint="default"/>
      </w:rPr>
    </w:lvl>
    <w:lvl w:ilvl="1" w:tplc="48347D92" w:tentative="1">
      <w:start w:val="1"/>
      <w:numFmt w:val="lowerLetter"/>
      <w:lvlText w:val="%2."/>
      <w:lvlJc w:val="left"/>
      <w:pPr>
        <w:ind w:left="1440" w:hanging="360"/>
      </w:pPr>
    </w:lvl>
    <w:lvl w:ilvl="2" w:tplc="E6DAF988" w:tentative="1">
      <w:start w:val="1"/>
      <w:numFmt w:val="lowerRoman"/>
      <w:lvlText w:val="%3."/>
      <w:lvlJc w:val="right"/>
      <w:pPr>
        <w:ind w:left="2160" w:hanging="180"/>
      </w:pPr>
    </w:lvl>
    <w:lvl w:ilvl="3" w:tplc="605639DC" w:tentative="1">
      <w:start w:val="1"/>
      <w:numFmt w:val="decimal"/>
      <w:lvlText w:val="%4."/>
      <w:lvlJc w:val="left"/>
      <w:pPr>
        <w:ind w:left="2880" w:hanging="360"/>
      </w:pPr>
    </w:lvl>
    <w:lvl w:ilvl="4" w:tplc="F4D2C118" w:tentative="1">
      <w:start w:val="1"/>
      <w:numFmt w:val="lowerLetter"/>
      <w:lvlText w:val="%5."/>
      <w:lvlJc w:val="left"/>
      <w:pPr>
        <w:ind w:left="3600" w:hanging="360"/>
      </w:pPr>
    </w:lvl>
    <w:lvl w:ilvl="5" w:tplc="59883C68" w:tentative="1">
      <w:start w:val="1"/>
      <w:numFmt w:val="lowerRoman"/>
      <w:lvlText w:val="%6."/>
      <w:lvlJc w:val="right"/>
      <w:pPr>
        <w:ind w:left="4320" w:hanging="180"/>
      </w:pPr>
    </w:lvl>
    <w:lvl w:ilvl="6" w:tplc="B7945386" w:tentative="1">
      <w:start w:val="1"/>
      <w:numFmt w:val="decimal"/>
      <w:lvlText w:val="%7."/>
      <w:lvlJc w:val="left"/>
      <w:pPr>
        <w:ind w:left="5040" w:hanging="360"/>
      </w:pPr>
    </w:lvl>
    <w:lvl w:ilvl="7" w:tplc="C820085A" w:tentative="1">
      <w:start w:val="1"/>
      <w:numFmt w:val="lowerLetter"/>
      <w:lvlText w:val="%8."/>
      <w:lvlJc w:val="left"/>
      <w:pPr>
        <w:ind w:left="5760" w:hanging="360"/>
      </w:pPr>
    </w:lvl>
    <w:lvl w:ilvl="8" w:tplc="9D66E2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9068EE">
      <w:start w:val="1"/>
      <w:numFmt w:val="lowerRoman"/>
      <w:lvlText w:val="(%1)"/>
      <w:lvlJc w:val="left"/>
      <w:pPr>
        <w:ind w:left="1080" w:hanging="720"/>
      </w:pPr>
      <w:rPr>
        <w:rFonts w:hint="default"/>
      </w:rPr>
    </w:lvl>
    <w:lvl w:ilvl="1" w:tplc="068ED38A" w:tentative="1">
      <w:start w:val="1"/>
      <w:numFmt w:val="lowerLetter"/>
      <w:lvlText w:val="%2."/>
      <w:lvlJc w:val="left"/>
      <w:pPr>
        <w:ind w:left="1440" w:hanging="360"/>
      </w:pPr>
    </w:lvl>
    <w:lvl w:ilvl="2" w:tplc="CFA224B8" w:tentative="1">
      <w:start w:val="1"/>
      <w:numFmt w:val="lowerRoman"/>
      <w:lvlText w:val="%3."/>
      <w:lvlJc w:val="right"/>
      <w:pPr>
        <w:ind w:left="2160" w:hanging="180"/>
      </w:pPr>
    </w:lvl>
    <w:lvl w:ilvl="3" w:tplc="F8B6FEA2" w:tentative="1">
      <w:start w:val="1"/>
      <w:numFmt w:val="decimal"/>
      <w:lvlText w:val="%4."/>
      <w:lvlJc w:val="left"/>
      <w:pPr>
        <w:ind w:left="2880" w:hanging="360"/>
      </w:pPr>
    </w:lvl>
    <w:lvl w:ilvl="4" w:tplc="25464A6A" w:tentative="1">
      <w:start w:val="1"/>
      <w:numFmt w:val="lowerLetter"/>
      <w:lvlText w:val="%5."/>
      <w:lvlJc w:val="left"/>
      <w:pPr>
        <w:ind w:left="3600" w:hanging="360"/>
      </w:pPr>
    </w:lvl>
    <w:lvl w:ilvl="5" w:tplc="4FC0EFC4" w:tentative="1">
      <w:start w:val="1"/>
      <w:numFmt w:val="lowerRoman"/>
      <w:lvlText w:val="%6."/>
      <w:lvlJc w:val="right"/>
      <w:pPr>
        <w:ind w:left="4320" w:hanging="180"/>
      </w:pPr>
    </w:lvl>
    <w:lvl w:ilvl="6" w:tplc="D236F2A4" w:tentative="1">
      <w:start w:val="1"/>
      <w:numFmt w:val="decimal"/>
      <w:lvlText w:val="%7."/>
      <w:lvlJc w:val="left"/>
      <w:pPr>
        <w:ind w:left="5040" w:hanging="360"/>
      </w:pPr>
    </w:lvl>
    <w:lvl w:ilvl="7" w:tplc="419AFD0A" w:tentative="1">
      <w:start w:val="1"/>
      <w:numFmt w:val="lowerLetter"/>
      <w:lvlText w:val="%8."/>
      <w:lvlJc w:val="left"/>
      <w:pPr>
        <w:ind w:left="5760" w:hanging="360"/>
      </w:pPr>
    </w:lvl>
    <w:lvl w:ilvl="8" w:tplc="03726F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DCAD70">
      <w:start w:val="1"/>
      <w:numFmt w:val="lowerRoman"/>
      <w:lvlText w:val="(%1)"/>
      <w:lvlJc w:val="left"/>
      <w:pPr>
        <w:ind w:left="1080" w:hanging="720"/>
      </w:pPr>
      <w:rPr>
        <w:rFonts w:hint="default"/>
      </w:rPr>
    </w:lvl>
    <w:lvl w:ilvl="1" w:tplc="582ADDE2" w:tentative="1">
      <w:start w:val="1"/>
      <w:numFmt w:val="lowerLetter"/>
      <w:lvlText w:val="%2."/>
      <w:lvlJc w:val="left"/>
      <w:pPr>
        <w:ind w:left="1440" w:hanging="360"/>
      </w:pPr>
    </w:lvl>
    <w:lvl w:ilvl="2" w:tplc="CA3E57DC" w:tentative="1">
      <w:start w:val="1"/>
      <w:numFmt w:val="lowerRoman"/>
      <w:lvlText w:val="%3."/>
      <w:lvlJc w:val="right"/>
      <w:pPr>
        <w:ind w:left="2160" w:hanging="180"/>
      </w:pPr>
    </w:lvl>
    <w:lvl w:ilvl="3" w:tplc="F9A61060" w:tentative="1">
      <w:start w:val="1"/>
      <w:numFmt w:val="decimal"/>
      <w:lvlText w:val="%4."/>
      <w:lvlJc w:val="left"/>
      <w:pPr>
        <w:ind w:left="2880" w:hanging="360"/>
      </w:pPr>
    </w:lvl>
    <w:lvl w:ilvl="4" w:tplc="749E6090" w:tentative="1">
      <w:start w:val="1"/>
      <w:numFmt w:val="lowerLetter"/>
      <w:lvlText w:val="%5."/>
      <w:lvlJc w:val="left"/>
      <w:pPr>
        <w:ind w:left="3600" w:hanging="360"/>
      </w:pPr>
    </w:lvl>
    <w:lvl w:ilvl="5" w:tplc="DA7441F6" w:tentative="1">
      <w:start w:val="1"/>
      <w:numFmt w:val="lowerRoman"/>
      <w:lvlText w:val="%6."/>
      <w:lvlJc w:val="right"/>
      <w:pPr>
        <w:ind w:left="4320" w:hanging="180"/>
      </w:pPr>
    </w:lvl>
    <w:lvl w:ilvl="6" w:tplc="C5863120" w:tentative="1">
      <w:start w:val="1"/>
      <w:numFmt w:val="decimal"/>
      <w:lvlText w:val="%7."/>
      <w:lvlJc w:val="left"/>
      <w:pPr>
        <w:ind w:left="5040" w:hanging="360"/>
      </w:pPr>
    </w:lvl>
    <w:lvl w:ilvl="7" w:tplc="25D82C54" w:tentative="1">
      <w:start w:val="1"/>
      <w:numFmt w:val="lowerLetter"/>
      <w:lvlText w:val="%8."/>
      <w:lvlJc w:val="left"/>
      <w:pPr>
        <w:ind w:left="5760" w:hanging="360"/>
      </w:pPr>
    </w:lvl>
    <w:lvl w:ilvl="8" w:tplc="0EFAFB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74E52E">
      <w:start w:val="1"/>
      <w:numFmt w:val="lowerRoman"/>
      <w:lvlText w:val="(%1)"/>
      <w:lvlJc w:val="left"/>
      <w:pPr>
        <w:ind w:left="1080" w:hanging="720"/>
      </w:pPr>
      <w:rPr>
        <w:rFonts w:hint="default"/>
      </w:rPr>
    </w:lvl>
    <w:lvl w:ilvl="1" w:tplc="985A4CFA" w:tentative="1">
      <w:start w:val="1"/>
      <w:numFmt w:val="lowerLetter"/>
      <w:lvlText w:val="%2."/>
      <w:lvlJc w:val="left"/>
      <w:pPr>
        <w:ind w:left="1440" w:hanging="360"/>
      </w:pPr>
    </w:lvl>
    <w:lvl w:ilvl="2" w:tplc="6BBA2DF4" w:tentative="1">
      <w:start w:val="1"/>
      <w:numFmt w:val="lowerRoman"/>
      <w:lvlText w:val="%3."/>
      <w:lvlJc w:val="right"/>
      <w:pPr>
        <w:ind w:left="2160" w:hanging="180"/>
      </w:pPr>
    </w:lvl>
    <w:lvl w:ilvl="3" w:tplc="773480DA" w:tentative="1">
      <w:start w:val="1"/>
      <w:numFmt w:val="decimal"/>
      <w:lvlText w:val="%4."/>
      <w:lvlJc w:val="left"/>
      <w:pPr>
        <w:ind w:left="2880" w:hanging="360"/>
      </w:pPr>
    </w:lvl>
    <w:lvl w:ilvl="4" w:tplc="CE52B4D4" w:tentative="1">
      <w:start w:val="1"/>
      <w:numFmt w:val="lowerLetter"/>
      <w:lvlText w:val="%5."/>
      <w:lvlJc w:val="left"/>
      <w:pPr>
        <w:ind w:left="3600" w:hanging="360"/>
      </w:pPr>
    </w:lvl>
    <w:lvl w:ilvl="5" w:tplc="9F5C3F00" w:tentative="1">
      <w:start w:val="1"/>
      <w:numFmt w:val="lowerRoman"/>
      <w:lvlText w:val="%6."/>
      <w:lvlJc w:val="right"/>
      <w:pPr>
        <w:ind w:left="4320" w:hanging="180"/>
      </w:pPr>
    </w:lvl>
    <w:lvl w:ilvl="6" w:tplc="32483E70" w:tentative="1">
      <w:start w:val="1"/>
      <w:numFmt w:val="decimal"/>
      <w:lvlText w:val="%7."/>
      <w:lvlJc w:val="left"/>
      <w:pPr>
        <w:ind w:left="5040" w:hanging="360"/>
      </w:pPr>
    </w:lvl>
    <w:lvl w:ilvl="7" w:tplc="A38CAEEA" w:tentative="1">
      <w:start w:val="1"/>
      <w:numFmt w:val="lowerLetter"/>
      <w:lvlText w:val="%8."/>
      <w:lvlJc w:val="left"/>
      <w:pPr>
        <w:ind w:left="5760" w:hanging="360"/>
      </w:pPr>
    </w:lvl>
    <w:lvl w:ilvl="8" w:tplc="FB8A75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B430F50"/>
    <w:multiLevelType w:val="hybridMultilevel"/>
    <w:tmpl w:val="30406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11301265">
    <w:abstractNumId w:val="11"/>
  </w:num>
  <w:num w:numId="2" w16cid:durableId="323945481">
    <w:abstractNumId w:val="4"/>
  </w:num>
  <w:num w:numId="3" w16cid:durableId="2115050615">
    <w:abstractNumId w:val="2"/>
  </w:num>
  <w:num w:numId="4" w16cid:durableId="1272709427">
    <w:abstractNumId w:val="7"/>
  </w:num>
  <w:num w:numId="5" w16cid:durableId="1659259938">
    <w:abstractNumId w:val="6"/>
  </w:num>
  <w:num w:numId="6" w16cid:durableId="1182432700">
    <w:abstractNumId w:val="1"/>
  </w:num>
  <w:num w:numId="7" w16cid:durableId="971206572">
    <w:abstractNumId w:val="9"/>
  </w:num>
  <w:num w:numId="8" w16cid:durableId="739401016">
    <w:abstractNumId w:val="5"/>
  </w:num>
  <w:num w:numId="9" w16cid:durableId="234291319">
    <w:abstractNumId w:val="8"/>
  </w:num>
  <w:num w:numId="10" w16cid:durableId="672298590">
    <w:abstractNumId w:val="3"/>
  </w:num>
  <w:num w:numId="11" w16cid:durableId="1119033725">
    <w:abstractNumId w:val="10"/>
  </w:num>
  <w:num w:numId="12" w16cid:durableId="1100375845">
    <w:abstractNumId w:val="0"/>
  </w:num>
  <w:num w:numId="13" w16cid:durableId="519204115">
    <w:abstractNumId w:val="11"/>
  </w:num>
  <w:num w:numId="14" w16cid:durableId="816846052">
    <w:abstractNumId w:val="11"/>
  </w:num>
  <w:num w:numId="15" w16cid:durableId="492456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5F1"/>
    <w:rsid w:val="00020730"/>
    <w:rsid w:val="00020C57"/>
    <w:rsid w:val="00047255"/>
    <w:rsid w:val="00071D29"/>
    <w:rsid w:val="000829D2"/>
    <w:rsid w:val="000B0A34"/>
    <w:rsid w:val="00107DD2"/>
    <w:rsid w:val="00133DF6"/>
    <w:rsid w:val="00143C27"/>
    <w:rsid w:val="001778ED"/>
    <w:rsid w:val="00262CAA"/>
    <w:rsid w:val="002A7811"/>
    <w:rsid w:val="00351290"/>
    <w:rsid w:val="003552D1"/>
    <w:rsid w:val="003E6A22"/>
    <w:rsid w:val="00427653"/>
    <w:rsid w:val="00432A34"/>
    <w:rsid w:val="0043719F"/>
    <w:rsid w:val="005043C8"/>
    <w:rsid w:val="005A0669"/>
    <w:rsid w:val="005A317E"/>
    <w:rsid w:val="005B11A4"/>
    <w:rsid w:val="006162BA"/>
    <w:rsid w:val="00625F48"/>
    <w:rsid w:val="006350C7"/>
    <w:rsid w:val="006416B1"/>
    <w:rsid w:val="006565F1"/>
    <w:rsid w:val="006E2160"/>
    <w:rsid w:val="006E5517"/>
    <w:rsid w:val="006F1E02"/>
    <w:rsid w:val="0070209C"/>
    <w:rsid w:val="00793B5A"/>
    <w:rsid w:val="008223DF"/>
    <w:rsid w:val="00850DF5"/>
    <w:rsid w:val="008525A7"/>
    <w:rsid w:val="008825E9"/>
    <w:rsid w:val="008B21DB"/>
    <w:rsid w:val="008B4895"/>
    <w:rsid w:val="008C76C1"/>
    <w:rsid w:val="009F21CA"/>
    <w:rsid w:val="00A1649D"/>
    <w:rsid w:val="00A1773D"/>
    <w:rsid w:val="00A32FD8"/>
    <w:rsid w:val="00A457EF"/>
    <w:rsid w:val="00B665B5"/>
    <w:rsid w:val="00B67E22"/>
    <w:rsid w:val="00C041F0"/>
    <w:rsid w:val="00C1611D"/>
    <w:rsid w:val="00C24580"/>
    <w:rsid w:val="00C25585"/>
    <w:rsid w:val="00C53C91"/>
    <w:rsid w:val="00CA097A"/>
    <w:rsid w:val="00D1064C"/>
    <w:rsid w:val="00DC6F58"/>
    <w:rsid w:val="00DD5EB1"/>
    <w:rsid w:val="00E47CA5"/>
    <w:rsid w:val="00F35BA5"/>
    <w:rsid w:val="00FB3796"/>
    <w:rsid w:val="00FF6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006FB"/>
  <w15:docId w15:val="{6FAA1D7F-D232-43B4-B5CA-546D5476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625F48"/>
    <w:pPr>
      <w:numPr>
        <w:numId w:val="1"/>
      </w:numPr>
      <w:spacing w:before="120" w:after="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47CA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F7DFB" w:rsidRDefault="003F7DFB">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F7DFB" w:rsidRDefault="003F7DF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7DFB"/>
    <w:rsid w:val="003F7DFB"/>
    <w:rsid w:val="005A317E"/>
    <w:rsid w:val="006350C7"/>
    <w:rsid w:val="006416B1"/>
    <w:rsid w:val="006E5517"/>
    <w:rsid w:val="00C041F0"/>
    <w:rsid w:val="00DB41E8"/>
    <w:rsid w:val="00DD5EB1"/>
    <w:rsid w:val="00FD0D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622</Words>
  <Characters>3551</Characters>
  <Application>Microsoft Office Word</Application>
  <DocSecurity>12</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2024-08-08T22:46:00Z</dcterms:created>
  <dcterms:modified xsi:type="dcterms:W3CDTF">2024-08-08T22:46:00Z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