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BF6A5" w14:textId="77777777" w:rsidR="00D2559D" w:rsidRPr="002C3EBF" w:rsidRDefault="00C94A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4BF7E1" wp14:editId="0C4BF7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848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C4BF6A6" w14:textId="77777777" w:rsidR="00D2559D" w:rsidRDefault="00C94A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4BF6A7" w14:textId="77777777" w:rsidR="00D2559D" w:rsidRDefault="00C94A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4BF6A8" w14:textId="77777777" w:rsidR="00D2559D" w:rsidRPr="002C3EBF" w:rsidRDefault="00C94A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5D90" w14:paraId="0C4BF6AB" w14:textId="77777777" w:rsidTr="00B75D90">
        <w:tc>
          <w:tcPr>
            <w:cnfStyle w:val="001000000000" w:firstRow="0" w:lastRow="0" w:firstColumn="1" w:lastColumn="0" w:oddVBand="0" w:evenVBand="0" w:oddHBand="0" w:evenHBand="0" w:firstRowFirstColumn="0" w:firstRowLastColumn="0" w:lastRowFirstColumn="0" w:lastRowLastColumn="0"/>
            <w:tcW w:w="3227" w:type="dxa"/>
          </w:tcPr>
          <w:p w14:paraId="0C4BF6A9" w14:textId="77777777" w:rsidR="00D2559D" w:rsidRPr="00996FAF" w:rsidRDefault="00C94A6B" w:rsidP="003E6AA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4BF6AA" w14:textId="77777777" w:rsidR="00D2559D" w:rsidRPr="00996FAF" w:rsidRDefault="00C94A6B" w:rsidP="003E6A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John Bryant</w:t>
            </w:r>
          </w:p>
        </w:tc>
      </w:tr>
      <w:tr w:rsidR="00B75D90" w14:paraId="0C4BF6AE" w14:textId="77777777" w:rsidTr="00B75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BF6AC" w14:textId="77777777" w:rsidR="00CA37CB" w:rsidRPr="00996FAF" w:rsidRDefault="00C94A6B" w:rsidP="009512C0">
            <w:pPr>
              <w:pStyle w:val="CoverHeading"/>
              <w:spacing w:before="0"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4BF6AD" w14:textId="77777777" w:rsidR="00CA37CB" w:rsidRPr="00996FAF" w:rsidRDefault="00C94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 Rawlinson Drive</w:t>
            </w:r>
            <w:r w:rsidRPr="00602258">
              <w:rPr>
                <w:rFonts w:ascii="Arial" w:hAnsi="Arial" w:cs="Arial"/>
                <w:color w:val="auto"/>
              </w:rPr>
              <w:t xml:space="preserve"> MARANGAROO WA 6064</w:t>
            </w:r>
          </w:p>
        </w:tc>
      </w:tr>
      <w:tr w:rsidR="00B75D90" w14:paraId="0C4BF6B1" w14:textId="77777777" w:rsidTr="00B75D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BF6AF" w14:textId="77777777" w:rsidR="00CA37CB" w:rsidRPr="00996FAF" w:rsidRDefault="00C94A6B" w:rsidP="009512C0">
            <w:pPr>
              <w:pStyle w:val="CoverHeading"/>
              <w:spacing w:before="0"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4BF6B0" w14:textId="77777777" w:rsidR="00CA37CB" w:rsidRPr="00996FAF" w:rsidRDefault="00C94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7189</w:t>
            </w:r>
          </w:p>
        </w:tc>
      </w:tr>
      <w:tr w:rsidR="00B75D90" w14:paraId="0C4BF6B4" w14:textId="77777777" w:rsidTr="00B75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BF6B2" w14:textId="77777777" w:rsidR="00D2559D" w:rsidRPr="00996FAF" w:rsidRDefault="00C94A6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4BF6B3" w14:textId="77777777" w:rsidR="00D2559D" w:rsidRPr="00996FAF" w:rsidRDefault="00C94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B75D90" w14:paraId="0C4BF6B7" w14:textId="77777777" w:rsidTr="00B75D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BF6B5" w14:textId="77777777" w:rsidR="00D2559D" w:rsidRPr="00996FAF" w:rsidRDefault="00C94A6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4BF6B6" w14:textId="77777777" w:rsidR="00D2559D" w:rsidRPr="00996FAF" w:rsidRDefault="00C94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75D90" w14:paraId="0C4BF6BA" w14:textId="77777777" w:rsidTr="00B75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BF6B8" w14:textId="77777777" w:rsidR="00D2559D" w:rsidRPr="00996FAF" w:rsidRDefault="00C94A6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4BF6B9" w14:textId="77777777" w:rsidR="00D2559D" w:rsidRPr="00996FAF" w:rsidRDefault="00C94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w:t>
            </w:r>
          </w:p>
        </w:tc>
      </w:tr>
      <w:tr w:rsidR="00B75D90" w14:paraId="0C4BF6BD" w14:textId="77777777" w:rsidTr="00B75D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4BF6BB" w14:textId="77777777" w:rsidR="00D2559D" w:rsidRPr="00996FAF" w:rsidRDefault="00C94A6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4BF6BC" w14:textId="0437FC89" w:rsidR="00D2559D" w:rsidRPr="00996FAF" w:rsidRDefault="00125C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5C0B">
              <w:rPr>
                <w:rFonts w:ascii="Arial" w:hAnsi="Arial" w:cs="Arial"/>
                <w:color w:val="auto"/>
              </w:rPr>
              <w:t>28 October 2022</w:t>
            </w:r>
          </w:p>
        </w:tc>
      </w:tr>
    </w:tbl>
    <w:bookmarkEnd w:id="0"/>
    <w:p w14:paraId="7CA1319A" w14:textId="03EA5AD0" w:rsidR="009A4AB9" w:rsidRDefault="00C94A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w:t>
      </w:r>
      <w:r w:rsidR="00726A25">
        <w:rPr>
          <w:rFonts w:ascii="Arial" w:hAnsi="Arial" w:cs="Arial"/>
        </w:rPr>
        <w:br/>
      </w:r>
      <w:r w:rsidRPr="00996FAF">
        <w:rPr>
          <w:rFonts w:ascii="Arial" w:hAnsi="Arial" w:cs="Arial"/>
        </w:rPr>
        <w:t xml:space="preserve">(the </w:t>
      </w:r>
      <w:r w:rsidRPr="00996FAF">
        <w:rPr>
          <w:rFonts w:ascii="Arial" w:hAnsi="Arial" w:cs="Arial"/>
          <w:b/>
        </w:rPr>
        <w:t>Commission</w:t>
      </w:r>
      <w:r w:rsidRPr="00996FAF">
        <w:rPr>
          <w:rFonts w:ascii="Arial" w:hAnsi="Arial" w:cs="Arial"/>
        </w:rPr>
        <w:t>) website under the Aged Care Quality and Safety Commission Rules 2018.</w:t>
      </w:r>
    </w:p>
    <w:p w14:paraId="0C4BF6BE" w14:textId="086A99F6" w:rsidR="00FA0A5B" w:rsidRPr="00996FAF" w:rsidRDefault="00C94A6B" w:rsidP="00511423">
      <w:pPr>
        <w:spacing w:before="240" w:after="0"/>
        <w:rPr>
          <w:rFonts w:ascii="Arial" w:hAnsi="Arial" w:cs="Arial"/>
        </w:rPr>
      </w:pPr>
      <w:r w:rsidRPr="00996FAF">
        <w:rPr>
          <w:rFonts w:ascii="Arial" w:hAnsi="Arial" w:cs="Arial"/>
        </w:rPr>
        <w:br w:type="page"/>
      </w:r>
    </w:p>
    <w:p w14:paraId="0C4BF6BF" w14:textId="77777777" w:rsidR="000078F8" w:rsidRPr="00996FAF" w:rsidRDefault="00C94A6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C4BF6C0" w14:textId="17094B82" w:rsidR="000078F8" w:rsidRPr="00996FAF" w:rsidRDefault="00C94A6B" w:rsidP="0036130C">
      <w:pPr>
        <w:pStyle w:val="NormalArial"/>
      </w:pPr>
      <w:r w:rsidRPr="00996FAF">
        <w:t xml:space="preserve">This performance report for </w:t>
      </w:r>
      <w:r w:rsidRPr="00996FAF">
        <w:rPr>
          <w:color w:val="auto"/>
        </w:rPr>
        <w:t>Juniper John Bryant (</w:t>
      </w:r>
      <w:r w:rsidRPr="00996FAF">
        <w:rPr>
          <w:b/>
          <w:color w:val="auto"/>
        </w:rPr>
        <w:t>the service</w:t>
      </w:r>
      <w:r w:rsidRPr="00996FAF">
        <w:rPr>
          <w:color w:val="auto"/>
        </w:rPr>
        <w:t>) has been prepared by</w:t>
      </w:r>
      <w:r w:rsidRPr="00996FAF">
        <w:rPr>
          <w:color w:val="0000FF"/>
        </w:rPr>
        <w:t xml:space="preserve"> </w:t>
      </w:r>
      <w:r w:rsidR="00125C0B" w:rsidRPr="00125C0B">
        <w:rPr>
          <w:color w:val="auto"/>
        </w:rPr>
        <w:t>T Wilson</w:t>
      </w:r>
      <w:r w:rsidRPr="00125C0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C4BF6C1" w14:textId="77777777" w:rsidR="000078F8" w:rsidRPr="00996FAF" w:rsidRDefault="00C94A6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4BF6C2" w14:textId="77777777" w:rsidR="000078F8" w:rsidRPr="00996FAF" w:rsidRDefault="00C94A6B" w:rsidP="0036130C">
      <w:pPr>
        <w:pStyle w:val="NormalArial"/>
      </w:pPr>
      <w:r w:rsidRPr="00996FAF">
        <w:t>The report also specifies any areas in which improvements must be made to ensure the Quality Standards are complied with.</w:t>
      </w:r>
    </w:p>
    <w:p w14:paraId="0C4BF6C3" w14:textId="77777777" w:rsidR="00DF37F2" w:rsidRPr="00996FAF" w:rsidRDefault="00C94A6B" w:rsidP="00712752">
      <w:pPr>
        <w:pStyle w:val="Heading1"/>
        <w:spacing w:before="240" w:after="240" w:line="22" w:lineRule="atLeast"/>
        <w:rPr>
          <w:rFonts w:ascii="Arial" w:hAnsi="Arial" w:cs="Arial"/>
        </w:rPr>
      </w:pPr>
      <w:r w:rsidRPr="00996FAF">
        <w:rPr>
          <w:rFonts w:ascii="Arial" w:hAnsi="Arial" w:cs="Arial"/>
        </w:rPr>
        <w:t>Material relied on</w:t>
      </w:r>
    </w:p>
    <w:p w14:paraId="0C4BF6C4" w14:textId="77777777" w:rsidR="00DF37F2" w:rsidRPr="00996FAF" w:rsidRDefault="00C94A6B" w:rsidP="0036130C">
      <w:pPr>
        <w:pStyle w:val="NormalArial"/>
      </w:pPr>
      <w:r w:rsidRPr="00996FAF">
        <w:t>The following information has been considered in preparing the performance report:</w:t>
      </w:r>
    </w:p>
    <w:p w14:paraId="0C4BF6C5" w14:textId="4040034C" w:rsidR="00DF37F2" w:rsidRPr="006E51CA" w:rsidRDefault="00C94A6B" w:rsidP="009512C0">
      <w:pPr>
        <w:pStyle w:val="ListParagraph"/>
        <w:numPr>
          <w:ilvl w:val="0"/>
          <w:numId w:val="2"/>
        </w:numPr>
        <w:tabs>
          <w:tab w:val="clear" w:pos="357"/>
        </w:tabs>
        <w:ind w:left="425" w:hanging="425"/>
        <w:contextualSpacing w:val="0"/>
        <w:rPr>
          <w:rFonts w:ascii="Arial" w:hAnsi="Arial" w:cs="Arial"/>
          <w:color w:val="auto"/>
        </w:rPr>
      </w:pPr>
      <w:r w:rsidRPr="006E51C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7F2DBA">
        <w:rPr>
          <w:rFonts w:ascii="Arial" w:hAnsi="Arial" w:cs="Arial"/>
          <w:color w:val="auto"/>
        </w:rPr>
        <w:t>; and</w:t>
      </w:r>
    </w:p>
    <w:p w14:paraId="0C4BF6C6" w14:textId="7952E946" w:rsidR="00DF37F2" w:rsidRPr="00996FAF" w:rsidRDefault="00C94A6B" w:rsidP="009512C0">
      <w:pPr>
        <w:pStyle w:val="ListParagraph"/>
        <w:numPr>
          <w:ilvl w:val="0"/>
          <w:numId w:val="2"/>
        </w:numPr>
        <w:tabs>
          <w:tab w:val="clear" w:pos="357"/>
        </w:tabs>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7F2DBA">
        <w:rPr>
          <w:rFonts w:ascii="Arial" w:hAnsi="Arial" w:cs="Arial"/>
        </w:rPr>
        <w:t xml:space="preserve">on </w:t>
      </w:r>
      <w:r w:rsidR="00552BE8">
        <w:rPr>
          <w:rFonts w:ascii="Arial" w:hAnsi="Arial" w:cs="Arial"/>
        </w:rPr>
        <w:t>17 October 2022.</w:t>
      </w:r>
    </w:p>
    <w:p w14:paraId="0C4BF6C9" w14:textId="4F997E74" w:rsidR="003B1763" w:rsidRPr="00712752" w:rsidRDefault="00C94A6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4BF6CA" w14:textId="77777777" w:rsidR="00FC045E" w:rsidRPr="00996FAF" w:rsidRDefault="00C94A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5D90" w14:paraId="0C4BF6E2" w14:textId="77777777" w:rsidTr="00B75D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BF6E0" w14:textId="77777777" w:rsidR="00FC045E" w:rsidRPr="00996FAF" w:rsidRDefault="00C94A6B"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0C4BF6E1" w14:textId="6EBBAF19" w:rsidR="00FC045E" w:rsidRPr="00996FAF" w:rsidRDefault="007E2F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285">
                  <w:rPr>
                    <w:rFonts w:ascii="Arial" w:hAnsi="Arial" w:cs="Arial"/>
                    <w:b w:val="0"/>
                  </w:rPr>
                  <w:t>Non-compliant</w:t>
                </w:r>
              </w:sdtContent>
            </w:sdt>
            <w:r w:rsidR="00C94A6B" w:rsidRPr="00996FAF">
              <w:rPr>
                <w:rFonts w:ascii="Arial" w:hAnsi="Arial" w:cs="Arial"/>
              </w:rPr>
              <w:t xml:space="preserve"> </w:t>
            </w:r>
          </w:p>
        </w:tc>
      </w:tr>
    </w:tbl>
    <w:p w14:paraId="0C4BF6E3" w14:textId="77777777" w:rsidR="00FC045E" w:rsidRPr="00996FAF" w:rsidRDefault="00C94A6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4BF6E4" w14:textId="77777777" w:rsidR="00FC045E" w:rsidRPr="00996FAF" w:rsidRDefault="00C94A6B" w:rsidP="00712752">
      <w:pPr>
        <w:pStyle w:val="Heading1"/>
        <w:spacing w:before="0" w:after="240" w:line="22" w:lineRule="atLeast"/>
        <w:rPr>
          <w:rFonts w:ascii="Arial" w:hAnsi="Arial" w:cs="Arial"/>
        </w:rPr>
      </w:pPr>
      <w:r w:rsidRPr="00996FAF">
        <w:rPr>
          <w:rFonts w:ascii="Arial" w:hAnsi="Arial" w:cs="Arial"/>
        </w:rPr>
        <w:t>Areas for improvement</w:t>
      </w:r>
    </w:p>
    <w:p w14:paraId="0C4BF6E8" w14:textId="77777777" w:rsidR="00FC045E" w:rsidRPr="00996FAF" w:rsidRDefault="00C94A6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C4BF6EB" w14:textId="3E5E8FED" w:rsidR="00FC045E" w:rsidRPr="008801E1" w:rsidRDefault="008801E1" w:rsidP="009512C0">
      <w:pPr>
        <w:pStyle w:val="ListBullet"/>
        <w:spacing w:before="0" w:after="120"/>
        <w:ind w:left="425" w:hanging="425"/>
        <w:rPr>
          <w:rFonts w:ascii="Arial" w:hAnsi="Arial" w:cs="Arial"/>
        </w:rPr>
      </w:pPr>
      <w:r w:rsidRPr="008801E1">
        <w:rPr>
          <w:rFonts w:ascii="Arial" w:hAnsi="Arial" w:cs="Arial"/>
        </w:rPr>
        <w:t>Requirement 8(3)(e</w:t>
      </w:r>
      <w:r>
        <w:rPr>
          <w:rFonts w:ascii="Arial" w:hAnsi="Arial" w:cs="Arial"/>
        </w:rPr>
        <w:t>) – Ensure that restrictive practice is recognised and tret as per the re</w:t>
      </w:r>
      <w:r w:rsidR="00932981">
        <w:rPr>
          <w:rFonts w:ascii="Arial" w:hAnsi="Arial" w:cs="Arial"/>
        </w:rPr>
        <w:t>quirements of the minimisation of restraint legislation.</w:t>
      </w:r>
      <w:r w:rsidRPr="008801E1">
        <w:rPr>
          <w:rFonts w:ascii="Arial" w:hAnsi="Arial" w:cs="Arial"/>
        </w:rPr>
        <w:t xml:space="preserve"> </w:t>
      </w:r>
      <w:r w:rsidR="00C94A6B" w:rsidRPr="008801E1">
        <w:rPr>
          <w:rFonts w:ascii="Arial" w:hAnsi="Arial" w:cs="Arial"/>
        </w:rPr>
        <w:br w:type="page"/>
      </w:r>
    </w:p>
    <w:p w14:paraId="0C4BF7BA" w14:textId="77777777" w:rsidR="00FC045E" w:rsidRPr="00996FAF" w:rsidRDefault="00C94A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75D90" w14:paraId="0C4BF7BD" w14:textId="77777777" w:rsidTr="00B75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C4BF7BB" w14:textId="77777777" w:rsidR="00FC045E" w:rsidRPr="00996FAF" w:rsidRDefault="00C94A6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C4BF7BC" w14:textId="77777777" w:rsidR="00FC045E" w:rsidRPr="00996FAF" w:rsidRDefault="007E2F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D90" w14:paraId="0C4BF7DE" w14:textId="77777777" w:rsidTr="00B75D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4BF7D8" w14:textId="77777777" w:rsidR="00FC045E" w:rsidRPr="00996FAF" w:rsidRDefault="00C94A6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C4BF7D9" w14:textId="77777777" w:rsidR="00FC045E" w:rsidRPr="00996FAF" w:rsidRDefault="00C94A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4BF7DA" w14:textId="77777777" w:rsidR="00FC045E" w:rsidRPr="00996FAF" w:rsidRDefault="00C94A6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C4BF7DB" w14:textId="77777777" w:rsidR="00FC045E" w:rsidRPr="00996FAF" w:rsidRDefault="00C94A6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4BF7DC" w14:textId="77777777" w:rsidR="00FC045E" w:rsidRPr="00996FAF" w:rsidRDefault="00C94A6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C4BF7DD" w14:textId="653F69A5" w:rsidR="00FC045E" w:rsidRPr="00996FAF" w:rsidRDefault="007E2F6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F2DBA">
                  <w:rPr>
                    <w:rFonts w:ascii="Arial" w:hAnsi="Arial" w:cs="Arial"/>
                    <w:color w:val="auto"/>
                  </w:rPr>
                  <w:t>Non-compliant</w:t>
                </w:r>
              </w:sdtContent>
            </w:sdt>
          </w:p>
        </w:tc>
      </w:tr>
    </w:tbl>
    <w:p w14:paraId="0C4BF7DF" w14:textId="77777777" w:rsidR="00D87E7C" w:rsidRDefault="00C94A6B" w:rsidP="00D87E7C">
      <w:pPr>
        <w:pStyle w:val="Heading20"/>
      </w:pPr>
      <w:r w:rsidRPr="00996FAF">
        <w:t>Findings</w:t>
      </w:r>
    </w:p>
    <w:p w14:paraId="0663C473" w14:textId="39F37CEA" w:rsidR="00662E0C" w:rsidRPr="00BE71CE" w:rsidRDefault="00B329D8">
      <w:pPr>
        <w:pStyle w:val="NormalArial"/>
      </w:pPr>
      <w:r>
        <w:t>The service has previously been found Non-complaint in this R</w:t>
      </w:r>
      <w:r w:rsidR="00EF641E">
        <w:t xml:space="preserve">equirement </w:t>
      </w:r>
      <w:r w:rsidR="007F2DBA">
        <w:t>following</w:t>
      </w:r>
      <w:r w:rsidR="00E4329E">
        <w:t xml:space="preserve"> an </w:t>
      </w:r>
      <w:r w:rsidR="007F2DBA">
        <w:t>A</w:t>
      </w:r>
      <w:r w:rsidR="00E4329E" w:rsidRPr="00BE71CE">
        <w:t xml:space="preserve">ssessment </w:t>
      </w:r>
      <w:r w:rsidR="007F2DBA">
        <w:t>C</w:t>
      </w:r>
      <w:r w:rsidR="00E4329E" w:rsidRPr="00BE71CE">
        <w:t>ontact conducted on 1</w:t>
      </w:r>
      <w:r w:rsidR="00E4329E">
        <w:t>9 September</w:t>
      </w:r>
      <w:r w:rsidR="00E4329E" w:rsidRPr="00BE71CE">
        <w:t xml:space="preserve"> 2022</w:t>
      </w:r>
      <w:r w:rsidR="00E4329E">
        <w:t xml:space="preserve"> and a Site Audit </w:t>
      </w:r>
      <w:r w:rsidR="007C5955">
        <w:t xml:space="preserve">conducted </w:t>
      </w:r>
      <w:r w:rsidR="007F2DBA">
        <w:t xml:space="preserve">from </w:t>
      </w:r>
      <w:r w:rsidR="00230ED2" w:rsidRPr="00D45EA7">
        <w:t>21 and 22 September 202</w:t>
      </w:r>
      <w:r w:rsidR="00230ED2">
        <w:t xml:space="preserve">1. </w:t>
      </w:r>
      <w:r w:rsidR="00662E0C" w:rsidRPr="00BE71CE">
        <w:t>The service has shown implementation of actions documented on its plan for continuous improvement</w:t>
      </w:r>
      <w:r w:rsidR="003A667A">
        <w:t xml:space="preserve"> to return the service to compliance</w:t>
      </w:r>
      <w:r w:rsidR="00662E0C" w:rsidRPr="00BE71CE">
        <w:t xml:space="preserve">. </w:t>
      </w:r>
      <w:r w:rsidR="00662E0C">
        <w:t xml:space="preserve">However, </w:t>
      </w:r>
      <w:r w:rsidR="003A667A">
        <w:t>it was</w:t>
      </w:r>
      <w:r w:rsidR="00662E0C">
        <w:t xml:space="preserve"> </w:t>
      </w:r>
      <w:r w:rsidR="00662E0C" w:rsidRPr="00D45EA7">
        <w:t xml:space="preserve">not demonstrated </w:t>
      </w:r>
      <w:r w:rsidR="009B7039">
        <w:t xml:space="preserve">that </w:t>
      </w:r>
      <w:r w:rsidR="002F7C19">
        <w:t>these</w:t>
      </w:r>
      <w:r w:rsidR="009B7039">
        <w:t xml:space="preserve"> actions were effective in returning the service to Compliance. </w:t>
      </w:r>
    </w:p>
    <w:p w14:paraId="0C4BF7E0" w14:textId="4D0BFF17" w:rsidR="00117022" w:rsidRDefault="00753285">
      <w:pPr>
        <w:pStyle w:val="NormalArial"/>
        <w:rPr>
          <w:color w:val="auto"/>
        </w:rPr>
      </w:pPr>
      <w:r>
        <w:t xml:space="preserve">The Assessment Team recommend that </w:t>
      </w:r>
      <w:r w:rsidR="005A1D7B" w:rsidRPr="00996FAF">
        <w:rPr>
          <w:color w:val="auto"/>
        </w:rPr>
        <w:t>Requirement 8(3)(e)</w:t>
      </w:r>
      <w:r w:rsidR="005A1D7B">
        <w:rPr>
          <w:color w:val="auto"/>
        </w:rPr>
        <w:t xml:space="preserve"> is </w:t>
      </w:r>
      <w:r w:rsidR="007F2DBA">
        <w:rPr>
          <w:color w:val="auto"/>
        </w:rPr>
        <w:t>not met,</w:t>
      </w:r>
      <w:r w:rsidR="00BE0737">
        <w:rPr>
          <w:color w:val="auto"/>
        </w:rPr>
        <w:t xml:space="preserve"> as </w:t>
      </w:r>
      <w:r w:rsidR="00621833">
        <w:rPr>
          <w:color w:val="auto"/>
        </w:rPr>
        <w:t xml:space="preserve">psychotropic medications were being administered to at least four consumers </w:t>
      </w:r>
      <w:r w:rsidR="009E791B">
        <w:rPr>
          <w:color w:val="auto"/>
        </w:rPr>
        <w:t xml:space="preserve">for the purpose of altering the consumers </w:t>
      </w:r>
      <w:r w:rsidR="002C0E7D">
        <w:rPr>
          <w:color w:val="auto"/>
        </w:rPr>
        <w:t>behaviour</w:t>
      </w:r>
      <w:r w:rsidR="007F2DBA">
        <w:rPr>
          <w:color w:val="auto"/>
        </w:rPr>
        <w:t>,</w:t>
      </w:r>
      <w:r w:rsidR="002C0E7D">
        <w:rPr>
          <w:color w:val="auto"/>
        </w:rPr>
        <w:t xml:space="preserve"> yet the </w:t>
      </w:r>
      <w:r w:rsidR="001946FC">
        <w:rPr>
          <w:color w:val="auto"/>
        </w:rPr>
        <w:t xml:space="preserve">service did not recognise this as </w:t>
      </w:r>
      <w:r w:rsidR="007F2DBA">
        <w:rPr>
          <w:color w:val="auto"/>
        </w:rPr>
        <w:t xml:space="preserve">a </w:t>
      </w:r>
      <w:r w:rsidR="001946FC">
        <w:rPr>
          <w:color w:val="auto"/>
        </w:rPr>
        <w:t xml:space="preserve">restrictive practice, specifically chemical restraint. </w:t>
      </w:r>
      <w:r w:rsidR="008F0943">
        <w:rPr>
          <w:color w:val="auto"/>
        </w:rPr>
        <w:t>The report also detailed how othe</w:t>
      </w:r>
      <w:r w:rsidR="00EE1246">
        <w:rPr>
          <w:color w:val="auto"/>
        </w:rPr>
        <w:t>r</w:t>
      </w:r>
      <w:r w:rsidR="008F0943">
        <w:rPr>
          <w:color w:val="auto"/>
        </w:rPr>
        <w:t xml:space="preserve"> consumers</w:t>
      </w:r>
      <w:r w:rsidR="007F2DBA">
        <w:rPr>
          <w:color w:val="auto"/>
        </w:rPr>
        <w:t>,</w:t>
      </w:r>
      <w:r w:rsidR="008F0943">
        <w:rPr>
          <w:color w:val="auto"/>
        </w:rPr>
        <w:t xml:space="preserve"> who </w:t>
      </w:r>
      <w:r w:rsidR="00EE1246">
        <w:rPr>
          <w:color w:val="auto"/>
        </w:rPr>
        <w:t>reside in locked areas of the service</w:t>
      </w:r>
      <w:r w:rsidR="007F2DBA">
        <w:rPr>
          <w:color w:val="auto"/>
        </w:rPr>
        <w:t>,</w:t>
      </w:r>
      <w:r w:rsidR="0071017D">
        <w:rPr>
          <w:color w:val="auto"/>
        </w:rPr>
        <w:t xml:space="preserve"> are also not considered to be </w:t>
      </w:r>
      <w:r w:rsidR="002B77C4">
        <w:rPr>
          <w:color w:val="auto"/>
        </w:rPr>
        <w:t>environmentally rest</w:t>
      </w:r>
      <w:r w:rsidR="000B4433">
        <w:rPr>
          <w:color w:val="auto"/>
        </w:rPr>
        <w:t>rained</w:t>
      </w:r>
      <w:r w:rsidR="00D720DE">
        <w:rPr>
          <w:color w:val="auto"/>
        </w:rPr>
        <w:t xml:space="preserve"> as the doors are locked for </w:t>
      </w:r>
      <w:r w:rsidR="00EB789F">
        <w:rPr>
          <w:color w:val="auto"/>
        </w:rPr>
        <w:t>their safety.</w:t>
      </w:r>
    </w:p>
    <w:p w14:paraId="5D34B8B9" w14:textId="7B344D9E" w:rsidR="00176BB2" w:rsidRDefault="00176BB2">
      <w:pPr>
        <w:pStyle w:val="NormalArial"/>
      </w:pPr>
      <w:r>
        <w:t>Review of the p</w:t>
      </w:r>
      <w:r w:rsidRPr="00B377E9">
        <w:t>sychotropic medication register showed 25 consumers were listed as receiving one or more types of p</w:t>
      </w:r>
      <w:r>
        <w:t>sychotropic</w:t>
      </w:r>
      <w:r w:rsidRPr="00B377E9">
        <w:t xml:space="preserve"> medications</w:t>
      </w:r>
      <w:r w:rsidR="007F2DBA">
        <w:t>,</w:t>
      </w:r>
      <w:r w:rsidRPr="00B377E9">
        <w:t xml:space="preserve"> </w:t>
      </w:r>
      <w:r>
        <w:t xml:space="preserve">with none being </w:t>
      </w:r>
      <w:r w:rsidRPr="00B377E9">
        <w:t xml:space="preserve">identified as a chemical restraint. </w:t>
      </w:r>
      <w:r>
        <w:t xml:space="preserve">Consumers with prescribed antipsychotics were consistently listed with ‘psychosis’ as the reason for prescribing. </w:t>
      </w:r>
      <w:r w:rsidR="00354F87">
        <w:t>Th</w:t>
      </w:r>
      <w:r w:rsidR="00DD1FDD">
        <w:t xml:space="preserve">ere was no recognition that any consumer </w:t>
      </w:r>
      <w:r w:rsidR="002B6474">
        <w:t xml:space="preserve">had a chemical restraint. </w:t>
      </w:r>
    </w:p>
    <w:p w14:paraId="21DF6E97" w14:textId="74A01239" w:rsidR="00284D56" w:rsidRPr="00284D56" w:rsidRDefault="00B053DD" w:rsidP="009512C0">
      <w:pPr>
        <w:pStyle w:val="ListBullet"/>
        <w:numPr>
          <w:ilvl w:val="0"/>
          <w:numId w:val="0"/>
        </w:numPr>
        <w:spacing w:before="0" w:after="120"/>
        <w:rPr>
          <w:rFonts w:ascii="Arial" w:hAnsi="Arial" w:cs="Arial"/>
        </w:rPr>
      </w:pPr>
      <w:r w:rsidRPr="00284D56">
        <w:rPr>
          <w:rFonts w:ascii="Arial" w:hAnsi="Arial" w:cs="Arial"/>
        </w:rPr>
        <w:t>The service was observed to be securely locked at all main entrances and two of the three houses were observed being locked with keypads</w:t>
      </w:r>
      <w:r w:rsidR="00723BC5" w:rsidRPr="00284D56">
        <w:rPr>
          <w:rFonts w:ascii="Arial" w:hAnsi="Arial" w:cs="Arial"/>
        </w:rPr>
        <w:t xml:space="preserve">. </w:t>
      </w:r>
      <w:r w:rsidR="00CD0A1D" w:rsidRPr="00284D56">
        <w:rPr>
          <w:rFonts w:ascii="Arial" w:hAnsi="Arial" w:cs="Arial"/>
        </w:rPr>
        <w:t>Non</w:t>
      </w:r>
      <w:r w:rsidR="007F2DBA">
        <w:rPr>
          <w:rFonts w:ascii="Arial" w:hAnsi="Arial" w:cs="Arial"/>
        </w:rPr>
        <w:t>-</w:t>
      </w:r>
      <w:r w:rsidR="00CD0A1D" w:rsidRPr="00284D56">
        <w:rPr>
          <w:rFonts w:ascii="Arial" w:hAnsi="Arial" w:cs="Arial"/>
        </w:rPr>
        <w:t xml:space="preserve">ambulant consumers are not considered to be </w:t>
      </w:r>
      <w:r w:rsidR="006B36A0" w:rsidRPr="00284D56">
        <w:rPr>
          <w:rFonts w:ascii="Arial" w:hAnsi="Arial" w:cs="Arial"/>
        </w:rPr>
        <w:t>environmentally restrained as the</w:t>
      </w:r>
      <w:r w:rsidR="007F2DBA">
        <w:rPr>
          <w:rFonts w:ascii="Arial" w:hAnsi="Arial" w:cs="Arial"/>
        </w:rPr>
        <w:t>y</w:t>
      </w:r>
      <w:r w:rsidR="006B36A0" w:rsidRPr="00284D56">
        <w:rPr>
          <w:rFonts w:ascii="Arial" w:hAnsi="Arial" w:cs="Arial"/>
        </w:rPr>
        <w:t xml:space="preserve"> are unable to leave the </w:t>
      </w:r>
      <w:r w:rsidR="007F2DBA">
        <w:rPr>
          <w:rFonts w:ascii="Arial" w:hAnsi="Arial" w:cs="Arial"/>
        </w:rPr>
        <w:t>service</w:t>
      </w:r>
      <w:r w:rsidR="006B36A0" w:rsidRPr="00284D56">
        <w:rPr>
          <w:rFonts w:ascii="Arial" w:hAnsi="Arial" w:cs="Arial"/>
        </w:rPr>
        <w:t xml:space="preserve"> under the</w:t>
      </w:r>
      <w:r w:rsidR="009D26C1" w:rsidRPr="00284D56">
        <w:rPr>
          <w:rFonts w:ascii="Arial" w:hAnsi="Arial" w:cs="Arial"/>
        </w:rPr>
        <w:t>ir</w:t>
      </w:r>
      <w:r w:rsidR="006B36A0" w:rsidRPr="00284D56">
        <w:rPr>
          <w:rFonts w:ascii="Arial" w:hAnsi="Arial" w:cs="Arial"/>
        </w:rPr>
        <w:t xml:space="preserve"> own </w:t>
      </w:r>
      <w:r w:rsidR="002F7C19" w:rsidRPr="00284D56">
        <w:rPr>
          <w:rFonts w:ascii="Arial" w:hAnsi="Arial" w:cs="Arial"/>
        </w:rPr>
        <w:t>vallation</w:t>
      </w:r>
      <w:r w:rsidR="006B36A0" w:rsidRPr="00284D56">
        <w:rPr>
          <w:rFonts w:ascii="Arial" w:hAnsi="Arial" w:cs="Arial"/>
        </w:rPr>
        <w:t xml:space="preserve">. </w:t>
      </w:r>
      <w:r w:rsidR="00284D56" w:rsidRPr="00284D56">
        <w:rPr>
          <w:rFonts w:ascii="Arial" w:hAnsi="Arial" w:cs="Arial"/>
        </w:rPr>
        <w:t>The service does not follow the organisational policy and legislative requirements in relation to environmental restraints. The management team said consumers do not display any anxiety or concerns regarding locked doors and thus the organisational restrictive practice assessment authorisation and informed consent forms are not necessary</w:t>
      </w:r>
      <w:r w:rsidR="0092036D">
        <w:rPr>
          <w:rFonts w:ascii="Arial" w:hAnsi="Arial" w:cs="Arial"/>
        </w:rPr>
        <w:t xml:space="preserve"> and the service</w:t>
      </w:r>
      <w:r w:rsidR="007F2DBA">
        <w:rPr>
          <w:rFonts w:ascii="Arial" w:hAnsi="Arial" w:cs="Arial"/>
        </w:rPr>
        <w:t>’</w:t>
      </w:r>
      <w:r w:rsidR="0092036D">
        <w:rPr>
          <w:rFonts w:ascii="Arial" w:hAnsi="Arial" w:cs="Arial"/>
        </w:rPr>
        <w:t xml:space="preserve">s policy states that </w:t>
      </w:r>
      <w:r w:rsidR="00354F87">
        <w:rPr>
          <w:rFonts w:ascii="Arial" w:hAnsi="Arial" w:cs="Arial"/>
        </w:rPr>
        <w:t xml:space="preserve">doors may be locked for the security of </w:t>
      </w:r>
      <w:r w:rsidR="00A753EC">
        <w:rPr>
          <w:rFonts w:ascii="Arial" w:hAnsi="Arial" w:cs="Arial"/>
        </w:rPr>
        <w:t>consumers</w:t>
      </w:r>
      <w:r w:rsidR="00354F87">
        <w:rPr>
          <w:rFonts w:ascii="Arial" w:hAnsi="Arial" w:cs="Arial"/>
        </w:rPr>
        <w:t xml:space="preserve">. </w:t>
      </w:r>
    </w:p>
    <w:p w14:paraId="3EC10B7D" w14:textId="254CE0BD" w:rsidR="00A80998" w:rsidRDefault="00B5628A">
      <w:pPr>
        <w:pStyle w:val="NormalArial"/>
      </w:pPr>
      <w:r>
        <w:t xml:space="preserve">The Assessment Team provided examples of two consumers who were not </w:t>
      </w:r>
      <w:r w:rsidR="00C34A01">
        <w:t>considered to be chemically restrained due to their diagnosis of ‘</w:t>
      </w:r>
      <w:r w:rsidR="002F7C19">
        <w:t>psychosis</w:t>
      </w:r>
      <w:r w:rsidR="00C34A01">
        <w:t>’</w:t>
      </w:r>
      <w:r w:rsidR="00E62D6E">
        <w:t>. O</w:t>
      </w:r>
      <w:r w:rsidR="00C33AD5">
        <w:t>ne of those consumer</w:t>
      </w:r>
      <w:r w:rsidR="008A4E2A">
        <w:t>s</w:t>
      </w:r>
      <w:r w:rsidR="00C33AD5">
        <w:t xml:space="preserve"> </w:t>
      </w:r>
      <w:r w:rsidR="009877CF">
        <w:t xml:space="preserve">and a third </w:t>
      </w:r>
      <w:r w:rsidR="00DF0B33">
        <w:t>consumer</w:t>
      </w:r>
      <w:r w:rsidR="007F2DBA">
        <w:t>,</w:t>
      </w:r>
      <w:r w:rsidR="009877CF">
        <w:t xml:space="preserve"> </w:t>
      </w:r>
      <w:r w:rsidR="00C33AD5">
        <w:t>who reside in a secure area</w:t>
      </w:r>
      <w:r w:rsidR="007F2DBA">
        <w:t>,</w:t>
      </w:r>
      <w:r w:rsidR="00C33AD5">
        <w:t xml:space="preserve"> </w:t>
      </w:r>
      <w:r w:rsidR="008A4E2A">
        <w:t>did not have an environmental restraint authorisatio</w:t>
      </w:r>
      <w:r w:rsidR="009877CF">
        <w:t>n</w:t>
      </w:r>
      <w:r w:rsidR="00DF0B33">
        <w:t xml:space="preserve"> despite living behind locked doors</w:t>
      </w:r>
      <w:r w:rsidR="005F501B">
        <w:t xml:space="preserve"> and being ambulant</w:t>
      </w:r>
      <w:r w:rsidR="009877CF">
        <w:t>.</w:t>
      </w:r>
      <w:r w:rsidR="00E62D6E">
        <w:t xml:space="preserve"> </w:t>
      </w:r>
    </w:p>
    <w:p w14:paraId="7174A3EF" w14:textId="3BE80C25" w:rsidR="00176BB2" w:rsidRDefault="00A80998">
      <w:pPr>
        <w:pStyle w:val="NormalArial"/>
      </w:pPr>
      <w:r>
        <w:t xml:space="preserve">The </w:t>
      </w:r>
      <w:r w:rsidR="00C269F5">
        <w:t xml:space="preserve">provider </w:t>
      </w:r>
      <w:r>
        <w:t xml:space="preserve">in </w:t>
      </w:r>
      <w:r w:rsidR="002F7C19">
        <w:t>its</w:t>
      </w:r>
      <w:r>
        <w:t xml:space="preserve"> response has </w:t>
      </w:r>
      <w:r w:rsidR="00124013">
        <w:t>provided the continuous improvement plan</w:t>
      </w:r>
      <w:r w:rsidR="007F2DBA">
        <w:t>,</w:t>
      </w:r>
      <w:r w:rsidR="00124013">
        <w:t xml:space="preserve"> which outlined several </w:t>
      </w:r>
      <w:r w:rsidR="002F7C19">
        <w:t>improvements</w:t>
      </w:r>
      <w:r w:rsidR="00124013">
        <w:t xml:space="preserve"> to </w:t>
      </w:r>
      <w:r w:rsidR="007208A7">
        <w:t>return the service to compliance</w:t>
      </w:r>
      <w:r w:rsidR="00EA1968">
        <w:t xml:space="preserve"> which include:</w:t>
      </w:r>
    </w:p>
    <w:p w14:paraId="3DA3B6CE" w14:textId="3CE663E0" w:rsidR="00EA1968" w:rsidRPr="002F612C" w:rsidRDefault="00E74773" w:rsidP="009512C0">
      <w:pPr>
        <w:pStyle w:val="ListBullet"/>
        <w:spacing w:before="0" w:after="120"/>
        <w:ind w:left="425" w:hanging="425"/>
        <w:rPr>
          <w:rFonts w:ascii="Arial" w:hAnsi="Arial" w:cs="Arial"/>
        </w:rPr>
      </w:pPr>
      <w:r w:rsidRPr="002F612C">
        <w:rPr>
          <w:rFonts w:ascii="Arial" w:hAnsi="Arial" w:cs="Arial"/>
        </w:rPr>
        <w:t>Staff to review</w:t>
      </w:r>
      <w:r w:rsidR="007F2DBA">
        <w:rPr>
          <w:rFonts w:ascii="Arial" w:hAnsi="Arial" w:cs="Arial"/>
        </w:rPr>
        <w:t>,</w:t>
      </w:r>
      <w:r w:rsidRPr="002F612C">
        <w:rPr>
          <w:rFonts w:ascii="Arial" w:hAnsi="Arial" w:cs="Arial"/>
        </w:rPr>
        <w:t xml:space="preserve"> </w:t>
      </w:r>
      <w:r w:rsidR="002F612C" w:rsidRPr="002F612C">
        <w:rPr>
          <w:rFonts w:ascii="Arial" w:hAnsi="Arial" w:cs="Arial"/>
        </w:rPr>
        <w:t xml:space="preserve">refresh and </w:t>
      </w:r>
      <w:r w:rsidR="002F7C19" w:rsidRPr="002F612C">
        <w:rPr>
          <w:rFonts w:ascii="Arial" w:hAnsi="Arial" w:cs="Arial"/>
        </w:rPr>
        <w:t>enhance</w:t>
      </w:r>
      <w:r w:rsidR="002F612C" w:rsidRPr="002F612C">
        <w:rPr>
          <w:rFonts w:ascii="Arial" w:hAnsi="Arial" w:cs="Arial"/>
        </w:rPr>
        <w:t xml:space="preserve"> their understanding of the </w:t>
      </w:r>
      <w:r w:rsidR="002F7C19" w:rsidRPr="002F612C">
        <w:rPr>
          <w:rFonts w:ascii="Arial" w:hAnsi="Arial" w:cs="Arial"/>
        </w:rPr>
        <w:t>restrictive</w:t>
      </w:r>
      <w:r w:rsidR="002F612C" w:rsidRPr="002F612C">
        <w:rPr>
          <w:rFonts w:ascii="Arial" w:hAnsi="Arial" w:cs="Arial"/>
        </w:rPr>
        <w:t xml:space="preserve"> practice policy.</w:t>
      </w:r>
    </w:p>
    <w:p w14:paraId="1CBC8323" w14:textId="5026AF99" w:rsidR="00EB789F" w:rsidRDefault="00FD7EDA" w:rsidP="009512C0">
      <w:pPr>
        <w:pStyle w:val="ListBullet"/>
        <w:spacing w:before="0" w:after="120"/>
        <w:ind w:left="425" w:hanging="425"/>
        <w:rPr>
          <w:rFonts w:ascii="Arial" w:hAnsi="Arial" w:cs="Arial"/>
        </w:rPr>
      </w:pPr>
      <w:r w:rsidRPr="00374A0C">
        <w:rPr>
          <w:rFonts w:ascii="Arial" w:hAnsi="Arial" w:cs="Arial"/>
        </w:rPr>
        <w:t>The care and practice team</w:t>
      </w:r>
      <w:r w:rsidR="007F2DBA">
        <w:rPr>
          <w:rFonts w:ascii="Arial" w:hAnsi="Arial" w:cs="Arial"/>
        </w:rPr>
        <w:t xml:space="preserve"> is</w:t>
      </w:r>
      <w:r w:rsidRPr="00374A0C">
        <w:rPr>
          <w:rFonts w:ascii="Arial" w:hAnsi="Arial" w:cs="Arial"/>
        </w:rPr>
        <w:t xml:space="preserve"> to </w:t>
      </w:r>
      <w:r w:rsidR="00374A0C" w:rsidRPr="00374A0C">
        <w:rPr>
          <w:rFonts w:ascii="Arial" w:hAnsi="Arial" w:cs="Arial"/>
        </w:rPr>
        <w:t xml:space="preserve">ensure that both </w:t>
      </w:r>
      <w:r w:rsidR="00374A0C">
        <w:rPr>
          <w:rFonts w:ascii="Arial" w:hAnsi="Arial" w:cs="Arial"/>
        </w:rPr>
        <w:t>c</w:t>
      </w:r>
      <w:r w:rsidR="00374A0C" w:rsidRPr="00374A0C">
        <w:rPr>
          <w:rFonts w:ascii="Arial" w:hAnsi="Arial" w:cs="Arial"/>
        </w:rPr>
        <w:t>hemical and environment restrictive practice</w:t>
      </w:r>
      <w:r w:rsidR="007F2DBA">
        <w:rPr>
          <w:rFonts w:ascii="Arial" w:hAnsi="Arial" w:cs="Arial"/>
        </w:rPr>
        <w:t>s are</w:t>
      </w:r>
      <w:r w:rsidR="00374A0C" w:rsidRPr="00374A0C">
        <w:rPr>
          <w:rFonts w:ascii="Arial" w:hAnsi="Arial" w:cs="Arial"/>
        </w:rPr>
        <w:t xml:space="preserve"> </w:t>
      </w:r>
      <w:r w:rsidR="00374A0C">
        <w:rPr>
          <w:rFonts w:ascii="Arial" w:hAnsi="Arial" w:cs="Arial"/>
        </w:rPr>
        <w:t xml:space="preserve">in line with restrictive practice </w:t>
      </w:r>
      <w:r w:rsidR="00115FB3">
        <w:rPr>
          <w:rFonts w:ascii="Arial" w:hAnsi="Arial" w:cs="Arial"/>
        </w:rPr>
        <w:t>legislation.</w:t>
      </w:r>
    </w:p>
    <w:p w14:paraId="2141E718" w14:textId="772B5759" w:rsidR="00115FB3" w:rsidRDefault="00115FB3" w:rsidP="009512C0">
      <w:pPr>
        <w:pStyle w:val="ListBullet"/>
        <w:spacing w:before="0" w:after="120"/>
        <w:ind w:left="425" w:hanging="425"/>
        <w:rPr>
          <w:rFonts w:ascii="Arial" w:hAnsi="Arial" w:cs="Arial"/>
        </w:rPr>
      </w:pPr>
      <w:r>
        <w:rPr>
          <w:rFonts w:ascii="Arial" w:hAnsi="Arial" w:cs="Arial"/>
        </w:rPr>
        <w:t xml:space="preserve">Review of all </w:t>
      </w:r>
      <w:r w:rsidR="002F7C19">
        <w:rPr>
          <w:rFonts w:ascii="Arial" w:hAnsi="Arial" w:cs="Arial"/>
        </w:rPr>
        <w:t>consumer</w:t>
      </w:r>
      <w:r w:rsidR="007F2DBA">
        <w:rPr>
          <w:rFonts w:ascii="Arial" w:hAnsi="Arial" w:cs="Arial"/>
        </w:rPr>
        <w:t>s</w:t>
      </w:r>
      <w:r>
        <w:rPr>
          <w:rFonts w:ascii="Arial" w:hAnsi="Arial" w:cs="Arial"/>
        </w:rPr>
        <w:t xml:space="preserve"> mention in the report to ensure restrictive practice</w:t>
      </w:r>
      <w:r w:rsidR="00C269F5">
        <w:rPr>
          <w:rFonts w:ascii="Arial" w:hAnsi="Arial" w:cs="Arial"/>
        </w:rPr>
        <w:t>s are</w:t>
      </w:r>
      <w:r>
        <w:rPr>
          <w:rFonts w:ascii="Arial" w:hAnsi="Arial" w:cs="Arial"/>
        </w:rPr>
        <w:t xml:space="preserve"> applied appropriately and included in </w:t>
      </w:r>
      <w:r w:rsidR="002F7C19">
        <w:rPr>
          <w:rFonts w:ascii="Arial" w:hAnsi="Arial" w:cs="Arial"/>
        </w:rPr>
        <w:t>the</w:t>
      </w:r>
      <w:r w:rsidR="00C269F5">
        <w:rPr>
          <w:rFonts w:ascii="Arial" w:hAnsi="Arial" w:cs="Arial"/>
        </w:rPr>
        <w:t>ir</w:t>
      </w:r>
      <w:r w:rsidR="002F7C19">
        <w:rPr>
          <w:rFonts w:ascii="Arial" w:hAnsi="Arial" w:cs="Arial"/>
        </w:rPr>
        <w:t xml:space="preserve"> behaviour</w:t>
      </w:r>
      <w:r>
        <w:rPr>
          <w:rFonts w:ascii="Arial" w:hAnsi="Arial" w:cs="Arial"/>
        </w:rPr>
        <w:t xml:space="preserve"> support plans</w:t>
      </w:r>
      <w:r w:rsidR="003C06FE">
        <w:rPr>
          <w:rFonts w:ascii="Arial" w:hAnsi="Arial" w:cs="Arial"/>
        </w:rPr>
        <w:t>.</w:t>
      </w:r>
    </w:p>
    <w:p w14:paraId="0F130B29" w14:textId="37C1058B" w:rsidR="00FC1B98" w:rsidRDefault="00FC1B98" w:rsidP="009512C0">
      <w:pPr>
        <w:pStyle w:val="ListBullet"/>
        <w:spacing w:before="0" w:after="120"/>
        <w:ind w:left="425" w:hanging="425"/>
        <w:rPr>
          <w:rFonts w:ascii="Arial" w:hAnsi="Arial" w:cs="Arial"/>
        </w:rPr>
      </w:pPr>
      <w:r>
        <w:rPr>
          <w:rFonts w:ascii="Arial" w:hAnsi="Arial" w:cs="Arial"/>
        </w:rPr>
        <w:lastRenderedPageBreak/>
        <w:t xml:space="preserve">Review the psychotropic registers to ensure </w:t>
      </w:r>
      <w:r w:rsidR="002A0755">
        <w:rPr>
          <w:rFonts w:ascii="Arial" w:hAnsi="Arial" w:cs="Arial"/>
        </w:rPr>
        <w:t>it is iden</w:t>
      </w:r>
      <w:r w:rsidR="008C524C">
        <w:rPr>
          <w:rFonts w:ascii="Arial" w:hAnsi="Arial" w:cs="Arial"/>
        </w:rPr>
        <w:t>ti</w:t>
      </w:r>
      <w:r w:rsidR="002A0755">
        <w:rPr>
          <w:rFonts w:ascii="Arial" w:hAnsi="Arial" w:cs="Arial"/>
        </w:rPr>
        <w:t>fied when a consumer is subject to chemical restraint</w:t>
      </w:r>
      <w:r w:rsidR="00E65DB4">
        <w:rPr>
          <w:rFonts w:ascii="Arial" w:hAnsi="Arial" w:cs="Arial"/>
        </w:rPr>
        <w:t>.</w:t>
      </w:r>
    </w:p>
    <w:p w14:paraId="5607BAEC" w14:textId="7C17153D" w:rsidR="00E36C67" w:rsidRPr="002F612C" w:rsidRDefault="00E65DB4" w:rsidP="009512C0">
      <w:pPr>
        <w:pStyle w:val="ListBullet"/>
        <w:spacing w:before="0" w:after="120"/>
        <w:ind w:left="425" w:hanging="425"/>
        <w:rPr>
          <w:rFonts w:ascii="Arial" w:hAnsi="Arial" w:cs="Arial"/>
        </w:rPr>
      </w:pPr>
      <w:r>
        <w:rPr>
          <w:rFonts w:ascii="Arial" w:hAnsi="Arial" w:cs="Arial"/>
        </w:rPr>
        <w:t xml:space="preserve">Staff education to </w:t>
      </w:r>
      <w:r w:rsidR="00E36C67" w:rsidRPr="002F612C">
        <w:rPr>
          <w:rFonts w:ascii="Arial" w:hAnsi="Arial" w:cs="Arial"/>
        </w:rPr>
        <w:t>review</w:t>
      </w:r>
      <w:r w:rsidR="00C269F5">
        <w:rPr>
          <w:rFonts w:ascii="Arial" w:hAnsi="Arial" w:cs="Arial"/>
        </w:rPr>
        <w:t>,</w:t>
      </w:r>
      <w:r w:rsidR="00E36C67" w:rsidRPr="002F612C">
        <w:rPr>
          <w:rFonts w:ascii="Arial" w:hAnsi="Arial" w:cs="Arial"/>
        </w:rPr>
        <w:t xml:space="preserve"> refresh and </w:t>
      </w:r>
      <w:r w:rsidR="008C524C" w:rsidRPr="002F612C">
        <w:rPr>
          <w:rFonts w:ascii="Arial" w:hAnsi="Arial" w:cs="Arial"/>
        </w:rPr>
        <w:t>enhance</w:t>
      </w:r>
      <w:r w:rsidR="00E36C67" w:rsidRPr="002F612C">
        <w:rPr>
          <w:rFonts w:ascii="Arial" w:hAnsi="Arial" w:cs="Arial"/>
        </w:rPr>
        <w:t xml:space="preserve"> their understanding of the </w:t>
      </w:r>
      <w:r w:rsidR="008C524C" w:rsidRPr="002F612C">
        <w:rPr>
          <w:rFonts w:ascii="Arial" w:hAnsi="Arial" w:cs="Arial"/>
        </w:rPr>
        <w:t>restrictive</w:t>
      </w:r>
      <w:r w:rsidR="00E36C67" w:rsidRPr="002F612C">
        <w:rPr>
          <w:rFonts w:ascii="Arial" w:hAnsi="Arial" w:cs="Arial"/>
        </w:rPr>
        <w:t xml:space="preserve"> practice policy.</w:t>
      </w:r>
    </w:p>
    <w:p w14:paraId="04ACFF52" w14:textId="54C2D835" w:rsidR="00E65DB4" w:rsidRDefault="00C269F5" w:rsidP="009512C0">
      <w:pPr>
        <w:pStyle w:val="ListBullet"/>
        <w:numPr>
          <w:ilvl w:val="0"/>
          <w:numId w:val="0"/>
        </w:numPr>
        <w:spacing w:before="0" w:after="120"/>
        <w:rPr>
          <w:rFonts w:ascii="Arial" w:hAnsi="Arial" w:cs="Arial"/>
        </w:rPr>
      </w:pPr>
      <w:r>
        <w:rPr>
          <w:rFonts w:ascii="Arial" w:hAnsi="Arial" w:cs="Arial"/>
        </w:rPr>
        <w:t>The reponse included</w:t>
      </w:r>
      <w:r w:rsidR="00C877B7">
        <w:rPr>
          <w:rFonts w:ascii="Arial" w:hAnsi="Arial" w:cs="Arial"/>
        </w:rPr>
        <w:t xml:space="preserve"> the care plans of the </w:t>
      </w:r>
      <w:r w:rsidR="008C524C">
        <w:rPr>
          <w:rFonts w:ascii="Arial" w:hAnsi="Arial" w:cs="Arial"/>
        </w:rPr>
        <w:t>consumers</w:t>
      </w:r>
      <w:r w:rsidR="00C877B7">
        <w:rPr>
          <w:rFonts w:ascii="Arial" w:hAnsi="Arial" w:cs="Arial"/>
        </w:rPr>
        <w:t xml:space="preserve"> mentioned in the report to show they have been </w:t>
      </w:r>
      <w:r w:rsidR="00B67178">
        <w:rPr>
          <w:rFonts w:ascii="Arial" w:hAnsi="Arial" w:cs="Arial"/>
        </w:rPr>
        <w:t xml:space="preserve">reviewed to </w:t>
      </w:r>
      <w:r w:rsidR="008C524C">
        <w:rPr>
          <w:rFonts w:ascii="Arial" w:hAnsi="Arial" w:cs="Arial"/>
        </w:rPr>
        <w:t>reflect</w:t>
      </w:r>
      <w:r w:rsidR="008A1BF7">
        <w:rPr>
          <w:rFonts w:ascii="Arial" w:hAnsi="Arial" w:cs="Arial"/>
        </w:rPr>
        <w:t xml:space="preserve"> their individual care needs in relation to restrictive practice</w:t>
      </w:r>
      <w:r>
        <w:rPr>
          <w:rFonts w:ascii="Arial" w:hAnsi="Arial" w:cs="Arial"/>
        </w:rPr>
        <w:t>s</w:t>
      </w:r>
      <w:r w:rsidR="00EC5112">
        <w:rPr>
          <w:rFonts w:ascii="Arial" w:hAnsi="Arial" w:cs="Arial"/>
        </w:rPr>
        <w:t xml:space="preserve"> and the </w:t>
      </w:r>
      <w:r w:rsidR="008C524C">
        <w:rPr>
          <w:rFonts w:ascii="Arial" w:hAnsi="Arial" w:cs="Arial"/>
        </w:rPr>
        <w:t>education</w:t>
      </w:r>
      <w:r w:rsidR="00EC5112">
        <w:rPr>
          <w:rFonts w:ascii="Arial" w:hAnsi="Arial" w:cs="Arial"/>
        </w:rPr>
        <w:t xml:space="preserve"> for staff for the </w:t>
      </w:r>
      <w:r w:rsidR="008C524C">
        <w:rPr>
          <w:rFonts w:ascii="Arial" w:hAnsi="Arial" w:cs="Arial"/>
        </w:rPr>
        <w:t>psychotropic</w:t>
      </w:r>
      <w:r w:rsidR="00EC5112">
        <w:rPr>
          <w:rFonts w:ascii="Arial" w:hAnsi="Arial" w:cs="Arial"/>
        </w:rPr>
        <w:t xml:space="preserve"> </w:t>
      </w:r>
      <w:r w:rsidR="008C524C">
        <w:rPr>
          <w:rFonts w:ascii="Arial" w:hAnsi="Arial" w:cs="Arial"/>
        </w:rPr>
        <w:t>medication</w:t>
      </w:r>
      <w:r w:rsidR="00EC5112">
        <w:rPr>
          <w:rFonts w:ascii="Arial" w:hAnsi="Arial" w:cs="Arial"/>
        </w:rPr>
        <w:t xml:space="preserve"> guide. </w:t>
      </w:r>
      <w:r w:rsidR="0095209A">
        <w:rPr>
          <w:rFonts w:ascii="Arial" w:hAnsi="Arial" w:cs="Arial"/>
        </w:rPr>
        <w:t xml:space="preserve"> </w:t>
      </w:r>
    </w:p>
    <w:p w14:paraId="36A6707D" w14:textId="198389AF" w:rsidR="00317F81" w:rsidRDefault="008C524C" w:rsidP="009512C0">
      <w:pPr>
        <w:pStyle w:val="ListBullet"/>
        <w:numPr>
          <w:ilvl w:val="0"/>
          <w:numId w:val="0"/>
        </w:numPr>
        <w:spacing w:before="0" w:after="120"/>
        <w:rPr>
          <w:rFonts w:ascii="Arial" w:hAnsi="Arial" w:cs="Arial"/>
        </w:rPr>
      </w:pPr>
      <w:r>
        <w:rPr>
          <w:rFonts w:ascii="Arial" w:hAnsi="Arial" w:cs="Arial"/>
        </w:rPr>
        <w:t xml:space="preserve">I have considered the information </w:t>
      </w:r>
      <w:r w:rsidR="003A641A">
        <w:rPr>
          <w:rFonts w:ascii="Arial" w:hAnsi="Arial" w:cs="Arial"/>
        </w:rPr>
        <w:t xml:space="preserve">provided by the Assessment Team and the </w:t>
      </w:r>
      <w:r w:rsidR="00C269F5">
        <w:rPr>
          <w:rFonts w:ascii="Arial" w:hAnsi="Arial" w:cs="Arial"/>
        </w:rPr>
        <w:t xml:space="preserve">provider’s </w:t>
      </w:r>
      <w:r w:rsidR="005E07D4">
        <w:rPr>
          <w:rFonts w:ascii="Arial" w:hAnsi="Arial" w:cs="Arial"/>
        </w:rPr>
        <w:t>response</w:t>
      </w:r>
      <w:r w:rsidR="003A641A">
        <w:rPr>
          <w:rFonts w:ascii="Arial" w:hAnsi="Arial" w:cs="Arial"/>
        </w:rPr>
        <w:t xml:space="preserve"> and I acknowledge the </w:t>
      </w:r>
      <w:r w:rsidR="00C269F5">
        <w:rPr>
          <w:rFonts w:ascii="Arial" w:hAnsi="Arial" w:cs="Arial"/>
        </w:rPr>
        <w:t xml:space="preserve">provider </w:t>
      </w:r>
      <w:r w:rsidR="003A641A">
        <w:rPr>
          <w:rFonts w:ascii="Arial" w:hAnsi="Arial" w:cs="Arial"/>
        </w:rPr>
        <w:t>has considered the information in the Assessment Teams report an</w:t>
      </w:r>
      <w:r w:rsidR="00494EC7">
        <w:rPr>
          <w:rFonts w:ascii="Arial" w:hAnsi="Arial" w:cs="Arial"/>
        </w:rPr>
        <w:t>d ha</w:t>
      </w:r>
      <w:r w:rsidR="00C269F5">
        <w:rPr>
          <w:rFonts w:ascii="Arial" w:hAnsi="Arial" w:cs="Arial"/>
        </w:rPr>
        <w:t>s</w:t>
      </w:r>
      <w:r w:rsidR="00494EC7">
        <w:rPr>
          <w:rFonts w:ascii="Arial" w:hAnsi="Arial" w:cs="Arial"/>
        </w:rPr>
        <w:t xml:space="preserve"> already or </w:t>
      </w:r>
      <w:r w:rsidR="00C269F5">
        <w:rPr>
          <w:rFonts w:ascii="Arial" w:hAnsi="Arial" w:cs="Arial"/>
        </w:rPr>
        <w:t xml:space="preserve">is </w:t>
      </w:r>
      <w:r w:rsidR="00494EC7">
        <w:rPr>
          <w:rFonts w:ascii="Arial" w:hAnsi="Arial" w:cs="Arial"/>
        </w:rPr>
        <w:t xml:space="preserve">planning to address the issues raised. </w:t>
      </w:r>
      <w:r w:rsidR="0034234F">
        <w:rPr>
          <w:rFonts w:ascii="Arial" w:hAnsi="Arial" w:cs="Arial"/>
        </w:rPr>
        <w:t>I acknowledge for the consumers mentioned they have reviewed their care plans and included restrictive practice</w:t>
      </w:r>
      <w:r w:rsidR="00C269F5">
        <w:rPr>
          <w:rFonts w:ascii="Arial" w:hAnsi="Arial" w:cs="Arial"/>
        </w:rPr>
        <w:t>s</w:t>
      </w:r>
      <w:r w:rsidR="0034234F">
        <w:rPr>
          <w:rFonts w:ascii="Arial" w:hAnsi="Arial" w:cs="Arial"/>
        </w:rPr>
        <w:t xml:space="preserve"> as appropriate. </w:t>
      </w:r>
      <w:r w:rsidR="00E42517">
        <w:rPr>
          <w:rFonts w:ascii="Arial" w:hAnsi="Arial" w:cs="Arial"/>
        </w:rPr>
        <w:t>However, at the time of the Assessment Contact the service was not following the</w:t>
      </w:r>
      <w:r w:rsidR="00C269F5">
        <w:rPr>
          <w:rFonts w:ascii="Arial" w:hAnsi="Arial" w:cs="Arial"/>
        </w:rPr>
        <w:t>ir regulatory obligations relating to</w:t>
      </w:r>
      <w:r w:rsidR="00AF1F34">
        <w:rPr>
          <w:rFonts w:ascii="Arial" w:hAnsi="Arial" w:cs="Arial"/>
        </w:rPr>
        <w:t xml:space="preserve"> restrictive practice</w:t>
      </w:r>
      <w:r w:rsidR="00C269F5">
        <w:rPr>
          <w:rFonts w:ascii="Arial" w:hAnsi="Arial" w:cs="Arial"/>
        </w:rPr>
        <w:t>s</w:t>
      </w:r>
      <w:r w:rsidR="00AF1F34">
        <w:rPr>
          <w:rFonts w:ascii="Arial" w:hAnsi="Arial" w:cs="Arial"/>
        </w:rPr>
        <w:t xml:space="preserve">. </w:t>
      </w:r>
      <w:r w:rsidR="00E23780">
        <w:rPr>
          <w:rFonts w:ascii="Arial" w:hAnsi="Arial" w:cs="Arial"/>
        </w:rPr>
        <w:t xml:space="preserve"> </w:t>
      </w:r>
    </w:p>
    <w:p w14:paraId="12E679D3" w14:textId="6645AF6D" w:rsidR="00A40596" w:rsidRDefault="00F863B9" w:rsidP="009512C0">
      <w:pPr>
        <w:pStyle w:val="ListBullet"/>
        <w:numPr>
          <w:ilvl w:val="0"/>
          <w:numId w:val="0"/>
        </w:numPr>
        <w:spacing w:before="0" w:after="120"/>
        <w:rPr>
          <w:rFonts w:ascii="Arial" w:hAnsi="Arial" w:cs="Arial"/>
        </w:rPr>
      </w:pPr>
      <w:r>
        <w:rPr>
          <w:rFonts w:ascii="Arial" w:hAnsi="Arial" w:cs="Arial"/>
        </w:rPr>
        <w:t>All restrictive practice</w:t>
      </w:r>
      <w:r w:rsidR="00C269F5">
        <w:rPr>
          <w:rFonts w:ascii="Arial" w:hAnsi="Arial" w:cs="Arial"/>
        </w:rPr>
        <w:t>s</w:t>
      </w:r>
      <w:r>
        <w:rPr>
          <w:rFonts w:ascii="Arial" w:hAnsi="Arial" w:cs="Arial"/>
        </w:rPr>
        <w:t xml:space="preserve"> need to be recognised and treated appropriately</w:t>
      </w:r>
      <w:r w:rsidR="002B6474">
        <w:rPr>
          <w:rFonts w:ascii="Arial" w:hAnsi="Arial" w:cs="Arial"/>
        </w:rPr>
        <w:t xml:space="preserve">. The </w:t>
      </w:r>
      <w:r w:rsidR="00A753EC">
        <w:rPr>
          <w:rFonts w:ascii="Arial" w:hAnsi="Arial" w:cs="Arial"/>
        </w:rPr>
        <w:t>use</w:t>
      </w:r>
      <w:r w:rsidR="002B6474">
        <w:rPr>
          <w:rFonts w:ascii="Arial" w:hAnsi="Arial" w:cs="Arial"/>
        </w:rPr>
        <w:t xml:space="preserve"> of chemical restraint need</w:t>
      </w:r>
      <w:r w:rsidR="00C269F5">
        <w:rPr>
          <w:rFonts w:ascii="Arial" w:hAnsi="Arial" w:cs="Arial"/>
        </w:rPr>
        <w:t>s</w:t>
      </w:r>
      <w:r w:rsidR="002B6474">
        <w:rPr>
          <w:rFonts w:ascii="Arial" w:hAnsi="Arial" w:cs="Arial"/>
        </w:rPr>
        <w:t xml:space="preserve"> to be recognised to ensure that </w:t>
      </w:r>
      <w:r w:rsidR="00A5628B">
        <w:rPr>
          <w:rFonts w:ascii="Arial" w:hAnsi="Arial" w:cs="Arial"/>
        </w:rPr>
        <w:t xml:space="preserve">the appropriate monitoring and review </w:t>
      </w:r>
      <w:r w:rsidR="00016CD7">
        <w:rPr>
          <w:rFonts w:ascii="Arial" w:hAnsi="Arial" w:cs="Arial"/>
        </w:rPr>
        <w:t xml:space="preserve">and minimisation of the restrain occurs. </w:t>
      </w:r>
      <w:r w:rsidR="00666D06">
        <w:rPr>
          <w:rFonts w:ascii="Arial" w:hAnsi="Arial" w:cs="Arial"/>
        </w:rPr>
        <w:t>In the case of the consumers highlighted by the Assessment Team</w:t>
      </w:r>
      <w:r w:rsidR="00C269F5">
        <w:rPr>
          <w:rFonts w:ascii="Arial" w:hAnsi="Arial" w:cs="Arial"/>
        </w:rPr>
        <w:t>,</w:t>
      </w:r>
      <w:r w:rsidR="00666D06">
        <w:rPr>
          <w:rFonts w:ascii="Arial" w:hAnsi="Arial" w:cs="Arial"/>
        </w:rPr>
        <w:t xml:space="preserve"> </w:t>
      </w:r>
      <w:r w:rsidR="00703DE1">
        <w:rPr>
          <w:rFonts w:ascii="Arial" w:hAnsi="Arial" w:cs="Arial"/>
        </w:rPr>
        <w:t xml:space="preserve">there </w:t>
      </w:r>
      <w:r w:rsidR="006B3C84">
        <w:rPr>
          <w:rFonts w:ascii="Arial" w:hAnsi="Arial" w:cs="Arial"/>
        </w:rPr>
        <w:t>was not informed consent</w:t>
      </w:r>
      <w:r w:rsidR="00A40596">
        <w:rPr>
          <w:rFonts w:ascii="Arial" w:hAnsi="Arial" w:cs="Arial"/>
        </w:rPr>
        <w:t xml:space="preserve"> or appropriate</w:t>
      </w:r>
      <w:r w:rsidR="00703DE1">
        <w:rPr>
          <w:rFonts w:ascii="Arial" w:hAnsi="Arial" w:cs="Arial"/>
        </w:rPr>
        <w:t xml:space="preserve"> review </w:t>
      </w:r>
      <w:r w:rsidR="00405DAE">
        <w:rPr>
          <w:rFonts w:ascii="Arial" w:hAnsi="Arial" w:cs="Arial"/>
        </w:rPr>
        <w:t>as it w</w:t>
      </w:r>
      <w:r w:rsidR="00D57855">
        <w:rPr>
          <w:rFonts w:ascii="Arial" w:hAnsi="Arial" w:cs="Arial"/>
        </w:rPr>
        <w:t>a</w:t>
      </w:r>
      <w:r w:rsidR="00405DAE">
        <w:rPr>
          <w:rFonts w:ascii="Arial" w:hAnsi="Arial" w:cs="Arial"/>
        </w:rPr>
        <w:t>s not recognised</w:t>
      </w:r>
      <w:r w:rsidR="00A40596">
        <w:rPr>
          <w:rFonts w:ascii="Arial" w:hAnsi="Arial" w:cs="Arial"/>
        </w:rPr>
        <w:t>. T</w:t>
      </w:r>
      <w:r w:rsidR="00405DAE">
        <w:rPr>
          <w:rFonts w:ascii="Arial" w:hAnsi="Arial" w:cs="Arial"/>
        </w:rPr>
        <w:t>he documentation requirements to document the behaviour</w:t>
      </w:r>
      <w:r w:rsidR="005531DD">
        <w:rPr>
          <w:rFonts w:ascii="Arial" w:hAnsi="Arial" w:cs="Arial"/>
        </w:rPr>
        <w:t xml:space="preserve"> and the </w:t>
      </w:r>
      <w:r w:rsidR="00A753EC">
        <w:rPr>
          <w:rFonts w:ascii="Arial" w:hAnsi="Arial" w:cs="Arial"/>
        </w:rPr>
        <w:t>strategies</w:t>
      </w:r>
      <w:r w:rsidR="005531DD">
        <w:rPr>
          <w:rFonts w:ascii="Arial" w:hAnsi="Arial" w:cs="Arial"/>
        </w:rPr>
        <w:t xml:space="preserve"> attempted prior to the use of the chemical restraint had not been completed</w:t>
      </w:r>
      <w:r w:rsidR="00A40596">
        <w:rPr>
          <w:rFonts w:ascii="Arial" w:hAnsi="Arial" w:cs="Arial"/>
        </w:rPr>
        <w:t>,</w:t>
      </w:r>
      <w:r w:rsidR="00700BDE">
        <w:rPr>
          <w:rFonts w:ascii="Arial" w:hAnsi="Arial" w:cs="Arial"/>
        </w:rPr>
        <w:t xml:space="preserve"> </w:t>
      </w:r>
      <w:r w:rsidR="00A40596">
        <w:rPr>
          <w:rFonts w:ascii="Arial" w:hAnsi="Arial" w:cs="Arial"/>
        </w:rPr>
        <w:t>n</w:t>
      </w:r>
      <w:r w:rsidR="00700BDE">
        <w:rPr>
          <w:rFonts w:ascii="Arial" w:hAnsi="Arial" w:cs="Arial"/>
        </w:rPr>
        <w:t xml:space="preserve">or had the evaluation of the effectiveness of the medications </w:t>
      </w:r>
      <w:r w:rsidR="00C62C8A">
        <w:rPr>
          <w:rFonts w:ascii="Arial" w:hAnsi="Arial" w:cs="Arial"/>
        </w:rPr>
        <w:t>been completed to cons</w:t>
      </w:r>
      <w:r w:rsidR="00273372">
        <w:rPr>
          <w:rFonts w:ascii="Arial" w:hAnsi="Arial" w:cs="Arial"/>
        </w:rPr>
        <w:t>i</w:t>
      </w:r>
      <w:r w:rsidR="00C62C8A">
        <w:rPr>
          <w:rFonts w:ascii="Arial" w:hAnsi="Arial" w:cs="Arial"/>
        </w:rPr>
        <w:t xml:space="preserve">der when medications are reviewed. </w:t>
      </w:r>
      <w:r w:rsidR="00A5628B">
        <w:rPr>
          <w:rFonts w:ascii="Arial" w:hAnsi="Arial" w:cs="Arial"/>
        </w:rPr>
        <w:t xml:space="preserve"> </w:t>
      </w:r>
    </w:p>
    <w:p w14:paraId="36B328D8" w14:textId="1A67D2EC" w:rsidR="005E3373" w:rsidRDefault="00DF5AA4" w:rsidP="009512C0">
      <w:pPr>
        <w:pStyle w:val="ListBullet"/>
        <w:numPr>
          <w:ilvl w:val="0"/>
          <w:numId w:val="0"/>
        </w:numPr>
        <w:spacing w:before="0" w:after="120"/>
        <w:rPr>
          <w:rFonts w:ascii="Arial" w:hAnsi="Arial" w:cs="Arial"/>
        </w:rPr>
      </w:pPr>
      <w:r>
        <w:rPr>
          <w:rFonts w:ascii="Arial" w:hAnsi="Arial" w:cs="Arial"/>
        </w:rPr>
        <w:t>In the case of the environmental restraints</w:t>
      </w:r>
      <w:r w:rsidR="00C269F5">
        <w:rPr>
          <w:rFonts w:ascii="Arial" w:hAnsi="Arial" w:cs="Arial"/>
        </w:rPr>
        <w:t>,</w:t>
      </w:r>
      <w:r>
        <w:rPr>
          <w:rFonts w:ascii="Arial" w:hAnsi="Arial" w:cs="Arial"/>
        </w:rPr>
        <w:t xml:space="preserve"> the consumers are in a locked </w:t>
      </w:r>
      <w:r w:rsidR="00C269F5">
        <w:rPr>
          <w:rFonts w:ascii="Arial" w:hAnsi="Arial" w:cs="Arial"/>
        </w:rPr>
        <w:t xml:space="preserve">environment </w:t>
      </w:r>
      <w:r w:rsidR="00714934">
        <w:rPr>
          <w:rFonts w:ascii="Arial" w:hAnsi="Arial" w:cs="Arial"/>
        </w:rPr>
        <w:t>that they cannot leave. Whilst it may be for their safety</w:t>
      </w:r>
      <w:r w:rsidR="00C269F5">
        <w:rPr>
          <w:rFonts w:ascii="Arial" w:hAnsi="Arial" w:cs="Arial"/>
        </w:rPr>
        <w:t>,</w:t>
      </w:r>
      <w:r w:rsidR="00714934">
        <w:rPr>
          <w:rFonts w:ascii="Arial" w:hAnsi="Arial" w:cs="Arial"/>
        </w:rPr>
        <w:t xml:space="preserve"> it is an environmental restraint</w:t>
      </w:r>
      <w:r w:rsidR="00C269F5">
        <w:rPr>
          <w:rFonts w:ascii="Arial" w:hAnsi="Arial" w:cs="Arial"/>
        </w:rPr>
        <w:t>,</w:t>
      </w:r>
      <w:r w:rsidR="00714934">
        <w:rPr>
          <w:rFonts w:ascii="Arial" w:hAnsi="Arial" w:cs="Arial"/>
        </w:rPr>
        <w:t xml:space="preserve"> as they cannot leave under </w:t>
      </w:r>
      <w:r w:rsidR="00A753EC">
        <w:rPr>
          <w:rFonts w:ascii="Arial" w:hAnsi="Arial" w:cs="Arial"/>
        </w:rPr>
        <w:t>their own</w:t>
      </w:r>
      <w:r w:rsidR="00714934">
        <w:rPr>
          <w:rFonts w:ascii="Arial" w:hAnsi="Arial" w:cs="Arial"/>
        </w:rPr>
        <w:t xml:space="preserve"> free will. To further add to this</w:t>
      </w:r>
      <w:r w:rsidR="00C269F5">
        <w:rPr>
          <w:rFonts w:ascii="Arial" w:hAnsi="Arial" w:cs="Arial"/>
        </w:rPr>
        <w:t>,</w:t>
      </w:r>
      <w:r w:rsidR="00714934">
        <w:rPr>
          <w:rFonts w:ascii="Arial" w:hAnsi="Arial" w:cs="Arial"/>
        </w:rPr>
        <w:t xml:space="preserve"> </w:t>
      </w:r>
      <w:r w:rsidR="00B009EA">
        <w:rPr>
          <w:rFonts w:ascii="Arial" w:hAnsi="Arial" w:cs="Arial"/>
        </w:rPr>
        <w:t xml:space="preserve">there are </w:t>
      </w:r>
      <w:r w:rsidR="00A24BF8">
        <w:rPr>
          <w:rFonts w:ascii="Arial" w:hAnsi="Arial" w:cs="Arial"/>
        </w:rPr>
        <w:t xml:space="preserve">two areas within the service </w:t>
      </w:r>
      <w:r w:rsidR="005E3373">
        <w:rPr>
          <w:rFonts w:ascii="Arial" w:hAnsi="Arial" w:cs="Arial"/>
        </w:rPr>
        <w:t>where consumers are confined to those areas as they cannot move throughout the rest of the building on their own free will.</w:t>
      </w:r>
    </w:p>
    <w:p w14:paraId="145D081E" w14:textId="1C1377E9" w:rsidR="00040C32" w:rsidRPr="00996FAF" w:rsidRDefault="00A753EC" w:rsidP="009512C0">
      <w:pPr>
        <w:rPr>
          <w:rFonts w:ascii="Arial" w:hAnsi="Arial" w:cs="Arial"/>
        </w:rPr>
      </w:pPr>
      <w:r w:rsidRPr="00040C32">
        <w:rPr>
          <w:rFonts w:ascii="Arial" w:hAnsi="Arial" w:cs="Arial"/>
        </w:rPr>
        <w:t>Accordingly,</w:t>
      </w:r>
      <w:r w:rsidR="005E3373" w:rsidRPr="00040C32">
        <w:rPr>
          <w:rFonts w:ascii="Arial" w:hAnsi="Arial" w:cs="Arial"/>
        </w:rPr>
        <w:t xml:space="preserve"> I find</w:t>
      </w:r>
      <w:r w:rsidR="00F863B9" w:rsidRPr="00040C32">
        <w:rPr>
          <w:rFonts w:ascii="Arial" w:hAnsi="Arial" w:cs="Arial"/>
        </w:rPr>
        <w:t xml:space="preserve"> </w:t>
      </w:r>
      <w:r w:rsidR="00040C32" w:rsidRPr="00040C32">
        <w:rPr>
          <w:rFonts w:ascii="Arial" w:hAnsi="Arial" w:cs="Arial"/>
        </w:rPr>
        <w:t>Requirement 8(3)(e),  Where clinical care is provided—a clinical governance framework, including but not limited to the following: antimicrobial stewardship;</w:t>
      </w:r>
      <w:r w:rsidR="00040C32">
        <w:rPr>
          <w:rFonts w:ascii="Arial" w:hAnsi="Arial" w:cs="Arial"/>
        </w:rPr>
        <w:t xml:space="preserve"> </w:t>
      </w:r>
      <w:r w:rsidR="00040C32" w:rsidRPr="00996FAF">
        <w:rPr>
          <w:rFonts w:ascii="Arial" w:hAnsi="Arial" w:cs="Arial"/>
        </w:rPr>
        <w:t>minimising the use of restraint</w:t>
      </w:r>
      <w:r w:rsidR="00040C32">
        <w:rPr>
          <w:rFonts w:ascii="Arial" w:hAnsi="Arial" w:cs="Arial"/>
        </w:rPr>
        <w:t xml:space="preserve"> and open disclosure</w:t>
      </w:r>
      <w:r w:rsidR="00C269F5">
        <w:rPr>
          <w:rFonts w:ascii="Arial" w:hAnsi="Arial" w:cs="Arial"/>
        </w:rPr>
        <w:t>,</w:t>
      </w:r>
      <w:r w:rsidR="00040C32">
        <w:rPr>
          <w:rFonts w:ascii="Arial" w:hAnsi="Arial" w:cs="Arial"/>
        </w:rPr>
        <w:t xml:space="preserve"> </w:t>
      </w:r>
      <w:r w:rsidR="00C269F5">
        <w:rPr>
          <w:rFonts w:ascii="Arial" w:hAnsi="Arial" w:cs="Arial"/>
        </w:rPr>
        <w:t xml:space="preserve">to be </w:t>
      </w:r>
      <w:r w:rsidR="008801E1">
        <w:rPr>
          <w:rFonts w:ascii="Arial" w:hAnsi="Arial" w:cs="Arial"/>
        </w:rPr>
        <w:t>Non-compliant</w:t>
      </w:r>
      <w:r w:rsidR="00040C32" w:rsidRPr="00996FAF">
        <w:rPr>
          <w:rFonts w:ascii="Arial" w:hAnsi="Arial" w:cs="Arial"/>
        </w:rPr>
        <w:t>.</w:t>
      </w:r>
    </w:p>
    <w:p w14:paraId="6D4D8A81" w14:textId="3B7F0E86" w:rsidR="00C877B7" w:rsidRPr="00374A0C" w:rsidRDefault="00C877B7" w:rsidP="009512C0">
      <w:pPr>
        <w:pStyle w:val="ListBullet"/>
        <w:numPr>
          <w:ilvl w:val="0"/>
          <w:numId w:val="0"/>
        </w:numPr>
        <w:spacing w:before="0" w:after="120"/>
        <w:rPr>
          <w:rFonts w:ascii="Arial" w:hAnsi="Arial" w:cs="Arial"/>
        </w:rPr>
      </w:pPr>
    </w:p>
    <w:sectPr w:rsidR="00C877B7" w:rsidRPr="00374A0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AD037" w14:textId="77777777" w:rsidR="003512E9" w:rsidRDefault="003512E9">
      <w:pPr>
        <w:spacing w:after="0"/>
      </w:pPr>
      <w:r>
        <w:separator/>
      </w:r>
    </w:p>
  </w:endnote>
  <w:endnote w:type="continuationSeparator" w:id="0">
    <w:p w14:paraId="206B3336" w14:textId="77777777" w:rsidR="003512E9" w:rsidRDefault="003512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F7E6" w14:textId="77777777" w:rsidR="00DF37F2" w:rsidRPr="00DF37F2" w:rsidRDefault="00C94A6B" w:rsidP="00DF37F2">
    <w:pPr>
      <w:pStyle w:val="FooterArial9"/>
      <w:rPr>
        <w:rStyle w:val="FooterBold"/>
        <w:rFonts w:ascii="Arial" w:hAnsi="Arial"/>
        <w:b w:val="0"/>
      </w:rPr>
    </w:pPr>
    <w:r w:rsidRPr="00DF37F2">
      <w:rPr>
        <w:rStyle w:val="FooterBold"/>
        <w:rFonts w:ascii="Arial" w:hAnsi="Arial"/>
        <w:b w:val="0"/>
      </w:rPr>
      <w:t>Name of service: Juniper John Bryant</w:t>
    </w:r>
    <w:r w:rsidRPr="00DF37F2">
      <w:rPr>
        <w:rStyle w:val="FooterBold"/>
        <w:rFonts w:ascii="Arial" w:hAnsi="Arial"/>
        <w:b w:val="0"/>
      </w:rPr>
      <w:tab/>
      <w:t xml:space="preserve">RPT-ACC-0122 v3.0 </w:t>
    </w:r>
  </w:p>
  <w:p w14:paraId="0C4BF7E7" w14:textId="77777777" w:rsidR="00DF37F2" w:rsidRPr="00DF37F2" w:rsidRDefault="00C94A6B" w:rsidP="00DF37F2">
    <w:pPr>
      <w:pStyle w:val="FooterArial9"/>
      <w:rPr>
        <w:rStyle w:val="FooterBold"/>
        <w:rFonts w:ascii="Arial" w:hAnsi="Arial"/>
        <w:b w:val="0"/>
      </w:rPr>
    </w:pPr>
    <w:r w:rsidRPr="00DF37F2">
      <w:rPr>
        <w:rStyle w:val="FooterBold"/>
        <w:rFonts w:ascii="Arial" w:hAnsi="Arial"/>
        <w:b w:val="0"/>
      </w:rPr>
      <w:t>Commission ID: 7189</w:t>
    </w:r>
    <w:r w:rsidRPr="00DF37F2">
      <w:rPr>
        <w:rStyle w:val="FooterBold"/>
        <w:rFonts w:ascii="Arial" w:hAnsi="Arial"/>
        <w:b w:val="0"/>
      </w:rPr>
      <w:tab/>
      <w:t xml:space="preserve">OFFICIAL: Sensitive </w:t>
    </w:r>
  </w:p>
  <w:p w14:paraId="0C4BF7E8" w14:textId="77777777" w:rsidR="00DF37F2" w:rsidRPr="00DF37F2" w:rsidRDefault="00C94A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F7EA" w14:textId="77777777" w:rsidR="00E2364A" w:rsidRDefault="007E2F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771FE" w14:textId="77777777" w:rsidR="003512E9" w:rsidRDefault="003512E9" w:rsidP="00D71F88">
      <w:pPr>
        <w:spacing w:after="0"/>
      </w:pPr>
      <w:r>
        <w:separator/>
      </w:r>
    </w:p>
  </w:footnote>
  <w:footnote w:type="continuationSeparator" w:id="0">
    <w:p w14:paraId="4285E841" w14:textId="77777777" w:rsidR="003512E9" w:rsidRDefault="003512E9" w:rsidP="00D71F88">
      <w:pPr>
        <w:spacing w:after="0"/>
      </w:pPr>
      <w:r>
        <w:continuationSeparator/>
      </w:r>
    </w:p>
  </w:footnote>
  <w:footnote w:id="1">
    <w:p w14:paraId="0C4BF7EF" w14:textId="4AE28CE1" w:rsidR="000078F8" w:rsidRPr="00552BE8" w:rsidRDefault="00C94A6B" w:rsidP="000078F8">
      <w:pPr>
        <w:pStyle w:val="FootnoteText"/>
        <w:rPr>
          <w:rFonts w:ascii="Arial" w:hAnsi="Arial" w:cs="Arial"/>
          <w:color w:val="auto"/>
          <w:sz w:val="20"/>
          <w:szCs w:val="20"/>
        </w:rPr>
      </w:pPr>
      <w:r w:rsidRPr="00552BE8">
        <w:rPr>
          <w:rStyle w:val="FootnoteReference"/>
          <w:color w:val="auto"/>
        </w:rPr>
        <w:footnoteRef/>
      </w:r>
      <w:r w:rsidRPr="00552BE8">
        <w:rPr>
          <w:color w:val="auto"/>
        </w:rPr>
        <w:t xml:space="preserve"> </w:t>
      </w:r>
      <w:r w:rsidRPr="00552BE8">
        <w:rPr>
          <w:rFonts w:ascii="Arial" w:hAnsi="Arial" w:cs="Arial"/>
          <w:color w:val="auto"/>
          <w:sz w:val="20"/>
          <w:szCs w:val="20"/>
        </w:rPr>
        <w:t>The preparation of the performance report is in accordance with section 68A of the Aged Care Quality and Safety Commission Rules 2018.</w:t>
      </w:r>
    </w:p>
    <w:p w14:paraId="0C4BF7F0" w14:textId="77777777" w:rsidR="002B0884" w:rsidRDefault="007E2F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F7E5" w14:textId="77777777" w:rsidR="00D71F88" w:rsidRDefault="00C94A6B">
    <w:pPr>
      <w:pStyle w:val="Header"/>
    </w:pPr>
    <w:r>
      <w:rPr>
        <w:noProof/>
        <w:color w:val="2B579A"/>
        <w:shd w:val="clear" w:color="auto" w:fill="E6E6E6"/>
        <w:lang w:val="en-US"/>
      </w:rPr>
      <w:drawing>
        <wp:anchor distT="0" distB="0" distL="114300" distR="114300" simplePos="0" relativeHeight="251659264" behindDoc="1" locked="0" layoutInCell="1" allowOverlap="1" wp14:anchorId="0C4BF7EB" wp14:editId="0C4BF7E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8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F7E9" w14:textId="77777777" w:rsidR="00FA0A5B" w:rsidRDefault="00C94A6B">
    <w:pPr>
      <w:pStyle w:val="Header"/>
    </w:pPr>
    <w:r>
      <w:rPr>
        <w:noProof/>
      </w:rPr>
      <w:drawing>
        <wp:anchor distT="0" distB="0" distL="114300" distR="114300" simplePos="0" relativeHeight="251658240" behindDoc="0" locked="0" layoutInCell="1" allowOverlap="1" wp14:anchorId="0C4BF7ED" wp14:editId="0C4BF7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3584534">
      <w:start w:val="1"/>
      <w:numFmt w:val="lowerRoman"/>
      <w:lvlText w:val="(%1)"/>
      <w:lvlJc w:val="left"/>
      <w:pPr>
        <w:ind w:left="1080" w:hanging="720"/>
      </w:pPr>
      <w:rPr>
        <w:rFonts w:hint="default"/>
      </w:rPr>
    </w:lvl>
    <w:lvl w:ilvl="1" w:tplc="30046A52" w:tentative="1">
      <w:start w:val="1"/>
      <w:numFmt w:val="lowerLetter"/>
      <w:lvlText w:val="%2."/>
      <w:lvlJc w:val="left"/>
      <w:pPr>
        <w:ind w:left="1440" w:hanging="360"/>
      </w:pPr>
    </w:lvl>
    <w:lvl w:ilvl="2" w:tplc="2A3A57BE" w:tentative="1">
      <w:start w:val="1"/>
      <w:numFmt w:val="lowerRoman"/>
      <w:lvlText w:val="%3."/>
      <w:lvlJc w:val="right"/>
      <w:pPr>
        <w:ind w:left="2160" w:hanging="180"/>
      </w:pPr>
    </w:lvl>
    <w:lvl w:ilvl="3" w:tplc="8D5A4746" w:tentative="1">
      <w:start w:val="1"/>
      <w:numFmt w:val="decimal"/>
      <w:lvlText w:val="%4."/>
      <w:lvlJc w:val="left"/>
      <w:pPr>
        <w:ind w:left="2880" w:hanging="360"/>
      </w:pPr>
    </w:lvl>
    <w:lvl w:ilvl="4" w:tplc="B7525396" w:tentative="1">
      <w:start w:val="1"/>
      <w:numFmt w:val="lowerLetter"/>
      <w:lvlText w:val="%5."/>
      <w:lvlJc w:val="left"/>
      <w:pPr>
        <w:ind w:left="3600" w:hanging="360"/>
      </w:pPr>
    </w:lvl>
    <w:lvl w:ilvl="5" w:tplc="FC9CAD42" w:tentative="1">
      <w:start w:val="1"/>
      <w:numFmt w:val="lowerRoman"/>
      <w:lvlText w:val="%6."/>
      <w:lvlJc w:val="right"/>
      <w:pPr>
        <w:ind w:left="4320" w:hanging="180"/>
      </w:pPr>
    </w:lvl>
    <w:lvl w:ilvl="6" w:tplc="6E56505A" w:tentative="1">
      <w:start w:val="1"/>
      <w:numFmt w:val="decimal"/>
      <w:lvlText w:val="%7."/>
      <w:lvlJc w:val="left"/>
      <w:pPr>
        <w:ind w:left="5040" w:hanging="360"/>
      </w:pPr>
    </w:lvl>
    <w:lvl w:ilvl="7" w:tplc="F28800A0" w:tentative="1">
      <w:start w:val="1"/>
      <w:numFmt w:val="lowerLetter"/>
      <w:lvlText w:val="%8."/>
      <w:lvlJc w:val="left"/>
      <w:pPr>
        <w:ind w:left="5760" w:hanging="360"/>
      </w:pPr>
    </w:lvl>
    <w:lvl w:ilvl="8" w:tplc="3D6A69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C6D102">
      <w:start w:val="1"/>
      <w:numFmt w:val="lowerRoman"/>
      <w:lvlText w:val="(%1)"/>
      <w:lvlJc w:val="left"/>
      <w:pPr>
        <w:ind w:left="1080" w:hanging="720"/>
      </w:pPr>
      <w:rPr>
        <w:rFonts w:hint="default"/>
      </w:rPr>
    </w:lvl>
    <w:lvl w:ilvl="1" w:tplc="E91A36F8" w:tentative="1">
      <w:start w:val="1"/>
      <w:numFmt w:val="lowerLetter"/>
      <w:lvlText w:val="%2."/>
      <w:lvlJc w:val="left"/>
      <w:pPr>
        <w:ind w:left="1440" w:hanging="360"/>
      </w:pPr>
    </w:lvl>
    <w:lvl w:ilvl="2" w:tplc="2A323852" w:tentative="1">
      <w:start w:val="1"/>
      <w:numFmt w:val="lowerRoman"/>
      <w:lvlText w:val="%3."/>
      <w:lvlJc w:val="right"/>
      <w:pPr>
        <w:ind w:left="2160" w:hanging="180"/>
      </w:pPr>
    </w:lvl>
    <w:lvl w:ilvl="3" w:tplc="F0883260" w:tentative="1">
      <w:start w:val="1"/>
      <w:numFmt w:val="decimal"/>
      <w:lvlText w:val="%4."/>
      <w:lvlJc w:val="left"/>
      <w:pPr>
        <w:ind w:left="2880" w:hanging="360"/>
      </w:pPr>
    </w:lvl>
    <w:lvl w:ilvl="4" w:tplc="1CB26196" w:tentative="1">
      <w:start w:val="1"/>
      <w:numFmt w:val="lowerLetter"/>
      <w:lvlText w:val="%5."/>
      <w:lvlJc w:val="left"/>
      <w:pPr>
        <w:ind w:left="3600" w:hanging="360"/>
      </w:pPr>
    </w:lvl>
    <w:lvl w:ilvl="5" w:tplc="3422758C" w:tentative="1">
      <w:start w:val="1"/>
      <w:numFmt w:val="lowerRoman"/>
      <w:lvlText w:val="%6."/>
      <w:lvlJc w:val="right"/>
      <w:pPr>
        <w:ind w:left="4320" w:hanging="180"/>
      </w:pPr>
    </w:lvl>
    <w:lvl w:ilvl="6" w:tplc="18E67E8A" w:tentative="1">
      <w:start w:val="1"/>
      <w:numFmt w:val="decimal"/>
      <w:lvlText w:val="%7."/>
      <w:lvlJc w:val="left"/>
      <w:pPr>
        <w:ind w:left="5040" w:hanging="360"/>
      </w:pPr>
    </w:lvl>
    <w:lvl w:ilvl="7" w:tplc="10F02DCE" w:tentative="1">
      <w:start w:val="1"/>
      <w:numFmt w:val="lowerLetter"/>
      <w:lvlText w:val="%8."/>
      <w:lvlJc w:val="left"/>
      <w:pPr>
        <w:ind w:left="5760" w:hanging="360"/>
      </w:pPr>
    </w:lvl>
    <w:lvl w:ilvl="8" w:tplc="87CAD14E" w:tentative="1">
      <w:start w:val="1"/>
      <w:numFmt w:val="lowerRoman"/>
      <w:lvlText w:val="%9."/>
      <w:lvlJc w:val="right"/>
      <w:pPr>
        <w:ind w:left="6480" w:hanging="180"/>
      </w:pPr>
    </w:lvl>
  </w:abstractNum>
  <w:abstractNum w:abstractNumId="2" w15:restartNumberingAfterBreak="0">
    <w:nsid w:val="0DBB691E"/>
    <w:multiLevelType w:val="hybridMultilevel"/>
    <w:tmpl w:val="C68EC94A"/>
    <w:lvl w:ilvl="0" w:tplc="C5B08762">
      <w:start w:val="1"/>
      <w:numFmt w:val="lowerRoman"/>
      <w:lvlText w:val="(%1)"/>
      <w:lvlJc w:val="left"/>
      <w:pPr>
        <w:ind w:left="1080" w:hanging="720"/>
      </w:pPr>
      <w:rPr>
        <w:rFonts w:hint="default"/>
      </w:rPr>
    </w:lvl>
    <w:lvl w:ilvl="1" w:tplc="3FFAB4C4" w:tentative="1">
      <w:start w:val="1"/>
      <w:numFmt w:val="lowerLetter"/>
      <w:lvlText w:val="%2."/>
      <w:lvlJc w:val="left"/>
      <w:pPr>
        <w:ind w:left="1440" w:hanging="360"/>
      </w:pPr>
    </w:lvl>
    <w:lvl w:ilvl="2" w:tplc="3B3E2624" w:tentative="1">
      <w:start w:val="1"/>
      <w:numFmt w:val="lowerRoman"/>
      <w:lvlText w:val="%3."/>
      <w:lvlJc w:val="right"/>
      <w:pPr>
        <w:ind w:left="2160" w:hanging="180"/>
      </w:pPr>
    </w:lvl>
    <w:lvl w:ilvl="3" w:tplc="8E76C04E" w:tentative="1">
      <w:start w:val="1"/>
      <w:numFmt w:val="decimal"/>
      <w:lvlText w:val="%4."/>
      <w:lvlJc w:val="left"/>
      <w:pPr>
        <w:ind w:left="2880" w:hanging="360"/>
      </w:pPr>
    </w:lvl>
    <w:lvl w:ilvl="4" w:tplc="E7E62344" w:tentative="1">
      <w:start w:val="1"/>
      <w:numFmt w:val="lowerLetter"/>
      <w:lvlText w:val="%5."/>
      <w:lvlJc w:val="left"/>
      <w:pPr>
        <w:ind w:left="3600" w:hanging="360"/>
      </w:pPr>
    </w:lvl>
    <w:lvl w:ilvl="5" w:tplc="3AF42372" w:tentative="1">
      <w:start w:val="1"/>
      <w:numFmt w:val="lowerRoman"/>
      <w:lvlText w:val="%6."/>
      <w:lvlJc w:val="right"/>
      <w:pPr>
        <w:ind w:left="4320" w:hanging="180"/>
      </w:pPr>
    </w:lvl>
    <w:lvl w:ilvl="6" w:tplc="3B94F838" w:tentative="1">
      <w:start w:val="1"/>
      <w:numFmt w:val="decimal"/>
      <w:lvlText w:val="%7."/>
      <w:lvlJc w:val="left"/>
      <w:pPr>
        <w:ind w:left="5040" w:hanging="360"/>
      </w:pPr>
    </w:lvl>
    <w:lvl w:ilvl="7" w:tplc="1A3A662E" w:tentative="1">
      <w:start w:val="1"/>
      <w:numFmt w:val="lowerLetter"/>
      <w:lvlText w:val="%8."/>
      <w:lvlJc w:val="left"/>
      <w:pPr>
        <w:ind w:left="5760" w:hanging="360"/>
      </w:pPr>
    </w:lvl>
    <w:lvl w:ilvl="8" w:tplc="84C4EA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5B08762">
      <w:start w:val="1"/>
      <w:numFmt w:val="lowerRoman"/>
      <w:lvlText w:val="(%1)"/>
      <w:lvlJc w:val="left"/>
      <w:pPr>
        <w:ind w:left="1080" w:hanging="720"/>
      </w:pPr>
      <w:rPr>
        <w:rFonts w:hint="default"/>
      </w:rPr>
    </w:lvl>
    <w:lvl w:ilvl="1" w:tplc="3FFAB4C4" w:tentative="1">
      <w:start w:val="1"/>
      <w:numFmt w:val="lowerLetter"/>
      <w:lvlText w:val="%2."/>
      <w:lvlJc w:val="left"/>
      <w:pPr>
        <w:ind w:left="1440" w:hanging="360"/>
      </w:pPr>
    </w:lvl>
    <w:lvl w:ilvl="2" w:tplc="3B3E2624" w:tentative="1">
      <w:start w:val="1"/>
      <w:numFmt w:val="lowerRoman"/>
      <w:lvlText w:val="%3."/>
      <w:lvlJc w:val="right"/>
      <w:pPr>
        <w:ind w:left="2160" w:hanging="180"/>
      </w:pPr>
    </w:lvl>
    <w:lvl w:ilvl="3" w:tplc="8E76C04E" w:tentative="1">
      <w:start w:val="1"/>
      <w:numFmt w:val="decimal"/>
      <w:lvlText w:val="%4."/>
      <w:lvlJc w:val="left"/>
      <w:pPr>
        <w:ind w:left="2880" w:hanging="360"/>
      </w:pPr>
    </w:lvl>
    <w:lvl w:ilvl="4" w:tplc="E7E62344" w:tentative="1">
      <w:start w:val="1"/>
      <w:numFmt w:val="lowerLetter"/>
      <w:lvlText w:val="%5."/>
      <w:lvlJc w:val="left"/>
      <w:pPr>
        <w:ind w:left="3600" w:hanging="360"/>
      </w:pPr>
    </w:lvl>
    <w:lvl w:ilvl="5" w:tplc="3AF42372" w:tentative="1">
      <w:start w:val="1"/>
      <w:numFmt w:val="lowerRoman"/>
      <w:lvlText w:val="%6."/>
      <w:lvlJc w:val="right"/>
      <w:pPr>
        <w:ind w:left="4320" w:hanging="180"/>
      </w:pPr>
    </w:lvl>
    <w:lvl w:ilvl="6" w:tplc="3B94F838" w:tentative="1">
      <w:start w:val="1"/>
      <w:numFmt w:val="decimal"/>
      <w:lvlText w:val="%7."/>
      <w:lvlJc w:val="left"/>
      <w:pPr>
        <w:ind w:left="5040" w:hanging="360"/>
      </w:pPr>
    </w:lvl>
    <w:lvl w:ilvl="7" w:tplc="1A3A662E" w:tentative="1">
      <w:start w:val="1"/>
      <w:numFmt w:val="lowerLetter"/>
      <w:lvlText w:val="%8."/>
      <w:lvlJc w:val="left"/>
      <w:pPr>
        <w:ind w:left="5760" w:hanging="360"/>
      </w:pPr>
    </w:lvl>
    <w:lvl w:ilvl="8" w:tplc="84C4EA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ACA835C">
      <w:start w:val="1"/>
      <w:numFmt w:val="bullet"/>
      <w:lvlText w:val=""/>
      <w:lvlJc w:val="left"/>
      <w:pPr>
        <w:ind w:left="720" w:hanging="360"/>
      </w:pPr>
      <w:rPr>
        <w:rFonts w:ascii="Symbol" w:hAnsi="Symbol" w:hint="default"/>
        <w:color w:val="auto"/>
        <w:sz w:val="24"/>
        <w:szCs w:val="24"/>
      </w:rPr>
    </w:lvl>
    <w:lvl w:ilvl="1" w:tplc="E34802C8" w:tentative="1">
      <w:start w:val="1"/>
      <w:numFmt w:val="bullet"/>
      <w:lvlText w:val="o"/>
      <w:lvlJc w:val="left"/>
      <w:pPr>
        <w:ind w:left="1440" w:hanging="360"/>
      </w:pPr>
      <w:rPr>
        <w:rFonts w:ascii="Courier New" w:hAnsi="Courier New" w:cs="Courier New" w:hint="default"/>
      </w:rPr>
    </w:lvl>
    <w:lvl w:ilvl="2" w:tplc="31447B46" w:tentative="1">
      <w:start w:val="1"/>
      <w:numFmt w:val="bullet"/>
      <w:lvlText w:val=""/>
      <w:lvlJc w:val="left"/>
      <w:pPr>
        <w:ind w:left="2160" w:hanging="360"/>
      </w:pPr>
      <w:rPr>
        <w:rFonts w:ascii="Wingdings" w:hAnsi="Wingdings" w:hint="default"/>
      </w:rPr>
    </w:lvl>
    <w:lvl w:ilvl="3" w:tplc="B282AE10" w:tentative="1">
      <w:start w:val="1"/>
      <w:numFmt w:val="bullet"/>
      <w:lvlText w:val=""/>
      <w:lvlJc w:val="left"/>
      <w:pPr>
        <w:ind w:left="2880" w:hanging="360"/>
      </w:pPr>
      <w:rPr>
        <w:rFonts w:ascii="Symbol" w:hAnsi="Symbol" w:hint="default"/>
      </w:rPr>
    </w:lvl>
    <w:lvl w:ilvl="4" w:tplc="0F4E9810" w:tentative="1">
      <w:start w:val="1"/>
      <w:numFmt w:val="bullet"/>
      <w:lvlText w:val="o"/>
      <w:lvlJc w:val="left"/>
      <w:pPr>
        <w:ind w:left="3600" w:hanging="360"/>
      </w:pPr>
      <w:rPr>
        <w:rFonts w:ascii="Courier New" w:hAnsi="Courier New" w:cs="Courier New" w:hint="default"/>
      </w:rPr>
    </w:lvl>
    <w:lvl w:ilvl="5" w:tplc="3A2AAEEA" w:tentative="1">
      <w:start w:val="1"/>
      <w:numFmt w:val="bullet"/>
      <w:lvlText w:val=""/>
      <w:lvlJc w:val="left"/>
      <w:pPr>
        <w:ind w:left="4320" w:hanging="360"/>
      </w:pPr>
      <w:rPr>
        <w:rFonts w:ascii="Wingdings" w:hAnsi="Wingdings" w:hint="default"/>
      </w:rPr>
    </w:lvl>
    <w:lvl w:ilvl="6" w:tplc="C3669526" w:tentative="1">
      <w:start w:val="1"/>
      <w:numFmt w:val="bullet"/>
      <w:lvlText w:val=""/>
      <w:lvlJc w:val="left"/>
      <w:pPr>
        <w:ind w:left="5040" w:hanging="360"/>
      </w:pPr>
      <w:rPr>
        <w:rFonts w:ascii="Symbol" w:hAnsi="Symbol" w:hint="default"/>
      </w:rPr>
    </w:lvl>
    <w:lvl w:ilvl="7" w:tplc="4F2CA422" w:tentative="1">
      <w:start w:val="1"/>
      <w:numFmt w:val="bullet"/>
      <w:lvlText w:val="o"/>
      <w:lvlJc w:val="left"/>
      <w:pPr>
        <w:ind w:left="5760" w:hanging="360"/>
      </w:pPr>
      <w:rPr>
        <w:rFonts w:ascii="Courier New" w:hAnsi="Courier New" w:cs="Courier New" w:hint="default"/>
      </w:rPr>
    </w:lvl>
    <w:lvl w:ilvl="8" w:tplc="536A96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180BBA8">
      <w:start w:val="1"/>
      <w:numFmt w:val="lowerRoman"/>
      <w:lvlText w:val="(%1)"/>
      <w:lvlJc w:val="left"/>
      <w:pPr>
        <w:ind w:left="1080" w:hanging="720"/>
      </w:pPr>
      <w:rPr>
        <w:rFonts w:hint="default"/>
      </w:rPr>
    </w:lvl>
    <w:lvl w:ilvl="1" w:tplc="C6E02108" w:tentative="1">
      <w:start w:val="1"/>
      <w:numFmt w:val="lowerLetter"/>
      <w:lvlText w:val="%2."/>
      <w:lvlJc w:val="left"/>
      <w:pPr>
        <w:ind w:left="1440" w:hanging="360"/>
      </w:pPr>
    </w:lvl>
    <w:lvl w:ilvl="2" w:tplc="AAB0B16E" w:tentative="1">
      <w:start w:val="1"/>
      <w:numFmt w:val="lowerRoman"/>
      <w:lvlText w:val="%3."/>
      <w:lvlJc w:val="right"/>
      <w:pPr>
        <w:ind w:left="2160" w:hanging="180"/>
      </w:pPr>
    </w:lvl>
    <w:lvl w:ilvl="3" w:tplc="68B445F8" w:tentative="1">
      <w:start w:val="1"/>
      <w:numFmt w:val="decimal"/>
      <w:lvlText w:val="%4."/>
      <w:lvlJc w:val="left"/>
      <w:pPr>
        <w:ind w:left="2880" w:hanging="360"/>
      </w:pPr>
    </w:lvl>
    <w:lvl w:ilvl="4" w:tplc="A6081140" w:tentative="1">
      <w:start w:val="1"/>
      <w:numFmt w:val="lowerLetter"/>
      <w:lvlText w:val="%5."/>
      <w:lvlJc w:val="left"/>
      <w:pPr>
        <w:ind w:left="3600" w:hanging="360"/>
      </w:pPr>
    </w:lvl>
    <w:lvl w:ilvl="5" w:tplc="07E40F52" w:tentative="1">
      <w:start w:val="1"/>
      <w:numFmt w:val="lowerRoman"/>
      <w:lvlText w:val="%6."/>
      <w:lvlJc w:val="right"/>
      <w:pPr>
        <w:ind w:left="4320" w:hanging="180"/>
      </w:pPr>
    </w:lvl>
    <w:lvl w:ilvl="6" w:tplc="3938A76E" w:tentative="1">
      <w:start w:val="1"/>
      <w:numFmt w:val="decimal"/>
      <w:lvlText w:val="%7."/>
      <w:lvlJc w:val="left"/>
      <w:pPr>
        <w:ind w:left="5040" w:hanging="360"/>
      </w:pPr>
    </w:lvl>
    <w:lvl w:ilvl="7" w:tplc="BAF00976" w:tentative="1">
      <w:start w:val="1"/>
      <w:numFmt w:val="lowerLetter"/>
      <w:lvlText w:val="%8."/>
      <w:lvlJc w:val="left"/>
      <w:pPr>
        <w:ind w:left="5760" w:hanging="360"/>
      </w:pPr>
    </w:lvl>
    <w:lvl w:ilvl="8" w:tplc="344A89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A428414">
      <w:start w:val="1"/>
      <w:numFmt w:val="lowerRoman"/>
      <w:lvlText w:val="(%1)"/>
      <w:lvlJc w:val="left"/>
      <w:pPr>
        <w:ind w:left="1080" w:hanging="720"/>
      </w:pPr>
      <w:rPr>
        <w:rFonts w:hint="default"/>
      </w:rPr>
    </w:lvl>
    <w:lvl w:ilvl="1" w:tplc="894EE828" w:tentative="1">
      <w:start w:val="1"/>
      <w:numFmt w:val="lowerLetter"/>
      <w:lvlText w:val="%2."/>
      <w:lvlJc w:val="left"/>
      <w:pPr>
        <w:ind w:left="1440" w:hanging="360"/>
      </w:pPr>
    </w:lvl>
    <w:lvl w:ilvl="2" w:tplc="04C2E22A" w:tentative="1">
      <w:start w:val="1"/>
      <w:numFmt w:val="lowerRoman"/>
      <w:lvlText w:val="%3."/>
      <w:lvlJc w:val="right"/>
      <w:pPr>
        <w:ind w:left="2160" w:hanging="180"/>
      </w:pPr>
    </w:lvl>
    <w:lvl w:ilvl="3" w:tplc="105E2CEA" w:tentative="1">
      <w:start w:val="1"/>
      <w:numFmt w:val="decimal"/>
      <w:lvlText w:val="%4."/>
      <w:lvlJc w:val="left"/>
      <w:pPr>
        <w:ind w:left="2880" w:hanging="360"/>
      </w:pPr>
    </w:lvl>
    <w:lvl w:ilvl="4" w:tplc="7A70A2E2" w:tentative="1">
      <w:start w:val="1"/>
      <w:numFmt w:val="lowerLetter"/>
      <w:lvlText w:val="%5."/>
      <w:lvlJc w:val="left"/>
      <w:pPr>
        <w:ind w:left="3600" w:hanging="360"/>
      </w:pPr>
    </w:lvl>
    <w:lvl w:ilvl="5" w:tplc="45D44FD8" w:tentative="1">
      <w:start w:val="1"/>
      <w:numFmt w:val="lowerRoman"/>
      <w:lvlText w:val="%6."/>
      <w:lvlJc w:val="right"/>
      <w:pPr>
        <w:ind w:left="4320" w:hanging="180"/>
      </w:pPr>
    </w:lvl>
    <w:lvl w:ilvl="6" w:tplc="9082534E" w:tentative="1">
      <w:start w:val="1"/>
      <w:numFmt w:val="decimal"/>
      <w:lvlText w:val="%7."/>
      <w:lvlJc w:val="left"/>
      <w:pPr>
        <w:ind w:left="5040" w:hanging="360"/>
      </w:pPr>
    </w:lvl>
    <w:lvl w:ilvl="7" w:tplc="6D70EAF8" w:tentative="1">
      <w:start w:val="1"/>
      <w:numFmt w:val="lowerLetter"/>
      <w:lvlText w:val="%8."/>
      <w:lvlJc w:val="left"/>
      <w:pPr>
        <w:ind w:left="5760" w:hanging="360"/>
      </w:pPr>
    </w:lvl>
    <w:lvl w:ilvl="8" w:tplc="EF0E70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E6A7210">
      <w:start w:val="1"/>
      <w:numFmt w:val="lowerRoman"/>
      <w:lvlText w:val="(%1)"/>
      <w:lvlJc w:val="left"/>
      <w:pPr>
        <w:ind w:left="1080" w:hanging="720"/>
      </w:pPr>
      <w:rPr>
        <w:rFonts w:hint="default"/>
      </w:rPr>
    </w:lvl>
    <w:lvl w:ilvl="1" w:tplc="35045F0A" w:tentative="1">
      <w:start w:val="1"/>
      <w:numFmt w:val="lowerLetter"/>
      <w:lvlText w:val="%2."/>
      <w:lvlJc w:val="left"/>
      <w:pPr>
        <w:ind w:left="1440" w:hanging="360"/>
      </w:pPr>
    </w:lvl>
    <w:lvl w:ilvl="2" w:tplc="77C2A7B8" w:tentative="1">
      <w:start w:val="1"/>
      <w:numFmt w:val="lowerRoman"/>
      <w:lvlText w:val="%3."/>
      <w:lvlJc w:val="right"/>
      <w:pPr>
        <w:ind w:left="2160" w:hanging="180"/>
      </w:pPr>
    </w:lvl>
    <w:lvl w:ilvl="3" w:tplc="BC7C5C52" w:tentative="1">
      <w:start w:val="1"/>
      <w:numFmt w:val="decimal"/>
      <w:lvlText w:val="%4."/>
      <w:lvlJc w:val="left"/>
      <w:pPr>
        <w:ind w:left="2880" w:hanging="360"/>
      </w:pPr>
    </w:lvl>
    <w:lvl w:ilvl="4" w:tplc="20D86160" w:tentative="1">
      <w:start w:val="1"/>
      <w:numFmt w:val="lowerLetter"/>
      <w:lvlText w:val="%5."/>
      <w:lvlJc w:val="left"/>
      <w:pPr>
        <w:ind w:left="3600" w:hanging="360"/>
      </w:pPr>
    </w:lvl>
    <w:lvl w:ilvl="5" w:tplc="2730E538" w:tentative="1">
      <w:start w:val="1"/>
      <w:numFmt w:val="lowerRoman"/>
      <w:lvlText w:val="%6."/>
      <w:lvlJc w:val="right"/>
      <w:pPr>
        <w:ind w:left="4320" w:hanging="180"/>
      </w:pPr>
    </w:lvl>
    <w:lvl w:ilvl="6" w:tplc="1A9635B4" w:tentative="1">
      <w:start w:val="1"/>
      <w:numFmt w:val="decimal"/>
      <w:lvlText w:val="%7."/>
      <w:lvlJc w:val="left"/>
      <w:pPr>
        <w:ind w:left="5040" w:hanging="360"/>
      </w:pPr>
    </w:lvl>
    <w:lvl w:ilvl="7" w:tplc="9E92CD0C" w:tentative="1">
      <w:start w:val="1"/>
      <w:numFmt w:val="lowerLetter"/>
      <w:lvlText w:val="%8."/>
      <w:lvlJc w:val="left"/>
      <w:pPr>
        <w:ind w:left="5760" w:hanging="360"/>
      </w:pPr>
    </w:lvl>
    <w:lvl w:ilvl="8" w:tplc="033E9D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EE40D64">
      <w:start w:val="1"/>
      <w:numFmt w:val="lowerRoman"/>
      <w:lvlText w:val="(%1)"/>
      <w:lvlJc w:val="left"/>
      <w:pPr>
        <w:ind w:left="1080" w:hanging="720"/>
      </w:pPr>
      <w:rPr>
        <w:rFonts w:hint="default"/>
      </w:rPr>
    </w:lvl>
    <w:lvl w:ilvl="1" w:tplc="FC9CA9E0" w:tentative="1">
      <w:start w:val="1"/>
      <w:numFmt w:val="lowerLetter"/>
      <w:lvlText w:val="%2."/>
      <w:lvlJc w:val="left"/>
      <w:pPr>
        <w:ind w:left="1440" w:hanging="360"/>
      </w:pPr>
    </w:lvl>
    <w:lvl w:ilvl="2" w:tplc="94CCFF96" w:tentative="1">
      <w:start w:val="1"/>
      <w:numFmt w:val="lowerRoman"/>
      <w:lvlText w:val="%3."/>
      <w:lvlJc w:val="right"/>
      <w:pPr>
        <w:ind w:left="2160" w:hanging="180"/>
      </w:pPr>
    </w:lvl>
    <w:lvl w:ilvl="3" w:tplc="DDD27466" w:tentative="1">
      <w:start w:val="1"/>
      <w:numFmt w:val="decimal"/>
      <w:lvlText w:val="%4."/>
      <w:lvlJc w:val="left"/>
      <w:pPr>
        <w:ind w:left="2880" w:hanging="360"/>
      </w:pPr>
    </w:lvl>
    <w:lvl w:ilvl="4" w:tplc="CABADD14" w:tentative="1">
      <w:start w:val="1"/>
      <w:numFmt w:val="lowerLetter"/>
      <w:lvlText w:val="%5."/>
      <w:lvlJc w:val="left"/>
      <w:pPr>
        <w:ind w:left="3600" w:hanging="360"/>
      </w:pPr>
    </w:lvl>
    <w:lvl w:ilvl="5" w:tplc="C4963076" w:tentative="1">
      <w:start w:val="1"/>
      <w:numFmt w:val="lowerRoman"/>
      <w:lvlText w:val="%6."/>
      <w:lvlJc w:val="right"/>
      <w:pPr>
        <w:ind w:left="4320" w:hanging="180"/>
      </w:pPr>
    </w:lvl>
    <w:lvl w:ilvl="6" w:tplc="ADFE901E" w:tentative="1">
      <w:start w:val="1"/>
      <w:numFmt w:val="decimal"/>
      <w:lvlText w:val="%7."/>
      <w:lvlJc w:val="left"/>
      <w:pPr>
        <w:ind w:left="5040" w:hanging="360"/>
      </w:pPr>
    </w:lvl>
    <w:lvl w:ilvl="7" w:tplc="509019AC" w:tentative="1">
      <w:start w:val="1"/>
      <w:numFmt w:val="lowerLetter"/>
      <w:lvlText w:val="%8."/>
      <w:lvlJc w:val="left"/>
      <w:pPr>
        <w:ind w:left="5760" w:hanging="360"/>
      </w:pPr>
    </w:lvl>
    <w:lvl w:ilvl="8" w:tplc="4A3652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F72596C">
      <w:start w:val="1"/>
      <w:numFmt w:val="lowerRoman"/>
      <w:lvlText w:val="(%1)"/>
      <w:lvlJc w:val="left"/>
      <w:pPr>
        <w:ind w:left="1080" w:hanging="720"/>
      </w:pPr>
      <w:rPr>
        <w:rFonts w:hint="default"/>
      </w:rPr>
    </w:lvl>
    <w:lvl w:ilvl="1" w:tplc="FB1C2AC0" w:tentative="1">
      <w:start w:val="1"/>
      <w:numFmt w:val="lowerLetter"/>
      <w:lvlText w:val="%2."/>
      <w:lvlJc w:val="left"/>
      <w:pPr>
        <w:ind w:left="1440" w:hanging="360"/>
      </w:pPr>
    </w:lvl>
    <w:lvl w:ilvl="2" w:tplc="56407106" w:tentative="1">
      <w:start w:val="1"/>
      <w:numFmt w:val="lowerRoman"/>
      <w:lvlText w:val="%3."/>
      <w:lvlJc w:val="right"/>
      <w:pPr>
        <w:ind w:left="2160" w:hanging="180"/>
      </w:pPr>
    </w:lvl>
    <w:lvl w:ilvl="3" w:tplc="793C8F66" w:tentative="1">
      <w:start w:val="1"/>
      <w:numFmt w:val="decimal"/>
      <w:lvlText w:val="%4."/>
      <w:lvlJc w:val="left"/>
      <w:pPr>
        <w:ind w:left="2880" w:hanging="360"/>
      </w:pPr>
    </w:lvl>
    <w:lvl w:ilvl="4" w:tplc="CFD22078" w:tentative="1">
      <w:start w:val="1"/>
      <w:numFmt w:val="lowerLetter"/>
      <w:lvlText w:val="%5."/>
      <w:lvlJc w:val="left"/>
      <w:pPr>
        <w:ind w:left="3600" w:hanging="360"/>
      </w:pPr>
    </w:lvl>
    <w:lvl w:ilvl="5" w:tplc="0A281296" w:tentative="1">
      <w:start w:val="1"/>
      <w:numFmt w:val="lowerRoman"/>
      <w:lvlText w:val="%6."/>
      <w:lvlJc w:val="right"/>
      <w:pPr>
        <w:ind w:left="4320" w:hanging="180"/>
      </w:pPr>
    </w:lvl>
    <w:lvl w:ilvl="6" w:tplc="73D2BB62" w:tentative="1">
      <w:start w:val="1"/>
      <w:numFmt w:val="decimal"/>
      <w:lvlText w:val="%7."/>
      <w:lvlJc w:val="left"/>
      <w:pPr>
        <w:ind w:left="5040" w:hanging="360"/>
      </w:pPr>
    </w:lvl>
    <w:lvl w:ilvl="7" w:tplc="2AD2456E" w:tentative="1">
      <w:start w:val="1"/>
      <w:numFmt w:val="lowerLetter"/>
      <w:lvlText w:val="%8."/>
      <w:lvlJc w:val="left"/>
      <w:pPr>
        <w:ind w:left="5760" w:hanging="360"/>
      </w:pPr>
    </w:lvl>
    <w:lvl w:ilvl="8" w:tplc="00B43A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A2E696C">
      <w:start w:val="1"/>
      <w:numFmt w:val="lowerRoman"/>
      <w:lvlText w:val="(%1)"/>
      <w:lvlJc w:val="left"/>
      <w:pPr>
        <w:ind w:left="1080" w:hanging="720"/>
      </w:pPr>
      <w:rPr>
        <w:rFonts w:hint="default"/>
      </w:rPr>
    </w:lvl>
    <w:lvl w:ilvl="1" w:tplc="AD1802AC" w:tentative="1">
      <w:start w:val="1"/>
      <w:numFmt w:val="lowerLetter"/>
      <w:lvlText w:val="%2."/>
      <w:lvlJc w:val="left"/>
      <w:pPr>
        <w:ind w:left="1440" w:hanging="360"/>
      </w:pPr>
    </w:lvl>
    <w:lvl w:ilvl="2" w:tplc="D2A6E730" w:tentative="1">
      <w:start w:val="1"/>
      <w:numFmt w:val="lowerRoman"/>
      <w:lvlText w:val="%3."/>
      <w:lvlJc w:val="right"/>
      <w:pPr>
        <w:ind w:left="2160" w:hanging="180"/>
      </w:pPr>
    </w:lvl>
    <w:lvl w:ilvl="3" w:tplc="B6B27FFC" w:tentative="1">
      <w:start w:val="1"/>
      <w:numFmt w:val="decimal"/>
      <w:lvlText w:val="%4."/>
      <w:lvlJc w:val="left"/>
      <w:pPr>
        <w:ind w:left="2880" w:hanging="360"/>
      </w:pPr>
    </w:lvl>
    <w:lvl w:ilvl="4" w:tplc="4BF42792" w:tentative="1">
      <w:start w:val="1"/>
      <w:numFmt w:val="lowerLetter"/>
      <w:lvlText w:val="%5."/>
      <w:lvlJc w:val="left"/>
      <w:pPr>
        <w:ind w:left="3600" w:hanging="360"/>
      </w:pPr>
    </w:lvl>
    <w:lvl w:ilvl="5" w:tplc="6E449AFA" w:tentative="1">
      <w:start w:val="1"/>
      <w:numFmt w:val="lowerRoman"/>
      <w:lvlText w:val="%6."/>
      <w:lvlJc w:val="right"/>
      <w:pPr>
        <w:ind w:left="4320" w:hanging="180"/>
      </w:pPr>
    </w:lvl>
    <w:lvl w:ilvl="6" w:tplc="F87EACB2" w:tentative="1">
      <w:start w:val="1"/>
      <w:numFmt w:val="decimal"/>
      <w:lvlText w:val="%7."/>
      <w:lvlJc w:val="left"/>
      <w:pPr>
        <w:ind w:left="5040" w:hanging="360"/>
      </w:pPr>
    </w:lvl>
    <w:lvl w:ilvl="7" w:tplc="C9AC6006" w:tentative="1">
      <w:start w:val="1"/>
      <w:numFmt w:val="lowerLetter"/>
      <w:lvlText w:val="%8."/>
      <w:lvlJc w:val="left"/>
      <w:pPr>
        <w:ind w:left="5760" w:hanging="360"/>
      </w:pPr>
    </w:lvl>
    <w:lvl w:ilvl="8" w:tplc="33664C7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90"/>
    <w:rsid w:val="00016CD7"/>
    <w:rsid w:val="00040C32"/>
    <w:rsid w:val="000B4433"/>
    <w:rsid w:val="00115FB3"/>
    <w:rsid w:val="00124013"/>
    <w:rsid w:val="00125C0B"/>
    <w:rsid w:val="00176BB2"/>
    <w:rsid w:val="001946FC"/>
    <w:rsid w:val="00224875"/>
    <w:rsid w:val="00230ED2"/>
    <w:rsid w:val="00264684"/>
    <w:rsid w:val="00273372"/>
    <w:rsid w:val="00284D56"/>
    <w:rsid w:val="002A0755"/>
    <w:rsid w:val="002B6474"/>
    <w:rsid w:val="002B77C4"/>
    <w:rsid w:val="002C0E7D"/>
    <w:rsid w:val="002F612C"/>
    <w:rsid w:val="002F7C19"/>
    <w:rsid w:val="00311AB3"/>
    <w:rsid w:val="00317F81"/>
    <w:rsid w:val="00330FCB"/>
    <w:rsid w:val="0034234F"/>
    <w:rsid w:val="003512E9"/>
    <w:rsid w:val="00354F87"/>
    <w:rsid w:val="003620C7"/>
    <w:rsid w:val="00374A0C"/>
    <w:rsid w:val="003A641A"/>
    <w:rsid w:val="003A667A"/>
    <w:rsid w:val="003C06FE"/>
    <w:rsid w:val="003E6AAE"/>
    <w:rsid w:val="00405DAE"/>
    <w:rsid w:val="004501A9"/>
    <w:rsid w:val="00451FB1"/>
    <w:rsid w:val="00494EC7"/>
    <w:rsid w:val="00552BE8"/>
    <w:rsid w:val="005531DD"/>
    <w:rsid w:val="005A1D7B"/>
    <w:rsid w:val="005E07D4"/>
    <w:rsid w:val="005E3373"/>
    <w:rsid w:val="005F501B"/>
    <w:rsid w:val="00621833"/>
    <w:rsid w:val="00632FA1"/>
    <w:rsid w:val="00662E0C"/>
    <w:rsid w:val="00666D06"/>
    <w:rsid w:val="006B36A0"/>
    <w:rsid w:val="006B3C84"/>
    <w:rsid w:val="006E51CA"/>
    <w:rsid w:val="00700BDE"/>
    <w:rsid w:val="00703DE1"/>
    <w:rsid w:val="0071017D"/>
    <w:rsid w:val="00714934"/>
    <w:rsid w:val="007208A7"/>
    <w:rsid w:val="00723BC5"/>
    <w:rsid w:val="00726A25"/>
    <w:rsid w:val="00753285"/>
    <w:rsid w:val="007C5955"/>
    <w:rsid w:val="007E2F61"/>
    <w:rsid w:val="007F2DBA"/>
    <w:rsid w:val="008801E1"/>
    <w:rsid w:val="008A1BF7"/>
    <w:rsid w:val="008A4E2A"/>
    <w:rsid w:val="008C3EE3"/>
    <w:rsid w:val="008C524C"/>
    <w:rsid w:val="008F0943"/>
    <w:rsid w:val="0092036D"/>
    <w:rsid w:val="00932981"/>
    <w:rsid w:val="00933671"/>
    <w:rsid w:val="009512C0"/>
    <w:rsid w:val="0095209A"/>
    <w:rsid w:val="009877CF"/>
    <w:rsid w:val="009A4AB9"/>
    <w:rsid w:val="009B7039"/>
    <w:rsid w:val="009D26C1"/>
    <w:rsid w:val="009E791B"/>
    <w:rsid w:val="00A04E54"/>
    <w:rsid w:val="00A24BF8"/>
    <w:rsid w:val="00A40596"/>
    <w:rsid w:val="00A467CF"/>
    <w:rsid w:val="00A5628B"/>
    <w:rsid w:val="00A753EC"/>
    <w:rsid w:val="00A80998"/>
    <w:rsid w:val="00A824A9"/>
    <w:rsid w:val="00AF1F34"/>
    <w:rsid w:val="00AF741E"/>
    <w:rsid w:val="00B009EA"/>
    <w:rsid w:val="00B053DD"/>
    <w:rsid w:val="00B329D8"/>
    <w:rsid w:val="00B5628A"/>
    <w:rsid w:val="00B67178"/>
    <w:rsid w:val="00B75D90"/>
    <w:rsid w:val="00B8701B"/>
    <w:rsid w:val="00BE0737"/>
    <w:rsid w:val="00C269F5"/>
    <w:rsid w:val="00C30C6B"/>
    <w:rsid w:val="00C33AD5"/>
    <w:rsid w:val="00C34A01"/>
    <w:rsid w:val="00C3522C"/>
    <w:rsid w:val="00C62C8A"/>
    <w:rsid w:val="00C777D3"/>
    <w:rsid w:val="00C877B7"/>
    <w:rsid w:val="00C94A6B"/>
    <w:rsid w:val="00CD0A1D"/>
    <w:rsid w:val="00D117C6"/>
    <w:rsid w:val="00D57855"/>
    <w:rsid w:val="00D720DE"/>
    <w:rsid w:val="00DD1FDD"/>
    <w:rsid w:val="00DF0B33"/>
    <w:rsid w:val="00DF5AA4"/>
    <w:rsid w:val="00E23780"/>
    <w:rsid w:val="00E36C67"/>
    <w:rsid w:val="00E42517"/>
    <w:rsid w:val="00E4329E"/>
    <w:rsid w:val="00E62D6E"/>
    <w:rsid w:val="00E65DB4"/>
    <w:rsid w:val="00E74773"/>
    <w:rsid w:val="00EA1968"/>
    <w:rsid w:val="00EB789F"/>
    <w:rsid w:val="00EC5112"/>
    <w:rsid w:val="00EE1246"/>
    <w:rsid w:val="00EF641E"/>
    <w:rsid w:val="00F22DFF"/>
    <w:rsid w:val="00F863B9"/>
    <w:rsid w:val="00FC1B98"/>
    <w:rsid w:val="00FD7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BF6A5"/>
  <w15:docId w15:val="{8A69341B-2D5C-4876-B5E4-07DA5A217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9512C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2C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91810" w:rsidP="00BF58F7">
          <w:pPr>
            <w:pStyle w:val="A3A1F3B00F244430B5A21C769127891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9181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10"/>
    <w:rsid w:val="004918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7189</RACS_x0020_ID>
    <Approved_x0020_Provider xmlns="a8338b6e-77a6-4851-82b6-98166143ffdd">Uniting Church Homes</Approved_x0020_Provider>
    <Management_x0020_Company_x0020_ID xmlns="a8338b6e-77a6-4851-82b6-98166143ffdd" xsi:nil="true"/>
    <Home xmlns="a8338b6e-77a6-4851-82b6-98166143ffdd">Juniper John Bryant</Home>
    <Signed xmlns="a8338b6e-77a6-4851-82b6-98166143ffdd" xsi:nil="true"/>
    <Uploaded xmlns="a8338b6e-77a6-4851-82b6-98166143ffdd">true</Uploaded>
    <Management_x0020_Company xmlns="a8338b6e-77a6-4851-82b6-98166143ffdd" xsi:nil="true"/>
    <Doc_x0020_Date xmlns="a8338b6e-77a6-4851-82b6-98166143ffdd">2022-11-02T23:37:29+00:00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Doc_x0020_Type xmlns="a8338b6e-77a6-4851-82b6-98166143ffdd">Publication</Doc_x0020_Type>
    <Home_x0020_ID xmlns="a8338b6e-77a6-4851-82b6-98166143ffdd">01A6C42D-7CF4-DC11-AD41-005056922186</Home_x0020_ID>
    <State xmlns="a8338b6e-77a6-4851-82b6-98166143ffdd">WA</State>
    <Doc_x0020_Sent_Received_x0020_Date xmlns="a8338b6e-77a6-4851-82b6-98166143ffdd">2022-11-03T00:00:00+00:00</Doc_x0020_Sent_Received_x0020_Date>
    <Activity_x0020_ID xmlns="a8338b6e-77a6-4851-82b6-98166143ffdd">23C8F2D9-6606-ED11-8B03-005056922186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468EBD2-3E12-47D8-AD8E-78E6B989E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elements/1.1/"/>
    <ds:schemaRef ds:uri="http://schemas.microsoft.com/office/2006/documentManagement/types"/>
    <ds:schemaRef ds:uri="http://purl.org/dc/terms/"/>
    <ds:schemaRef ds:uri="http://purl.org/dc/dcmitype/"/>
    <ds:schemaRef ds:uri="http://schemas.microsoft.com/office/2006/metadata/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1132</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2022-11-03T01:38:00Z</dcterms:created>
  <dcterms:modified xsi:type="dcterms:W3CDTF">2022-11-03T01:38:00Z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