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D155" w14:textId="77777777" w:rsidR="00D2559D" w:rsidRPr="002C3EBF" w:rsidRDefault="00B13E4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9A5D291" wp14:editId="09A5D29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1852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9A5D156" w14:textId="77777777" w:rsidR="00D2559D" w:rsidRDefault="00B13E4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A5D157" w14:textId="77777777" w:rsidR="00D2559D" w:rsidRDefault="00B13E4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A5D158" w14:textId="77777777" w:rsidR="00D2559D" w:rsidRPr="002C3EBF" w:rsidRDefault="00B13E4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467B6" w14:paraId="09A5D15B" w14:textId="77777777" w:rsidTr="00E467B6">
        <w:tc>
          <w:tcPr>
            <w:cnfStyle w:val="001000000000" w:firstRow="0" w:lastRow="0" w:firstColumn="1" w:lastColumn="0" w:oddVBand="0" w:evenVBand="0" w:oddHBand="0" w:evenHBand="0" w:firstRowFirstColumn="0" w:firstRowLastColumn="0" w:lastRowFirstColumn="0" w:lastRowLastColumn="0"/>
            <w:tcW w:w="3227" w:type="dxa"/>
          </w:tcPr>
          <w:p w14:paraId="09A5D159" w14:textId="77777777" w:rsidR="00D2559D" w:rsidRPr="00996FAF" w:rsidRDefault="00B13E4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9A5D15A" w14:textId="77777777" w:rsidR="00D2559D" w:rsidRPr="00996FAF" w:rsidRDefault="00B13E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Juniper John Bryant</w:t>
            </w:r>
          </w:p>
        </w:tc>
      </w:tr>
      <w:tr w:rsidR="00E467B6" w14:paraId="09A5D15E" w14:textId="77777777" w:rsidTr="00E46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A5D15C" w14:textId="77777777" w:rsidR="00CA37CB" w:rsidRPr="00996FAF" w:rsidRDefault="00B13E4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9A5D15D" w14:textId="77777777" w:rsidR="00CA37CB" w:rsidRPr="00996FAF" w:rsidRDefault="00B13E4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95 Rawlinson Drive</w:t>
            </w:r>
            <w:r w:rsidRPr="00602258">
              <w:rPr>
                <w:rFonts w:ascii="Arial" w:hAnsi="Arial" w:cs="Arial"/>
                <w:color w:val="auto"/>
              </w:rPr>
              <w:t xml:space="preserve"> MARANGAROO WA 6064</w:t>
            </w:r>
          </w:p>
        </w:tc>
      </w:tr>
      <w:tr w:rsidR="00E467B6" w14:paraId="09A5D161" w14:textId="77777777" w:rsidTr="00E467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A5D15F" w14:textId="77777777" w:rsidR="00CA37CB" w:rsidRPr="00996FAF" w:rsidRDefault="00B13E4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9A5D160" w14:textId="77777777" w:rsidR="00CA37CB" w:rsidRPr="00996FAF" w:rsidRDefault="00B13E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7189</w:t>
            </w:r>
          </w:p>
        </w:tc>
      </w:tr>
      <w:tr w:rsidR="00E467B6" w14:paraId="09A5D164" w14:textId="77777777" w:rsidTr="00E46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A5D162" w14:textId="77777777" w:rsidR="00D2559D" w:rsidRPr="00996FAF" w:rsidRDefault="00B13E4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9A5D163" w14:textId="77777777" w:rsidR="00D2559D" w:rsidRPr="00996FAF" w:rsidRDefault="00B13E4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Uniting Church Homes</w:t>
            </w:r>
          </w:p>
        </w:tc>
      </w:tr>
      <w:tr w:rsidR="00E467B6" w14:paraId="09A5D167" w14:textId="77777777" w:rsidTr="00E467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A5D165" w14:textId="77777777" w:rsidR="00D2559D" w:rsidRPr="00996FAF" w:rsidRDefault="00B13E4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A5D166" w14:textId="77777777" w:rsidR="00D2559D" w:rsidRPr="00996FAF" w:rsidRDefault="00B13E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467B6" w14:paraId="09A5D16A" w14:textId="77777777" w:rsidTr="00E46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A5D168" w14:textId="77777777" w:rsidR="00D2559D" w:rsidRPr="00996FAF" w:rsidRDefault="00B13E4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9A5D169" w14:textId="77777777" w:rsidR="00D2559D" w:rsidRPr="00996FAF" w:rsidRDefault="00B13E4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May 2023</w:t>
            </w:r>
          </w:p>
        </w:tc>
      </w:tr>
      <w:tr w:rsidR="00E467B6" w14:paraId="09A5D16D" w14:textId="77777777" w:rsidTr="00E467B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A5D16B" w14:textId="77777777" w:rsidR="00D2559D" w:rsidRPr="00996FAF" w:rsidRDefault="00B13E4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9A5D16C" w14:textId="162CE1C7" w:rsidR="00D2559D" w:rsidRPr="00996FAF" w:rsidRDefault="007C5F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C5F81">
              <w:rPr>
                <w:rFonts w:ascii="Arial" w:hAnsi="Arial" w:cs="Arial"/>
                <w:color w:val="auto"/>
              </w:rPr>
              <w:t>14 June 2023</w:t>
            </w:r>
          </w:p>
        </w:tc>
      </w:tr>
    </w:tbl>
    <w:bookmarkEnd w:id="0"/>
    <w:p w14:paraId="547669FF" w14:textId="77777777" w:rsidR="00C969D4" w:rsidRDefault="00B13E4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p>
    <w:p w14:paraId="09A5D16E" w14:textId="3906C9BF" w:rsidR="00FA0A5B" w:rsidRPr="00996FAF" w:rsidRDefault="00B13E48" w:rsidP="00511423">
      <w:pPr>
        <w:spacing w:before="240" w:after="0"/>
        <w:rPr>
          <w:rFonts w:ascii="Arial" w:hAnsi="Arial" w:cs="Arial"/>
        </w:rPr>
      </w:pPr>
      <w:r w:rsidRPr="00996FAF">
        <w:rPr>
          <w:rFonts w:ascii="Arial" w:hAnsi="Arial" w:cs="Arial"/>
        </w:rPr>
        <w:br w:type="page"/>
      </w:r>
    </w:p>
    <w:p w14:paraId="09A5D16F" w14:textId="77777777" w:rsidR="000078F8" w:rsidRPr="00996FAF" w:rsidRDefault="00B13E4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9A5D170" w14:textId="69BA8A93" w:rsidR="000078F8" w:rsidRPr="00996FAF" w:rsidRDefault="00B13E48" w:rsidP="0036130C">
      <w:pPr>
        <w:pStyle w:val="NormalArial"/>
      </w:pPr>
      <w:r w:rsidRPr="00996FAF">
        <w:t xml:space="preserve">This performance report for </w:t>
      </w:r>
      <w:r w:rsidRPr="00996FAF">
        <w:rPr>
          <w:color w:val="auto"/>
        </w:rPr>
        <w:t>Juniper John Bryant (</w:t>
      </w:r>
      <w:r w:rsidRPr="00996FAF">
        <w:rPr>
          <w:b/>
          <w:color w:val="auto"/>
        </w:rPr>
        <w:t>the service</w:t>
      </w:r>
      <w:r w:rsidRPr="00996FAF">
        <w:rPr>
          <w:color w:val="auto"/>
        </w:rPr>
        <w:t>) has been prepared by</w:t>
      </w:r>
      <w:r w:rsidR="00F5244E">
        <w:rPr>
          <w:color w:val="auto"/>
        </w:rPr>
        <w:t xml:space="preserve"> M Glenn,</w:t>
      </w:r>
      <w:r w:rsidRPr="00996FAF">
        <w:t xml:space="preserve"> delegate of the Aged Care Quality and Safety Commissioner (Commissioner)</w:t>
      </w:r>
      <w:r>
        <w:rPr>
          <w:rStyle w:val="FootnoteReference"/>
        </w:rPr>
        <w:footnoteReference w:id="1"/>
      </w:r>
      <w:r w:rsidRPr="00996FAF">
        <w:t xml:space="preserve">. </w:t>
      </w:r>
    </w:p>
    <w:p w14:paraId="09A5D171" w14:textId="77777777" w:rsidR="000078F8" w:rsidRPr="00996FAF" w:rsidRDefault="00B13E4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A5D173" w14:textId="77777777" w:rsidR="00DF37F2" w:rsidRPr="00996FAF" w:rsidRDefault="00B13E48" w:rsidP="00712752">
      <w:pPr>
        <w:pStyle w:val="Heading1"/>
        <w:spacing w:before="240" w:after="240" w:line="22" w:lineRule="atLeast"/>
        <w:rPr>
          <w:rFonts w:ascii="Arial" w:hAnsi="Arial" w:cs="Arial"/>
        </w:rPr>
      </w:pPr>
      <w:r w:rsidRPr="00996FAF">
        <w:rPr>
          <w:rFonts w:ascii="Arial" w:hAnsi="Arial" w:cs="Arial"/>
        </w:rPr>
        <w:t>Material relied on</w:t>
      </w:r>
    </w:p>
    <w:p w14:paraId="09A5D174" w14:textId="77777777" w:rsidR="00DF37F2" w:rsidRPr="00996FAF" w:rsidRDefault="00B13E48" w:rsidP="0036130C">
      <w:pPr>
        <w:pStyle w:val="NormalArial"/>
      </w:pPr>
      <w:r w:rsidRPr="00996FAF">
        <w:t>The following information has been considered in preparing the performance report:</w:t>
      </w:r>
    </w:p>
    <w:p w14:paraId="0E6AB0CB" w14:textId="40850725" w:rsidR="00EA78C1" w:rsidRPr="0038289D" w:rsidRDefault="00B13E48" w:rsidP="00AD42FC">
      <w:pPr>
        <w:pStyle w:val="ListParagraph"/>
        <w:numPr>
          <w:ilvl w:val="0"/>
          <w:numId w:val="12"/>
        </w:numPr>
        <w:tabs>
          <w:tab w:val="clear" w:pos="357"/>
          <w:tab w:val="left" w:pos="426"/>
        </w:tabs>
        <w:ind w:left="425" w:hanging="425"/>
        <w:contextualSpacing w:val="0"/>
        <w:rPr>
          <w:rFonts w:ascii="Arial" w:hAnsi="Arial" w:cs="Arial"/>
          <w:color w:val="auto"/>
          <w:szCs w:val="22"/>
        </w:rPr>
      </w:pPr>
      <w:r w:rsidRPr="00BC3D74">
        <w:rPr>
          <w:rFonts w:ascii="Arial" w:hAnsi="Arial" w:cs="Arial"/>
          <w:color w:val="auto"/>
          <w:szCs w:val="22"/>
        </w:rPr>
        <w:t xml:space="preserve">the </w:t>
      </w:r>
      <w:r w:rsidR="00C745EE" w:rsidRPr="00BC3D74">
        <w:rPr>
          <w:rFonts w:ascii="Arial" w:hAnsi="Arial" w:cs="Arial"/>
          <w:color w:val="auto"/>
          <w:szCs w:val="22"/>
        </w:rPr>
        <w:t>A</w:t>
      </w:r>
      <w:r w:rsidRPr="00BC3D74">
        <w:rPr>
          <w:rFonts w:ascii="Arial" w:hAnsi="Arial" w:cs="Arial"/>
          <w:color w:val="auto"/>
          <w:szCs w:val="22"/>
        </w:rPr>
        <w:t xml:space="preserve">ssessment </w:t>
      </w:r>
      <w:r w:rsidR="00C745EE" w:rsidRPr="00BC3D74">
        <w:rPr>
          <w:rFonts w:ascii="Arial" w:hAnsi="Arial" w:cs="Arial"/>
          <w:color w:val="auto"/>
          <w:szCs w:val="22"/>
        </w:rPr>
        <w:t>T</w:t>
      </w:r>
      <w:r w:rsidRPr="00BC3D74">
        <w:rPr>
          <w:rFonts w:ascii="Arial" w:hAnsi="Arial" w:cs="Arial"/>
          <w:color w:val="auto"/>
          <w:szCs w:val="22"/>
        </w:rPr>
        <w:t xml:space="preserve">eam’s report for </w:t>
      </w:r>
      <w:r w:rsidRPr="002C288D">
        <w:rPr>
          <w:rFonts w:ascii="Arial" w:hAnsi="Arial" w:cs="Arial"/>
          <w:color w:val="auto"/>
          <w:szCs w:val="22"/>
        </w:rPr>
        <w:t>the Assessment Contact - Site; the Assessment Contact - Site report was informed by a site assessment, observations at the service, review of documents and interviews with staff, consumers</w:t>
      </w:r>
      <w:r w:rsidR="00C745EE" w:rsidRPr="002C288D">
        <w:rPr>
          <w:rFonts w:ascii="Arial" w:hAnsi="Arial" w:cs="Arial"/>
          <w:color w:val="auto"/>
          <w:szCs w:val="22"/>
        </w:rPr>
        <w:t xml:space="preserve">, </w:t>
      </w:r>
      <w:r w:rsidRPr="002C288D">
        <w:rPr>
          <w:rFonts w:ascii="Arial" w:hAnsi="Arial" w:cs="Arial"/>
          <w:color w:val="auto"/>
          <w:szCs w:val="22"/>
        </w:rPr>
        <w:t>representatives and others</w:t>
      </w:r>
      <w:r w:rsidR="002C288D" w:rsidRPr="00BC3D74">
        <w:rPr>
          <w:rFonts w:ascii="Arial" w:hAnsi="Arial" w:cs="Arial"/>
          <w:color w:val="auto"/>
          <w:szCs w:val="22"/>
        </w:rPr>
        <w:t>;</w:t>
      </w:r>
    </w:p>
    <w:p w14:paraId="60135DB2" w14:textId="296E8E66" w:rsidR="005E4AF5" w:rsidRPr="00BC3D74" w:rsidRDefault="005E4AF5" w:rsidP="00BC3D74">
      <w:pPr>
        <w:pStyle w:val="ListParagraph"/>
        <w:numPr>
          <w:ilvl w:val="0"/>
          <w:numId w:val="12"/>
        </w:numPr>
        <w:tabs>
          <w:tab w:val="clear" w:pos="357"/>
          <w:tab w:val="left" w:pos="426"/>
        </w:tabs>
        <w:ind w:left="425" w:hanging="425"/>
        <w:contextualSpacing w:val="0"/>
        <w:rPr>
          <w:rFonts w:ascii="Arial" w:hAnsi="Arial" w:cs="Arial"/>
          <w:color w:val="auto"/>
          <w:szCs w:val="22"/>
        </w:rPr>
      </w:pPr>
      <w:r w:rsidRPr="00BC3D74">
        <w:rPr>
          <w:rFonts w:ascii="Arial" w:hAnsi="Arial" w:cs="Arial"/>
          <w:color w:val="auto"/>
          <w:szCs w:val="22"/>
        </w:rPr>
        <w:t xml:space="preserve">the provider’s response to the Assessment Team’s report received on </w:t>
      </w:r>
      <w:r w:rsidR="00AD23EF" w:rsidRPr="00BC3D74">
        <w:rPr>
          <w:rFonts w:ascii="Arial" w:hAnsi="Arial" w:cs="Arial"/>
          <w:color w:val="auto"/>
          <w:szCs w:val="22"/>
        </w:rPr>
        <w:t>7 June</w:t>
      </w:r>
      <w:r w:rsidRPr="00BC3D74">
        <w:rPr>
          <w:rFonts w:ascii="Arial" w:hAnsi="Arial" w:cs="Arial"/>
          <w:color w:val="auto"/>
          <w:szCs w:val="22"/>
        </w:rPr>
        <w:t xml:space="preserve"> 2023 acknowledging the recommendation made by the Assessment Team</w:t>
      </w:r>
      <w:r w:rsidR="002C288D" w:rsidRPr="00BC3D74">
        <w:rPr>
          <w:rFonts w:ascii="Arial" w:hAnsi="Arial" w:cs="Arial"/>
          <w:color w:val="auto"/>
          <w:szCs w:val="22"/>
        </w:rPr>
        <w:t>; and</w:t>
      </w:r>
    </w:p>
    <w:p w14:paraId="78EA08C9" w14:textId="77777777" w:rsidR="005D4309" w:rsidRPr="005D4309" w:rsidRDefault="002C288D" w:rsidP="00BC3D74">
      <w:pPr>
        <w:pStyle w:val="ListParagraph"/>
        <w:numPr>
          <w:ilvl w:val="0"/>
          <w:numId w:val="12"/>
        </w:numPr>
        <w:tabs>
          <w:tab w:val="clear" w:pos="357"/>
          <w:tab w:val="left" w:pos="426"/>
        </w:tabs>
        <w:ind w:left="425" w:hanging="425"/>
        <w:contextualSpacing w:val="0"/>
        <w:rPr>
          <w:rFonts w:ascii="Arial" w:hAnsi="Arial" w:cs="Arial"/>
        </w:rPr>
      </w:pPr>
      <w:r w:rsidRPr="002C288D">
        <w:rPr>
          <w:rFonts w:ascii="Arial" w:hAnsi="Arial" w:cs="Arial"/>
          <w:color w:val="auto"/>
          <w:szCs w:val="22"/>
        </w:rPr>
        <w:t>the Performance Report dated 28 October</w:t>
      </w:r>
      <w:r w:rsidRPr="00E60144">
        <w:rPr>
          <w:rFonts w:ascii="Arial" w:hAnsi="Arial" w:cs="Arial"/>
          <w:color w:val="auto"/>
          <w:szCs w:val="22"/>
        </w:rPr>
        <w:t xml:space="preserve"> 2022 for an Assessment Contact - Site undertaken on 19 September 2022</w:t>
      </w:r>
      <w:r w:rsidRPr="00284142">
        <w:rPr>
          <w:rFonts w:ascii="Arial" w:hAnsi="Arial" w:cs="Arial"/>
          <w:color w:val="auto"/>
          <w:szCs w:val="22"/>
        </w:rPr>
        <w:t>.</w:t>
      </w:r>
    </w:p>
    <w:p w14:paraId="09A5D179" w14:textId="45601203" w:rsidR="003B1763" w:rsidRPr="00712752" w:rsidRDefault="00B13E48" w:rsidP="005D4309">
      <w:pPr>
        <w:pStyle w:val="ListParagraph"/>
        <w:tabs>
          <w:tab w:val="clear" w:pos="357"/>
          <w:tab w:val="left" w:pos="426"/>
        </w:tabs>
        <w:ind w:left="425"/>
        <w:contextualSpacing w:val="0"/>
        <w:rPr>
          <w:rFonts w:ascii="Arial" w:hAnsi="Arial" w:cs="Arial"/>
        </w:rPr>
      </w:pPr>
      <w:r w:rsidRPr="00712752">
        <w:rPr>
          <w:rFonts w:ascii="Arial" w:hAnsi="Arial" w:cs="Arial"/>
        </w:rPr>
        <w:br w:type="page"/>
      </w:r>
    </w:p>
    <w:p w14:paraId="09A5D17A" w14:textId="77777777" w:rsidR="00FC045E" w:rsidRPr="00996FAF" w:rsidRDefault="00B13E4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467B6" w14:paraId="09A5D192" w14:textId="77777777" w:rsidTr="00E467B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A5D190" w14:textId="77777777" w:rsidR="00FC045E" w:rsidRPr="00996FAF" w:rsidRDefault="00B13E48" w:rsidP="009767BC">
            <w:pPr>
              <w:keepNext/>
              <w:spacing w:before="0" w:line="22" w:lineRule="atLeast"/>
              <w:rPr>
                <w:rFonts w:ascii="Arial" w:hAnsi="Arial" w:cs="Arial"/>
              </w:rPr>
            </w:pPr>
            <w:r w:rsidRPr="00996FAF">
              <w:rPr>
                <w:rFonts w:ascii="Arial" w:hAnsi="Arial" w:cs="Arial"/>
              </w:rPr>
              <w:t xml:space="preserve">Standard 8 </w:t>
            </w:r>
            <w:r w:rsidRPr="007C5F81">
              <w:rPr>
                <w:rFonts w:ascii="Arial" w:hAnsi="Arial" w:cs="Arial"/>
                <w:b w:val="0"/>
                <w:bCs/>
              </w:rPr>
              <w:t>Organisational governance</w:t>
            </w:r>
          </w:p>
        </w:tc>
        <w:tc>
          <w:tcPr>
            <w:tcW w:w="1583" w:type="pct"/>
            <w:shd w:val="clear" w:color="auto" w:fill="auto"/>
          </w:tcPr>
          <w:p w14:paraId="09A5D191" w14:textId="5681F30A" w:rsidR="00FC045E" w:rsidRPr="00996FAF" w:rsidRDefault="00C9571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420B" w:rsidRPr="007C5F81">
                  <w:rPr>
                    <w:rFonts w:ascii="Arial" w:hAnsi="Arial" w:cs="Arial"/>
                    <w:bCs/>
                  </w:rPr>
                  <w:t>Not applicable as not all requirements have been assessed</w:t>
                </w:r>
              </w:sdtContent>
            </w:sdt>
            <w:r w:rsidR="00B13E48" w:rsidRPr="00996FAF">
              <w:rPr>
                <w:rFonts w:ascii="Arial" w:hAnsi="Arial" w:cs="Arial"/>
              </w:rPr>
              <w:t xml:space="preserve"> </w:t>
            </w:r>
          </w:p>
        </w:tc>
      </w:tr>
    </w:tbl>
    <w:p w14:paraId="09A5D193" w14:textId="77777777" w:rsidR="00FC045E" w:rsidRPr="00996FAF" w:rsidRDefault="00B13E4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A5D194" w14:textId="77777777" w:rsidR="00FC045E" w:rsidRPr="00996FAF" w:rsidRDefault="00B13E48" w:rsidP="00712752">
      <w:pPr>
        <w:pStyle w:val="Heading1"/>
        <w:spacing w:before="0" w:after="240" w:line="22" w:lineRule="atLeast"/>
        <w:rPr>
          <w:rFonts w:ascii="Arial" w:hAnsi="Arial" w:cs="Arial"/>
        </w:rPr>
      </w:pPr>
      <w:r w:rsidRPr="00996FAF">
        <w:rPr>
          <w:rFonts w:ascii="Arial" w:hAnsi="Arial" w:cs="Arial"/>
        </w:rPr>
        <w:t>Areas for improvement</w:t>
      </w:r>
    </w:p>
    <w:p w14:paraId="09A5D196" w14:textId="77777777" w:rsidR="00FC045E" w:rsidRPr="00996FAF" w:rsidRDefault="00B13E4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2556ED2" w14:textId="77777777" w:rsidR="0015420B" w:rsidRDefault="0015420B">
      <w:pPr>
        <w:spacing w:after="160" w:line="259" w:lineRule="auto"/>
        <w:rPr>
          <w:rFonts w:ascii="Arial" w:eastAsiaTheme="majorEastAsia" w:hAnsi="Arial" w:cs="Arial"/>
          <w:b/>
          <w:bCs/>
          <w:sz w:val="30"/>
          <w:szCs w:val="28"/>
        </w:rPr>
      </w:pPr>
      <w:r>
        <w:rPr>
          <w:rFonts w:ascii="Arial" w:hAnsi="Arial" w:cs="Arial"/>
        </w:rPr>
        <w:br w:type="page"/>
      </w:r>
    </w:p>
    <w:p w14:paraId="09A5D26A" w14:textId="77777777" w:rsidR="00FC045E" w:rsidRPr="00996FAF" w:rsidRDefault="00B13E4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467B6" w14:paraId="09A5D26D" w14:textId="77777777" w:rsidTr="00E467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9A5D26B" w14:textId="77777777" w:rsidR="00FC045E" w:rsidRPr="00996FAF" w:rsidRDefault="00B13E4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9A5D26C" w14:textId="77777777" w:rsidR="00FC045E" w:rsidRPr="00996FAF" w:rsidRDefault="00C957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467B6" w14:paraId="09A5D28E" w14:textId="77777777" w:rsidTr="00E467B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A5D288" w14:textId="77777777" w:rsidR="00FC045E" w:rsidRPr="00996FAF" w:rsidRDefault="00B13E48"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9A5D289" w14:textId="77777777" w:rsidR="00FC045E" w:rsidRPr="00996FAF" w:rsidRDefault="00B13E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9A5D28A" w14:textId="77777777" w:rsidR="00FC045E" w:rsidRPr="00996FAF" w:rsidRDefault="00B13E4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9A5D28B" w14:textId="77777777" w:rsidR="00FC045E" w:rsidRPr="00996FAF" w:rsidRDefault="00B13E4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9A5D28C" w14:textId="77777777" w:rsidR="00FC045E" w:rsidRPr="00996FAF" w:rsidRDefault="00B13E4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9A5D28D" w14:textId="64DD2D97" w:rsidR="00FC045E" w:rsidRPr="00996FAF" w:rsidRDefault="00C9571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5420B">
                  <w:rPr>
                    <w:rFonts w:ascii="Arial" w:hAnsi="Arial" w:cs="Arial"/>
                    <w:color w:val="auto"/>
                  </w:rPr>
                  <w:t>Compliant</w:t>
                </w:r>
              </w:sdtContent>
            </w:sdt>
          </w:p>
        </w:tc>
      </w:tr>
    </w:tbl>
    <w:p w14:paraId="09A5D28F" w14:textId="77777777" w:rsidR="00D87E7C" w:rsidRDefault="00B13E48" w:rsidP="00D87E7C">
      <w:pPr>
        <w:pStyle w:val="Heading20"/>
      </w:pPr>
      <w:r w:rsidRPr="00996FAF">
        <w:t>Findings</w:t>
      </w:r>
    </w:p>
    <w:p w14:paraId="1C75D049" w14:textId="1014A4FB" w:rsidR="00E9069A" w:rsidRDefault="00E9069A" w:rsidP="00FE448A">
      <w:pPr>
        <w:pStyle w:val="NormalArial"/>
      </w:pPr>
      <w:r>
        <w:t>Requirement (3)(e) was found non-compliant following a</w:t>
      </w:r>
      <w:r w:rsidR="00B7352D">
        <w:t>n Assessment</w:t>
      </w:r>
      <w:r w:rsidR="00BD749E">
        <w:t xml:space="preserve"> Contact</w:t>
      </w:r>
      <w:r w:rsidR="00943B2F">
        <w:t xml:space="preserve"> </w:t>
      </w:r>
      <w:r>
        <w:t>undertaken</w:t>
      </w:r>
      <w:r w:rsidR="00943B2F">
        <w:t xml:space="preserve"> </w:t>
      </w:r>
      <w:r w:rsidR="00BD749E">
        <w:t>on 19</w:t>
      </w:r>
      <w:r w:rsidR="004549F7">
        <w:t xml:space="preserve"> September 2022</w:t>
      </w:r>
      <w:r w:rsidR="0021775A">
        <w:t xml:space="preserve"> </w:t>
      </w:r>
      <w:r>
        <w:rPr>
          <w:color w:val="auto"/>
        </w:rPr>
        <w:t>where it was found t</w:t>
      </w:r>
      <w:r>
        <w:t xml:space="preserve">he service </w:t>
      </w:r>
      <w:r w:rsidR="001C1C70">
        <w:t xml:space="preserve">did not </w:t>
      </w:r>
      <w:r w:rsidR="003A7B01">
        <w:t>imp</w:t>
      </w:r>
      <w:r w:rsidR="003F7973">
        <w:t>l</w:t>
      </w:r>
      <w:r w:rsidR="003A7B01">
        <w:t>ement</w:t>
      </w:r>
      <w:r>
        <w:t xml:space="preserve"> effective </w:t>
      </w:r>
      <w:r w:rsidR="00136D2B">
        <w:t>clinical gover</w:t>
      </w:r>
      <w:r w:rsidR="00D87562">
        <w:t>nance</w:t>
      </w:r>
      <w:r w:rsidR="00BB2094">
        <w:t xml:space="preserve"> to </w:t>
      </w:r>
      <w:r w:rsidR="00C779E1">
        <w:t xml:space="preserve">recognise and </w:t>
      </w:r>
      <w:r w:rsidR="00D87562">
        <w:t>mi</w:t>
      </w:r>
      <w:r w:rsidR="003A7B01">
        <w:t>nimis</w:t>
      </w:r>
      <w:r w:rsidR="00BB2094">
        <w:t xml:space="preserve">e </w:t>
      </w:r>
      <w:r w:rsidR="003A7B01">
        <w:t>the use of restraint.</w:t>
      </w:r>
      <w:r w:rsidR="002C288D" w:rsidRPr="002C288D">
        <w:t xml:space="preserve"> </w:t>
      </w:r>
      <w:r w:rsidR="002C288D">
        <w:t>The Assessment Team’s report provided evidence of actions taken to address deficiencies identified, including, but not limited to:</w:t>
      </w:r>
    </w:p>
    <w:p w14:paraId="2F0B7AD5" w14:textId="6D542D8B" w:rsidR="008F4B5A" w:rsidRPr="00113CF7" w:rsidRDefault="008F4B5A" w:rsidP="008F4B5A">
      <w:pPr>
        <w:pStyle w:val="ListParagraph"/>
        <w:numPr>
          <w:ilvl w:val="0"/>
          <w:numId w:val="12"/>
        </w:numPr>
        <w:tabs>
          <w:tab w:val="clear" w:pos="357"/>
          <w:tab w:val="left" w:pos="426"/>
        </w:tabs>
        <w:ind w:left="425" w:hanging="425"/>
        <w:contextualSpacing w:val="0"/>
        <w:rPr>
          <w:rFonts w:ascii="Arial" w:hAnsi="Arial" w:cs="Arial"/>
          <w:color w:val="auto"/>
          <w:szCs w:val="22"/>
        </w:rPr>
      </w:pPr>
      <w:r w:rsidRPr="00113CF7">
        <w:rPr>
          <w:rFonts w:ascii="Arial" w:hAnsi="Arial" w:cs="Arial"/>
          <w:color w:val="auto"/>
          <w:szCs w:val="22"/>
        </w:rPr>
        <w:t xml:space="preserve">The clinical governance framework was reviewed to </w:t>
      </w:r>
      <w:r w:rsidR="002C288D">
        <w:rPr>
          <w:rFonts w:ascii="Arial" w:hAnsi="Arial" w:cs="Arial"/>
          <w:color w:val="auto"/>
          <w:szCs w:val="22"/>
        </w:rPr>
        <w:t>align</w:t>
      </w:r>
      <w:r w:rsidRPr="00113CF7">
        <w:rPr>
          <w:rFonts w:ascii="Arial" w:hAnsi="Arial" w:cs="Arial"/>
          <w:color w:val="auto"/>
          <w:szCs w:val="22"/>
        </w:rPr>
        <w:t xml:space="preserve"> with legislation in relation to restrictive practice.</w:t>
      </w:r>
    </w:p>
    <w:p w14:paraId="6673FA4B" w14:textId="0D54E6A3" w:rsidR="008F4B5A" w:rsidRPr="00113CF7" w:rsidRDefault="008F4B5A" w:rsidP="008F4B5A">
      <w:pPr>
        <w:pStyle w:val="ListParagraph"/>
        <w:numPr>
          <w:ilvl w:val="0"/>
          <w:numId w:val="12"/>
        </w:numPr>
        <w:tabs>
          <w:tab w:val="clear" w:pos="357"/>
          <w:tab w:val="left" w:pos="426"/>
        </w:tabs>
        <w:ind w:left="425" w:hanging="425"/>
        <w:contextualSpacing w:val="0"/>
        <w:rPr>
          <w:rFonts w:ascii="Arial" w:hAnsi="Arial" w:cs="Arial"/>
          <w:color w:val="auto"/>
          <w:szCs w:val="22"/>
        </w:rPr>
      </w:pPr>
      <w:r w:rsidRPr="00113CF7">
        <w:rPr>
          <w:rFonts w:ascii="Arial" w:hAnsi="Arial" w:cs="Arial"/>
          <w:color w:val="auto"/>
          <w:szCs w:val="22"/>
        </w:rPr>
        <w:t>Reviewed and updated the restrictive practice use and minimisation care procedure to support staff in relation to their legislative obligations.</w:t>
      </w:r>
    </w:p>
    <w:p w14:paraId="0A5602F0" w14:textId="51D4EE78" w:rsidR="008F4B5A" w:rsidRPr="00113CF7" w:rsidRDefault="008F4B5A" w:rsidP="008F4B5A">
      <w:pPr>
        <w:pStyle w:val="ListParagraph"/>
        <w:numPr>
          <w:ilvl w:val="0"/>
          <w:numId w:val="12"/>
        </w:numPr>
        <w:tabs>
          <w:tab w:val="clear" w:pos="357"/>
          <w:tab w:val="left" w:pos="426"/>
        </w:tabs>
        <w:ind w:left="425" w:hanging="425"/>
        <w:contextualSpacing w:val="0"/>
        <w:rPr>
          <w:rFonts w:ascii="Arial" w:hAnsi="Arial" w:cs="Arial"/>
          <w:color w:val="auto"/>
          <w:szCs w:val="22"/>
        </w:rPr>
      </w:pPr>
      <w:r w:rsidRPr="00113CF7">
        <w:rPr>
          <w:rFonts w:ascii="Arial" w:hAnsi="Arial" w:cs="Arial"/>
          <w:color w:val="auto"/>
          <w:szCs w:val="22"/>
        </w:rPr>
        <w:t>All staff received education and training</w:t>
      </w:r>
      <w:r w:rsidR="006115B8">
        <w:rPr>
          <w:rFonts w:ascii="Arial" w:hAnsi="Arial" w:cs="Arial"/>
          <w:color w:val="auto"/>
          <w:szCs w:val="22"/>
        </w:rPr>
        <w:t xml:space="preserve"> </w:t>
      </w:r>
      <w:r w:rsidR="006115B8">
        <w:rPr>
          <w:rFonts w:ascii="Arial" w:hAnsi="Arial" w:cs="Arial"/>
        </w:rPr>
        <w:t>and could describe the types of restrictive practice and their obligations to minimise restrictive practice.</w:t>
      </w:r>
    </w:p>
    <w:p w14:paraId="20BB760D" w14:textId="188DA739" w:rsidR="008F4B5A" w:rsidRPr="00113CF7" w:rsidRDefault="008F4B5A" w:rsidP="008F4B5A">
      <w:pPr>
        <w:pStyle w:val="ListParagraph"/>
        <w:numPr>
          <w:ilvl w:val="0"/>
          <w:numId w:val="12"/>
        </w:numPr>
        <w:tabs>
          <w:tab w:val="clear" w:pos="357"/>
          <w:tab w:val="left" w:pos="426"/>
        </w:tabs>
        <w:ind w:left="425" w:hanging="425"/>
        <w:contextualSpacing w:val="0"/>
        <w:rPr>
          <w:rFonts w:ascii="Arial" w:hAnsi="Arial" w:cs="Arial"/>
          <w:color w:val="auto"/>
          <w:szCs w:val="22"/>
        </w:rPr>
      </w:pPr>
      <w:r w:rsidRPr="00113CF7">
        <w:rPr>
          <w:rFonts w:ascii="Arial" w:hAnsi="Arial" w:cs="Arial"/>
          <w:color w:val="auto"/>
          <w:szCs w:val="22"/>
        </w:rPr>
        <w:t>All consumers were reviewed to determine if they were subject to restrictive practices and ensured legislative requirements were met.</w:t>
      </w:r>
    </w:p>
    <w:p w14:paraId="06E081FF" w14:textId="2A544F98" w:rsidR="0071600D" w:rsidRDefault="002C288D" w:rsidP="008F4B5A">
      <w:pPr>
        <w:pStyle w:val="ListBullet2"/>
        <w:numPr>
          <w:ilvl w:val="0"/>
          <w:numId w:val="0"/>
        </w:numPr>
        <w:rPr>
          <w:rFonts w:ascii="Arial" w:hAnsi="Arial" w:cs="Arial"/>
        </w:rPr>
      </w:pPr>
      <w:r w:rsidRPr="0038289D">
        <w:rPr>
          <w:rFonts w:ascii="Arial" w:hAnsi="Arial" w:cs="Arial"/>
        </w:rPr>
        <w:t xml:space="preserve">At the Assessment Contact undertaken on 11 May 2023, the service was able to demonstrate effective clinical governance in relation to antimicrobial stewardship, open disclosure and minimising the use of restraint. </w:t>
      </w:r>
      <w:r w:rsidR="00CB20EC" w:rsidRPr="00682DF7">
        <w:rPr>
          <w:rFonts w:ascii="Arial" w:hAnsi="Arial" w:cs="Arial"/>
        </w:rPr>
        <w:t>The anti</w:t>
      </w:r>
      <w:r w:rsidR="003666E7" w:rsidRPr="00682DF7">
        <w:rPr>
          <w:rFonts w:ascii="Arial" w:hAnsi="Arial" w:cs="Arial"/>
        </w:rPr>
        <w:t xml:space="preserve">microbial stewardship </w:t>
      </w:r>
      <w:r w:rsidR="000D073C" w:rsidRPr="00682DF7">
        <w:rPr>
          <w:rFonts w:ascii="Arial" w:hAnsi="Arial" w:cs="Arial"/>
        </w:rPr>
        <w:t xml:space="preserve">policy </w:t>
      </w:r>
      <w:r w:rsidR="00230CF4">
        <w:rPr>
          <w:rFonts w:ascii="Arial" w:hAnsi="Arial" w:cs="Arial"/>
        </w:rPr>
        <w:t>guides staff</w:t>
      </w:r>
      <w:r w:rsidR="00A704F8">
        <w:rPr>
          <w:rFonts w:ascii="Arial" w:hAnsi="Arial" w:cs="Arial"/>
        </w:rPr>
        <w:t xml:space="preserve"> </w:t>
      </w:r>
      <w:r w:rsidR="00685AC1">
        <w:rPr>
          <w:rFonts w:ascii="Arial" w:hAnsi="Arial" w:cs="Arial"/>
        </w:rPr>
        <w:t>by o</w:t>
      </w:r>
      <w:r w:rsidR="0057771A" w:rsidRPr="00682DF7">
        <w:rPr>
          <w:rFonts w:ascii="Arial" w:hAnsi="Arial" w:cs="Arial"/>
        </w:rPr>
        <w:t>utlin</w:t>
      </w:r>
      <w:r w:rsidR="00685AC1">
        <w:rPr>
          <w:rFonts w:ascii="Arial" w:hAnsi="Arial" w:cs="Arial"/>
        </w:rPr>
        <w:t xml:space="preserve">ing </w:t>
      </w:r>
      <w:r w:rsidR="0057771A" w:rsidRPr="00682DF7">
        <w:rPr>
          <w:rFonts w:ascii="Arial" w:hAnsi="Arial" w:cs="Arial"/>
        </w:rPr>
        <w:t>how to prevent infections through good hand h</w:t>
      </w:r>
      <w:r w:rsidR="00E41461" w:rsidRPr="00682DF7">
        <w:rPr>
          <w:rFonts w:ascii="Arial" w:hAnsi="Arial" w:cs="Arial"/>
        </w:rPr>
        <w:t xml:space="preserve">ygiene, </w:t>
      </w:r>
      <w:r w:rsidR="00682DF7" w:rsidRPr="00682DF7">
        <w:rPr>
          <w:rFonts w:ascii="Arial" w:hAnsi="Arial" w:cs="Arial"/>
        </w:rPr>
        <w:t xml:space="preserve">encouraging fluids to prevent urinary tract infections and </w:t>
      </w:r>
      <w:r w:rsidR="00685AC1">
        <w:rPr>
          <w:rFonts w:ascii="Arial" w:hAnsi="Arial" w:cs="Arial"/>
        </w:rPr>
        <w:t>collect</w:t>
      </w:r>
      <w:r w:rsidR="00F22CF1">
        <w:rPr>
          <w:rFonts w:ascii="Arial" w:hAnsi="Arial" w:cs="Arial"/>
        </w:rPr>
        <w:t xml:space="preserve">ing </w:t>
      </w:r>
      <w:r w:rsidR="00685AC1">
        <w:rPr>
          <w:rFonts w:ascii="Arial" w:hAnsi="Arial" w:cs="Arial"/>
        </w:rPr>
        <w:t>spec</w:t>
      </w:r>
      <w:r w:rsidR="00F22CF1">
        <w:rPr>
          <w:rFonts w:ascii="Arial" w:hAnsi="Arial" w:cs="Arial"/>
        </w:rPr>
        <w:t xml:space="preserve">imens </w:t>
      </w:r>
      <w:r w:rsidR="00682DF7" w:rsidRPr="00682DF7">
        <w:rPr>
          <w:rFonts w:ascii="Arial" w:hAnsi="Arial" w:cs="Arial"/>
        </w:rPr>
        <w:t>when infections are suspected</w:t>
      </w:r>
      <w:r w:rsidR="00F22CF1">
        <w:rPr>
          <w:rFonts w:ascii="Arial" w:hAnsi="Arial" w:cs="Arial"/>
        </w:rPr>
        <w:t>.</w:t>
      </w:r>
      <w:r w:rsidR="00682DF7" w:rsidRPr="00682DF7">
        <w:rPr>
          <w:rFonts w:ascii="Arial" w:hAnsi="Arial" w:cs="Arial"/>
        </w:rPr>
        <w:t xml:space="preserve"> </w:t>
      </w:r>
      <w:r w:rsidR="005D2667">
        <w:rPr>
          <w:rFonts w:ascii="Arial" w:hAnsi="Arial" w:cs="Arial"/>
        </w:rPr>
        <w:t>Documentation showed</w:t>
      </w:r>
      <w:r w:rsidR="000D53C9">
        <w:rPr>
          <w:rFonts w:ascii="Arial" w:hAnsi="Arial" w:cs="Arial"/>
        </w:rPr>
        <w:t xml:space="preserve"> </w:t>
      </w:r>
      <w:r w:rsidR="0071600D" w:rsidRPr="0071600D">
        <w:rPr>
          <w:rFonts w:ascii="Arial" w:hAnsi="Arial" w:cs="Arial"/>
        </w:rPr>
        <w:t>where possible</w:t>
      </w:r>
      <w:r w:rsidR="000D53C9">
        <w:rPr>
          <w:rFonts w:ascii="Arial" w:hAnsi="Arial" w:cs="Arial"/>
        </w:rPr>
        <w:t>,</w:t>
      </w:r>
      <w:r w:rsidR="0071600D" w:rsidRPr="0071600D">
        <w:rPr>
          <w:rFonts w:ascii="Arial" w:hAnsi="Arial" w:cs="Arial"/>
        </w:rPr>
        <w:t xml:space="preserve"> specimens were collected prior to commencement of antibiotics</w:t>
      </w:r>
      <w:r w:rsidR="009E2C89">
        <w:rPr>
          <w:rFonts w:ascii="Arial" w:hAnsi="Arial" w:cs="Arial"/>
        </w:rPr>
        <w:t xml:space="preserve"> and </w:t>
      </w:r>
      <w:r w:rsidR="0071600D" w:rsidRPr="0071600D">
        <w:rPr>
          <w:rFonts w:ascii="Arial" w:hAnsi="Arial" w:cs="Arial"/>
        </w:rPr>
        <w:t>on completion of antibiotics a repeat specimen was collect</w:t>
      </w:r>
      <w:r w:rsidR="00060609">
        <w:rPr>
          <w:rFonts w:ascii="Arial" w:hAnsi="Arial" w:cs="Arial"/>
        </w:rPr>
        <w:t>ed</w:t>
      </w:r>
      <w:r w:rsidR="0071600D" w:rsidRPr="0071600D">
        <w:rPr>
          <w:rFonts w:ascii="Arial" w:hAnsi="Arial" w:cs="Arial"/>
        </w:rPr>
        <w:t xml:space="preserve"> to check infection had resolved.</w:t>
      </w:r>
    </w:p>
    <w:p w14:paraId="78F7C484" w14:textId="283F4F22" w:rsidR="007C595C" w:rsidRPr="00E23B10" w:rsidRDefault="00853A09" w:rsidP="00B678CE">
      <w:pPr>
        <w:pStyle w:val="ListBullet2"/>
        <w:numPr>
          <w:ilvl w:val="0"/>
          <w:numId w:val="0"/>
        </w:numPr>
        <w:rPr>
          <w:rFonts w:ascii="Arial" w:hAnsi="Arial" w:cs="Arial"/>
        </w:rPr>
      </w:pPr>
      <w:r>
        <w:rPr>
          <w:rFonts w:ascii="Arial" w:hAnsi="Arial" w:cs="Arial"/>
        </w:rPr>
        <w:t xml:space="preserve">An </w:t>
      </w:r>
      <w:r w:rsidR="00175116">
        <w:rPr>
          <w:rFonts w:ascii="Arial" w:hAnsi="Arial" w:cs="Arial"/>
        </w:rPr>
        <w:t xml:space="preserve">effective governance system </w:t>
      </w:r>
      <w:r w:rsidR="00B43D57">
        <w:rPr>
          <w:rFonts w:ascii="Arial" w:hAnsi="Arial" w:cs="Arial"/>
        </w:rPr>
        <w:t xml:space="preserve">is in place </w:t>
      </w:r>
      <w:r w:rsidR="00175116">
        <w:rPr>
          <w:rFonts w:ascii="Arial" w:hAnsi="Arial" w:cs="Arial"/>
        </w:rPr>
        <w:t>for the use of restrictive practi</w:t>
      </w:r>
      <w:r w:rsidR="00AE174E">
        <w:rPr>
          <w:rFonts w:ascii="Arial" w:hAnsi="Arial" w:cs="Arial"/>
        </w:rPr>
        <w:t>c</w:t>
      </w:r>
      <w:r w:rsidR="00175116">
        <w:rPr>
          <w:rFonts w:ascii="Arial" w:hAnsi="Arial" w:cs="Arial"/>
        </w:rPr>
        <w:t>es</w:t>
      </w:r>
      <w:r w:rsidR="009747C0">
        <w:rPr>
          <w:rFonts w:ascii="Arial" w:hAnsi="Arial" w:cs="Arial"/>
        </w:rPr>
        <w:t xml:space="preserve"> </w:t>
      </w:r>
      <w:r w:rsidR="000116E6">
        <w:rPr>
          <w:rFonts w:ascii="Arial" w:hAnsi="Arial" w:cs="Arial"/>
        </w:rPr>
        <w:t xml:space="preserve">in line with </w:t>
      </w:r>
      <w:r>
        <w:rPr>
          <w:rFonts w:ascii="Arial" w:hAnsi="Arial" w:cs="Arial"/>
        </w:rPr>
        <w:t>legislative requirements.</w:t>
      </w:r>
      <w:r w:rsidR="00CF132F">
        <w:rPr>
          <w:rFonts w:ascii="Arial" w:hAnsi="Arial" w:cs="Arial"/>
        </w:rPr>
        <w:t xml:space="preserve"> </w:t>
      </w:r>
      <w:r w:rsidR="002C288D">
        <w:rPr>
          <w:rFonts w:ascii="Arial" w:hAnsi="Arial" w:cs="Arial"/>
        </w:rPr>
        <w:t>A</w:t>
      </w:r>
      <w:r w:rsidR="00A4529E">
        <w:rPr>
          <w:rFonts w:ascii="Arial" w:hAnsi="Arial" w:cs="Arial"/>
        </w:rPr>
        <w:t>n up-to-date</w:t>
      </w:r>
      <w:r w:rsidR="00CF132F" w:rsidRPr="00CF132F">
        <w:rPr>
          <w:rFonts w:ascii="Arial" w:hAnsi="Arial" w:cs="Arial"/>
        </w:rPr>
        <w:t xml:space="preserve"> psychotropic register </w:t>
      </w:r>
      <w:r w:rsidR="002C288D">
        <w:rPr>
          <w:rFonts w:ascii="Arial" w:hAnsi="Arial" w:cs="Arial"/>
        </w:rPr>
        <w:t xml:space="preserve">is maintained </w:t>
      </w:r>
      <w:r w:rsidR="00CF132F" w:rsidRPr="00CF132F">
        <w:rPr>
          <w:rFonts w:ascii="Arial" w:hAnsi="Arial" w:cs="Arial"/>
        </w:rPr>
        <w:t>which assists the service to identify and monitor consumers on psychotropic medications and those who are subject to chemical restraint</w:t>
      </w:r>
      <w:r w:rsidR="001B4F90">
        <w:rPr>
          <w:rFonts w:ascii="Arial" w:hAnsi="Arial" w:cs="Arial"/>
        </w:rPr>
        <w:t>.</w:t>
      </w:r>
      <w:r w:rsidR="003130DB">
        <w:rPr>
          <w:rFonts w:ascii="Arial" w:hAnsi="Arial" w:cs="Arial"/>
        </w:rPr>
        <w:t xml:space="preserve"> </w:t>
      </w:r>
      <w:r w:rsidR="003130DB" w:rsidRPr="003130DB">
        <w:rPr>
          <w:rFonts w:ascii="Arial" w:hAnsi="Arial" w:cs="Arial"/>
        </w:rPr>
        <w:t>Where consumers are administered psychotropic medication, progress notes clearly reflected the reason for the medication</w:t>
      </w:r>
      <w:r w:rsidR="00446E98">
        <w:rPr>
          <w:rFonts w:ascii="Arial" w:hAnsi="Arial" w:cs="Arial"/>
        </w:rPr>
        <w:t>,</w:t>
      </w:r>
      <w:r w:rsidR="003130DB" w:rsidRPr="003130DB">
        <w:rPr>
          <w:rFonts w:ascii="Arial" w:hAnsi="Arial" w:cs="Arial"/>
        </w:rPr>
        <w:t xml:space="preserve"> strategies trialled prior to the administration of the medication, the effectiveness of the medication and evidenced the consumer had been monitored post administration.</w:t>
      </w:r>
      <w:r w:rsidR="00B678CE">
        <w:rPr>
          <w:rFonts w:ascii="Arial" w:hAnsi="Arial" w:cs="Arial"/>
        </w:rPr>
        <w:t xml:space="preserve"> </w:t>
      </w:r>
      <w:r w:rsidR="00E23B10" w:rsidRPr="00E23B10">
        <w:rPr>
          <w:rFonts w:ascii="Arial" w:hAnsi="Arial" w:cs="Arial"/>
        </w:rPr>
        <w:t>Consumers with environmental restrictive practices in place are reviewed annually or when there is a change in their mobility. Due to the service being a secure facility, if consumers no longer require environmental restraint, consumers or their representatives are given the option to transfer to another facility.</w:t>
      </w:r>
    </w:p>
    <w:p w14:paraId="2141306B" w14:textId="7319DBDB" w:rsidR="00DB796A" w:rsidRDefault="00CD5943" w:rsidP="00DB796A">
      <w:pPr>
        <w:pStyle w:val="ListBullet"/>
        <w:numPr>
          <w:ilvl w:val="0"/>
          <w:numId w:val="0"/>
        </w:numPr>
        <w:rPr>
          <w:rFonts w:ascii="Arial" w:hAnsi="Arial" w:cs="Arial"/>
        </w:rPr>
      </w:pPr>
      <w:r w:rsidRPr="00CD5943">
        <w:rPr>
          <w:rFonts w:ascii="Arial" w:hAnsi="Arial" w:cs="Arial"/>
        </w:rPr>
        <w:t>The service has an open disclosure policy that discusses the importance of establishing a good rapport and strong relationships with consumers and their families</w:t>
      </w:r>
      <w:r w:rsidR="00D07243">
        <w:rPr>
          <w:rFonts w:ascii="Arial" w:hAnsi="Arial" w:cs="Arial"/>
        </w:rPr>
        <w:t>.</w:t>
      </w:r>
      <w:r w:rsidR="003A1DB2">
        <w:rPr>
          <w:rFonts w:ascii="Arial" w:hAnsi="Arial" w:cs="Arial"/>
        </w:rPr>
        <w:t xml:space="preserve"> </w:t>
      </w:r>
      <w:r w:rsidR="00DB796A">
        <w:rPr>
          <w:rFonts w:ascii="Arial" w:hAnsi="Arial" w:cs="Arial"/>
        </w:rPr>
        <w:t xml:space="preserve">Staff </w:t>
      </w:r>
      <w:r w:rsidR="00DB796A" w:rsidRPr="00DB796A">
        <w:rPr>
          <w:rFonts w:ascii="Arial" w:hAnsi="Arial" w:cs="Arial"/>
        </w:rPr>
        <w:t xml:space="preserve">were able to describe </w:t>
      </w:r>
      <w:r w:rsidR="0022427F">
        <w:rPr>
          <w:rFonts w:ascii="Arial" w:hAnsi="Arial" w:cs="Arial"/>
        </w:rPr>
        <w:t xml:space="preserve">the </w:t>
      </w:r>
      <w:r w:rsidR="00DB796A" w:rsidRPr="00DB796A">
        <w:rPr>
          <w:rFonts w:ascii="Arial" w:hAnsi="Arial" w:cs="Arial"/>
        </w:rPr>
        <w:t>procedures following an incident as per the service</w:t>
      </w:r>
      <w:r w:rsidR="002C288D">
        <w:rPr>
          <w:rFonts w:ascii="Arial" w:hAnsi="Arial" w:cs="Arial"/>
        </w:rPr>
        <w:t>’</w:t>
      </w:r>
      <w:r w:rsidR="00DB796A" w:rsidRPr="00DB796A">
        <w:rPr>
          <w:rFonts w:ascii="Arial" w:hAnsi="Arial" w:cs="Arial"/>
        </w:rPr>
        <w:t>s open disclosure policy</w:t>
      </w:r>
      <w:r w:rsidR="00EE576B" w:rsidRPr="00256E51">
        <w:rPr>
          <w:rFonts w:ascii="Arial" w:hAnsi="Arial" w:cs="Arial"/>
        </w:rPr>
        <w:t xml:space="preserve"> </w:t>
      </w:r>
      <w:r w:rsidR="00256E51">
        <w:rPr>
          <w:rFonts w:ascii="Arial" w:hAnsi="Arial" w:cs="Arial"/>
        </w:rPr>
        <w:t xml:space="preserve">and </w:t>
      </w:r>
      <w:r w:rsidR="00256E51" w:rsidRPr="00256E51">
        <w:rPr>
          <w:rFonts w:ascii="Arial" w:hAnsi="Arial" w:cs="Arial"/>
        </w:rPr>
        <w:t xml:space="preserve">demonstrated </w:t>
      </w:r>
      <w:r w:rsidR="00EE576B" w:rsidRPr="00256E51">
        <w:rPr>
          <w:rFonts w:ascii="Arial" w:hAnsi="Arial" w:cs="Arial"/>
        </w:rPr>
        <w:t>open disclosure is an integral part of the service</w:t>
      </w:r>
      <w:r w:rsidR="009E101C">
        <w:rPr>
          <w:rFonts w:ascii="Arial" w:hAnsi="Arial" w:cs="Arial"/>
        </w:rPr>
        <w:t>.</w:t>
      </w:r>
      <w:r w:rsidR="003725F7">
        <w:rPr>
          <w:rFonts w:ascii="Arial" w:hAnsi="Arial" w:cs="Arial"/>
        </w:rPr>
        <w:t xml:space="preserve"> </w:t>
      </w:r>
      <w:r w:rsidR="000C78F0">
        <w:rPr>
          <w:rFonts w:ascii="Arial" w:hAnsi="Arial" w:cs="Arial"/>
        </w:rPr>
        <w:t>Representative</w:t>
      </w:r>
      <w:r w:rsidR="00154C47">
        <w:rPr>
          <w:rFonts w:ascii="Arial" w:hAnsi="Arial" w:cs="Arial"/>
        </w:rPr>
        <w:t>s</w:t>
      </w:r>
      <w:r w:rsidR="000C78F0">
        <w:rPr>
          <w:rFonts w:ascii="Arial" w:hAnsi="Arial" w:cs="Arial"/>
        </w:rPr>
        <w:t xml:space="preserve"> are </w:t>
      </w:r>
      <w:r w:rsidR="008C7133">
        <w:rPr>
          <w:rFonts w:ascii="Arial" w:hAnsi="Arial" w:cs="Arial"/>
        </w:rPr>
        <w:t xml:space="preserve">kept </w:t>
      </w:r>
      <w:r w:rsidR="008C7133">
        <w:rPr>
          <w:rFonts w:ascii="Arial" w:hAnsi="Arial" w:cs="Arial"/>
        </w:rPr>
        <w:lastRenderedPageBreak/>
        <w:t xml:space="preserve">informed and </w:t>
      </w:r>
      <w:r w:rsidR="000C78F0">
        <w:rPr>
          <w:rFonts w:ascii="Arial" w:hAnsi="Arial" w:cs="Arial"/>
        </w:rPr>
        <w:t xml:space="preserve">notified </w:t>
      </w:r>
      <w:r w:rsidR="001F1B5A">
        <w:rPr>
          <w:rFonts w:ascii="Arial" w:hAnsi="Arial" w:cs="Arial"/>
        </w:rPr>
        <w:t xml:space="preserve">when negative events </w:t>
      </w:r>
      <w:r w:rsidR="003725F7">
        <w:rPr>
          <w:rFonts w:ascii="Arial" w:hAnsi="Arial" w:cs="Arial"/>
        </w:rPr>
        <w:t>occur</w:t>
      </w:r>
      <w:r w:rsidR="0058665A">
        <w:rPr>
          <w:rFonts w:ascii="Arial" w:hAnsi="Arial" w:cs="Arial"/>
        </w:rPr>
        <w:t xml:space="preserve"> and were satisfied </w:t>
      </w:r>
      <w:r w:rsidR="00FF4BEF">
        <w:rPr>
          <w:rFonts w:ascii="Arial" w:hAnsi="Arial" w:cs="Arial"/>
        </w:rPr>
        <w:t xml:space="preserve">with the open </w:t>
      </w:r>
      <w:r w:rsidR="00756AF0">
        <w:rPr>
          <w:rFonts w:ascii="Arial" w:hAnsi="Arial" w:cs="Arial"/>
        </w:rPr>
        <w:t>disclosure</w:t>
      </w:r>
      <w:r w:rsidR="00FF4BEF">
        <w:rPr>
          <w:rFonts w:ascii="Arial" w:hAnsi="Arial" w:cs="Arial"/>
        </w:rPr>
        <w:t xml:space="preserve"> process.</w:t>
      </w:r>
    </w:p>
    <w:p w14:paraId="6395A7FC" w14:textId="6B0DBA31" w:rsidR="005A5226" w:rsidRPr="00B11B2F" w:rsidRDefault="005A5226" w:rsidP="005A5226">
      <w:pPr>
        <w:pStyle w:val="Heading1"/>
        <w:spacing w:before="120" w:after="240" w:line="22" w:lineRule="atLeast"/>
        <w:rPr>
          <w:rFonts w:ascii="Arial" w:eastAsia="Arial" w:hAnsi="Arial" w:cs="Arial"/>
          <w:b w:val="0"/>
          <w:bCs w:val="0"/>
          <w:sz w:val="24"/>
          <w:szCs w:val="24"/>
        </w:rPr>
      </w:pPr>
      <w:r w:rsidRPr="00B11B2F">
        <w:rPr>
          <w:rFonts w:ascii="Arial" w:eastAsia="Arial" w:hAnsi="Arial" w:cs="Arial"/>
          <w:b w:val="0"/>
          <w:bCs w:val="0"/>
          <w:sz w:val="24"/>
          <w:szCs w:val="24"/>
        </w:rPr>
        <w:t>For the reasons detailed above, I find requirement</w:t>
      </w:r>
      <w:r w:rsidR="003E7955">
        <w:rPr>
          <w:rFonts w:ascii="Arial" w:eastAsia="Arial" w:hAnsi="Arial" w:cs="Arial"/>
          <w:b w:val="0"/>
          <w:bCs w:val="0"/>
          <w:sz w:val="24"/>
          <w:szCs w:val="24"/>
        </w:rPr>
        <w:t xml:space="preserve"> </w:t>
      </w:r>
      <w:r w:rsidRPr="00B11B2F">
        <w:rPr>
          <w:rFonts w:ascii="Arial" w:eastAsia="Arial" w:hAnsi="Arial" w:cs="Arial"/>
          <w:b w:val="0"/>
          <w:bCs w:val="0"/>
          <w:sz w:val="24"/>
          <w:szCs w:val="24"/>
        </w:rPr>
        <w:t xml:space="preserve">(3)(e) in Standard </w:t>
      </w:r>
      <w:r w:rsidR="003E7955">
        <w:rPr>
          <w:rFonts w:ascii="Arial" w:eastAsia="Arial" w:hAnsi="Arial" w:cs="Arial"/>
          <w:b w:val="0"/>
          <w:bCs w:val="0"/>
          <w:sz w:val="24"/>
          <w:szCs w:val="24"/>
        </w:rPr>
        <w:t>8 Organisational governance</w:t>
      </w:r>
      <w:r w:rsidR="00537272">
        <w:rPr>
          <w:rFonts w:ascii="Arial" w:eastAsia="Arial" w:hAnsi="Arial" w:cs="Arial"/>
          <w:b w:val="0"/>
          <w:bCs w:val="0"/>
          <w:sz w:val="24"/>
          <w:szCs w:val="24"/>
        </w:rPr>
        <w:t xml:space="preserve"> compliant.</w:t>
      </w:r>
    </w:p>
    <w:sectPr w:rsidR="005A5226" w:rsidRPr="00B11B2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53985" w14:textId="77777777" w:rsidR="008C143C" w:rsidRDefault="008C143C">
      <w:pPr>
        <w:spacing w:after="0"/>
      </w:pPr>
      <w:r>
        <w:separator/>
      </w:r>
    </w:p>
  </w:endnote>
  <w:endnote w:type="continuationSeparator" w:id="0">
    <w:p w14:paraId="6F6868CB" w14:textId="77777777" w:rsidR="008C143C" w:rsidRDefault="008C14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D296" w14:textId="77777777" w:rsidR="00DF37F2" w:rsidRPr="00DF37F2" w:rsidRDefault="00B13E48" w:rsidP="00DF37F2">
    <w:pPr>
      <w:pStyle w:val="FooterArial9"/>
      <w:rPr>
        <w:rStyle w:val="FooterBold"/>
        <w:rFonts w:ascii="Arial" w:hAnsi="Arial"/>
        <w:b w:val="0"/>
      </w:rPr>
    </w:pPr>
    <w:r w:rsidRPr="00DF37F2">
      <w:rPr>
        <w:rStyle w:val="FooterBold"/>
        <w:rFonts w:ascii="Arial" w:hAnsi="Arial"/>
        <w:b w:val="0"/>
      </w:rPr>
      <w:t>Name of service: Juniper John Bryant</w:t>
    </w:r>
    <w:r w:rsidRPr="00DF37F2">
      <w:rPr>
        <w:rStyle w:val="FooterBold"/>
        <w:rFonts w:ascii="Arial" w:hAnsi="Arial"/>
        <w:b w:val="0"/>
      </w:rPr>
      <w:tab/>
      <w:t xml:space="preserve">RPT-ACC-0122 v3.0 </w:t>
    </w:r>
  </w:p>
  <w:p w14:paraId="09A5D297" w14:textId="77777777" w:rsidR="00DF37F2" w:rsidRPr="00DF37F2" w:rsidRDefault="00B13E48" w:rsidP="00DF37F2">
    <w:pPr>
      <w:pStyle w:val="FooterArial9"/>
      <w:rPr>
        <w:rStyle w:val="FooterBold"/>
        <w:rFonts w:ascii="Arial" w:hAnsi="Arial"/>
        <w:b w:val="0"/>
      </w:rPr>
    </w:pPr>
    <w:r w:rsidRPr="00DF37F2">
      <w:rPr>
        <w:rStyle w:val="FooterBold"/>
        <w:rFonts w:ascii="Arial" w:hAnsi="Arial"/>
        <w:b w:val="0"/>
      </w:rPr>
      <w:t>Commission ID: 7189</w:t>
    </w:r>
    <w:r w:rsidRPr="00DF37F2">
      <w:rPr>
        <w:rStyle w:val="FooterBold"/>
        <w:rFonts w:ascii="Arial" w:hAnsi="Arial"/>
        <w:b w:val="0"/>
      </w:rPr>
      <w:tab/>
      <w:t xml:space="preserve">OFFICIAL: Sensitive </w:t>
    </w:r>
  </w:p>
  <w:p w14:paraId="09A5D298" w14:textId="77777777" w:rsidR="00DF37F2" w:rsidRPr="00DF37F2" w:rsidRDefault="00B13E4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D29A" w14:textId="77777777" w:rsidR="00E2364A" w:rsidRDefault="00C9571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89C00" w14:textId="77777777" w:rsidR="008C143C" w:rsidRDefault="008C143C" w:rsidP="00D71F88">
      <w:pPr>
        <w:spacing w:after="0"/>
      </w:pPr>
      <w:r>
        <w:separator/>
      </w:r>
    </w:p>
  </w:footnote>
  <w:footnote w:type="continuationSeparator" w:id="0">
    <w:p w14:paraId="0BC7029D" w14:textId="77777777" w:rsidR="008C143C" w:rsidRDefault="008C143C" w:rsidP="00D71F88">
      <w:pPr>
        <w:spacing w:after="0"/>
      </w:pPr>
      <w:r>
        <w:continuationSeparator/>
      </w:r>
    </w:p>
  </w:footnote>
  <w:footnote w:id="1">
    <w:p w14:paraId="09A5D29F" w14:textId="58F33C78" w:rsidR="000078F8" w:rsidRDefault="00B13E4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5420B">
        <w:rPr>
          <w:rFonts w:ascii="Arial" w:hAnsi="Arial" w:cs="Arial"/>
          <w:color w:val="auto"/>
          <w:sz w:val="20"/>
          <w:szCs w:val="20"/>
        </w:rPr>
        <w:t>section 68A</w:t>
      </w:r>
      <w:r w:rsidRPr="0015420B">
        <w:rPr>
          <w:rFonts w:ascii="Arial" w:hAnsi="Arial" w:cs="Arial"/>
          <w:b/>
          <w:color w:val="auto"/>
          <w:sz w:val="20"/>
          <w:szCs w:val="20"/>
        </w:rPr>
        <w:t xml:space="preserve"> </w:t>
      </w:r>
      <w:r w:rsidRPr="0015420B">
        <w:rPr>
          <w:rFonts w:ascii="Arial" w:hAnsi="Arial" w:cs="Arial"/>
          <w:color w:val="auto"/>
          <w:sz w:val="20"/>
          <w:szCs w:val="20"/>
        </w:rPr>
        <w:t>o</w:t>
      </w:r>
      <w:r w:rsidRPr="00443CA4">
        <w:rPr>
          <w:rFonts w:ascii="Arial" w:hAnsi="Arial" w:cs="Arial"/>
          <w:sz w:val="20"/>
          <w:szCs w:val="20"/>
        </w:rPr>
        <w:t>f the Aged Care Quality and Safety Commission Rules 2018.</w:t>
      </w:r>
    </w:p>
    <w:p w14:paraId="09A5D2A0" w14:textId="77777777" w:rsidR="002B0884" w:rsidRDefault="00C9571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D295" w14:textId="77777777" w:rsidR="00D71F88" w:rsidRDefault="00B13E48">
    <w:pPr>
      <w:pStyle w:val="Header"/>
    </w:pPr>
    <w:r>
      <w:rPr>
        <w:noProof/>
        <w:color w:val="2B579A"/>
        <w:shd w:val="clear" w:color="auto" w:fill="E6E6E6"/>
        <w:lang w:val="en-US"/>
      </w:rPr>
      <w:drawing>
        <wp:anchor distT="0" distB="0" distL="114300" distR="114300" simplePos="0" relativeHeight="251659264" behindDoc="1" locked="0" layoutInCell="1" allowOverlap="1" wp14:anchorId="09A5D29B" wp14:editId="09A5D29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9633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D299" w14:textId="77777777" w:rsidR="00FA0A5B" w:rsidRDefault="00B13E48">
    <w:pPr>
      <w:pStyle w:val="Header"/>
    </w:pPr>
    <w:r>
      <w:rPr>
        <w:noProof/>
      </w:rPr>
      <w:drawing>
        <wp:anchor distT="0" distB="0" distL="114300" distR="114300" simplePos="0" relativeHeight="251658240" behindDoc="0" locked="0" layoutInCell="1" allowOverlap="1" wp14:anchorId="09A5D29D" wp14:editId="09A5D29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F8A4DFC">
      <w:start w:val="1"/>
      <w:numFmt w:val="lowerRoman"/>
      <w:lvlText w:val="(%1)"/>
      <w:lvlJc w:val="left"/>
      <w:pPr>
        <w:ind w:left="1080" w:hanging="720"/>
      </w:pPr>
      <w:rPr>
        <w:rFonts w:hint="default"/>
      </w:rPr>
    </w:lvl>
    <w:lvl w:ilvl="1" w:tplc="4EC2E9AE" w:tentative="1">
      <w:start w:val="1"/>
      <w:numFmt w:val="lowerLetter"/>
      <w:lvlText w:val="%2."/>
      <w:lvlJc w:val="left"/>
      <w:pPr>
        <w:ind w:left="1440" w:hanging="360"/>
      </w:pPr>
    </w:lvl>
    <w:lvl w:ilvl="2" w:tplc="3650277A" w:tentative="1">
      <w:start w:val="1"/>
      <w:numFmt w:val="lowerRoman"/>
      <w:lvlText w:val="%3."/>
      <w:lvlJc w:val="right"/>
      <w:pPr>
        <w:ind w:left="2160" w:hanging="180"/>
      </w:pPr>
    </w:lvl>
    <w:lvl w:ilvl="3" w:tplc="018A6E10" w:tentative="1">
      <w:start w:val="1"/>
      <w:numFmt w:val="decimal"/>
      <w:lvlText w:val="%4."/>
      <w:lvlJc w:val="left"/>
      <w:pPr>
        <w:ind w:left="2880" w:hanging="360"/>
      </w:pPr>
    </w:lvl>
    <w:lvl w:ilvl="4" w:tplc="B698906E" w:tentative="1">
      <w:start w:val="1"/>
      <w:numFmt w:val="lowerLetter"/>
      <w:lvlText w:val="%5."/>
      <w:lvlJc w:val="left"/>
      <w:pPr>
        <w:ind w:left="3600" w:hanging="360"/>
      </w:pPr>
    </w:lvl>
    <w:lvl w:ilvl="5" w:tplc="301ADABC" w:tentative="1">
      <w:start w:val="1"/>
      <w:numFmt w:val="lowerRoman"/>
      <w:lvlText w:val="%6."/>
      <w:lvlJc w:val="right"/>
      <w:pPr>
        <w:ind w:left="4320" w:hanging="180"/>
      </w:pPr>
    </w:lvl>
    <w:lvl w:ilvl="6" w:tplc="1DCC878E" w:tentative="1">
      <w:start w:val="1"/>
      <w:numFmt w:val="decimal"/>
      <w:lvlText w:val="%7."/>
      <w:lvlJc w:val="left"/>
      <w:pPr>
        <w:ind w:left="5040" w:hanging="360"/>
      </w:pPr>
    </w:lvl>
    <w:lvl w:ilvl="7" w:tplc="ED407286" w:tentative="1">
      <w:start w:val="1"/>
      <w:numFmt w:val="lowerLetter"/>
      <w:lvlText w:val="%8."/>
      <w:lvlJc w:val="left"/>
      <w:pPr>
        <w:ind w:left="5760" w:hanging="360"/>
      </w:pPr>
    </w:lvl>
    <w:lvl w:ilvl="8" w:tplc="E0BAC77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D164066">
      <w:start w:val="1"/>
      <w:numFmt w:val="lowerRoman"/>
      <w:lvlText w:val="(%1)"/>
      <w:lvlJc w:val="left"/>
      <w:pPr>
        <w:ind w:left="1080" w:hanging="720"/>
      </w:pPr>
      <w:rPr>
        <w:rFonts w:hint="default"/>
      </w:rPr>
    </w:lvl>
    <w:lvl w:ilvl="1" w:tplc="0178AAF6" w:tentative="1">
      <w:start w:val="1"/>
      <w:numFmt w:val="lowerLetter"/>
      <w:lvlText w:val="%2."/>
      <w:lvlJc w:val="left"/>
      <w:pPr>
        <w:ind w:left="1440" w:hanging="360"/>
      </w:pPr>
    </w:lvl>
    <w:lvl w:ilvl="2" w:tplc="0D606B3A" w:tentative="1">
      <w:start w:val="1"/>
      <w:numFmt w:val="lowerRoman"/>
      <w:lvlText w:val="%3."/>
      <w:lvlJc w:val="right"/>
      <w:pPr>
        <w:ind w:left="2160" w:hanging="180"/>
      </w:pPr>
    </w:lvl>
    <w:lvl w:ilvl="3" w:tplc="F5821C48" w:tentative="1">
      <w:start w:val="1"/>
      <w:numFmt w:val="decimal"/>
      <w:lvlText w:val="%4."/>
      <w:lvlJc w:val="left"/>
      <w:pPr>
        <w:ind w:left="2880" w:hanging="360"/>
      </w:pPr>
    </w:lvl>
    <w:lvl w:ilvl="4" w:tplc="432C7D3E" w:tentative="1">
      <w:start w:val="1"/>
      <w:numFmt w:val="lowerLetter"/>
      <w:lvlText w:val="%5."/>
      <w:lvlJc w:val="left"/>
      <w:pPr>
        <w:ind w:left="3600" w:hanging="360"/>
      </w:pPr>
    </w:lvl>
    <w:lvl w:ilvl="5" w:tplc="25E29878" w:tentative="1">
      <w:start w:val="1"/>
      <w:numFmt w:val="lowerRoman"/>
      <w:lvlText w:val="%6."/>
      <w:lvlJc w:val="right"/>
      <w:pPr>
        <w:ind w:left="4320" w:hanging="180"/>
      </w:pPr>
    </w:lvl>
    <w:lvl w:ilvl="6" w:tplc="A92EB9C0" w:tentative="1">
      <w:start w:val="1"/>
      <w:numFmt w:val="decimal"/>
      <w:lvlText w:val="%7."/>
      <w:lvlJc w:val="left"/>
      <w:pPr>
        <w:ind w:left="5040" w:hanging="360"/>
      </w:pPr>
    </w:lvl>
    <w:lvl w:ilvl="7" w:tplc="73B67CF2" w:tentative="1">
      <w:start w:val="1"/>
      <w:numFmt w:val="lowerLetter"/>
      <w:lvlText w:val="%8."/>
      <w:lvlJc w:val="left"/>
      <w:pPr>
        <w:ind w:left="5760" w:hanging="360"/>
      </w:pPr>
    </w:lvl>
    <w:lvl w:ilvl="8" w:tplc="D272D9B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09474B6">
      <w:start w:val="1"/>
      <w:numFmt w:val="lowerRoman"/>
      <w:lvlText w:val="(%1)"/>
      <w:lvlJc w:val="left"/>
      <w:pPr>
        <w:ind w:left="1080" w:hanging="720"/>
      </w:pPr>
      <w:rPr>
        <w:rFonts w:hint="default"/>
      </w:rPr>
    </w:lvl>
    <w:lvl w:ilvl="1" w:tplc="F2485F66" w:tentative="1">
      <w:start w:val="1"/>
      <w:numFmt w:val="lowerLetter"/>
      <w:lvlText w:val="%2."/>
      <w:lvlJc w:val="left"/>
      <w:pPr>
        <w:ind w:left="1440" w:hanging="360"/>
      </w:pPr>
    </w:lvl>
    <w:lvl w:ilvl="2" w:tplc="584CC978" w:tentative="1">
      <w:start w:val="1"/>
      <w:numFmt w:val="lowerRoman"/>
      <w:lvlText w:val="%3."/>
      <w:lvlJc w:val="right"/>
      <w:pPr>
        <w:ind w:left="2160" w:hanging="180"/>
      </w:pPr>
    </w:lvl>
    <w:lvl w:ilvl="3" w:tplc="86083F40" w:tentative="1">
      <w:start w:val="1"/>
      <w:numFmt w:val="decimal"/>
      <w:lvlText w:val="%4."/>
      <w:lvlJc w:val="left"/>
      <w:pPr>
        <w:ind w:left="2880" w:hanging="360"/>
      </w:pPr>
    </w:lvl>
    <w:lvl w:ilvl="4" w:tplc="D4CC1DFE" w:tentative="1">
      <w:start w:val="1"/>
      <w:numFmt w:val="lowerLetter"/>
      <w:lvlText w:val="%5."/>
      <w:lvlJc w:val="left"/>
      <w:pPr>
        <w:ind w:left="3600" w:hanging="360"/>
      </w:pPr>
    </w:lvl>
    <w:lvl w:ilvl="5" w:tplc="1C7899E2" w:tentative="1">
      <w:start w:val="1"/>
      <w:numFmt w:val="lowerRoman"/>
      <w:lvlText w:val="%6."/>
      <w:lvlJc w:val="right"/>
      <w:pPr>
        <w:ind w:left="4320" w:hanging="180"/>
      </w:pPr>
    </w:lvl>
    <w:lvl w:ilvl="6" w:tplc="ED4050EA" w:tentative="1">
      <w:start w:val="1"/>
      <w:numFmt w:val="decimal"/>
      <w:lvlText w:val="%7."/>
      <w:lvlJc w:val="left"/>
      <w:pPr>
        <w:ind w:left="5040" w:hanging="360"/>
      </w:pPr>
    </w:lvl>
    <w:lvl w:ilvl="7" w:tplc="BA90A360" w:tentative="1">
      <w:start w:val="1"/>
      <w:numFmt w:val="lowerLetter"/>
      <w:lvlText w:val="%8."/>
      <w:lvlJc w:val="left"/>
      <w:pPr>
        <w:ind w:left="5760" w:hanging="360"/>
      </w:pPr>
    </w:lvl>
    <w:lvl w:ilvl="8" w:tplc="241006A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FF2D86A">
      <w:start w:val="1"/>
      <w:numFmt w:val="bullet"/>
      <w:lvlText w:val=""/>
      <w:lvlJc w:val="left"/>
      <w:pPr>
        <w:ind w:left="720" w:hanging="360"/>
      </w:pPr>
      <w:rPr>
        <w:rFonts w:ascii="Symbol" w:hAnsi="Symbol" w:hint="default"/>
        <w:color w:val="auto"/>
        <w:sz w:val="24"/>
        <w:szCs w:val="24"/>
      </w:rPr>
    </w:lvl>
    <w:lvl w:ilvl="1" w:tplc="0A628DD4" w:tentative="1">
      <w:start w:val="1"/>
      <w:numFmt w:val="bullet"/>
      <w:lvlText w:val="o"/>
      <w:lvlJc w:val="left"/>
      <w:pPr>
        <w:ind w:left="1440" w:hanging="360"/>
      </w:pPr>
      <w:rPr>
        <w:rFonts w:ascii="Courier New" w:hAnsi="Courier New" w:cs="Courier New" w:hint="default"/>
      </w:rPr>
    </w:lvl>
    <w:lvl w:ilvl="2" w:tplc="781C458C" w:tentative="1">
      <w:start w:val="1"/>
      <w:numFmt w:val="bullet"/>
      <w:lvlText w:val=""/>
      <w:lvlJc w:val="left"/>
      <w:pPr>
        <w:ind w:left="2160" w:hanging="360"/>
      </w:pPr>
      <w:rPr>
        <w:rFonts w:ascii="Wingdings" w:hAnsi="Wingdings" w:hint="default"/>
      </w:rPr>
    </w:lvl>
    <w:lvl w:ilvl="3" w:tplc="5C3822F6" w:tentative="1">
      <w:start w:val="1"/>
      <w:numFmt w:val="bullet"/>
      <w:lvlText w:val=""/>
      <w:lvlJc w:val="left"/>
      <w:pPr>
        <w:ind w:left="2880" w:hanging="360"/>
      </w:pPr>
      <w:rPr>
        <w:rFonts w:ascii="Symbol" w:hAnsi="Symbol" w:hint="default"/>
      </w:rPr>
    </w:lvl>
    <w:lvl w:ilvl="4" w:tplc="82A68A34" w:tentative="1">
      <w:start w:val="1"/>
      <w:numFmt w:val="bullet"/>
      <w:lvlText w:val="o"/>
      <w:lvlJc w:val="left"/>
      <w:pPr>
        <w:ind w:left="3600" w:hanging="360"/>
      </w:pPr>
      <w:rPr>
        <w:rFonts w:ascii="Courier New" w:hAnsi="Courier New" w:cs="Courier New" w:hint="default"/>
      </w:rPr>
    </w:lvl>
    <w:lvl w:ilvl="5" w:tplc="83FCCB88" w:tentative="1">
      <w:start w:val="1"/>
      <w:numFmt w:val="bullet"/>
      <w:lvlText w:val=""/>
      <w:lvlJc w:val="left"/>
      <w:pPr>
        <w:ind w:left="4320" w:hanging="360"/>
      </w:pPr>
      <w:rPr>
        <w:rFonts w:ascii="Wingdings" w:hAnsi="Wingdings" w:hint="default"/>
      </w:rPr>
    </w:lvl>
    <w:lvl w:ilvl="6" w:tplc="9DF42A2E" w:tentative="1">
      <w:start w:val="1"/>
      <w:numFmt w:val="bullet"/>
      <w:lvlText w:val=""/>
      <w:lvlJc w:val="left"/>
      <w:pPr>
        <w:ind w:left="5040" w:hanging="360"/>
      </w:pPr>
      <w:rPr>
        <w:rFonts w:ascii="Symbol" w:hAnsi="Symbol" w:hint="default"/>
      </w:rPr>
    </w:lvl>
    <w:lvl w:ilvl="7" w:tplc="A7B2052C" w:tentative="1">
      <w:start w:val="1"/>
      <w:numFmt w:val="bullet"/>
      <w:lvlText w:val="o"/>
      <w:lvlJc w:val="left"/>
      <w:pPr>
        <w:ind w:left="5760" w:hanging="360"/>
      </w:pPr>
      <w:rPr>
        <w:rFonts w:ascii="Courier New" w:hAnsi="Courier New" w:cs="Courier New" w:hint="default"/>
      </w:rPr>
    </w:lvl>
    <w:lvl w:ilvl="8" w:tplc="CFEC0C04" w:tentative="1">
      <w:start w:val="1"/>
      <w:numFmt w:val="bullet"/>
      <w:lvlText w:val=""/>
      <w:lvlJc w:val="left"/>
      <w:pPr>
        <w:ind w:left="6480" w:hanging="360"/>
      </w:pPr>
      <w:rPr>
        <w:rFonts w:ascii="Wingdings" w:hAnsi="Wingdings" w:hint="default"/>
      </w:rPr>
    </w:lvl>
  </w:abstractNum>
  <w:abstractNum w:abstractNumId="4" w15:restartNumberingAfterBreak="0">
    <w:nsid w:val="1B0B2E39"/>
    <w:multiLevelType w:val="hybridMultilevel"/>
    <w:tmpl w:val="FCDAD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97E16C4">
      <w:start w:val="1"/>
      <w:numFmt w:val="lowerRoman"/>
      <w:lvlText w:val="(%1)"/>
      <w:lvlJc w:val="left"/>
      <w:pPr>
        <w:ind w:left="1080" w:hanging="720"/>
      </w:pPr>
      <w:rPr>
        <w:rFonts w:hint="default"/>
      </w:rPr>
    </w:lvl>
    <w:lvl w:ilvl="1" w:tplc="A3E40A30" w:tentative="1">
      <w:start w:val="1"/>
      <w:numFmt w:val="lowerLetter"/>
      <w:lvlText w:val="%2."/>
      <w:lvlJc w:val="left"/>
      <w:pPr>
        <w:ind w:left="1440" w:hanging="360"/>
      </w:pPr>
    </w:lvl>
    <w:lvl w:ilvl="2" w:tplc="436ACFD6" w:tentative="1">
      <w:start w:val="1"/>
      <w:numFmt w:val="lowerRoman"/>
      <w:lvlText w:val="%3."/>
      <w:lvlJc w:val="right"/>
      <w:pPr>
        <w:ind w:left="2160" w:hanging="180"/>
      </w:pPr>
    </w:lvl>
    <w:lvl w:ilvl="3" w:tplc="C976410A" w:tentative="1">
      <w:start w:val="1"/>
      <w:numFmt w:val="decimal"/>
      <w:lvlText w:val="%4."/>
      <w:lvlJc w:val="left"/>
      <w:pPr>
        <w:ind w:left="2880" w:hanging="360"/>
      </w:pPr>
    </w:lvl>
    <w:lvl w:ilvl="4" w:tplc="7646C8CE" w:tentative="1">
      <w:start w:val="1"/>
      <w:numFmt w:val="lowerLetter"/>
      <w:lvlText w:val="%5."/>
      <w:lvlJc w:val="left"/>
      <w:pPr>
        <w:ind w:left="3600" w:hanging="360"/>
      </w:pPr>
    </w:lvl>
    <w:lvl w:ilvl="5" w:tplc="0EC609AE" w:tentative="1">
      <w:start w:val="1"/>
      <w:numFmt w:val="lowerRoman"/>
      <w:lvlText w:val="%6."/>
      <w:lvlJc w:val="right"/>
      <w:pPr>
        <w:ind w:left="4320" w:hanging="180"/>
      </w:pPr>
    </w:lvl>
    <w:lvl w:ilvl="6" w:tplc="AE22F768" w:tentative="1">
      <w:start w:val="1"/>
      <w:numFmt w:val="decimal"/>
      <w:lvlText w:val="%7."/>
      <w:lvlJc w:val="left"/>
      <w:pPr>
        <w:ind w:left="5040" w:hanging="360"/>
      </w:pPr>
    </w:lvl>
    <w:lvl w:ilvl="7" w:tplc="10D05EEC" w:tentative="1">
      <w:start w:val="1"/>
      <w:numFmt w:val="lowerLetter"/>
      <w:lvlText w:val="%8."/>
      <w:lvlJc w:val="left"/>
      <w:pPr>
        <w:ind w:left="5760" w:hanging="360"/>
      </w:pPr>
    </w:lvl>
    <w:lvl w:ilvl="8" w:tplc="EB84E77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46ABE66">
      <w:start w:val="1"/>
      <w:numFmt w:val="lowerRoman"/>
      <w:lvlText w:val="(%1)"/>
      <w:lvlJc w:val="left"/>
      <w:pPr>
        <w:ind w:left="1080" w:hanging="720"/>
      </w:pPr>
      <w:rPr>
        <w:rFonts w:hint="default"/>
      </w:rPr>
    </w:lvl>
    <w:lvl w:ilvl="1" w:tplc="D57EBAE6" w:tentative="1">
      <w:start w:val="1"/>
      <w:numFmt w:val="lowerLetter"/>
      <w:lvlText w:val="%2."/>
      <w:lvlJc w:val="left"/>
      <w:pPr>
        <w:ind w:left="1440" w:hanging="360"/>
      </w:pPr>
    </w:lvl>
    <w:lvl w:ilvl="2" w:tplc="804EB4D8" w:tentative="1">
      <w:start w:val="1"/>
      <w:numFmt w:val="lowerRoman"/>
      <w:lvlText w:val="%3."/>
      <w:lvlJc w:val="right"/>
      <w:pPr>
        <w:ind w:left="2160" w:hanging="180"/>
      </w:pPr>
    </w:lvl>
    <w:lvl w:ilvl="3" w:tplc="4DF05494" w:tentative="1">
      <w:start w:val="1"/>
      <w:numFmt w:val="decimal"/>
      <w:lvlText w:val="%4."/>
      <w:lvlJc w:val="left"/>
      <w:pPr>
        <w:ind w:left="2880" w:hanging="360"/>
      </w:pPr>
    </w:lvl>
    <w:lvl w:ilvl="4" w:tplc="476EB20E" w:tentative="1">
      <w:start w:val="1"/>
      <w:numFmt w:val="lowerLetter"/>
      <w:lvlText w:val="%5."/>
      <w:lvlJc w:val="left"/>
      <w:pPr>
        <w:ind w:left="3600" w:hanging="360"/>
      </w:pPr>
    </w:lvl>
    <w:lvl w:ilvl="5" w:tplc="663220F6" w:tentative="1">
      <w:start w:val="1"/>
      <w:numFmt w:val="lowerRoman"/>
      <w:lvlText w:val="%6."/>
      <w:lvlJc w:val="right"/>
      <w:pPr>
        <w:ind w:left="4320" w:hanging="180"/>
      </w:pPr>
    </w:lvl>
    <w:lvl w:ilvl="6" w:tplc="F072FE12" w:tentative="1">
      <w:start w:val="1"/>
      <w:numFmt w:val="decimal"/>
      <w:lvlText w:val="%7."/>
      <w:lvlJc w:val="left"/>
      <w:pPr>
        <w:ind w:left="5040" w:hanging="360"/>
      </w:pPr>
    </w:lvl>
    <w:lvl w:ilvl="7" w:tplc="876E30C0" w:tentative="1">
      <w:start w:val="1"/>
      <w:numFmt w:val="lowerLetter"/>
      <w:lvlText w:val="%8."/>
      <w:lvlJc w:val="left"/>
      <w:pPr>
        <w:ind w:left="5760" w:hanging="360"/>
      </w:pPr>
    </w:lvl>
    <w:lvl w:ilvl="8" w:tplc="97E0F59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AFA52FE">
      <w:start w:val="1"/>
      <w:numFmt w:val="lowerRoman"/>
      <w:lvlText w:val="(%1)"/>
      <w:lvlJc w:val="left"/>
      <w:pPr>
        <w:ind w:left="1080" w:hanging="720"/>
      </w:pPr>
      <w:rPr>
        <w:rFonts w:hint="default"/>
      </w:rPr>
    </w:lvl>
    <w:lvl w:ilvl="1" w:tplc="449452CA" w:tentative="1">
      <w:start w:val="1"/>
      <w:numFmt w:val="lowerLetter"/>
      <w:lvlText w:val="%2."/>
      <w:lvlJc w:val="left"/>
      <w:pPr>
        <w:ind w:left="1440" w:hanging="360"/>
      </w:pPr>
    </w:lvl>
    <w:lvl w:ilvl="2" w:tplc="96EC776A" w:tentative="1">
      <w:start w:val="1"/>
      <w:numFmt w:val="lowerRoman"/>
      <w:lvlText w:val="%3."/>
      <w:lvlJc w:val="right"/>
      <w:pPr>
        <w:ind w:left="2160" w:hanging="180"/>
      </w:pPr>
    </w:lvl>
    <w:lvl w:ilvl="3" w:tplc="ADF29B18" w:tentative="1">
      <w:start w:val="1"/>
      <w:numFmt w:val="decimal"/>
      <w:lvlText w:val="%4."/>
      <w:lvlJc w:val="left"/>
      <w:pPr>
        <w:ind w:left="2880" w:hanging="360"/>
      </w:pPr>
    </w:lvl>
    <w:lvl w:ilvl="4" w:tplc="522E2A06" w:tentative="1">
      <w:start w:val="1"/>
      <w:numFmt w:val="lowerLetter"/>
      <w:lvlText w:val="%5."/>
      <w:lvlJc w:val="left"/>
      <w:pPr>
        <w:ind w:left="3600" w:hanging="360"/>
      </w:pPr>
    </w:lvl>
    <w:lvl w:ilvl="5" w:tplc="89424314" w:tentative="1">
      <w:start w:val="1"/>
      <w:numFmt w:val="lowerRoman"/>
      <w:lvlText w:val="%6."/>
      <w:lvlJc w:val="right"/>
      <w:pPr>
        <w:ind w:left="4320" w:hanging="180"/>
      </w:pPr>
    </w:lvl>
    <w:lvl w:ilvl="6" w:tplc="B5A4D31E" w:tentative="1">
      <w:start w:val="1"/>
      <w:numFmt w:val="decimal"/>
      <w:lvlText w:val="%7."/>
      <w:lvlJc w:val="left"/>
      <w:pPr>
        <w:ind w:left="5040" w:hanging="360"/>
      </w:pPr>
    </w:lvl>
    <w:lvl w:ilvl="7" w:tplc="B624FEB6" w:tentative="1">
      <w:start w:val="1"/>
      <w:numFmt w:val="lowerLetter"/>
      <w:lvlText w:val="%8."/>
      <w:lvlJc w:val="left"/>
      <w:pPr>
        <w:ind w:left="5760" w:hanging="360"/>
      </w:pPr>
    </w:lvl>
    <w:lvl w:ilvl="8" w:tplc="5330B46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B4E7FAC">
      <w:start w:val="1"/>
      <w:numFmt w:val="lowerRoman"/>
      <w:lvlText w:val="(%1)"/>
      <w:lvlJc w:val="left"/>
      <w:pPr>
        <w:ind w:left="1080" w:hanging="720"/>
      </w:pPr>
      <w:rPr>
        <w:rFonts w:hint="default"/>
      </w:rPr>
    </w:lvl>
    <w:lvl w:ilvl="1" w:tplc="8594211C" w:tentative="1">
      <w:start w:val="1"/>
      <w:numFmt w:val="lowerLetter"/>
      <w:lvlText w:val="%2."/>
      <w:lvlJc w:val="left"/>
      <w:pPr>
        <w:ind w:left="1440" w:hanging="360"/>
      </w:pPr>
    </w:lvl>
    <w:lvl w:ilvl="2" w:tplc="8690E78E" w:tentative="1">
      <w:start w:val="1"/>
      <w:numFmt w:val="lowerRoman"/>
      <w:lvlText w:val="%3."/>
      <w:lvlJc w:val="right"/>
      <w:pPr>
        <w:ind w:left="2160" w:hanging="180"/>
      </w:pPr>
    </w:lvl>
    <w:lvl w:ilvl="3" w:tplc="DD6AAC9A" w:tentative="1">
      <w:start w:val="1"/>
      <w:numFmt w:val="decimal"/>
      <w:lvlText w:val="%4."/>
      <w:lvlJc w:val="left"/>
      <w:pPr>
        <w:ind w:left="2880" w:hanging="360"/>
      </w:pPr>
    </w:lvl>
    <w:lvl w:ilvl="4" w:tplc="35B25F06" w:tentative="1">
      <w:start w:val="1"/>
      <w:numFmt w:val="lowerLetter"/>
      <w:lvlText w:val="%5."/>
      <w:lvlJc w:val="left"/>
      <w:pPr>
        <w:ind w:left="3600" w:hanging="360"/>
      </w:pPr>
    </w:lvl>
    <w:lvl w:ilvl="5" w:tplc="F22E871C" w:tentative="1">
      <w:start w:val="1"/>
      <w:numFmt w:val="lowerRoman"/>
      <w:lvlText w:val="%6."/>
      <w:lvlJc w:val="right"/>
      <w:pPr>
        <w:ind w:left="4320" w:hanging="180"/>
      </w:pPr>
    </w:lvl>
    <w:lvl w:ilvl="6" w:tplc="B7F6F1A2" w:tentative="1">
      <w:start w:val="1"/>
      <w:numFmt w:val="decimal"/>
      <w:lvlText w:val="%7."/>
      <w:lvlJc w:val="left"/>
      <w:pPr>
        <w:ind w:left="5040" w:hanging="360"/>
      </w:pPr>
    </w:lvl>
    <w:lvl w:ilvl="7" w:tplc="9E1AE8D8" w:tentative="1">
      <w:start w:val="1"/>
      <w:numFmt w:val="lowerLetter"/>
      <w:lvlText w:val="%8."/>
      <w:lvlJc w:val="left"/>
      <w:pPr>
        <w:ind w:left="5760" w:hanging="360"/>
      </w:pPr>
    </w:lvl>
    <w:lvl w:ilvl="8" w:tplc="4EE4EB2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D784F78">
      <w:start w:val="1"/>
      <w:numFmt w:val="lowerRoman"/>
      <w:lvlText w:val="(%1)"/>
      <w:lvlJc w:val="left"/>
      <w:pPr>
        <w:ind w:left="1080" w:hanging="720"/>
      </w:pPr>
      <w:rPr>
        <w:rFonts w:hint="default"/>
      </w:rPr>
    </w:lvl>
    <w:lvl w:ilvl="1" w:tplc="0C64B752" w:tentative="1">
      <w:start w:val="1"/>
      <w:numFmt w:val="lowerLetter"/>
      <w:lvlText w:val="%2."/>
      <w:lvlJc w:val="left"/>
      <w:pPr>
        <w:ind w:left="1440" w:hanging="360"/>
      </w:pPr>
    </w:lvl>
    <w:lvl w:ilvl="2" w:tplc="5D866324" w:tentative="1">
      <w:start w:val="1"/>
      <w:numFmt w:val="lowerRoman"/>
      <w:lvlText w:val="%3."/>
      <w:lvlJc w:val="right"/>
      <w:pPr>
        <w:ind w:left="2160" w:hanging="180"/>
      </w:pPr>
    </w:lvl>
    <w:lvl w:ilvl="3" w:tplc="F2F898D4" w:tentative="1">
      <w:start w:val="1"/>
      <w:numFmt w:val="decimal"/>
      <w:lvlText w:val="%4."/>
      <w:lvlJc w:val="left"/>
      <w:pPr>
        <w:ind w:left="2880" w:hanging="360"/>
      </w:pPr>
    </w:lvl>
    <w:lvl w:ilvl="4" w:tplc="9BACA15E" w:tentative="1">
      <w:start w:val="1"/>
      <w:numFmt w:val="lowerLetter"/>
      <w:lvlText w:val="%5."/>
      <w:lvlJc w:val="left"/>
      <w:pPr>
        <w:ind w:left="3600" w:hanging="360"/>
      </w:pPr>
    </w:lvl>
    <w:lvl w:ilvl="5" w:tplc="2460C0DE" w:tentative="1">
      <w:start w:val="1"/>
      <w:numFmt w:val="lowerRoman"/>
      <w:lvlText w:val="%6."/>
      <w:lvlJc w:val="right"/>
      <w:pPr>
        <w:ind w:left="4320" w:hanging="180"/>
      </w:pPr>
    </w:lvl>
    <w:lvl w:ilvl="6" w:tplc="A69C18BE" w:tentative="1">
      <w:start w:val="1"/>
      <w:numFmt w:val="decimal"/>
      <w:lvlText w:val="%7."/>
      <w:lvlJc w:val="left"/>
      <w:pPr>
        <w:ind w:left="5040" w:hanging="360"/>
      </w:pPr>
    </w:lvl>
    <w:lvl w:ilvl="7" w:tplc="8228D30A" w:tentative="1">
      <w:start w:val="1"/>
      <w:numFmt w:val="lowerLetter"/>
      <w:lvlText w:val="%8."/>
      <w:lvlJc w:val="left"/>
      <w:pPr>
        <w:ind w:left="5760" w:hanging="360"/>
      </w:pPr>
    </w:lvl>
    <w:lvl w:ilvl="8" w:tplc="B5BEE2B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61ECE28">
      <w:start w:val="1"/>
      <w:numFmt w:val="lowerRoman"/>
      <w:lvlText w:val="(%1)"/>
      <w:lvlJc w:val="left"/>
      <w:pPr>
        <w:ind w:left="1080" w:hanging="720"/>
      </w:pPr>
      <w:rPr>
        <w:rFonts w:hint="default"/>
      </w:rPr>
    </w:lvl>
    <w:lvl w:ilvl="1" w:tplc="4A5E5E3C" w:tentative="1">
      <w:start w:val="1"/>
      <w:numFmt w:val="lowerLetter"/>
      <w:lvlText w:val="%2."/>
      <w:lvlJc w:val="left"/>
      <w:pPr>
        <w:ind w:left="1440" w:hanging="360"/>
      </w:pPr>
    </w:lvl>
    <w:lvl w:ilvl="2" w:tplc="9C26C864" w:tentative="1">
      <w:start w:val="1"/>
      <w:numFmt w:val="lowerRoman"/>
      <w:lvlText w:val="%3."/>
      <w:lvlJc w:val="right"/>
      <w:pPr>
        <w:ind w:left="2160" w:hanging="180"/>
      </w:pPr>
    </w:lvl>
    <w:lvl w:ilvl="3" w:tplc="600E685C" w:tentative="1">
      <w:start w:val="1"/>
      <w:numFmt w:val="decimal"/>
      <w:lvlText w:val="%4."/>
      <w:lvlJc w:val="left"/>
      <w:pPr>
        <w:ind w:left="2880" w:hanging="360"/>
      </w:pPr>
    </w:lvl>
    <w:lvl w:ilvl="4" w:tplc="33244740" w:tentative="1">
      <w:start w:val="1"/>
      <w:numFmt w:val="lowerLetter"/>
      <w:lvlText w:val="%5."/>
      <w:lvlJc w:val="left"/>
      <w:pPr>
        <w:ind w:left="3600" w:hanging="360"/>
      </w:pPr>
    </w:lvl>
    <w:lvl w:ilvl="5" w:tplc="BA5E215C" w:tentative="1">
      <w:start w:val="1"/>
      <w:numFmt w:val="lowerRoman"/>
      <w:lvlText w:val="%6."/>
      <w:lvlJc w:val="right"/>
      <w:pPr>
        <w:ind w:left="4320" w:hanging="180"/>
      </w:pPr>
    </w:lvl>
    <w:lvl w:ilvl="6" w:tplc="5268E30E" w:tentative="1">
      <w:start w:val="1"/>
      <w:numFmt w:val="decimal"/>
      <w:lvlText w:val="%7."/>
      <w:lvlJc w:val="left"/>
      <w:pPr>
        <w:ind w:left="5040" w:hanging="360"/>
      </w:pPr>
    </w:lvl>
    <w:lvl w:ilvl="7" w:tplc="4D3A0BC6" w:tentative="1">
      <w:start w:val="1"/>
      <w:numFmt w:val="lowerLetter"/>
      <w:lvlText w:val="%8."/>
      <w:lvlJc w:val="left"/>
      <w:pPr>
        <w:ind w:left="5760" w:hanging="360"/>
      </w:pPr>
    </w:lvl>
    <w:lvl w:ilvl="8" w:tplc="F84AC97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7B6"/>
    <w:rsid w:val="000020A6"/>
    <w:rsid w:val="000116E6"/>
    <w:rsid w:val="0003092C"/>
    <w:rsid w:val="000428E5"/>
    <w:rsid w:val="00060609"/>
    <w:rsid w:val="0006582C"/>
    <w:rsid w:val="000A247E"/>
    <w:rsid w:val="000B5D18"/>
    <w:rsid w:val="000C78F0"/>
    <w:rsid w:val="000D073C"/>
    <w:rsid w:val="000D53C9"/>
    <w:rsid w:val="00113CF7"/>
    <w:rsid w:val="00136D2B"/>
    <w:rsid w:val="0015420B"/>
    <w:rsid w:val="00154C47"/>
    <w:rsid w:val="00175116"/>
    <w:rsid w:val="001A3E9E"/>
    <w:rsid w:val="001B4F90"/>
    <w:rsid w:val="001C1C70"/>
    <w:rsid w:val="001F1B5A"/>
    <w:rsid w:val="0021775A"/>
    <w:rsid w:val="0022427F"/>
    <w:rsid w:val="00230CF4"/>
    <w:rsid w:val="00230D2F"/>
    <w:rsid w:val="00254B42"/>
    <w:rsid w:val="00256E51"/>
    <w:rsid w:val="00284142"/>
    <w:rsid w:val="002A0F10"/>
    <w:rsid w:val="002C288D"/>
    <w:rsid w:val="002F1180"/>
    <w:rsid w:val="002F4495"/>
    <w:rsid w:val="00307E33"/>
    <w:rsid w:val="003130DB"/>
    <w:rsid w:val="0032486B"/>
    <w:rsid w:val="00336AC5"/>
    <w:rsid w:val="00351032"/>
    <w:rsid w:val="003666E7"/>
    <w:rsid w:val="003725F7"/>
    <w:rsid w:val="0038289D"/>
    <w:rsid w:val="00384078"/>
    <w:rsid w:val="003A1DB2"/>
    <w:rsid w:val="003A7B01"/>
    <w:rsid w:val="003E52FA"/>
    <w:rsid w:val="003E7955"/>
    <w:rsid w:val="003F7973"/>
    <w:rsid w:val="00405A77"/>
    <w:rsid w:val="00446E98"/>
    <w:rsid w:val="004549F7"/>
    <w:rsid w:val="004811A9"/>
    <w:rsid w:val="004B6F09"/>
    <w:rsid w:val="0052473B"/>
    <w:rsid w:val="00537272"/>
    <w:rsid w:val="0057771A"/>
    <w:rsid w:val="0058665A"/>
    <w:rsid w:val="005A5226"/>
    <w:rsid w:val="005C3DEE"/>
    <w:rsid w:val="005D2667"/>
    <w:rsid w:val="005D4309"/>
    <w:rsid w:val="005E4AF5"/>
    <w:rsid w:val="006115B8"/>
    <w:rsid w:val="006206B8"/>
    <w:rsid w:val="006652B2"/>
    <w:rsid w:val="00682DF7"/>
    <w:rsid w:val="00685AC1"/>
    <w:rsid w:val="006D7A5B"/>
    <w:rsid w:val="006E13C6"/>
    <w:rsid w:val="00713D9F"/>
    <w:rsid w:val="0071600D"/>
    <w:rsid w:val="00756AF0"/>
    <w:rsid w:val="00774A50"/>
    <w:rsid w:val="007858C9"/>
    <w:rsid w:val="00795CAF"/>
    <w:rsid w:val="007A08CA"/>
    <w:rsid w:val="007C08B0"/>
    <w:rsid w:val="007C595C"/>
    <w:rsid w:val="007C5F81"/>
    <w:rsid w:val="007D7F0A"/>
    <w:rsid w:val="00820E40"/>
    <w:rsid w:val="00836CF0"/>
    <w:rsid w:val="00853A09"/>
    <w:rsid w:val="00884467"/>
    <w:rsid w:val="008939C8"/>
    <w:rsid w:val="008C143C"/>
    <w:rsid w:val="008C7133"/>
    <w:rsid w:val="008E4659"/>
    <w:rsid w:val="008F4B5A"/>
    <w:rsid w:val="00903419"/>
    <w:rsid w:val="00932B67"/>
    <w:rsid w:val="00943B2F"/>
    <w:rsid w:val="00956AF4"/>
    <w:rsid w:val="00971688"/>
    <w:rsid w:val="009747C0"/>
    <w:rsid w:val="009E101C"/>
    <w:rsid w:val="009E2C89"/>
    <w:rsid w:val="00A4529E"/>
    <w:rsid w:val="00A704F8"/>
    <w:rsid w:val="00AD23EF"/>
    <w:rsid w:val="00AD42FC"/>
    <w:rsid w:val="00AE174E"/>
    <w:rsid w:val="00AF31C8"/>
    <w:rsid w:val="00B13E48"/>
    <w:rsid w:val="00B13FCB"/>
    <w:rsid w:val="00B43D57"/>
    <w:rsid w:val="00B53744"/>
    <w:rsid w:val="00B64964"/>
    <w:rsid w:val="00B678CE"/>
    <w:rsid w:val="00B7352D"/>
    <w:rsid w:val="00B8757B"/>
    <w:rsid w:val="00BB1239"/>
    <w:rsid w:val="00BB2094"/>
    <w:rsid w:val="00BC3D74"/>
    <w:rsid w:val="00BD749E"/>
    <w:rsid w:val="00C745EE"/>
    <w:rsid w:val="00C779E1"/>
    <w:rsid w:val="00C95711"/>
    <w:rsid w:val="00C969D4"/>
    <w:rsid w:val="00CB20EC"/>
    <w:rsid w:val="00CC283D"/>
    <w:rsid w:val="00CD5943"/>
    <w:rsid w:val="00CE4EE2"/>
    <w:rsid w:val="00CE6BEF"/>
    <w:rsid w:val="00CF132F"/>
    <w:rsid w:val="00D0324C"/>
    <w:rsid w:val="00D07243"/>
    <w:rsid w:val="00D27ACB"/>
    <w:rsid w:val="00D43AE1"/>
    <w:rsid w:val="00D677B2"/>
    <w:rsid w:val="00D87562"/>
    <w:rsid w:val="00DA0BFA"/>
    <w:rsid w:val="00DB796A"/>
    <w:rsid w:val="00E113BB"/>
    <w:rsid w:val="00E23B10"/>
    <w:rsid w:val="00E37611"/>
    <w:rsid w:val="00E41461"/>
    <w:rsid w:val="00E467B6"/>
    <w:rsid w:val="00E60144"/>
    <w:rsid w:val="00E845F1"/>
    <w:rsid w:val="00E9069A"/>
    <w:rsid w:val="00EA78C1"/>
    <w:rsid w:val="00EE576B"/>
    <w:rsid w:val="00EE6F1E"/>
    <w:rsid w:val="00F1570C"/>
    <w:rsid w:val="00F22770"/>
    <w:rsid w:val="00F22CF1"/>
    <w:rsid w:val="00F5244E"/>
    <w:rsid w:val="00FA241A"/>
    <w:rsid w:val="00FE448A"/>
    <w:rsid w:val="00FF4B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5D155"/>
  <w15:docId w15:val="{6660A27A-9774-4B0B-AD2E-FB458AB57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E4AF5"/>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2C288D"/>
    <w:rPr>
      <w:sz w:val="16"/>
      <w:szCs w:val="16"/>
    </w:rPr>
  </w:style>
  <w:style w:type="paragraph" w:styleId="CommentSubject">
    <w:name w:val="annotation subject"/>
    <w:basedOn w:val="CommentText"/>
    <w:next w:val="CommentText"/>
    <w:link w:val="CommentSubjectChar"/>
    <w:uiPriority w:val="99"/>
    <w:semiHidden/>
    <w:unhideWhenUsed/>
    <w:rsid w:val="002C288D"/>
    <w:rPr>
      <w:b/>
      <w:bCs/>
      <w:sz w:val="20"/>
      <w:szCs w:val="20"/>
    </w:rPr>
  </w:style>
  <w:style w:type="character" w:customStyle="1" w:styleId="CommentSubjectChar">
    <w:name w:val="Comment Subject Char"/>
    <w:basedOn w:val="CommentTextChar"/>
    <w:link w:val="CommentSubject"/>
    <w:uiPriority w:val="99"/>
    <w:semiHidden/>
    <w:rsid w:val="002C288D"/>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F7473F" w:rsidP="00BF58F7">
          <w:pPr>
            <w:pStyle w:val="A3A1F3B00F244430B5A21C769127891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F7473F"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73F"/>
    <w:rsid w:val="007D46FF"/>
    <w:rsid w:val="009228EF"/>
    <w:rsid w:val="00A111C8"/>
    <w:rsid w:val="00C90442"/>
    <w:rsid w:val="00CB7B20"/>
    <w:rsid w:val="00D5648A"/>
    <w:rsid w:val="00D7018E"/>
    <w:rsid w:val="00EE32D9"/>
    <w:rsid w:val="00F747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A3A1F3B00F244430B5A21C7691278914">
    <w:name w:val="A3A1F3B00F244430B5A21C769127891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7189</RACS_x0020_ID>
    <Approved_x0020_Provider xmlns="a8338b6e-77a6-4851-82b6-98166143ffdd">Uniting Church Homes</Approved_x0020_Provider>
    <Management_x0020_Company_x0020_ID xmlns="a8338b6e-77a6-4851-82b6-98166143ffdd" xsi:nil="true"/>
    <Home xmlns="a8338b6e-77a6-4851-82b6-98166143ffdd">Juniper John Bryant</Home>
    <Signed xmlns="a8338b6e-77a6-4851-82b6-98166143ffdd" xsi:nil="true"/>
    <Uploaded xmlns="a8338b6e-77a6-4851-82b6-98166143ffdd">true</Uploaded>
    <Management_x0020_Company xmlns="a8338b6e-77a6-4851-82b6-98166143ffdd" xsi:nil="true"/>
    <Doc_x0020_Date xmlns="a8338b6e-77a6-4851-82b6-98166143ffdd">2023-06-14T00:16:00+00:00</Doc_x0020_Date>
    <CSI_x0020_ID xmlns="a8338b6e-77a6-4851-82b6-98166143ffdd" xsi:nil="true"/>
    <Case_x0020_ID xmlns="a8338b6e-77a6-4851-82b6-98166143ffdd" xsi:nil="true"/>
    <Approved_x0020_Provider_x0020_ID xmlns="a8338b6e-77a6-4851-82b6-98166143ffdd">E4FF2B54-77F4-DC11-AD41-005056922186</Approved_x0020_Provider_x0020_ID>
    <Location xmlns="a8338b6e-77a6-4851-82b6-98166143ffdd" xsi:nil="true"/>
    <Home_x0020_ID xmlns="a8338b6e-77a6-4851-82b6-98166143ffdd">01A6C42D-7CF4-DC11-AD41-005056922186</Home_x0020_ID>
    <State xmlns="a8338b6e-77a6-4851-82b6-98166143ffdd">WA</State>
    <Doc_x0020_Sent_Received_x0020_Date xmlns="a8338b6e-77a6-4851-82b6-98166143ffdd">2023-06-14T00:00:00+00:00</Doc_x0020_Sent_Received_x0020_Date>
    <Activity_x0020_ID xmlns="a8338b6e-77a6-4851-82b6-98166143ffdd">F2C9DAEF-DF5F-ED11-8FBB-005056922186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703CFB9-EFF6-4D9E-B127-0D07D8E6B3FC}">
  <ds:schemaRefs>
    <ds:schemaRef ds:uri="http://schemas.openxmlformats.org/officeDocument/2006/bibliography"/>
  </ds:schemaRefs>
</ds:datastoreItem>
</file>

<file path=customXml/itemProps2.xml><?xml version="1.0" encoding="utf-8"?>
<ds:datastoreItem xmlns:ds="http://schemas.openxmlformats.org/officeDocument/2006/customXml" ds:itemID="{B5A8189E-AA42-4879-821C-5454EDCDCE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http://schemas.microsoft.com/office/2006/documentManagement/types"/>
    <ds:schemaRef ds:uri="a8338b6e-77a6-4851-82b6-98166143ffdd"/>
    <ds:schemaRef ds:uri="http://purl.org/dc/elements/1.1/"/>
    <ds:schemaRef ds:uri="http://purl.org/dc/term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806</Words>
  <Characters>4596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2</cp:revision>
  <dcterms:created xsi:type="dcterms:W3CDTF">2023-06-16T04:55:00Z</dcterms:created>
  <dcterms:modified xsi:type="dcterms:W3CDTF">2023-06-16T04:55:00Z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