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A3E3" w14:textId="77777777" w:rsidR="00D2559D" w:rsidRPr="002C3EBF" w:rsidRDefault="00E747D3" w:rsidP="00CD7C3A">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51A51F" wp14:editId="3B51A5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788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B51A3E4" w14:textId="77777777" w:rsidR="00D2559D" w:rsidRDefault="00E747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51A3E5" w14:textId="77777777" w:rsidR="00D2559D" w:rsidRDefault="00E747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51A3E6" w14:textId="77777777" w:rsidR="00D2559D" w:rsidRPr="002C3EBF" w:rsidRDefault="00E747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4E21" w14:paraId="3B51A3E9" w14:textId="77777777" w:rsidTr="00714E21">
        <w:tc>
          <w:tcPr>
            <w:cnfStyle w:val="001000000000" w:firstRow="0" w:lastRow="0" w:firstColumn="1" w:lastColumn="0" w:oddVBand="0" w:evenVBand="0" w:oddHBand="0" w:evenHBand="0" w:firstRowFirstColumn="0" w:firstRowLastColumn="0" w:lastRowFirstColumn="0" w:lastRowLastColumn="0"/>
            <w:tcW w:w="3227" w:type="dxa"/>
          </w:tcPr>
          <w:p w14:paraId="3B51A3E7" w14:textId="77777777" w:rsidR="00D2559D" w:rsidRPr="00996FAF" w:rsidRDefault="00E747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B51A3E8" w14:textId="77777777" w:rsidR="00D2559D" w:rsidRPr="00996FAF" w:rsidRDefault="00E747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Kadimah Nursing Home</w:t>
            </w:r>
          </w:p>
        </w:tc>
      </w:tr>
      <w:tr w:rsidR="00714E21" w14:paraId="3B51A3EC" w14:textId="77777777" w:rsidTr="00714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1A3EA" w14:textId="77777777" w:rsidR="00CA37CB" w:rsidRPr="00996FAF" w:rsidRDefault="00E747D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B51A3EB" w14:textId="77777777" w:rsidR="00CA37CB" w:rsidRPr="00996FAF" w:rsidRDefault="00E747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Cedar Street</w:t>
            </w:r>
            <w:r w:rsidRPr="00602258">
              <w:rPr>
                <w:rFonts w:ascii="Arial" w:hAnsi="Arial" w:cs="Arial"/>
                <w:color w:val="auto"/>
              </w:rPr>
              <w:t xml:space="preserve"> KILLARNEY QLD 4373</w:t>
            </w:r>
          </w:p>
        </w:tc>
      </w:tr>
      <w:tr w:rsidR="00714E21" w14:paraId="3B51A3EF" w14:textId="77777777" w:rsidTr="00714E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1A3ED" w14:textId="77777777" w:rsidR="00CA37CB" w:rsidRPr="00996FAF" w:rsidRDefault="00E747D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51A3EE" w14:textId="77777777" w:rsidR="00CA37CB" w:rsidRPr="00996FAF" w:rsidRDefault="00E747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5455</w:t>
            </w:r>
          </w:p>
        </w:tc>
      </w:tr>
      <w:tr w:rsidR="00714E21" w14:paraId="3B51A3F2" w14:textId="77777777" w:rsidTr="00714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1A3F0" w14:textId="77777777" w:rsidR="00D2559D" w:rsidRPr="00996FAF" w:rsidRDefault="00E747D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B51A3F1" w14:textId="77777777" w:rsidR="00D2559D" w:rsidRPr="00996FAF" w:rsidRDefault="00E747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Killarney Memorial Aged Care Ltd</w:t>
            </w:r>
          </w:p>
        </w:tc>
      </w:tr>
      <w:tr w:rsidR="00714E21" w14:paraId="3B51A3F5" w14:textId="77777777" w:rsidTr="00714E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1A3F3" w14:textId="77777777" w:rsidR="00D2559D" w:rsidRPr="00996FAF" w:rsidRDefault="00E747D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51A3F4" w14:textId="77777777" w:rsidR="00D2559D" w:rsidRPr="00996FAF" w:rsidRDefault="00E747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14E21" w14:paraId="3B51A3F8" w14:textId="77777777" w:rsidTr="00714E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1A3F6" w14:textId="77777777" w:rsidR="00D2559D" w:rsidRPr="00996FAF" w:rsidRDefault="00E747D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B51A3F7" w14:textId="77777777" w:rsidR="00D2559D" w:rsidRPr="00996FAF" w:rsidRDefault="00E747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May 2023 to 23 May 2023</w:t>
            </w:r>
          </w:p>
        </w:tc>
      </w:tr>
      <w:tr w:rsidR="00714E21" w14:paraId="3B51A3FB" w14:textId="77777777" w:rsidTr="00714E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51A3F9" w14:textId="77777777" w:rsidR="00D2559D" w:rsidRPr="00996FAF" w:rsidRDefault="00E747D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51A3FA" w14:textId="1CC50E5F" w:rsidR="00D2559D" w:rsidRPr="00996FAF" w:rsidRDefault="003609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1DDE">
              <w:rPr>
                <w:rFonts w:ascii="Arial" w:hAnsi="Arial" w:cs="Arial"/>
                <w:color w:val="auto"/>
              </w:rPr>
              <w:t>2</w:t>
            </w:r>
            <w:r w:rsidR="006E1DDE" w:rsidRPr="006E1DDE">
              <w:rPr>
                <w:rFonts w:ascii="Arial" w:hAnsi="Arial" w:cs="Arial"/>
                <w:color w:val="auto"/>
              </w:rPr>
              <w:t>1</w:t>
            </w:r>
            <w:r w:rsidRPr="006E1DDE">
              <w:rPr>
                <w:rFonts w:ascii="Arial" w:hAnsi="Arial" w:cs="Arial"/>
                <w:color w:val="auto"/>
              </w:rPr>
              <w:t xml:space="preserve"> June 2023</w:t>
            </w:r>
          </w:p>
        </w:tc>
      </w:tr>
    </w:tbl>
    <w:bookmarkEnd w:id="0"/>
    <w:p w14:paraId="3B51A3FC" w14:textId="5EA19D79" w:rsidR="00FA0A5B" w:rsidRPr="00996FAF" w:rsidRDefault="00E747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D7C3A">
        <w:rPr>
          <w:rFonts w:ascii="Arial" w:hAnsi="Arial" w:cs="Arial"/>
        </w:rPr>
        <w:t xml:space="preserve"> </w:t>
      </w:r>
      <w:r w:rsidRPr="00996FAF">
        <w:rPr>
          <w:rFonts w:ascii="Arial" w:hAnsi="Arial" w:cs="Arial"/>
        </w:rPr>
        <w:t>2018.</w:t>
      </w:r>
      <w:r w:rsidRPr="00996FAF">
        <w:rPr>
          <w:rFonts w:ascii="Arial" w:hAnsi="Arial" w:cs="Arial"/>
        </w:rPr>
        <w:br w:type="page"/>
      </w:r>
    </w:p>
    <w:p w14:paraId="3B51A3FD" w14:textId="77777777" w:rsidR="000078F8" w:rsidRPr="00996FAF" w:rsidRDefault="00E747D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B51A3FE" w14:textId="79231BCC" w:rsidR="000078F8" w:rsidRPr="00996FAF" w:rsidRDefault="00E747D3" w:rsidP="0036130C">
      <w:pPr>
        <w:pStyle w:val="NormalArial"/>
      </w:pPr>
      <w:r w:rsidRPr="00996FAF">
        <w:t xml:space="preserve">This performance report for </w:t>
      </w:r>
      <w:r w:rsidRPr="00996FAF">
        <w:rPr>
          <w:color w:val="auto"/>
        </w:rPr>
        <w:t>Kadimah Nursing Home (</w:t>
      </w:r>
      <w:r w:rsidRPr="00996FAF">
        <w:rPr>
          <w:b/>
          <w:color w:val="auto"/>
        </w:rPr>
        <w:t>the service</w:t>
      </w:r>
      <w:r w:rsidRPr="00996FAF">
        <w:rPr>
          <w:color w:val="auto"/>
        </w:rPr>
        <w:t xml:space="preserve">) has been prepared </w:t>
      </w:r>
      <w:r w:rsidR="003609C9">
        <w:rPr>
          <w:color w:val="auto"/>
        </w:rPr>
        <w:t>by J. Earnshaw</w:t>
      </w:r>
      <w:r w:rsidRPr="00996FAF">
        <w:t>, delegate of the Aged Care Quality and Safety Commissioner (Commissioner)</w:t>
      </w:r>
      <w:r>
        <w:rPr>
          <w:rStyle w:val="FootnoteReference"/>
        </w:rPr>
        <w:footnoteReference w:id="1"/>
      </w:r>
      <w:r w:rsidRPr="00996FAF">
        <w:t>.</w:t>
      </w:r>
    </w:p>
    <w:p w14:paraId="3B51A3FF" w14:textId="77777777" w:rsidR="000078F8" w:rsidRPr="00996FAF" w:rsidRDefault="00E747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51A400" w14:textId="77777777" w:rsidR="000078F8" w:rsidRPr="00996FAF" w:rsidRDefault="00E747D3" w:rsidP="0036130C">
      <w:pPr>
        <w:pStyle w:val="NormalArial"/>
      </w:pPr>
      <w:r w:rsidRPr="00996FAF">
        <w:t>The report also specifies any areas in which improvements must be made to ensure the Quality Standards are complied with.</w:t>
      </w:r>
    </w:p>
    <w:p w14:paraId="3B51A401" w14:textId="77777777" w:rsidR="00DF37F2" w:rsidRPr="00CD7C3A" w:rsidRDefault="00E747D3" w:rsidP="00712752">
      <w:pPr>
        <w:pStyle w:val="Heading1"/>
        <w:spacing w:before="240" w:after="240" w:line="22" w:lineRule="atLeast"/>
        <w:rPr>
          <w:rFonts w:ascii="Arial" w:hAnsi="Arial" w:cs="Arial"/>
          <w:color w:val="auto"/>
        </w:rPr>
      </w:pPr>
      <w:r w:rsidRPr="00996FAF">
        <w:rPr>
          <w:rFonts w:ascii="Arial" w:hAnsi="Arial" w:cs="Arial"/>
        </w:rPr>
        <w:t>Material relied on</w:t>
      </w:r>
    </w:p>
    <w:p w14:paraId="3B51A402" w14:textId="77777777" w:rsidR="00DF37F2" w:rsidRPr="00CD7C3A" w:rsidRDefault="00E747D3" w:rsidP="0036130C">
      <w:pPr>
        <w:pStyle w:val="NormalArial"/>
        <w:rPr>
          <w:color w:val="auto"/>
        </w:rPr>
      </w:pPr>
      <w:r w:rsidRPr="00CD7C3A">
        <w:rPr>
          <w:color w:val="auto"/>
        </w:rPr>
        <w:t>The following information has been considered in preparing the performance report:</w:t>
      </w:r>
    </w:p>
    <w:p w14:paraId="3B51A403" w14:textId="74A63E55" w:rsidR="00DF37F2" w:rsidRPr="00CD7C3A" w:rsidRDefault="00E747D3" w:rsidP="00712752">
      <w:pPr>
        <w:pStyle w:val="ListParagraph"/>
        <w:numPr>
          <w:ilvl w:val="0"/>
          <w:numId w:val="2"/>
        </w:numPr>
        <w:spacing w:line="240" w:lineRule="atLeast"/>
        <w:ind w:left="714" w:hanging="357"/>
        <w:contextualSpacing w:val="0"/>
        <w:rPr>
          <w:rFonts w:ascii="Arial" w:hAnsi="Arial" w:cs="Arial"/>
          <w:color w:val="auto"/>
        </w:rPr>
      </w:pPr>
      <w:r w:rsidRPr="00CD7C3A">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CD7C3A">
        <w:rPr>
          <w:rFonts w:ascii="Arial" w:hAnsi="Arial" w:cs="Arial"/>
          <w:color w:val="auto"/>
        </w:rPr>
        <w:t>representatives</w:t>
      </w:r>
      <w:proofErr w:type="gramEnd"/>
      <w:r w:rsidRPr="00CD7C3A">
        <w:rPr>
          <w:rFonts w:ascii="Arial" w:hAnsi="Arial" w:cs="Arial"/>
          <w:color w:val="auto"/>
        </w:rPr>
        <w:t xml:space="preserve"> and others</w:t>
      </w:r>
    </w:p>
    <w:p w14:paraId="0CCA413A" w14:textId="77777777" w:rsidR="003609C9" w:rsidRPr="00CD7C3A" w:rsidRDefault="003609C9" w:rsidP="003609C9">
      <w:pPr>
        <w:pStyle w:val="ListParagraph"/>
        <w:numPr>
          <w:ilvl w:val="0"/>
          <w:numId w:val="2"/>
        </w:numPr>
        <w:spacing w:line="240" w:lineRule="atLeast"/>
        <w:ind w:left="714" w:hanging="357"/>
        <w:contextualSpacing w:val="0"/>
        <w:rPr>
          <w:rFonts w:ascii="Arial" w:hAnsi="Arial" w:cs="Arial"/>
          <w:color w:val="auto"/>
        </w:rPr>
      </w:pPr>
      <w:r w:rsidRPr="00CD7C3A">
        <w:rPr>
          <w:rFonts w:ascii="Arial" w:hAnsi="Arial" w:cs="Arial"/>
          <w:color w:val="auto"/>
        </w:rPr>
        <w:t xml:space="preserve">other information and intelligence held by the Commission in relation to the service </w:t>
      </w:r>
    </w:p>
    <w:p w14:paraId="3B51A407" w14:textId="2DED89BF" w:rsidR="003B1763" w:rsidRPr="00CD7C3A" w:rsidRDefault="00E747D3" w:rsidP="008E1713">
      <w:pPr>
        <w:pStyle w:val="ListParagraph"/>
        <w:numPr>
          <w:ilvl w:val="0"/>
          <w:numId w:val="2"/>
        </w:numPr>
        <w:spacing w:line="22" w:lineRule="atLeast"/>
        <w:ind w:left="714" w:hanging="357"/>
        <w:contextualSpacing w:val="0"/>
        <w:rPr>
          <w:rFonts w:ascii="Arial" w:hAnsi="Arial" w:cs="Arial"/>
          <w:color w:val="auto"/>
        </w:rPr>
      </w:pPr>
      <w:r w:rsidRPr="00CD7C3A">
        <w:rPr>
          <w:rFonts w:ascii="Arial" w:hAnsi="Arial" w:cs="Arial"/>
          <w:color w:val="auto"/>
        </w:rPr>
        <w:br w:type="page"/>
      </w:r>
    </w:p>
    <w:p w14:paraId="3B51A408" w14:textId="77777777" w:rsidR="00FC045E" w:rsidRPr="00996FAF" w:rsidRDefault="00E747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14E21" w14:paraId="3B51A411" w14:textId="77777777" w:rsidTr="00714E2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1A40F" w14:textId="77777777" w:rsidR="00FC045E" w:rsidRPr="00996FAF" w:rsidRDefault="00E747D3" w:rsidP="009767BC">
            <w:pPr>
              <w:keepNext/>
              <w:spacing w:before="0" w:line="22" w:lineRule="atLeast"/>
              <w:rPr>
                <w:rFonts w:ascii="Arial" w:hAnsi="Arial" w:cs="Arial"/>
              </w:rPr>
            </w:pPr>
            <w:r w:rsidRPr="00996FAF">
              <w:rPr>
                <w:rFonts w:ascii="Arial" w:hAnsi="Arial" w:cs="Arial"/>
              </w:rPr>
              <w:t xml:space="preserve">Standard 3 </w:t>
            </w:r>
            <w:r w:rsidRPr="004F386F">
              <w:rPr>
                <w:rFonts w:ascii="Arial" w:hAnsi="Arial" w:cs="Arial"/>
                <w:b w:val="0"/>
                <w:bCs/>
              </w:rPr>
              <w:t>Personal care and clinical care</w:t>
            </w:r>
          </w:p>
        </w:tc>
        <w:tc>
          <w:tcPr>
            <w:tcW w:w="1583" w:type="pct"/>
            <w:shd w:val="clear" w:color="auto" w:fill="auto"/>
          </w:tcPr>
          <w:p w14:paraId="3B51A410" w14:textId="279D9018" w:rsidR="00FC045E" w:rsidRPr="00CD7C3A" w:rsidRDefault="0025256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09C9" w:rsidRPr="00CD7C3A">
                  <w:rPr>
                    <w:rFonts w:ascii="Arial" w:hAnsi="Arial" w:cs="Arial"/>
                    <w:bCs/>
                  </w:rPr>
                  <w:t>Not applicable as not all requirements have been assessed</w:t>
                </w:r>
              </w:sdtContent>
            </w:sdt>
            <w:r w:rsidR="00E747D3" w:rsidRPr="00CD7C3A">
              <w:rPr>
                <w:rFonts w:ascii="Arial" w:hAnsi="Arial" w:cs="Arial"/>
                <w:bCs/>
              </w:rPr>
              <w:t xml:space="preserve"> </w:t>
            </w:r>
          </w:p>
        </w:tc>
      </w:tr>
      <w:tr w:rsidR="00714E21" w14:paraId="3B51A417" w14:textId="77777777" w:rsidTr="00714E2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1A415" w14:textId="77777777" w:rsidR="00FC045E" w:rsidRPr="00996FAF" w:rsidRDefault="00E747D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B51A416" w14:textId="3D4A6DED" w:rsidR="00FC045E" w:rsidRPr="00CD7C3A" w:rsidRDefault="0025256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09C9" w:rsidRPr="00CD7C3A">
                  <w:rPr>
                    <w:rFonts w:ascii="Arial" w:hAnsi="Arial" w:cs="Arial"/>
                    <w:b/>
                    <w:bCs/>
                  </w:rPr>
                  <w:t>Not applicable as not all requirements have been assessed</w:t>
                </w:r>
              </w:sdtContent>
            </w:sdt>
            <w:r w:rsidR="00E747D3" w:rsidRPr="00CD7C3A">
              <w:rPr>
                <w:rFonts w:ascii="Arial" w:hAnsi="Arial" w:cs="Arial"/>
                <w:b/>
                <w:bCs/>
              </w:rPr>
              <w:t xml:space="preserve"> </w:t>
            </w:r>
          </w:p>
        </w:tc>
      </w:tr>
      <w:tr w:rsidR="00714E21" w14:paraId="3B51A420" w14:textId="77777777" w:rsidTr="00714E2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1A41E" w14:textId="77777777" w:rsidR="00FC045E" w:rsidRPr="00996FAF" w:rsidRDefault="00E747D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B51A41F" w14:textId="0DA19090" w:rsidR="00FC045E" w:rsidRPr="00CD7C3A" w:rsidRDefault="0025256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09C9" w:rsidRPr="00CD7C3A">
                  <w:rPr>
                    <w:rFonts w:ascii="Arial" w:hAnsi="Arial" w:cs="Arial"/>
                    <w:b/>
                    <w:bCs/>
                  </w:rPr>
                  <w:t>Not applicable as not all requirements have been assessed</w:t>
                </w:r>
              </w:sdtContent>
            </w:sdt>
            <w:r w:rsidR="00E747D3" w:rsidRPr="00CD7C3A">
              <w:rPr>
                <w:rFonts w:ascii="Arial" w:hAnsi="Arial" w:cs="Arial"/>
                <w:b/>
                <w:bCs/>
              </w:rPr>
              <w:t xml:space="preserve"> </w:t>
            </w:r>
          </w:p>
        </w:tc>
      </w:tr>
    </w:tbl>
    <w:p w14:paraId="3B51A421" w14:textId="77777777" w:rsidR="00FC045E" w:rsidRPr="00996FAF" w:rsidRDefault="00E747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51A422" w14:textId="77777777" w:rsidR="00FC045E" w:rsidRPr="00996FAF" w:rsidRDefault="00E747D3" w:rsidP="00712752">
      <w:pPr>
        <w:pStyle w:val="Heading1"/>
        <w:spacing w:before="0" w:after="240" w:line="22" w:lineRule="atLeast"/>
        <w:rPr>
          <w:rFonts w:ascii="Arial" w:hAnsi="Arial" w:cs="Arial"/>
        </w:rPr>
      </w:pPr>
      <w:r w:rsidRPr="00996FAF">
        <w:rPr>
          <w:rFonts w:ascii="Arial" w:hAnsi="Arial" w:cs="Arial"/>
        </w:rPr>
        <w:t>Areas for improvement</w:t>
      </w:r>
    </w:p>
    <w:p w14:paraId="3B51A424" w14:textId="1E37B38B" w:rsidR="00FC045E" w:rsidRPr="00996FAF" w:rsidRDefault="00E747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B51A429" w14:textId="0A339997" w:rsidR="00FC045E" w:rsidRPr="00996FAF" w:rsidRDefault="00E747D3" w:rsidP="0036130C">
      <w:pPr>
        <w:pStyle w:val="NormalArial"/>
      </w:pPr>
      <w:r w:rsidRPr="00996FAF">
        <w:br w:type="page"/>
      </w:r>
    </w:p>
    <w:p w14:paraId="3B51A468" w14:textId="77777777" w:rsidR="00FC045E" w:rsidRPr="00996FAF" w:rsidRDefault="00E747D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14E21" w14:paraId="3B51A46B" w14:textId="77777777" w:rsidTr="00C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51A469" w14:textId="77777777" w:rsidR="00FC045E" w:rsidRPr="00996FAF" w:rsidRDefault="00E747D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B51A46A" w14:textId="77777777" w:rsidR="00FC045E" w:rsidRPr="00996FAF" w:rsidRDefault="002525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E21" w14:paraId="3B51A472" w14:textId="77777777" w:rsidTr="00CD7C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1A46C" w14:textId="77777777" w:rsidR="00FC045E" w:rsidRPr="00996FAF" w:rsidRDefault="00E747D3"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B51A46D" w14:textId="77777777" w:rsidR="00FC045E" w:rsidRPr="00996FAF" w:rsidRDefault="00E747D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B51A46E" w14:textId="77777777" w:rsidR="00FC045E" w:rsidRPr="00996FAF" w:rsidRDefault="00E747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B51A46F" w14:textId="77777777" w:rsidR="00FC045E" w:rsidRPr="00996FAF" w:rsidRDefault="00E747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51A470" w14:textId="77777777" w:rsidR="00FC045E" w:rsidRPr="00996FAF" w:rsidRDefault="00E747D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B51A471" w14:textId="7CACFB1C" w:rsidR="00FC045E" w:rsidRPr="00996FAF" w:rsidRDefault="0025256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747D3">
                  <w:rPr>
                    <w:rFonts w:ascii="Arial" w:hAnsi="Arial" w:cs="Arial"/>
                    <w:color w:val="auto"/>
                  </w:rPr>
                  <w:t>Compliant</w:t>
                </w:r>
              </w:sdtContent>
            </w:sdt>
            <w:r w:rsidR="00E747D3" w:rsidRPr="00996FAF">
              <w:rPr>
                <w:rFonts w:ascii="Arial" w:hAnsi="Arial" w:cs="Arial"/>
                <w:color w:val="0000FF"/>
              </w:rPr>
              <w:t xml:space="preserve"> </w:t>
            </w:r>
          </w:p>
        </w:tc>
      </w:tr>
    </w:tbl>
    <w:p w14:paraId="3B51A48D" w14:textId="77777777" w:rsidR="00D87E7C" w:rsidRDefault="00E747D3" w:rsidP="00CD7C3A">
      <w:pPr>
        <w:pStyle w:val="Heading20"/>
        <w:spacing w:before="240"/>
      </w:pPr>
      <w:r w:rsidRPr="00996FAF">
        <w:t>Findings</w:t>
      </w:r>
    </w:p>
    <w:p w14:paraId="1576066B" w14:textId="77777777" w:rsidR="00C3182A" w:rsidRPr="008C1D25" w:rsidRDefault="00C3182A" w:rsidP="00C3182A">
      <w:pPr>
        <w:pStyle w:val="NormalArial"/>
        <w:rPr>
          <w:rFonts w:eastAsia="Arial"/>
          <w:color w:val="auto"/>
        </w:rPr>
      </w:pPr>
      <w:r w:rsidRPr="00E46946">
        <w:rPr>
          <w:rFonts w:eastAsia="Arial"/>
          <w:color w:val="auto"/>
        </w:rPr>
        <w:t xml:space="preserve">The service was found non-compliant </w:t>
      </w:r>
      <w:r>
        <w:rPr>
          <w:rFonts w:eastAsia="Arial"/>
          <w:color w:val="auto"/>
        </w:rPr>
        <w:t>under</w:t>
      </w:r>
      <w:r w:rsidRPr="00E46946">
        <w:rPr>
          <w:rFonts w:eastAsia="Arial"/>
          <w:color w:val="auto"/>
        </w:rPr>
        <w:t xml:space="preserve"> this requirement following a Site Audit conducted 19 to 21 July 2022</w:t>
      </w:r>
      <w:r w:rsidRPr="00922F93">
        <w:rPr>
          <w:rFonts w:eastAsia="Arial"/>
          <w:color w:val="auto"/>
        </w:rPr>
        <w:t>.</w:t>
      </w:r>
      <w:r w:rsidRPr="00922F93">
        <w:rPr>
          <w:color w:val="auto"/>
        </w:rPr>
        <w:t xml:space="preserve"> Deficiencies related to </w:t>
      </w:r>
      <w:r w:rsidRPr="00922F93">
        <w:rPr>
          <w:rFonts w:eastAsia="Arial"/>
          <w:color w:val="auto"/>
        </w:rPr>
        <w:t xml:space="preserve">the service being unable to </w:t>
      </w:r>
      <w:r w:rsidRPr="008C1D25">
        <w:rPr>
          <w:rFonts w:eastAsia="Arial"/>
          <w:color w:val="auto"/>
        </w:rPr>
        <w:t>demonstrate the</w:t>
      </w:r>
      <w:r w:rsidRPr="00E46946">
        <w:rPr>
          <w:rFonts w:eastAsia="Arial"/>
          <w:color w:val="auto"/>
        </w:rPr>
        <w:t xml:space="preserve"> monitoring </w:t>
      </w:r>
      <w:r w:rsidRPr="008C1D25">
        <w:rPr>
          <w:rFonts w:eastAsia="Arial"/>
          <w:color w:val="auto"/>
        </w:rPr>
        <w:t xml:space="preserve">of </w:t>
      </w:r>
      <w:r w:rsidRPr="00E46946">
        <w:rPr>
          <w:rFonts w:eastAsia="Arial"/>
          <w:color w:val="auto"/>
        </w:rPr>
        <w:t xml:space="preserve">restrictive practices, consumers’ weight and fluid </w:t>
      </w:r>
      <w:r>
        <w:rPr>
          <w:rFonts w:eastAsia="Arial"/>
          <w:color w:val="auto"/>
        </w:rPr>
        <w:t>restriction</w:t>
      </w:r>
      <w:r w:rsidRPr="008C1D25">
        <w:rPr>
          <w:rFonts w:eastAsia="Arial"/>
          <w:color w:val="auto"/>
        </w:rPr>
        <w:t xml:space="preserve"> needs. </w:t>
      </w:r>
      <w:r w:rsidRPr="00E46946">
        <w:rPr>
          <w:rFonts w:eastAsia="Arial"/>
          <w:color w:val="auto"/>
        </w:rPr>
        <w:t>Consumers who were subject to restrictive practices did not have documented consent or risk assessments completed.</w:t>
      </w:r>
    </w:p>
    <w:p w14:paraId="6BE0EDCB" w14:textId="5DF20F95" w:rsidR="00C3182A" w:rsidRDefault="00C3182A" w:rsidP="00C3182A">
      <w:pPr>
        <w:pStyle w:val="NormalArial"/>
        <w:rPr>
          <w:color w:val="auto"/>
        </w:rPr>
      </w:pPr>
      <w:r>
        <w:t xml:space="preserve">The assessment contact </w:t>
      </w:r>
      <w:r w:rsidRPr="00225621">
        <w:t xml:space="preserve">conducted </w:t>
      </w:r>
      <w:r>
        <w:t xml:space="preserve">22 </w:t>
      </w:r>
      <w:r w:rsidR="00480F0C">
        <w:t>to</w:t>
      </w:r>
      <w:r>
        <w:t xml:space="preserve"> 23 May 2023 </w:t>
      </w:r>
      <w:r w:rsidRPr="00225621">
        <w:t>found</w:t>
      </w:r>
      <w:r>
        <w:t xml:space="preserve"> the service had taken action to improve performance under this requirement. </w:t>
      </w:r>
      <w:r w:rsidRPr="000023D1">
        <w:rPr>
          <w:color w:val="auto"/>
        </w:rPr>
        <w:t xml:space="preserve">The service </w:t>
      </w:r>
      <w:r>
        <w:rPr>
          <w:color w:val="auto"/>
        </w:rPr>
        <w:t xml:space="preserve">demonstrated </w:t>
      </w:r>
      <w:r w:rsidRPr="000023D1">
        <w:rPr>
          <w:color w:val="auto"/>
        </w:rPr>
        <w:t xml:space="preserve">implemented interventions to ensure restrictive practises are monitored adequately including increased clinical oversight, staff training </w:t>
      </w:r>
      <w:r w:rsidRPr="00B000B4">
        <w:rPr>
          <w:color w:val="auto"/>
        </w:rPr>
        <w:t>and the engag</w:t>
      </w:r>
      <w:r>
        <w:rPr>
          <w:color w:val="auto"/>
        </w:rPr>
        <w:t>ement of</w:t>
      </w:r>
      <w:r w:rsidRPr="00B000B4">
        <w:rPr>
          <w:color w:val="auto"/>
        </w:rPr>
        <w:t xml:space="preserve"> an external nurse consultant to complete quarterly reviews of clinical practice</w:t>
      </w:r>
      <w:r>
        <w:rPr>
          <w:color w:val="auto"/>
        </w:rPr>
        <w:t>.</w:t>
      </w:r>
    </w:p>
    <w:p w14:paraId="2F0F640E" w14:textId="61967368" w:rsidR="00C3182A" w:rsidRPr="000975DA" w:rsidRDefault="00C3182A" w:rsidP="00C3182A">
      <w:pPr>
        <w:pStyle w:val="NormalArial"/>
        <w:rPr>
          <w:rFonts w:eastAsia="Arial"/>
          <w:color w:val="auto"/>
        </w:rPr>
      </w:pPr>
      <w:r w:rsidRPr="000975DA">
        <w:rPr>
          <w:rFonts w:eastAsia="Arial"/>
          <w:color w:val="auto"/>
        </w:rPr>
        <w:t>The service has undertaken a review of the psychotropic register and identified consumers who are subject to restrictive practice, for example, those consumers who are not provided with an access card have been identified as being subject to an environmental restrictive practice.</w:t>
      </w:r>
    </w:p>
    <w:p w14:paraId="7C7E48B8" w14:textId="0831E7EF" w:rsidR="00C3182A" w:rsidRPr="000975DA" w:rsidRDefault="00C3182A" w:rsidP="00C3182A">
      <w:pPr>
        <w:pStyle w:val="NormalArial"/>
        <w:rPr>
          <w:rFonts w:eastAsia="Arial"/>
          <w:color w:val="auto"/>
        </w:rPr>
      </w:pPr>
      <w:r w:rsidRPr="000975DA">
        <w:rPr>
          <w:rFonts w:eastAsia="Arial"/>
          <w:color w:val="auto"/>
        </w:rPr>
        <w:t xml:space="preserve">The service has commenced a weekly review of restrictive practices and care planning documentation relating to restrictive practices such as risk assessments and behaviour support plans are reviewed every 3 months and reviewed by the Medical Officer or as required if a </w:t>
      </w:r>
      <w:r w:rsidR="00480F0C">
        <w:rPr>
          <w:rFonts w:eastAsia="Arial"/>
          <w:color w:val="auto"/>
        </w:rPr>
        <w:t>consumer’s</w:t>
      </w:r>
      <w:r w:rsidRPr="000975DA">
        <w:rPr>
          <w:rFonts w:eastAsia="Arial"/>
          <w:color w:val="auto"/>
        </w:rPr>
        <w:t xml:space="preserve"> condition or circumstances change.</w:t>
      </w:r>
    </w:p>
    <w:p w14:paraId="13B8C0AB" w14:textId="77777777" w:rsidR="00C3182A" w:rsidRPr="000975DA" w:rsidRDefault="00C3182A" w:rsidP="00C3182A">
      <w:pPr>
        <w:pStyle w:val="NormalArial"/>
        <w:rPr>
          <w:rFonts w:eastAsia="Arial"/>
          <w:color w:val="auto"/>
        </w:rPr>
      </w:pPr>
      <w:r w:rsidRPr="000975DA">
        <w:rPr>
          <w:rFonts w:eastAsia="Arial"/>
          <w:color w:val="auto"/>
        </w:rPr>
        <w:t>The service was able to demonstrate that medication reviews are completed for each consumer every 3 months by a pharmacist, reporting against polypharmacy risks and chemical restrictive practices.</w:t>
      </w:r>
    </w:p>
    <w:p w14:paraId="31C4237C" w14:textId="63D64634" w:rsidR="00C3182A" w:rsidRPr="000975DA" w:rsidRDefault="00C3182A" w:rsidP="00C3182A">
      <w:pPr>
        <w:pStyle w:val="NormalArial"/>
        <w:rPr>
          <w:rFonts w:eastAsia="Arial"/>
          <w:color w:val="auto"/>
        </w:rPr>
      </w:pPr>
      <w:r w:rsidRPr="000975DA">
        <w:rPr>
          <w:rFonts w:eastAsia="Arial"/>
          <w:color w:val="auto"/>
        </w:rPr>
        <w:t>The clinical management team complete weekly ‘resident of the day’ reviews to monitor clinical data such as weights and observations.</w:t>
      </w:r>
    </w:p>
    <w:p w14:paraId="4C920AD6" w14:textId="7460A0D2" w:rsidR="00C3182A" w:rsidRPr="000975DA" w:rsidRDefault="00C3182A" w:rsidP="00C3182A">
      <w:pPr>
        <w:pStyle w:val="NormalArial"/>
        <w:rPr>
          <w:rFonts w:eastAsia="Arial"/>
          <w:color w:val="auto"/>
        </w:rPr>
      </w:pPr>
      <w:r w:rsidRPr="000975DA">
        <w:rPr>
          <w:rFonts w:eastAsia="Arial"/>
          <w:color w:val="auto"/>
        </w:rPr>
        <w:t xml:space="preserve">The service has implemented, under the Medical Officer’s guidance, </w:t>
      </w:r>
      <w:r w:rsidR="00480F0C">
        <w:rPr>
          <w:rFonts w:eastAsia="Arial"/>
          <w:color w:val="auto"/>
        </w:rPr>
        <w:t xml:space="preserve">as applicable, </w:t>
      </w:r>
      <w:r w:rsidRPr="000975DA">
        <w:rPr>
          <w:rFonts w:eastAsia="Arial"/>
          <w:color w:val="auto"/>
        </w:rPr>
        <w:t xml:space="preserve">daily monitoring of consumers’ weight rather than </w:t>
      </w:r>
      <w:r w:rsidR="00480F0C">
        <w:rPr>
          <w:rFonts w:eastAsia="Arial"/>
          <w:color w:val="auto"/>
        </w:rPr>
        <w:t>restricting</w:t>
      </w:r>
      <w:r w:rsidRPr="000975DA">
        <w:rPr>
          <w:rFonts w:eastAsia="Arial"/>
          <w:color w:val="auto"/>
        </w:rPr>
        <w:t xml:space="preserve"> fluid. Weight monitoring outside of the monthly schedule, is added to the medication chart as a prompt for registered staff. Unplanned weight loss triggers a referral to a dietician and nutritional supplements/ foods and fluid chart</w:t>
      </w:r>
      <w:r w:rsidR="00480F0C">
        <w:rPr>
          <w:rFonts w:eastAsia="Arial"/>
          <w:color w:val="auto"/>
        </w:rPr>
        <w:t>ing</w:t>
      </w:r>
      <w:r w:rsidRPr="000975DA">
        <w:rPr>
          <w:rFonts w:eastAsia="Arial"/>
          <w:color w:val="auto"/>
        </w:rPr>
        <w:t xml:space="preserve"> are commenced.</w:t>
      </w:r>
    </w:p>
    <w:p w14:paraId="19B695D3" w14:textId="6A81AB1D" w:rsidR="00C3182A" w:rsidRPr="000975DA" w:rsidRDefault="00C3182A" w:rsidP="00C3182A">
      <w:pPr>
        <w:pStyle w:val="NormalArial"/>
        <w:rPr>
          <w:rFonts w:eastAsia="Arial"/>
          <w:color w:val="auto"/>
        </w:rPr>
      </w:pPr>
      <w:r w:rsidRPr="000975DA">
        <w:rPr>
          <w:rFonts w:eastAsia="Arial"/>
          <w:color w:val="auto"/>
        </w:rPr>
        <w:t>Where restrictive practices are in place, assessments</w:t>
      </w:r>
      <w:r w:rsidR="00480F0C">
        <w:rPr>
          <w:rFonts w:eastAsia="Arial"/>
          <w:color w:val="auto"/>
        </w:rPr>
        <w:t>,</w:t>
      </w:r>
      <w:r w:rsidRPr="000975DA">
        <w:rPr>
          <w:rFonts w:eastAsia="Arial"/>
          <w:color w:val="auto"/>
        </w:rPr>
        <w:t xml:space="preserve"> informed consent from consumers and /or representatives and monitoring were demonstrated. Behaviour support plans are in place for consumers who are subject to restrictive practices. Review of documentation confirms consumers’ medication is reviewed regularly by the Medical Officer.</w:t>
      </w:r>
    </w:p>
    <w:p w14:paraId="0C9E9094" w14:textId="2E502889" w:rsidR="00C3182A" w:rsidRPr="000975DA" w:rsidRDefault="00C3182A" w:rsidP="00C3182A">
      <w:pPr>
        <w:pStyle w:val="NormalArial"/>
        <w:rPr>
          <w:rFonts w:eastAsia="Arial"/>
          <w:color w:val="auto"/>
        </w:rPr>
      </w:pPr>
      <w:r w:rsidRPr="000975DA">
        <w:rPr>
          <w:rFonts w:eastAsia="Arial"/>
          <w:color w:val="auto"/>
        </w:rPr>
        <w:t xml:space="preserve">Representatives of consumers subject to restrictive practices reported that the service has communicated with them regarding the risks and benefits of the restrictive practice </w:t>
      </w:r>
      <w:r w:rsidR="00480F0C">
        <w:rPr>
          <w:rFonts w:eastAsia="Arial"/>
          <w:color w:val="auto"/>
        </w:rPr>
        <w:t xml:space="preserve">and </w:t>
      </w:r>
      <w:r w:rsidRPr="000975DA">
        <w:rPr>
          <w:rFonts w:eastAsia="Arial"/>
          <w:color w:val="auto"/>
        </w:rPr>
        <w:t>to gain informed consent.</w:t>
      </w:r>
    </w:p>
    <w:p w14:paraId="3A1D37D6" w14:textId="542FDBF8" w:rsidR="00C3182A" w:rsidRPr="000975DA" w:rsidRDefault="00C3182A" w:rsidP="00C3182A">
      <w:pPr>
        <w:pStyle w:val="NormalArial"/>
        <w:rPr>
          <w:rFonts w:eastAsia="Arial"/>
          <w:color w:val="auto"/>
        </w:rPr>
      </w:pPr>
      <w:r w:rsidRPr="000975DA">
        <w:rPr>
          <w:rFonts w:eastAsia="Arial"/>
          <w:color w:val="auto"/>
        </w:rPr>
        <w:lastRenderedPageBreak/>
        <w:t xml:space="preserve">Care planning documentation for consumers demonstrated effective assessment, </w:t>
      </w:r>
      <w:proofErr w:type="gramStart"/>
      <w:r w:rsidRPr="000975DA">
        <w:rPr>
          <w:rFonts w:eastAsia="Arial"/>
          <w:color w:val="auto"/>
        </w:rPr>
        <w:t>management</w:t>
      </w:r>
      <w:proofErr w:type="gramEnd"/>
      <w:r w:rsidRPr="000975DA">
        <w:rPr>
          <w:rFonts w:eastAsia="Arial"/>
          <w:color w:val="auto"/>
        </w:rPr>
        <w:t xml:space="preserve"> and evaluation of restrictive practices, and monitoring of consumer weight and fluid intake.</w:t>
      </w:r>
    </w:p>
    <w:p w14:paraId="51BA77A9" w14:textId="403FDC42" w:rsidR="00C3182A" w:rsidRPr="00926237" w:rsidRDefault="00C3182A" w:rsidP="00C3182A">
      <w:pPr>
        <w:pStyle w:val="NormalArial"/>
        <w:rPr>
          <w:color w:val="auto"/>
        </w:rPr>
      </w:pPr>
      <w:r w:rsidRPr="00926237">
        <w:rPr>
          <w:color w:val="auto"/>
        </w:rPr>
        <w:t xml:space="preserve">In coming to my decision for this requirement, I have considered the information included in the assessment team report under this and other requirements alongside the approved provider’s compliance history and </w:t>
      </w:r>
      <w:r>
        <w:rPr>
          <w:color w:val="auto"/>
        </w:rPr>
        <w:t xml:space="preserve">the </w:t>
      </w:r>
      <w:r w:rsidRPr="00926237">
        <w:rPr>
          <w:color w:val="auto"/>
        </w:rPr>
        <w:t xml:space="preserve">demonstrated continuous improvement evidenced by the implementation of </w:t>
      </w:r>
      <w:r>
        <w:rPr>
          <w:color w:val="auto"/>
        </w:rPr>
        <w:t xml:space="preserve">activities of </w:t>
      </w:r>
      <w:r w:rsidRPr="00926237">
        <w:rPr>
          <w:color w:val="auto"/>
        </w:rPr>
        <w:t>improvement.</w:t>
      </w:r>
    </w:p>
    <w:p w14:paraId="5F9162EE" w14:textId="4AB29DEB" w:rsidR="00C3182A" w:rsidRPr="00712752" w:rsidRDefault="00C3182A" w:rsidP="00C3182A">
      <w:pPr>
        <w:spacing w:line="276" w:lineRule="auto"/>
      </w:pPr>
      <w:r>
        <w:rPr>
          <w:rFonts w:ascii="Arial" w:hAnsi="Arial" w:cs="Arial"/>
          <w:color w:val="auto"/>
        </w:rPr>
        <w:t xml:space="preserve">Therefore, </w:t>
      </w:r>
      <w:r w:rsidRPr="00CC70E6">
        <w:rPr>
          <w:rFonts w:ascii="Arial" w:hAnsi="Arial" w:cs="Arial"/>
          <w:color w:val="auto"/>
        </w:rPr>
        <w:t>I am satisfied that the service has addressed the deficiencies identified under th</w:t>
      </w:r>
      <w:r>
        <w:rPr>
          <w:rFonts w:ascii="Arial" w:hAnsi="Arial" w:cs="Arial"/>
          <w:color w:val="auto"/>
        </w:rPr>
        <w:t>is</w:t>
      </w:r>
      <w:r w:rsidRPr="00CC70E6">
        <w:rPr>
          <w:rFonts w:ascii="Arial" w:hAnsi="Arial" w:cs="Arial"/>
          <w:color w:val="auto"/>
        </w:rPr>
        <w:t xml:space="preserve"> </w:t>
      </w:r>
      <w:proofErr w:type="gramStart"/>
      <w:r w:rsidRPr="00CC70E6">
        <w:rPr>
          <w:rFonts w:ascii="Arial" w:hAnsi="Arial" w:cs="Arial"/>
          <w:color w:val="auto"/>
        </w:rPr>
        <w:t xml:space="preserve">requirement, </w:t>
      </w:r>
      <w:r>
        <w:rPr>
          <w:rFonts w:ascii="Arial" w:hAnsi="Arial" w:cs="Arial"/>
          <w:color w:val="auto"/>
        </w:rPr>
        <w:t>and</w:t>
      </w:r>
      <w:proofErr w:type="gramEnd"/>
      <w:r>
        <w:rPr>
          <w:rFonts w:ascii="Arial" w:hAnsi="Arial" w:cs="Arial"/>
          <w:color w:val="auto"/>
        </w:rPr>
        <w:t xml:space="preserve"> find this</w:t>
      </w:r>
      <w:r w:rsidRPr="00CC70E6">
        <w:rPr>
          <w:rFonts w:ascii="Arial" w:hAnsi="Arial" w:cs="Arial"/>
          <w:color w:val="auto"/>
        </w:rPr>
        <w:t xml:space="preserve"> Requirement</w:t>
      </w:r>
      <w:r>
        <w:rPr>
          <w:rFonts w:ascii="Arial" w:hAnsi="Arial" w:cs="Arial"/>
          <w:color w:val="auto"/>
        </w:rPr>
        <w:t xml:space="preserve"> </w:t>
      </w:r>
      <w:r w:rsidRPr="00CC70E6">
        <w:rPr>
          <w:rFonts w:ascii="Arial" w:hAnsi="Arial" w:cs="Arial"/>
          <w:color w:val="auto"/>
        </w:rPr>
        <w:t>compliant.</w:t>
      </w:r>
    </w:p>
    <w:p w14:paraId="3B51A48E" w14:textId="039B3C34" w:rsidR="002B0C90" w:rsidRPr="00262C0B" w:rsidRDefault="00E747D3" w:rsidP="0036130C">
      <w:pPr>
        <w:pStyle w:val="NormalArial"/>
      </w:pPr>
      <w:r>
        <w:br w:type="page"/>
      </w:r>
    </w:p>
    <w:p w14:paraId="3B51A4B4" w14:textId="77777777" w:rsidR="00FC045E" w:rsidRPr="00996FAF" w:rsidRDefault="00E747D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714E21" w14:paraId="3B51A4B7" w14:textId="77777777" w:rsidTr="00C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B51A4B5" w14:textId="77777777" w:rsidR="00FC045E" w:rsidRPr="00996FAF" w:rsidRDefault="00E747D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B51A4B6" w14:textId="77777777" w:rsidR="00FC045E" w:rsidRPr="00996FAF" w:rsidRDefault="002525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E21" w14:paraId="3B51A4C1" w14:textId="77777777" w:rsidTr="00CD7C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1A4BC" w14:textId="77777777" w:rsidR="00FC045E" w:rsidRPr="00996FAF" w:rsidRDefault="00E747D3"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B51A4BD" w14:textId="77777777" w:rsidR="00FC045E" w:rsidRPr="00996FAF" w:rsidRDefault="00E747D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B51A4BE" w14:textId="77777777" w:rsidR="00FC045E" w:rsidRPr="00996FAF" w:rsidRDefault="00E747D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B51A4BF" w14:textId="77777777" w:rsidR="00FC045E" w:rsidRPr="00996FAF" w:rsidRDefault="00E747D3"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B51A4C0" w14:textId="320C6B06" w:rsidR="00FC045E" w:rsidRPr="00996FAF" w:rsidRDefault="0025256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747D3">
                  <w:rPr>
                    <w:rFonts w:ascii="Arial" w:hAnsi="Arial" w:cs="Arial"/>
                    <w:color w:val="auto"/>
                  </w:rPr>
                  <w:t>Compliant</w:t>
                </w:r>
              </w:sdtContent>
            </w:sdt>
            <w:r w:rsidR="00E747D3" w:rsidRPr="00996FAF">
              <w:rPr>
                <w:rFonts w:ascii="Arial" w:hAnsi="Arial" w:cs="Arial"/>
                <w:color w:val="0000FF"/>
              </w:rPr>
              <w:t xml:space="preserve"> </w:t>
            </w:r>
          </w:p>
        </w:tc>
      </w:tr>
    </w:tbl>
    <w:p w14:paraId="3B51A4C6" w14:textId="77777777" w:rsidR="002B0C90" w:rsidRDefault="00E747D3" w:rsidP="00CD7C3A">
      <w:pPr>
        <w:pStyle w:val="Heading20"/>
        <w:spacing w:before="240"/>
      </w:pPr>
      <w:r>
        <w:t>Findings</w:t>
      </w:r>
    </w:p>
    <w:p w14:paraId="03BE06BE" w14:textId="0724DFF6" w:rsidR="000D71A2" w:rsidRPr="00320CED" w:rsidRDefault="000D71A2" w:rsidP="000D71A2">
      <w:pPr>
        <w:pStyle w:val="NormalArial"/>
        <w:rPr>
          <w:rFonts w:eastAsia="Times New Roman"/>
          <w:color w:val="auto"/>
          <w:lang w:eastAsia="en-AU"/>
        </w:rPr>
      </w:pPr>
      <w:r w:rsidRPr="00320CED">
        <w:rPr>
          <w:rFonts w:eastAsia="Arial"/>
          <w:color w:val="auto"/>
        </w:rPr>
        <w:t>The service was found non-compliant under this requirement following a Site Audit conducted 19 to 21 July 2022.</w:t>
      </w:r>
      <w:r w:rsidRPr="00320CED">
        <w:rPr>
          <w:color w:val="auto"/>
        </w:rPr>
        <w:t xml:space="preserve"> Deficiencies related to </w:t>
      </w:r>
      <w:r w:rsidRPr="00320CED">
        <w:rPr>
          <w:rFonts w:eastAsia="Arial"/>
          <w:color w:val="auto"/>
        </w:rPr>
        <w:t xml:space="preserve">the service being unable to demonstrate consumers had the freedom to access outdoor garden areas which also posed a falls risk. Consumers who choose to smoke were not adequately supervised by staff and the smoking area </w:t>
      </w:r>
      <w:r w:rsidRPr="00320CED">
        <w:rPr>
          <w:rFonts w:eastAsia="Times New Roman"/>
          <w:color w:val="auto"/>
          <w:lang w:eastAsia="en-AU"/>
        </w:rPr>
        <w:t>did not have emergency equipment available. The medication of consumers who self-medicate was not stored securely.</w:t>
      </w:r>
    </w:p>
    <w:p w14:paraId="2C154A64" w14:textId="274C49E5" w:rsidR="000D71A2" w:rsidRPr="00320CED" w:rsidRDefault="000D71A2" w:rsidP="000D71A2">
      <w:pPr>
        <w:pStyle w:val="NormalArial"/>
        <w:rPr>
          <w:color w:val="auto"/>
        </w:rPr>
      </w:pPr>
      <w:r w:rsidRPr="00320CED">
        <w:rPr>
          <w:color w:val="auto"/>
        </w:rPr>
        <w:t xml:space="preserve">The assessment contact conducted 22 </w:t>
      </w:r>
      <w:r w:rsidR="00480F0C">
        <w:rPr>
          <w:color w:val="auto"/>
        </w:rPr>
        <w:t>to</w:t>
      </w:r>
      <w:r w:rsidRPr="00320CED">
        <w:rPr>
          <w:color w:val="auto"/>
        </w:rPr>
        <w:t xml:space="preserve"> 23 May 2023 found the service had taken action to improve performance under this requirement. Actions included:</w:t>
      </w:r>
    </w:p>
    <w:p w14:paraId="47D3ADFA" w14:textId="42CA7145" w:rsidR="000D71A2" w:rsidRPr="00320CED" w:rsidRDefault="000D71A2" w:rsidP="000D71A2">
      <w:pPr>
        <w:numPr>
          <w:ilvl w:val="0"/>
          <w:numId w:val="12"/>
        </w:numPr>
        <w:rPr>
          <w:rFonts w:ascii="Arial" w:hAnsi="Arial" w:cs="Arial"/>
          <w:b/>
          <w:bCs/>
          <w:color w:val="auto"/>
        </w:rPr>
      </w:pPr>
      <w:r w:rsidRPr="00320CED">
        <w:rPr>
          <w:rFonts w:ascii="Arial" w:hAnsi="Arial" w:cs="Arial"/>
          <w:color w:val="auto"/>
        </w:rPr>
        <w:t>relocation of the smoking area to be closer to the main building, with emergency equipment and closed-circuit camera systems which alerts clinical staff when a consumer enters the smoking area.</w:t>
      </w:r>
    </w:p>
    <w:p w14:paraId="1EC62CE2" w14:textId="6B68483E" w:rsidR="000D71A2" w:rsidRPr="00320CED" w:rsidRDefault="000D71A2" w:rsidP="000D71A2">
      <w:pPr>
        <w:numPr>
          <w:ilvl w:val="0"/>
          <w:numId w:val="12"/>
        </w:numPr>
        <w:rPr>
          <w:rFonts w:ascii="Arial" w:hAnsi="Arial" w:cs="Arial"/>
          <w:b/>
          <w:bCs/>
          <w:color w:val="auto"/>
        </w:rPr>
      </w:pPr>
      <w:r>
        <w:rPr>
          <w:rFonts w:ascii="Arial" w:hAnsi="Arial" w:cs="Arial"/>
          <w:color w:val="auto"/>
        </w:rPr>
        <w:t>increased</w:t>
      </w:r>
      <w:r w:rsidRPr="00320CED">
        <w:rPr>
          <w:rFonts w:ascii="Arial" w:hAnsi="Arial" w:cs="Arial"/>
          <w:color w:val="auto"/>
        </w:rPr>
        <w:t xml:space="preserve"> access to the outdoor areas which have been improved to address the previous falls risk.</w:t>
      </w:r>
    </w:p>
    <w:p w14:paraId="33B4A482" w14:textId="1AA86D1C" w:rsidR="000D71A2" w:rsidRPr="00320CED" w:rsidRDefault="000D71A2" w:rsidP="000D71A2">
      <w:pPr>
        <w:numPr>
          <w:ilvl w:val="0"/>
          <w:numId w:val="12"/>
        </w:numPr>
        <w:rPr>
          <w:rFonts w:ascii="Arial" w:hAnsi="Arial" w:cs="Arial"/>
          <w:b/>
          <w:bCs/>
          <w:color w:val="auto"/>
        </w:rPr>
      </w:pPr>
      <w:r>
        <w:rPr>
          <w:rFonts w:ascii="Arial" w:hAnsi="Arial" w:cs="Arial"/>
          <w:color w:val="auto"/>
        </w:rPr>
        <w:t xml:space="preserve">Some </w:t>
      </w:r>
      <w:r w:rsidRPr="00320CED">
        <w:rPr>
          <w:rFonts w:ascii="Arial" w:hAnsi="Arial" w:cs="Arial"/>
          <w:color w:val="auto"/>
        </w:rPr>
        <w:t xml:space="preserve">consumers </w:t>
      </w:r>
      <w:r w:rsidR="00480F0C">
        <w:rPr>
          <w:rFonts w:ascii="Arial" w:hAnsi="Arial" w:cs="Arial"/>
          <w:color w:val="auto"/>
        </w:rPr>
        <w:t xml:space="preserve">were </w:t>
      </w:r>
      <w:r w:rsidRPr="00320CED">
        <w:rPr>
          <w:rFonts w:ascii="Arial" w:hAnsi="Arial" w:cs="Arial"/>
          <w:color w:val="auto"/>
        </w:rPr>
        <w:t xml:space="preserve">provided with access cards to move freely indoors and outdoors and other consumers </w:t>
      </w:r>
      <w:r>
        <w:rPr>
          <w:rFonts w:ascii="Arial" w:hAnsi="Arial" w:cs="Arial"/>
          <w:color w:val="auto"/>
        </w:rPr>
        <w:t xml:space="preserve">were </w:t>
      </w:r>
      <w:r w:rsidRPr="00320CED">
        <w:rPr>
          <w:rFonts w:ascii="Arial" w:hAnsi="Arial" w:cs="Arial"/>
          <w:color w:val="auto"/>
        </w:rPr>
        <w:t>assessed for environmental restrictive practice.</w:t>
      </w:r>
    </w:p>
    <w:p w14:paraId="3417D0DD" w14:textId="77777777" w:rsidR="000D71A2" w:rsidRPr="00320CED" w:rsidRDefault="000D71A2" w:rsidP="000D71A2">
      <w:pPr>
        <w:numPr>
          <w:ilvl w:val="0"/>
          <w:numId w:val="12"/>
        </w:numPr>
        <w:rPr>
          <w:rFonts w:ascii="Arial" w:hAnsi="Arial" w:cs="Arial"/>
          <w:b/>
          <w:bCs/>
          <w:color w:val="auto"/>
        </w:rPr>
      </w:pPr>
      <w:r w:rsidRPr="00320CED">
        <w:rPr>
          <w:rFonts w:ascii="Arial" w:hAnsi="Arial" w:cs="Arial"/>
          <w:color w:val="auto"/>
        </w:rPr>
        <w:t>consumers who self-medicate are monitored and have been provided a locked drawer to store their medication.</w:t>
      </w:r>
    </w:p>
    <w:p w14:paraId="10B48CA0" w14:textId="4A6E84F1" w:rsidR="000D71A2" w:rsidRPr="00E64DEA" w:rsidRDefault="000D71A2" w:rsidP="000D71A2">
      <w:pPr>
        <w:spacing w:before="240" w:line="276" w:lineRule="auto"/>
        <w:rPr>
          <w:rFonts w:ascii="Arial" w:eastAsia="Calibri" w:hAnsi="Arial" w:cs="Arial"/>
          <w:color w:val="000000"/>
        </w:rPr>
      </w:pPr>
      <w:r>
        <w:rPr>
          <w:rFonts w:ascii="Arial" w:eastAsia="Calibri" w:hAnsi="Arial" w:cs="Arial"/>
          <w:color w:val="000000"/>
        </w:rPr>
        <w:t xml:space="preserve">The Assessment Team report provided information that </w:t>
      </w:r>
      <w:r w:rsidR="00480F0C">
        <w:rPr>
          <w:rFonts w:ascii="Arial" w:eastAsia="Calibri" w:hAnsi="Arial" w:cs="Arial"/>
          <w:color w:val="000000"/>
        </w:rPr>
        <w:t>c</w:t>
      </w:r>
      <w:r w:rsidRPr="00E64DEA">
        <w:rPr>
          <w:rFonts w:ascii="Arial" w:eastAsia="Calibri" w:hAnsi="Arial" w:cs="Arial"/>
          <w:color w:val="000000"/>
        </w:rPr>
        <w:t>onsumers were observed moving freely throughout the service and accessing the outdoor spaces</w:t>
      </w:r>
      <w:r w:rsidRPr="007F6758">
        <w:rPr>
          <w:rFonts w:ascii="Arial" w:eastAsia="Calibri" w:hAnsi="Arial" w:cs="Arial"/>
          <w:color w:val="000000"/>
        </w:rPr>
        <w:t xml:space="preserve"> </w:t>
      </w:r>
      <w:r>
        <w:rPr>
          <w:rFonts w:ascii="Arial" w:eastAsia="Calibri" w:hAnsi="Arial" w:cs="Arial"/>
          <w:color w:val="000000"/>
        </w:rPr>
        <w:t>with</w:t>
      </w:r>
      <w:r w:rsidRPr="00E64DEA">
        <w:rPr>
          <w:rFonts w:ascii="Arial" w:eastAsia="Calibri" w:hAnsi="Arial" w:cs="Arial"/>
          <w:color w:val="000000"/>
        </w:rPr>
        <w:t xml:space="preserve"> footpaths </w:t>
      </w:r>
      <w:r>
        <w:rPr>
          <w:rFonts w:ascii="Arial" w:eastAsia="Calibri" w:hAnsi="Arial" w:cs="Arial"/>
          <w:color w:val="000000"/>
        </w:rPr>
        <w:t xml:space="preserve">that </w:t>
      </w:r>
      <w:r w:rsidRPr="00E64DEA">
        <w:rPr>
          <w:rFonts w:ascii="Arial" w:eastAsia="Calibri" w:hAnsi="Arial" w:cs="Arial"/>
          <w:color w:val="000000"/>
        </w:rPr>
        <w:t>were observed to be clear of any obstacles.</w:t>
      </w:r>
    </w:p>
    <w:p w14:paraId="79837D89" w14:textId="77777777" w:rsidR="000D71A2" w:rsidRDefault="000D71A2" w:rsidP="000D71A2">
      <w:pPr>
        <w:spacing w:before="240" w:line="276" w:lineRule="auto"/>
        <w:rPr>
          <w:rFonts w:ascii="Arial" w:eastAsia="Calibri" w:hAnsi="Arial" w:cs="Arial"/>
          <w:color w:val="000000"/>
        </w:rPr>
      </w:pPr>
      <w:r w:rsidRPr="00E64DEA">
        <w:rPr>
          <w:rFonts w:ascii="Arial" w:eastAsia="Calibri" w:hAnsi="Arial" w:cs="Arial"/>
          <w:color w:val="000000"/>
        </w:rPr>
        <w:t>The smoking area was observed to be clean</w:t>
      </w:r>
      <w:r>
        <w:rPr>
          <w:rFonts w:ascii="Arial" w:eastAsia="Calibri" w:hAnsi="Arial" w:cs="Arial"/>
          <w:color w:val="000000"/>
        </w:rPr>
        <w:t xml:space="preserve"> and contained</w:t>
      </w:r>
      <w:r w:rsidRPr="00E64DEA">
        <w:rPr>
          <w:rFonts w:ascii="Arial" w:eastAsia="Calibri" w:hAnsi="Arial" w:cs="Arial"/>
          <w:color w:val="000000"/>
        </w:rPr>
        <w:t xml:space="preserve"> appropriate emergency equipment</w:t>
      </w:r>
      <w:r>
        <w:rPr>
          <w:rFonts w:ascii="Arial" w:eastAsia="Calibri" w:hAnsi="Arial" w:cs="Arial"/>
          <w:color w:val="000000"/>
        </w:rPr>
        <w:t>.</w:t>
      </w:r>
    </w:p>
    <w:p w14:paraId="4473DF70" w14:textId="0CEEED1E" w:rsidR="000D71A2" w:rsidRDefault="000D71A2" w:rsidP="000D71A2">
      <w:pPr>
        <w:spacing w:before="240" w:line="276" w:lineRule="auto"/>
        <w:rPr>
          <w:rFonts w:ascii="Arial" w:eastAsia="Calibri" w:hAnsi="Arial" w:cs="Arial"/>
          <w:color w:val="000000"/>
        </w:rPr>
      </w:pPr>
      <w:r>
        <w:rPr>
          <w:rFonts w:ascii="Arial" w:eastAsia="Calibri" w:hAnsi="Arial" w:cs="Arial"/>
          <w:color w:val="000000"/>
        </w:rPr>
        <w:t>The Assessment Team observed s</w:t>
      </w:r>
      <w:r w:rsidRPr="00E64DEA">
        <w:rPr>
          <w:rFonts w:ascii="Arial" w:eastAsia="Calibri" w:hAnsi="Arial" w:cs="Arial"/>
          <w:color w:val="000000"/>
        </w:rPr>
        <w:t xml:space="preserve">taff </w:t>
      </w:r>
      <w:r>
        <w:rPr>
          <w:rFonts w:ascii="Arial" w:eastAsia="Calibri" w:hAnsi="Arial" w:cs="Arial"/>
          <w:color w:val="000000"/>
        </w:rPr>
        <w:t>to be</w:t>
      </w:r>
      <w:r w:rsidRPr="00E64DEA">
        <w:rPr>
          <w:rFonts w:ascii="Arial" w:eastAsia="Calibri" w:hAnsi="Arial" w:cs="Arial"/>
          <w:color w:val="000000"/>
        </w:rPr>
        <w:t xml:space="preserve"> assisting consumers to the smoking area and consumers accessing the smoking area independently.</w:t>
      </w:r>
    </w:p>
    <w:p w14:paraId="2C4FB078" w14:textId="77777777" w:rsidR="000D71A2" w:rsidRPr="00E64DEA" w:rsidRDefault="000D71A2" w:rsidP="000D71A2">
      <w:pPr>
        <w:spacing w:before="240" w:line="276" w:lineRule="auto"/>
        <w:rPr>
          <w:rFonts w:ascii="Arial" w:eastAsia="Calibri" w:hAnsi="Arial" w:cs="Arial"/>
          <w:color w:val="000000"/>
        </w:rPr>
      </w:pPr>
      <w:r>
        <w:rPr>
          <w:rFonts w:ascii="Arial" w:eastAsia="Calibri" w:hAnsi="Arial" w:cs="Arial"/>
          <w:color w:val="000000"/>
        </w:rPr>
        <w:t>Management advised the assessment Team, and observations confirmed, the service has a process to manage the self-administration of medication independently by some consumers.</w:t>
      </w:r>
    </w:p>
    <w:p w14:paraId="0E2B80EC" w14:textId="5D23B5E0" w:rsidR="00C3182A" w:rsidRPr="00926237" w:rsidRDefault="00C3182A" w:rsidP="00C3182A">
      <w:pPr>
        <w:pStyle w:val="NormalArial"/>
        <w:rPr>
          <w:color w:val="auto"/>
        </w:rPr>
      </w:pPr>
      <w:r w:rsidRPr="00926237">
        <w:rPr>
          <w:color w:val="auto"/>
        </w:rPr>
        <w:t xml:space="preserve">In coming to my decision for this requirement, I have considered the information included in the assessment team report under this and other requirements alongside the approved provider’s compliance history and </w:t>
      </w:r>
      <w:r>
        <w:rPr>
          <w:color w:val="auto"/>
        </w:rPr>
        <w:t xml:space="preserve">the </w:t>
      </w:r>
      <w:r w:rsidRPr="00926237">
        <w:rPr>
          <w:color w:val="auto"/>
        </w:rPr>
        <w:t xml:space="preserve">demonstrated continuous improvement evidenced by the implementation of </w:t>
      </w:r>
      <w:r>
        <w:rPr>
          <w:color w:val="auto"/>
        </w:rPr>
        <w:t xml:space="preserve">activities of </w:t>
      </w:r>
      <w:r w:rsidRPr="00926237">
        <w:rPr>
          <w:color w:val="auto"/>
        </w:rPr>
        <w:t>improvement.</w:t>
      </w:r>
    </w:p>
    <w:p w14:paraId="670B10D3" w14:textId="4905D3AA" w:rsidR="00C3182A" w:rsidRPr="00CD7C3A" w:rsidRDefault="00C3182A" w:rsidP="00CD7C3A">
      <w:pPr>
        <w:spacing w:line="276" w:lineRule="auto"/>
        <w:rPr>
          <w:rFonts w:ascii="Arial" w:hAnsi="Arial" w:cs="Arial"/>
          <w:color w:val="auto"/>
        </w:rPr>
      </w:pPr>
      <w:r>
        <w:rPr>
          <w:rFonts w:ascii="Arial" w:hAnsi="Arial" w:cs="Arial"/>
          <w:color w:val="auto"/>
        </w:rPr>
        <w:t xml:space="preserve">Therefore, </w:t>
      </w:r>
      <w:r w:rsidRPr="00CC70E6">
        <w:rPr>
          <w:rFonts w:ascii="Arial" w:hAnsi="Arial" w:cs="Arial"/>
          <w:color w:val="auto"/>
        </w:rPr>
        <w:t>I am satisfied that the service has addressed the deficiencies identified under th</w:t>
      </w:r>
      <w:r>
        <w:rPr>
          <w:rFonts w:ascii="Arial" w:hAnsi="Arial" w:cs="Arial"/>
          <w:color w:val="auto"/>
        </w:rPr>
        <w:t>is</w:t>
      </w:r>
      <w:r w:rsidRPr="00CC70E6">
        <w:rPr>
          <w:rFonts w:ascii="Arial" w:hAnsi="Arial" w:cs="Arial"/>
          <w:color w:val="auto"/>
        </w:rPr>
        <w:t xml:space="preserve"> requirement </w:t>
      </w:r>
      <w:r>
        <w:rPr>
          <w:rFonts w:ascii="Arial" w:hAnsi="Arial" w:cs="Arial"/>
          <w:color w:val="auto"/>
        </w:rPr>
        <w:t>and find this</w:t>
      </w:r>
      <w:r w:rsidRPr="00CC70E6">
        <w:rPr>
          <w:rFonts w:ascii="Arial" w:hAnsi="Arial" w:cs="Arial"/>
          <w:color w:val="auto"/>
        </w:rPr>
        <w:t xml:space="preserve"> Requirement</w:t>
      </w:r>
      <w:r>
        <w:rPr>
          <w:rFonts w:ascii="Arial" w:hAnsi="Arial" w:cs="Arial"/>
          <w:color w:val="auto"/>
        </w:rPr>
        <w:t xml:space="preserve"> </w:t>
      </w:r>
      <w:r w:rsidRPr="00CC70E6">
        <w:rPr>
          <w:rFonts w:ascii="Arial" w:hAnsi="Arial" w:cs="Arial"/>
          <w:color w:val="auto"/>
        </w:rPr>
        <w:t>compliant.</w:t>
      </w:r>
      <w:r w:rsidR="00CD7C3A">
        <w:rPr>
          <w:rFonts w:ascii="Arial" w:hAnsi="Arial" w:cs="Arial"/>
          <w:color w:val="auto"/>
        </w:rPr>
        <w:br w:type="page"/>
      </w:r>
    </w:p>
    <w:p w14:paraId="3B51A4F8" w14:textId="77777777" w:rsidR="00FC045E" w:rsidRPr="00996FAF" w:rsidRDefault="00E747D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14E21" w14:paraId="3B51A4FB" w14:textId="77777777" w:rsidTr="00CD7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51A4F9" w14:textId="77777777" w:rsidR="00FC045E" w:rsidRPr="00996FAF" w:rsidRDefault="00E747D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B51A4FA" w14:textId="77777777" w:rsidR="00FC045E" w:rsidRPr="00996FAF" w:rsidRDefault="0025256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14E21" w14:paraId="3B51A515" w14:textId="77777777" w:rsidTr="00CD7C3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51A50E" w14:textId="77777777" w:rsidR="00FC045E" w:rsidRPr="00996FAF" w:rsidRDefault="00E747D3"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B51A50F" w14:textId="77777777" w:rsidR="00FC045E" w:rsidRPr="00996FAF" w:rsidRDefault="00E747D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51A510" w14:textId="77777777" w:rsidR="00FC045E" w:rsidRPr="00996FAF" w:rsidRDefault="00E747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B51A511" w14:textId="77777777" w:rsidR="00FC045E" w:rsidRPr="00996FAF" w:rsidRDefault="00E747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B51A512" w14:textId="77777777" w:rsidR="00FC045E" w:rsidRPr="00996FAF" w:rsidRDefault="00E747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B51A513" w14:textId="77777777" w:rsidR="00FC045E" w:rsidRPr="00996FAF" w:rsidRDefault="00E747D3"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3B51A514" w14:textId="268D5233" w:rsidR="00FC045E" w:rsidRPr="00996FAF" w:rsidRDefault="0025256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747D3">
                  <w:rPr>
                    <w:rFonts w:ascii="Arial" w:hAnsi="Arial" w:cs="Arial"/>
                    <w:color w:val="auto"/>
                  </w:rPr>
                  <w:t>Compliant</w:t>
                </w:r>
              </w:sdtContent>
            </w:sdt>
          </w:p>
        </w:tc>
      </w:tr>
      <w:tr w:rsidR="00714E21" w14:paraId="3B51A51C" w14:textId="77777777" w:rsidTr="00CD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51A516" w14:textId="77777777" w:rsidR="00FC045E" w:rsidRPr="00996FAF" w:rsidRDefault="00E747D3"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B51A517" w14:textId="77777777" w:rsidR="00FC045E" w:rsidRPr="00996FAF" w:rsidRDefault="00E747D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B51A518" w14:textId="77777777" w:rsidR="00FC045E" w:rsidRPr="00996FAF" w:rsidRDefault="00E747D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B51A519" w14:textId="77777777" w:rsidR="00FC045E" w:rsidRPr="00996FAF" w:rsidRDefault="00E747D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B51A51A" w14:textId="77777777" w:rsidR="00FC045E" w:rsidRPr="00996FAF" w:rsidRDefault="00E747D3"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B51A51B" w14:textId="447DF2CB" w:rsidR="00FC045E" w:rsidRPr="00996FAF" w:rsidRDefault="0025256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747D3">
                  <w:rPr>
                    <w:rFonts w:ascii="Arial" w:hAnsi="Arial" w:cs="Arial"/>
                    <w:color w:val="auto"/>
                  </w:rPr>
                  <w:t>Compliant</w:t>
                </w:r>
              </w:sdtContent>
            </w:sdt>
          </w:p>
        </w:tc>
      </w:tr>
    </w:tbl>
    <w:p w14:paraId="3B51A51D" w14:textId="77777777" w:rsidR="00D87E7C" w:rsidRDefault="00E747D3" w:rsidP="00CD7C3A">
      <w:pPr>
        <w:pStyle w:val="Heading20"/>
        <w:spacing w:before="240"/>
      </w:pPr>
      <w:r w:rsidRPr="00996FAF">
        <w:t>Findings</w:t>
      </w:r>
    </w:p>
    <w:p w14:paraId="1AD7CA6E" w14:textId="3D7FF2B5" w:rsidR="00C3182A" w:rsidRPr="000816C5" w:rsidRDefault="00C3182A" w:rsidP="00C3182A">
      <w:pPr>
        <w:pStyle w:val="NormalArial"/>
        <w:rPr>
          <w:rFonts w:eastAsia="Arial"/>
          <w:color w:val="auto"/>
        </w:rPr>
      </w:pPr>
      <w:r w:rsidRPr="00D86469">
        <w:rPr>
          <w:rFonts w:eastAsia="Arial"/>
          <w:color w:val="auto"/>
        </w:rPr>
        <w:t>The service was found non-compliant under these requirements following a Site Audit conducted 19 to 21 July 2022.</w:t>
      </w:r>
      <w:r w:rsidRPr="000816C5">
        <w:rPr>
          <w:rFonts w:eastAsia="Arial"/>
          <w:color w:val="auto"/>
        </w:rPr>
        <w:t xml:space="preserve"> Deficiencies related to </w:t>
      </w:r>
      <w:r w:rsidRPr="00D86469">
        <w:rPr>
          <w:rFonts w:eastAsia="Arial"/>
          <w:color w:val="auto"/>
        </w:rPr>
        <w:t xml:space="preserve">the service being unable to demonstrate adequate monitoring of safe self-administration of medication or sufficient weight and fluid management. </w:t>
      </w:r>
      <w:r>
        <w:rPr>
          <w:rFonts w:eastAsia="Arial"/>
          <w:color w:val="auto"/>
        </w:rPr>
        <w:t xml:space="preserve">For </w:t>
      </w:r>
      <w:r w:rsidRPr="000816C5">
        <w:rPr>
          <w:rFonts w:eastAsia="Arial"/>
          <w:color w:val="auto"/>
        </w:rPr>
        <w:t>restrictive practices, assessments, informed consent from consumers/ representatives and monitoring were not demonstrated.</w:t>
      </w:r>
    </w:p>
    <w:p w14:paraId="637DAFB5" w14:textId="0B733086" w:rsidR="00C3182A" w:rsidRPr="004C75F4" w:rsidRDefault="00C3182A" w:rsidP="00C3182A">
      <w:pPr>
        <w:pStyle w:val="NormalArial"/>
        <w:rPr>
          <w:rFonts w:eastAsia="Arial"/>
          <w:color w:val="auto"/>
        </w:rPr>
      </w:pPr>
      <w:r w:rsidRPr="004C75F4">
        <w:rPr>
          <w:rFonts w:eastAsia="Arial"/>
          <w:color w:val="auto"/>
        </w:rPr>
        <w:t xml:space="preserve">The assessment contact conducted 22 </w:t>
      </w:r>
      <w:r w:rsidR="00480F0C">
        <w:rPr>
          <w:rFonts w:eastAsia="Arial"/>
          <w:color w:val="auto"/>
        </w:rPr>
        <w:t>to</w:t>
      </w:r>
      <w:r w:rsidRPr="004C75F4">
        <w:rPr>
          <w:rFonts w:eastAsia="Arial"/>
          <w:color w:val="auto"/>
        </w:rPr>
        <w:t xml:space="preserve"> 23 May 2023 found the service had taken action to improve performance under this requirement. Actions included:</w:t>
      </w:r>
    </w:p>
    <w:p w14:paraId="67CA931C" w14:textId="77777777" w:rsidR="00C3182A" w:rsidRPr="004C75F4" w:rsidRDefault="00C3182A" w:rsidP="00C3182A">
      <w:pPr>
        <w:pStyle w:val="NormalArial"/>
        <w:rPr>
          <w:rFonts w:eastAsia="Arial"/>
          <w:color w:val="auto"/>
        </w:rPr>
      </w:pPr>
      <w:r w:rsidRPr="0089629C">
        <w:rPr>
          <w:rFonts w:eastAsia="Arial"/>
          <w:color w:val="auto"/>
        </w:rPr>
        <w:t xml:space="preserve">The service has engaged an external nurse consultant </w:t>
      </w:r>
      <w:r w:rsidRPr="004C75F4">
        <w:rPr>
          <w:rFonts w:eastAsia="Arial"/>
          <w:color w:val="auto"/>
        </w:rPr>
        <w:t>and implemented a ‘resident of the day’ process to review care documentation and clinical data.</w:t>
      </w:r>
    </w:p>
    <w:p w14:paraId="617A89A3" w14:textId="194E3B8A" w:rsidR="00C3182A" w:rsidRPr="0089629C" w:rsidRDefault="00C3182A" w:rsidP="00C3182A">
      <w:pPr>
        <w:pStyle w:val="NormalArial"/>
        <w:rPr>
          <w:rFonts w:eastAsia="Arial"/>
          <w:color w:val="auto"/>
        </w:rPr>
      </w:pPr>
      <w:r w:rsidRPr="004C75F4">
        <w:rPr>
          <w:rFonts w:eastAsia="Arial"/>
          <w:color w:val="auto"/>
        </w:rPr>
        <w:t xml:space="preserve">The service has restructured the service’s registered staff monthly meeting to </w:t>
      </w:r>
      <w:r w:rsidR="00480F0C">
        <w:rPr>
          <w:rFonts w:eastAsia="Arial"/>
          <w:color w:val="auto"/>
        </w:rPr>
        <w:t xml:space="preserve">include </w:t>
      </w:r>
      <w:r w:rsidRPr="004C75F4">
        <w:rPr>
          <w:rFonts w:eastAsia="Arial"/>
          <w:color w:val="auto"/>
        </w:rPr>
        <w:t>a</w:t>
      </w:r>
      <w:r w:rsidR="00480F0C">
        <w:rPr>
          <w:rFonts w:eastAsia="Arial"/>
          <w:color w:val="auto"/>
        </w:rPr>
        <w:t>s</w:t>
      </w:r>
      <w:r w:rsidRPr="004C75F4">
        <w:rPr>
          <w:rFonts w:eastAsia="Arial"/>
          <w:color w:val="auto"/>
        </w:rPr>
        <w:t xml:space="preserve"> standing agenda </w:t>
      </w:r>
      <w:r w:rsidR="00480F0C">
        <w:rPr>
          <w:rFonts w:eastAsia="Arial"/>
          <w:color w:val="auto"/>
        </w:rPr>
        <w:t xml:space="preserve">items: </w:t>
      </w:r>
      <w:r w:rsidRPr="004C75F4">
        <w:rPr>
          <w:rFonts w:eastAsia="Arial"/>
          <w:color w:val="auto"/>
        </w:rPr>
        <w:t xml:space="preserve">investigation of overdue documentation, review of consumers subject to restrictive practices, unplanned weight loss, medication management, </w:t>
      </w:r>
      <w:proofErr w:type="gramStart"/>
      <w:r w:rsidRPr="004C75F4">
        <w:rPr>
          <w:rFonts w:eastAsia="Arial"/>
          <w:color w:val="auto"/>
        </w:rPr>
        <w:t>audit</w:t>
      </w:r>
      <w:proofErr w:type="gramEnd"/>
      <w:r w:rsidRPr="004C75F4">
        <w:rPr>
          <w:rFonts w:eastAsia="Arial"/>
          <w:color w:val="auto"/>
        </w:rPr>
        <w:t xml:space="preserve"> and compliance reports.</w:t>
      </w:r>
    </w:p>
    <w:p w14:paraId="34FF24B5" w14:textId="708ED3DB" w:rsidR="00C3182A" w:rsidRPr="004C75F4" w:rsidRDefault="00C3182A" w:rsidP="00C3182A">
      <w:pPr>
        <w:pStyle w:val="NormalArial"/>
        <w:rPr>
          <w:rFonts w:eastAsia="Arial"/>
          <w:color w:val="auto"/>
        </w:rPr>
      </w:pPr>
      <w:r w:rsidRPr="004C75F4">
        <w:rPr>
          <w:rFonts w:eastAsia="Arial"/>
          <w:color w:val="auto"/>
        </w:rPr>
        <w:t xml:space="preserve">The organisation’s monthly clinical governance meeting </w:t>
      </w:r>
      <w:r w:rsidR="00480F0C" w:rsidRPr="004C75F4">
        <w:rPr>
          <w:rFonts w:eastAsia="Arial"/>
          <w:color w:val="auto"/>
        </w:rPr>
        <w:t xml:space="preserve">has </w:t>
      </w:r>
      <w:r w:rsidR="00480F0C">
        <w:rPr>
          <w:rFonts w:eastAsia="Arial"/>
          <w:color w:val="auto"/>
        </w:rPr>
        <w:t xml:space="preserve">been </w:t>
      </w:r>
      <w:r w:rsidR="00480F0C" w:rsidRPr="004C75F4">
        <w:rPr>
          <w:rFonts w:eastAsia="Arial"/>
          <w:color w:val="auto"/>
        </w:rPr>
        <w:t xml:space="preserve">restructured </w:t>
      </w:r>
      <w:r w:rsidRPr="004C75F4">
        <w:rPr>
          <w:rFonts w:eastAsia="Arial"/>
          <w:color w:val="auto"/>
        </w:rPr>
        <w:t xml:space="preserve">to include a formal agenda covering topics such as internal clinical and risk audits, quality indicators, clinical </w:t>
      </w:r>
      <w:proofErr w:type="gramStart"/>
      <w:r w:rsidRPr="004C75F4">
        <w:rPr>
          <w:rFonts w:eastAsia="Arial"/>
          <w:color w:val="auto"/>
        </w:rPr>
        <w:t>data</w:t>
      </w:r>
      <w:proofErr w:type="gramEnd"/>
      <w:r w:rsidRPr="004C75F4">
        <w:rPr>
          <w:rFonts w:eastAsia="Arial"/>
          <w:color w:val="auto"/>
        </w:rPr>
        <w:t xml:space="preserve"> and trending. This information is shared with the Board.</w:t>
      </w:r>
    </w:p>
    <w:p w14:paraId="3B2FFC36" w14:textId="32626B0D" w:rsidR="00C3182A" w:rsidRPr="004C75F4" w:rsidRDefault="00C3182A" w:rsidP="00C3182A">
      <w:pPr>
        <w:pStyle w:val="NormalArial"/>
        <w:rPr>
          <w:rFonts w:eastAsia="Arial"/>
          <w:color w:val="auto"/>
        </w:rPr>
      </w:pPr>
      <w:r w:rsidRPr="004C75F4">
        <w:rPr>
          <w:rFonts w:eastAsia="Arial"/>
          <w:color w:val="auto"/>
        </w:rPr>
        <w:t xml:space="preserve">Management </w:t>
      </w:r>
      <w:r w:rsidR="00E37821">
        <w:rPr>
          <w:rFonts w:eastAsia="Arial"/>
          <w:color w:val="auto"/>
        </w:rPr>
        <w:t xml:space="preserve">undertakes a daily </w:t>
      </w:r>
      <w:r w:rsidRPr="004C75F4">
        <w:rPr>
          <w:rFonts w:eastAsia="Arial"/>
          <w:color w:val="auto"/>
        </w:rPr>
        <w:t>review</w:t>
      </w:r>
      <w:r w:rsidR="00E37821">
        <w:rPr>
          <w:rFonts w:eastAsia="Arial"/>
          <w:color w:val="auto"/>
        </w:rPr>
        <w:t xml:space="preserve"> of a clinical indicator</w:t>
      </w:r>
      <w:r w:rsidRPr="004C75F4">
        <w:rPr>
          <w:rFonts w:eastAsia="Arial"/>
          <w:color w:val="auto"/>
        </w:rPr>
        <w:t xml:space="preserve"> checklist, w</w:t>
      </w:r>
      <w:r w:rsidR="00E37821">
        <w:rPr>
          <w:rFonts w:eastAsia="Arial"/>
          <w:color w:val="auto"/>
        </w:rPr>
        <w:t>ith oversight by</w:t>
      </w:r>
      <w:r w:rsidRPr="004C75F4">
        <w:rPr>
          <w:rFonts w:eastAsia="Arial"/>
          <w:color w:val="auto"/>
        </w:rPr>
        <w:t xml:space="preserve"> senior clinical staff and management to guide and monitor registered staff practise in the review and monitoring of specific tasks, such as consumer weight management, restrictive </w:t>
      </w:r>
      <w:proofErr w:type="gramStart"/>
      <w:r w:rsidRPr="004C75F4">
        <w:rPr>
          <w:rFonts w:eastAsia="Arial"/>
          <w:color w:val="auto"/>
        </w:rPr>
        <w:t>practice</w:t>
      </w:r>
      <w:proofErr w:type="gramEnd"/>
      <w:r w:rsidRPr="004C75F4">
        <w:rPr>
          <w:rFonts w:eastAsia="Arial"/>
          <w:color w:val="auto"/>
        </w:rPr>
        <w:t xml:space="preserve"> and wound care.</w:t>
      </w:r>
    </w:p>
    <w:p w14:paraId="3AEB6FE5" w14:textId="04B19A2F" w:rsidR="00C3182A" w:rsidRPr="004C75F4" w:rsidRDefault="00C3182A" w:rsidP="00C3182A">
      <w:pPr>
        <w:pStyle w:val="NormalArial"/>
        <w:rPr>
          <w:rFonts w:eastAsia="Arial"/>
          <w:color w:val="auto"/>
        </w:rPr>
      </w:pPr>
      <w:r w:rsidRPr="004C75F4">
        <w:rPr>
          <w:rFonts w:eastAsia="Arial"/>
          <w:color w:val="auto"/>
        </w:rPr>
        <w:t xml:space="preserve">Consumers who self-manage medications have been issued with a secure storage unit for medications, are provided limited quantities of medication and are monitored by staff </w:t>
      </w:r>
      <w:r w:rsidR="00E37821">
        <w:rPr>
          <w:rFonts w:eastAsia="Arial"/>
          <w:color w:val="auto"/>
        </w:rPr>
        <w:t>daily</w:t>
      </w:r>
      <w:r w:rsidRPr="004C75F4">
        <w:rPr>
          <w:rFonts w:eastAsia="Arial"/>
          <w:color w:val="auto"/>
        </w:rPr>
        <w:t xml:space="preserve"> to ensure medications have been taken as prescribed.</w:t>
      </w:r>
    </w:p>
    <w:p w14:paraId="75307A95" w14:textId="2C74A2FD" w:rsidR="00C3182A" w:rsidRPr="000816C5" w:rsidRDefault="00C3182A" w:rsidP="00C3182A">
      <w:pPr>
        <w:pStyle w:val="NormalArial"/>
        <w:rPr>
          <w:rFonts w:eastAsia="Arial"/>
          <w:color w:val="auto"/>
        </w:rPr>
      </w:pPr>
      <w:r w:rsidRPr="000816C5">
        <w:rPr>
          <w:rFonts w:eastAsia="Arial"/>
          <w:color w:val="auto"/>
        </w:rPr>
        <w:t xml:space="preserve">The service conducts a weekly restrictive practice audit and has </w:t>
      </w:r>
      <w:r w:rsidR="00E37821">
        <w:rPr>
          <w:rFonts w:eastAsia="Arial"/>
          <w:color w:val="auto"/>
        </w:rPr>
        <w:t>included</w:t>
      </w:r>
      <w:r w:rsidRPr="000816C5">
        <w:rPr>
          <w:rFonts w:eastAsia="Arial"/>
          <w:color w:val="auto"/>
        </w:rPr>
        <w:t xml:space="preserve"> restrictive practice as a standing agenda item at the service’s Board </w:t>
      </w:r>
      <w:r w:rsidR="00E37821">
        <w:rPr>
          <w:rFonts w:eastAsia="Arial"/>
          <w:color w:val="auto"/>
        </w:rPr>
        <w:t>and</w:t>
      </w:r>
      <w:r w:rsidRPr="000816C5">
        <w:rPr>
          <w:rFonts w:eastAsia="Arial"/>
          <w:color w:val="auto"/>
        </w:rPr>
        <w:t xml:space="preserve"> internal clinical governance meeting</w:t>
      </w:r>
      <w:r w:rsidR="00E37821">
        <w:rPr>
          <w:rFonts w:eastAsia="Arial"/>
          <w:color w:val="auto"/>
        </w:rPr>
        <w:t>s</w:t>
      </w:r>
      <w:r w:rsidRPr="000816C5">
        <w:rPr>
          <w:rFonts w:eastAsia="Arial"/>
          <w:color w:val="auto"/>
        </w:rPr>
        <w:t>.</w:t>
      </w:r>
    </w:p>
    <w:p w14:paraId="5FDB9087" w14:textId="119D9A4E" w:rsidR="00C3182A" w:rsidRPr="000816C5" w:rsidRDefault="00C3182A" w:rsidP="00C3182A">
      <w:pPr>
        <w:pStyle w:val="NormalArial"/>
        <w:rPr>
          <w:rFonts w:eastAsia="Arial"/>
          <w:color w:val="auto"/>
        </w:rPr>
      </w:pPr>
      <w:r w:rsidRPr="000816C5">
        <w:rPr>
          <w:rFonts w:eastAsia="Arial"/>
          <w:color w:val="auto"/>
        </w:rPr>
        <w:lastRenderedPageBreak/>
        <w:t>The service has introduced mandatory training on restrictive practices for all staff annually and on commencement of employment</w:t>
      </w:r>
      <w:r w:rsidR="00E37821">
        <w:rPr>
          <w:rFonts w:eastAsia="Arial"/>
          <w:color w:val="auto"/>
        </w:rPr>
        <w:t>. M</w:t>
      </w:r>
      <w:r w:rsidRPr="000816C5">
        <w:rPr>
          <w:rFonts w:eastAsia="Arial"/>
          <w:color w:val="auto"/>
        </w:rPr>
        <w:t xml:space="preserve">anagement and senior clinical staff </w:t>
      </w:r>
      <w:r w:rsidR="00E37821">
        <w:rPr>
          <w:rFonts w:eastAsia="Arial"/>
          <w:color w:val="auto"/>
        </w:rPr>
        <w:t>have been enrolled in</w:t>
      </w:r>
      <w:r w:rsidRPr="000816C5">
        <w:rPr>
          <w:rFonts w:eastAsia="Arial"/>
          <w:color w:val="auto"/>
        </w:rPr>
        <w:t xml:space="preserve"> a leadership program to build accountability and responsibility within their specific roles.</w:t>
      </w:r>
    </w:p>
    <w:p w14:paraId="05446230" w14:textId="6635665E" w:rsidR="00C3182A" w:rsidRPr="000816C5" w:rsidRDefault="00C3182A" w:rsidP="00C3182A">
      <w:pPr>
        <w:pStyle w:val="NormalArial"/>
        <w:rPr>
          <w:rFonts w:eastAsia="Arial"/>
          <w:color w:val="auto"/>
        </w:rPr>
      </w:pPr>
      <w:r w:rsidRPr="000816C5">
        <w:rPr>
          <w:rFonts w:eastAsia="Arial"/>
          <w:color w:val="auto"/>
        </w:rPr>
        <w:t>The service has engaged a pharmacist and geriatrician to review all medications every 3 months with specific focus on consumers subject to chemical restrictive practise and under behaviour management.</w:t>
      </w:r>
    </w:p>
    <w:p w14:paraId="2B77886E" w14:textId="3F08E706" w:rsidR="00C3182A" w:rsidRPr="000816C5" w:rsidRDefault="00C3182A" w:rsidP="00C3182A">
      <w:pPr>
        <w:pStyle w:val="NormalArial"/>
        <w:rPr>
          <w:rFonts w:eastAsia="Arial"/>
          <w:color w:val="auto"/>
        </w:rPr>
      </w:pPr>
      <w:r w:rsidRPr="000816C5">
        <w:rPr>
          <w:rFonts w:eastAsia="Arial"/>
          <w:color w:val="auto"/>
        </w:rPr>
        <w:t>A memory support specific unit was introduced and consumers residing in this area of the service, who do not have access cards have been appropriately assessed for and have authorisation and consent for environmental restrictive practice.</w:t>
      </w:r>
    </w:p>
    <w:p w14:paraId="23B9B842" w14:textId="11F05F7F" w:rsidR="00C3182A" w:rsidRPr="000816C5" w:rsidRDefault="00C3182A" w:rsidP="00C3182A">
      <w:pPr>
        <w:pStyle w:val="NormalArial"/>
        <w:rPr>
          <w:rFonts w:eastAsia="Arial"/>
          <w:color w:val="auto"/>
        </w:rPr>
      </w:pPr>
      <w:r w:rsidRPr="000816C5">
        <w:rPr>
          <w:rFonts w:eastAsia="Arial"/>
          <w:color w:val="auto"/>
        </w:rPr>
        <w:t xml:space="preserve">The service demonstrated established governance frameworks, with policies and procedures that support the management of risks associated with the care of consumers, including identifying consumers with </w:t>
      </w:r>
      <w:r w:rsidR="00E37821">
        <w:rPr>
          <w:rFonts w:eastAsia="Arial"/>
          <w:color w:val="auto"/>
        </w:rPr>
        <w:t>high impact</w:t>
      </w:r>
      <w:r w:rsidRPr="000816C5">
        <w:rPr>
          <w:rFonts w:eastAsia="Arial"/>
          <w:color w:val="auto"/>
        </w:rPr>
        <w:t xml:space="preserve"> and </w:t>
      </w:r>
      <w:r w:rsidR="00E37821">
        <w:rPr>
          <w:rFonts w:eastAsia="Arial"/>
          <w:color w:val="auto"/>
        </w:rPr>
        <w:t>high prevalence</w:t>
      </w:r>
      <w:r w:rsidRPr="000816C5">
        <w:rPr>
          <w:rFonts w:eastAsia="Arial"/>
          <w:color w:val="auto"/>
        </w:rPr>
        <w:t xml:space="preserve"> risks. Clinical data including restrictive practices and weight management are reported, </w:t>
      </w:r>
      <w:proofErr w:type="gramStart"/>
      <w:r w:rsidRPr="000816C5">
        <w:rPr>
          <w:rFonts w:eastAsia="Arial"/>
          <w:color w:val="auto"/>
        </w:rPr>
        <w:t>trended</w:t>
      </w:r>
      <w:proofErr w:type="gramEnd"/>
      <w:r w:rsidRPr="000816C5">
        <w:rPr>
          <w:rFonts w:eastAsia="Arial"/>
          <w:color w:val="auto"/>
        </w:rPr>
        <w:t xml:space="preserve"> and analysed on a monthly basis. Staff demonstrated an understanding of consumers with high impact or high prevalence risks, including fluid restriction requirements and weight management processes.</w:t>
      </w:r>
    </w:p>
    <w:p w14:paraId="2E3914A3" w14:textId="5393A579" w:rsidR="00597886" w:rsidRPr="00597886" w:rsidRDefault="00597886" w:rsidP="00C3182A">
      <w:pPr>
        <w:pStyle w:val="NormalArial"/>
        <w:rPr>
          <w:rFonts w:eastAsia="Arial"/>
          <w:color w:val="auto"/>
        </w:rPr>
      </w:pPr>
      <w:r w:rsidRPr="00597886">
        <w:rPr>
          <w:rFonts w:eastAsia="Arial"/>
          <w:color w:val="auto"/>
        </w:rPr>
        <w:t>The organisation has a documented clinical governance framework, that includes policies and processes that monitor how clinical risks are managed.</w:t>
      </w:r>
    </w:p>
    <w:p w14:paraId="26DE7CB7" w14:textId="623FFA0E" w:rsidR="00C3182A" w:rsidRPr="00597886" w:rsidRDefault="00C3182A" w:rsidP="00C3182A">
      <w:pPr>
        <w:pStyle w:val="NormalArial"/>
        <w:rPr>
          <w:rFonts w:eastAsia="Arial"/>
          <w:color w:val="auto"/>
        </w:rPr>
      </w:pPr>
      <w:r w:rsidRPr="00597886">
        <w:rPr>
          <w:rFonts w:eastAsia="Arial"/>
          <w:color w:val="auto"/>
        </w:rPr>
        <w:t>Staff demonstrated awareness of restrictive practices and consumers who self-manage medications, and procedures to ensure medication is stored safely and administered as required.</w:t>
      </w:r>
    </w:p>
    <w:p w14:paraId="3CFCA14D" w14:textId="4B68E8E4" w:rsidR="00597886" w:rsidRPr="00597886" w:rsidRDefault="00597886" w:rsidP="00597886">
      <w:pPr>
        <w:pStyle w:val="NormalArial"/>
        <w:rPr>
          <w:rFonts w:eastAsia="Arial"/>
          <w:color w:val="auto"/>
        </w:rPr>
      </w:pPr>
      <w:r w:rsidRPr="00597886">
        <w:rPr>
          <w:rFonts w:eastAsia="Arial"/>
          <w:color w:val="auto"/>
        </w:rPr>
        <w:t>Regular quality meetings are conducted, and discussion includes, clinical risk, polypharmacy, clinical indicator data, and audit results.</w:t>
      </w:r>
    </w:p>
    <w:p w14:paraId="4FBBC340" w14:textId="3653AF7A" w:rsidR="00C3182A" w:rsidRPr="00926237" w:rsidRDefault="00C3182A" w:rsidP="00C3182A">
      <w:pPr>
        <w:pStyle w:val="NormalArial"/>
        <w:rPr>
          <w:color w:val="auto"/>
        </w:rPr>
      </w:pPr>
      <w:r w:rsidRPr="00926237">
        <w:rPr>
          <w:color w:val="auto"/>
        </w:rPr>
        <w:t xml:space="preserve">In coming to my decision for </w:t>
      </w:r>
      <w:r w:rsidR="00597886">
        <w:rPr>
          <w:color w:val="auto"/>
        </w:rPr>
        <w:t>these</w:t>
      </w:r>
      <w:r w:rsidRPr="00926237">
        <w:rPr>
          <w:color w:val="auto"/>
        </w:rPr>
        <w:t xml:space="preserve"> requirement</w:t>
      </w:r>
      <w:r>
        <w:rPr>
          <w:color w:val="auto"/>
        </w:rPr>
        <w:t>s</w:t>
      </w:r>
      <w:r w:rsidRPr="00926237">
        <w:rPr>
          <w:color w:val="auto"/>
        </w:rPr>
        <w:t xml:space="preserve">, I have considered the information included in the assessment team report under this and other requirements alongside the approved provider’s compliance history and </w:t>
      </w:r>
      <w:r>
        <w:rPr>
          <w:color w:val="auto"/>
        </w:rPr>
        <w:t xml:space="preserve">the </w:t>
      </w:r>
      <w:r w:rsidRPr="00926237">
        <w:rPr>
          <w:color w:val="auto"/>
        </w:rPr>
        <w:t xml:space="preserve">demonstrated continuous improvement evidenced by the implementation of </w:t>
      </w:r>
      <w:r>
        <w:rPr>
          <w:color w:val="auto"/>
        </w:rPr>
        <w:t xml:space="preserve">activities of </w:t>
      </w:r>
      <w:r w:rsidRPr="00926237">
        <w:rPr>
          <w:color w:val="auto"/>
        </w:rPr>
        <w:t>improvement.</w:t>
      </w:r>
    </w:p>
    <w:p w14:paraId="3B51A51E" w14:textId="63CBC381" w:rsidR="00117022" w:rsidRPr="00712752" w:rsidRDefault="00C3182A" w:rsidP="00CD7C3A">
      <w:pPr>
        <w:spacing w:line="276" w:lineRule="auto"/>
      </w:pPr>
      <w:r>
        <w:rPr>
          <w:rFonts w:ascii="Arial" w:hAnsi="Arial" w:cs="Arial"/>
          <w:color w:val="auto"/>
        </w:rPr>
        <w:t xml:space="preserve">Therefore, </w:t>
      </w:r>
      <w:r w:rsidRPr="00CC70E6">
        <w:rPr>
          <w:rFonts w:ascii="Arial" w:hAnsi="Arial" w:cs="Arial"/>
          <w:color w:val="auto"/>
        </w:rPr>
        <w:t xml:space="preserve">I am satisfied that the service has addressed the deficiencies identified under </w:t>
      </w:r>
      <w:r>
        <w:rPr>
          <w:rFonts w:ascii="Arial" w:hAnsi="Arial" w:cs="Arial"/>
          <w:color w:val="auto"/>
        </w:rPr>
        <w:t xml:space="preserve">these </w:t>
      </w:r>
      <w:r w:rsidR="00597886">
        <w:rPr>
          <w:rFonts w:ascii="Arial" w:hAnsi="Arial" w:cs="Arial"/>
          <w:color w:val="auto"/>
        </w:rPr>
        <w:t>requirements</w:t>
      </w:r>
      <w:r w:rsidR="00597886" w:rsidRPr="00CC70E6">
        <w:rPr>
          <w:rFonts w:ascii="Arial" w:hAnsi="Arial" w:cs="Arial"/>
          <w:color w:val="auto"/>
        </w:rPr>
        <w:t xml:space="preserve"> and</w:t>
      </w:r>
      <w:r>
        <w:rPr>
          <w:rFonts w:ascii="Arial" w:hAnsi="Arial" w:cs="Arial"/>
          <w:color w:val="auto"/>
        </w:rPr>
        <w:t xml:space="preserve"> find these</w:t>
      </w:r>
      <w:r w:rsidRPr="00CC70E6">
        <w:rPr>
          <w:rFonts w:ascii="Arial" w:hAnsi="Arial" w:cs="Arial"/>
          <w:color w:val="auto"/>
        </w:rPr>
        <w:t xml:space="preserve"> Requirement</w:t>
      </w:r>
      <w:r>
        <w:rPr>
          <w:rFonts w:ascii="Arial" w:hAnsi="Arial" w:cs="Arial"/>
          <w:color w:val="auto"/>
        </w:rPr>
        <w:t xml:space="preserve">s </w:t>
      </w:r>
      <w:r w:rsidRPr="00CC70E6">
        <w:rPr>
          <w:rFonts w:ascii="Arial" w:hAnsi="Arial" w:cs="Arial"/>
          <w:color w:val="auto"/>
        </w:rPr>
        <w:t>compliant</w:t>
      </w:r>
      <w:r w:rsidR="00CD7C3A">
        <w:rPr>
          <w:rFonts w:ascii="Arial" w:hAnsi="Arial" w:cs="Arial"/>
          <w:color w:val="auto"/>
        </w:rPr>
        <w: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1A52B" w14:textId="77777777" w:rsidR="00AC6C9C" w:rsidRDefault="00E747D3">
      <w:pPr>
        <w:spacing w:after="0"/>
      </w:pPr>
      <w:r>
        <w:separator/>
      </w:r>
    </w:p>
  </w:endnote>
  <w:endnote w:type="continuationSeparator" w:id="0">
    <w:p w14:paraId="3B51A52D" w14:textId="77777777" w:rsidR="00AC6C9C" w:rsidRDefault="00E747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A524" w14:textId="77777777" w:rsidR="00DF37F2" w:rsidRPr="00DF37F2" w:rsidRDefault="00E747D3" w:rsidP="00DF37F2">
    <w:pPr>
      <w:pStyle w:val="FooterArial9"/>
      <w:rPr>
        <w:rStyle w:val="FooterBold"/>
        <w:rFonts w:ascii="Arial" w:hAnsi="Arial"/>
        <w:b w:val="0"/>
      </w:rPr>
    </w:pPr>
    <w:r w:rsidRPr="00DF37F2">
      <w:rPr>
        <w:rStyle w:val="FooterBold"/>
        <w:rFonts w:ascii="Arial" w:hAnsi="Arial"/>
        <w:b w:val="0"/>
      </w:rPr>
      <w:t>Name of service: Kadimah Nursing Home</w:t>
    </w:r>
    <w:r w:rsidRPr="00DF37F2">
      <w:rPr>
        <w:rStyle w:val="FooterBold"/>
        <w:rFonts w:ascii="Arial" w:hAnsi="Arial"/>
        <w:b w:val="0"/>
      </w:rPr>
      <w:tab/>
      <w:t xml:space="preserve">RPT-ACC-0122 v3.0 </w:t>
    </w:r>
  </w:p>
  <w:p w14:paraId="3B51A525" w14:textId="77777777" w:rsidR="00DF37F2" w:rsidRPr="00DF37F2" w:rsidRDefault="00E747D3" w:rsidP="00DF37F2">
    <w:pPr>
      <w:pStyle w:val="FooterArial9"/>
      <w:rPr>
        <w:rStyle w:val="FooterBold"/>
        <w:rFonts w:ascii="Arial" w:hAnsi="Arial"/>
        <w:b w:val="0"/>
      </w:rPr>
    </w:pPr>
    <w:r w:rsidRPr="00DF37F2">
      <w:rPr>
        <w:rStyle w:val="FooterBold"/>
        <w:rFonts w:ascii="Arial" w:hAnsi="Arial"/>
        <w:b w:val="0"/>
      </w:rPr>
      <w:t>Commission ID: 5455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B51A526" w14:textId="77777777" w:rsidR="00DF37F2" w:rsidRPr="00DF37F2" w:rsidRDefault="00E747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A528" w14:textId="77777777" w:rsidR="00E2364A" w:rsidRDefault="002525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1A521" w14:textId="77777777" w:rsidR="00D3157C" w:rsidRDefault="00E747D3" w:rsidP="00D71F88">
      <w:pPr>
        <w:spacing w:after="0"/>
      </w:pPr>
      <w:r>
        <w:separator/>
      </w:r>
    </w:p>
  </w:footnote>
  <w:footnote w:type="continuationSeparator" w:id="0">
    <w:p w14:paraId="3B51A522" w14:textId="77777777" w:rsidR="00D3157C" w:rsidRDefault="00E747D3" w:rsidP="00D71F88">
      <w:pPr>
        <w:spacing w:after="0"/>
      </w:pPr>
      <w:r>
        <w:continuationSeparator/>
      </w:r>
    </w:p>
  </w:footnote>
  <w:footnote w:id="1">
    <w:p w14:paraId="3B51A52E" w14:textId="247AAF3C" w:rsidR="002B0884" w:rsidRPr="00CD7C3A" w:rsidRDefault="00E747D3" w:rsidP="00CD7C3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09C9">
        <w:rPr>
          <w:rFonts w:ascii="Arial" w:hAnsi="Arial" w:cs="Arial"/>
          <w:color w:val="auto"/>
          <w:sz w:val="20"/>
          <w:szCs w:val="20"/>
        </w:rPr>
        <w:t>section 68A</w:t>
      </w:r>
      <w:r w:rsidRPr="003609C9">
        <w:rPr>
          <w:rFonts w:ascii="Arial" w:hAnsi="Arial" w:cs="Arial"/>
          <w:b/>
          <w:color w:val="auto"/>
          <w:sz w:val="20"/>
          <w:szCs w:val="20"/>
        </w:rPr>
        <w:t xml:space="preserve"> </w:t>
      </w:r>
      <w:r w:rsidRPr="003609C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A523" w14:textId="77777777" w:rsidR="00D71F88" w:rsidRDefault="00E747D3">
    <w:pPr>
      <w:pStyle w:val="Header"/>
    </w:pPr>
    <w:r>
      <w:rPr>
        <w:noProof/>
        <w:color w:val="2B579A"/>
        <w:shd w:val="clear" w:color="auto" w:fill="E6E6E6"/>
        <w:lang w:val="en-US"/>
      </w:rPr>
      <w:drawing>
        <wp:anchor distT="0" distB="0" distL="114300" distR="114300" simplePos="0" relativeHeight="251659264" behindDoc="1" locked="0" layoutInCell="1" allowOverlap="1" wp14:anchorId="3B51A529" wp14:editId="3B51A5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417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A527" w14:textId="77777777" w:rsidR="00FA0A5B" w:rsidRDefault="00E747D3">
    <w:pPr>
      <w:pStyle w:val="Header"/>
    </w:pPr>
    <w:r>
      <w:rPr>
        <w:noProof/>
      </w:rPr>
      <w:drawing>
        <wp:anchor distT="0" distB="0" distL="114300" distR="114300" simplePos="0" relativeHeight="251658240" behindDoc="0" locked="0" layoutInCell="1" allowOverlap="1" wp14:anchorId="3B51A52B" wp14:editId="3B51A5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28F"/>
    <w:multiLevelType w:val="hybridMultilevel"/>
    <w:tmpl w:val="6142A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83444A88">
      <w:start w:val="1"/>
      <w:numFmt w:val="lowerRoman"/>
      <w:lvlText w:val="(%1)"/>
      <w:lvlJc w:val="left"/>
      <w:pPr>
        <w:ind w:left="1080" w:hanging="720"/>
      </w:pPr>
      <w:rPr>
        <w:rFonts w:hint="default"/>
      </w:rPr>
    </w:lvl>
    <w:lvl w:ilvl="1" w:tplc="B0B0F8D6" w:tentative="1">
      <w:start w:val="1"/>
      <w:numFmt w:val="lowerLetter"/>
      <w:lvlText w:val="%2."/>
      <w:lvlJc w:val="left"/>
      <w:pPr>
        <w:ind w:left="1440" w:hanging="360"/>
      </w:pPr>
    </w:lvl>
    <w:lvl w:ilvl="2" w:tplc="D8B4F3BA" w:tentative="1">
      <w:start w:val="1"/>
      <w:numFmt w:val="lowerRoman"/>
      <w:lvlText w:val="%3."/>
      <w:lvlJc w:val="right"/>
      <w:pPr>
        <w:ind w:left="2160" w:hanging="180"/>
      </w:pPr>
    </w:lvl>
    <w:lvl w:ilvl="3" w:tplc="E2F6B9D8" w:tentative="1">
      <w:start w:val="1"/>
      <w:numFmt w:val="decimal"/>
      <w:lvlText w:val="%4."/>
      <w:lvlJc w:val="left"/>
      <w:pPr>
        <w:ind w:left="2880" w:hanging="360"/>
      </w:pPr>
    </w:lvl>
    <w:lvl w:ilvl="4" w:tplc="2EF86E48" w:tentative="1">
      <w:start w:val="1"/>
      <w:numFmt w:val="lowerLetter"/>
      <w:lvlText w:val="%5."/>
      <w:lvlJc w:val="left"/>
      <w:pPr>
        <w:ind w:left="3600" w:hanging="360"/>
      </w:pPr>
    </w:lvl>
    <w:lvl w:ilvl="5" w:tplc="3E386ED6" w:tentative="1">
      <w:start w:val="1"/>
      <w:numFmt w:val="lowerRoman"/>
      <w:lvlText w:val="%6."/>
      <w:lvlJc w:val="right"/>
      <w:pPr>
        <w:ind w:left="4320" w:hanging="180"/>
      </w:pPr>
    </w:lvl>
    <w:lvl w:ilvl="6" w:tplc="60DE85EE" w:tentative="1">
      <w:start w:val="1"/>
      <w:numFmt w:val="decimal"/>
      <w:lvlText w:val="%7."/>
      <w:lvlJc w:val="left"/>
      <w:pPr>
        <w:ind w:left="5040" w:hanging="360"/>
      </w:pPr>
    </w:lvl>
    <w:lvl w:ilvl="7" w:tplc="A4F86C4C" w:tentative="1">
      <w:start w:val="1"/>
      <w:numFmt w:val="lowerLetter"/>
      <w:lvlText w:val="%8."/>
      <w:lvlJc w:val="left"/>
      <w:pPr>
        <w:ind w:left="5760" w:hanging="360"/>
      </w:pPr>
    </w:lvl>
    <w:lvl w:ilvl="8" w:tplc="0FE2A9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9061F14">
      <w:start w:val="1"/>
      <w:numFmt w:val="lowerRoman"/>
      <w:lvlText w:val="(%1)"/>
      <w:lvlJc w:val="left"/>
      <w:pPr>
        <w:ind w:left="1080" w:hanging="720"/>
      </w:pPr>
      <w:rPr>
        <w:rFonts w:hint="default"/>
      </w:rPr>
    </w:lvl>
    <w:lvl w:ilvl="1" w:tplc="9ECA4DD0" w:tentative="1">
      <w:start w:val="1"/>
      <w:numFmt w:val="lowerLetter"/>
      <w:lvlText w:val="%2."/>
      <w:lvlJc w:val="left"/>
      <w:pPr>
        <w:ind w:left="1440" w:hanging="360"/>
      </w:pPr>
    </w:lvl>
    <w:lvl w:ilvl="2" w:tplc="A5EA8FDE" w:tentative="1">
      <w:start w:val="1"/>
      <w:numFmt w:val="lowerRoman"/>
      <w:lvlText w:val="%3."/>
      <w:lvlJc w:val="right"/>
      <w:pPr>
        <w:ind w:left="2160" w:hanging="180"/>
      </w:pPr>
    </w:lvl>
    <w:lvl w:ilvl="3" w:tplc="AF1694A4" w:tentative="1">
      <w:start w:val="1"/>
      <w:numFmt w:val="decimal"/>
      <w:lvlText w:val="%4."/>
      <w:lvlJc w:val="left"/>
      <w:pPr>
        <w:ind w:left="2880" w:hanging="360"/>
      </w:pPr>
    </w:lvl>
    <w:lvl w:ilvl="4" w:tplc="D9FC4EE6" w:tentative="1">
      <w:start w:val="1"/>
      <w:numFmt w:val="lowerLetter"/>
      <w:lvlText w:val="%5."/>
      <w:lvlJc w:val="left"/>
      <w:pPr>
        <w:ind w:left="3600" w:hanging="360"/>
      </w:pPr>
    </w:lvl>
    <w:lvl w:ilvl="5" w:tplc="24C2AD7C" w:tentative="1">
      <w:start w:val="1"/>
      <w:numFmt w:val="lowerRoman"/>
      <w:lvlText w:val="%6."/>
      <w:lvlJc w:val="right"/>
      <w:pPr>
        <w:ind w:left="4320" w:hanging="180"/>
      </w:pPr>
    </w:lvl>
    <w:lvl w:ilvl="6" w:tplc="DDBAD46E" w:tentative="1">
      <w:start w:val="1"/>
      <w:numFmt w:val="decimal"/>
      <w:lvlText w:val="%7."/>
      <w:lvlJc w:val="left"/>
      <w:pPr>
        <w:ind w:left="5040" w:hanging="360"/>
      </w:pPr>
    </w:lvl>
    <w:lvl w:ilvl="7" w:tplc="0CA094E8" w:tentative="1">
      <w:start w:val="1"/>
      <w:numFmt w:val="lowerLetter"/>
      <w:lvlText w:val="%8."/>
      <w:lvlJc w:val="left"/>
      <w:pPr>
        <w:ind w:left="5760" w:hanging="360"/>
      </w:pPr>
    </w:lvl>
    <w:lvl w:ilvl="8" w:tplc="029ECD3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32A05A4">
      <w:start w:val="1"/>
      <w:numFmt w:val="lowerRoman"/>
      <w:lvlText w:val="(%1)"/>
      <w:lvlJc w:val="left"/>
      <w:pPr>
        <w:ind w:left="1080" w:hanging="720"/>
      </w:pPr>
      <w:rPr>
        <w:rFonts w:hint="default"/>
      </w:rPr>
    </w:lvl>
    <w:lvl w:ilvl="1" w:tplc="DE8652A6" w:tentative="1">
      <w:start w:val="1"/>
      <w:numFmt w:val="lowerLetter"/>
      <w:lvlText w:val="%2."/>
      <w:lvlJc w:val="left"/>
      <w:pPr>
        <w:ind w:left="1440" w:hanging="360"/>
      </w:pPr>
    </w:lvl>
    <w:lvl w:ilvl="2" w:tplc="1966D774" w:tentative="1">
      <w:start w:val="1"/>
      <w:numFmt w:val="lowerRoman"/>
      <w:lvlText w:val="%3."/>
      <w:lvlJc w:val="right"/>
      <w:pPr>
        <w:ind w:left="2160" w:hanging="180"/>
      </w:pPr>
    </w:lvl>
    <w:lvl w:ilvl="3" w:tplc="104EE9E2" w:tentative="1">
      <w:start w:val="1"/>
      <w:numFmt w:val="decimal"/>
      <w:lvlText w:val="%4."/>
      <w:lvlJc w:val="left"/>
      <w:pPr>
        <w:ind w:left="2880" w:hanging="360"/>
      </w:pPr>
    </w:lvl>
    <w:lvl w:ilvl="4" w:tplc="24927944" w:tentative="1">
      <w:start w:val="1"/>
      <w:numFmt w:val="lowerLetter"/>
      <w:lvlText w:val="%5."/>
      <w:lvlJc w:val="left"/>
      <w:pPr>
        <w:ind w:left="3600" w:hanging="360"/>
      </w:pPr>
    </w:lvl>
    <w:lvl w:ilvl="5" w:tplc="8BEE8BD4" w:tentative="1">
      <w:start w:val="1"/>
      <w:numFmt w:val="lowerRoman"/>
      <w:lvlText w:val="%6."/>
      <w:lvlJc w:val="right"/>
      <w:pPr>
        <w:ind w:left="4320" w:hanging="180"/>
      </w:pPr>
    </w:lvl>
    <w:lvl w:ilvl="6" w:tplc="CF5695B4" w:tentative="1">
      <w:start w:val="1"/>
      <w:numFmt w:val="decimal"/>
      <w:lvlText w:val="%7."/>
      <w:lvlJc w:val="left"/>
      <w:pPr>
        <w:ind w:left="5040" w:hanging="360"/>
      </w:pPr>
    </w:lvl>
    <w:lvl w:ilvl="7" w:tplc="AB10060C" w:tentative="1">
      <w:start w:val="1"/>
      <w:numFmt w:val="lowerLetter"/>
      <w:lvlText w:val="%8."/>
      <w:lvlJc w:val="left"/>
      <w:pPr>
        <w:ind w:left="5760" w:hanging="360"/>
      </w:pPr>
    </w:lvl>
    <w:lvl w:ilvl="8" w:tplc="5D422C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F026DBC">
      <w:start w:val="1"/>
      <w:numFmt w:val="bullet"/>
      <w:lvlText w:val=""/>
      <w:lvlJc w:val="left"/>
      <w:pPr>
        <w:ind w:left="720" w:hanging="360"/>
      </w:pPr>
      <w:rPr>
        <w:rFonts w:ascii="Symbol" w:hAnsi="Symbol" w:hint="default"/>
        <w:color w:val="auto"/>
        <w:sz w:val="24"/>
        <w:szCs w:val="24"/>
      </w:rPr>
    </w:lvl>
    <w:lvl w:ilvl="1" w:tplc="2DFEBB24" w:tentative="1">
      <w:start w:val="1"/>
      <w:numFmt w:val="bullet"/>
      <w:lvlText w:val="o"/>
      <w:lvlJc w:val="left"/>
      <w:pPr>
        <w:ind w:left="1440" w:hanging="360"/>
      </w:pPr>
      <w:rPr>
        <w:rFonts w:ascii="Courier New" w:hAnsi="Courier New" w:cs="Courier New" w:hint="default"/>
      </w:rPr>
    </w:lvl>
    <w:lvl w:ilvl="2" w:tplc="E5A819D2" w:tentative="1">
      <w:start w:val="1"/>
      <w:numFmt w:val="bullet"/>
      <w:lvlText w:val=""/>
      <w:lvlJc w:val="left"/>
      <w:pPr>
        <w:ind w:left="2160" w:hanging="360"/>
      </w:pPr>
      <w:rPr>
        <w:rFonts w:ascii="Wingdings" w:hAnsi="Wingdings" w:hint="default"/>
      </w:rPr>
    </w:lvl>
    <w:lvl w:ilvl="3" w:tplc="E416DDF4" w:tentative="1">
      <w:start w:val="1"/>
      <w:numFmt w:val="bullet"/>
      <w:lvlText w:val=""/>
      <w:lvlJc w:val="left"/>
      <w:pPr>
        <w:ind w:left="2880" w:hanging="360"/>
      </w:pPr>
      <w:rPr>
        <w:rFonts w:ascii="Symbol" w:hAnsi="Symbol" w:hint="default"/>
      </w:rPr>
    </w:lvl>
    <w:lvl w:ilvl="4" w:tplc="70E0C3CA" w:tentative="1">
      <w:start w:val="1"/>
      <w:numFmt w:val="bullet"/>
      <w:lvlText w:val="o"/>
      <w:lvlJc w:val="left"/>
      <w:pPr>
        <w:ind w:left="3600" w:hanging="360"/>
      </w:pPr>
      <w:rPr>
        <w:rFonts w:ascii="Courier New" w:hAnsi="Courier New" w:cs="Courier New" w:hint="default"/>
      </w:rPr>
    </w:lvl>
    <w:lvl w:ilvl="5" w:tplc="A69C40B0" w:tentative="1">
      <w:start w:val="1"/>
      <w:numFmt w:val="bullet"/>
      <w:lvlText w:val=""/>
      <w:lvlJc w:val="left"/>
      <w:pPr>
        <w:ind w:left="4320" w:hanging="360"/>
      </w:pPr>
      <w:rPr>
        <w:rFonts w:ascii="Wingdings" w:hAnsi="Wingdings" w:hint="default"/>
      </w:rPr>
    </w:lvl>
    <w:lvl w:ilvl="6" w:tplc="081A48B8" w:tentative="1">
      <w:start w:val="1"/>
      <w:numFmt w:val="bullet"/>
      <w:lvlText w:val=""/>
      <w:lvlJc w:val="left"/>
      <w:pPr>
        <w:ind w:left="5040" w:hanging="360"/>
      </w:pPr>
      <w:rPr>
        <w:rFonts w:ascii="Symbol" w:hAnsi="Symbol" w:hint="default"/>
      </w:rPr>
    </w:lvl>
    <w:lvl w:ilvl="7" w:tplc="5120BA6A" w:tentative="1">
      <w:start w:val="1"/>
      <w:numFmt w:val="bullet"/>
      <w:lvlText w:val="o"/>
      <w:lvlJc w:val="left"/>
      <w:pPr>
        <w:ind w:left="5760" w:hanging="360"/>
      </w:pPr>
      <w:rPr>
        <w:rFonts w:ascii="Courier New" w:hAnsi="Courier New" w:cs="Courier New" w:hint="default"/>
      </w:rPr>
    </w:lvl>
    <w:lvl w:ilvl="8" w:tplc="0EDE9D6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6AA11C0">
      <w:start w:val="1"/>
      <w:numFmt w:val="lowerRoman"/>
      <w:lvlText w:val="(%1)"/>
      <w:lvlJc w:val="left"/>
      <w:pPr>
        <w:ind w:left="1080" w:hanging="720"/>
      </w:pPr>
      <w:rPr>
        <w:rFonts w:hint="default"/>
      </w:rPr>
    </w:lvl>
    <w:lvl w:ilvl="1" w:tplc="4204E26C" w:tentative="1">
      <w:start w:val="1"/>
      <w:numFmt w:val="lowerLetter"/>
      <w:lvlText w:val="%2."/>
      <w:lvlJc w:val="left"/>
      <w:pPr>
        <w:ind w:left="1440" w:hanging="360"/>
      </w:pPr>
    </w:lvl>
    <w:lvl w:ilvl="2" w:tplc="05645076" w:tentative="1">
      <w:start w:val="1"/>
      <w:numFmt w:val="lowerRoman"/>
      <w:lvlText w:val="%3."/>
      <w:lvlJc w:val="right"/>
      <w:pPr>
        <w:ind w:left="2160" w:hanging="180"/>
      </w:pPr>
    </w:lvl>
    <w:lvl w:ilvl="3" w:tplc="13C25E18" w:tentative="1">
      <w:start w:val="1"/>
      <w:numFmt w:val="decimal"/>
      <w:lvlText w:val="%4."/>
      <w:lvlJc w:val="left"/>
      <w:pPr>
        <w:ind w:left="2880" w:hanging="360"/>
      </w:pPr>
    </w:lvl>
    <w:lvl w:ilvl="4" w:tplc="4BCC2A20" w:tentative="1">
      <w:start w:val="1"/>
      <w:numFmt w:val="lowerLetter"/>
      <w:lvlText w:val="%5."/>
      <w:lvlJc w:val="left"/>
      <w:pPr>
        <w:ind w:left="3600" w:hanging="360"/>
      </w:pPr>
    </w:lvl>
    <w:lvl w:ilvl="5" w:tplc="82C076D4" w:tentative="1">
      <w:start w:val="1"/>
      <w:numFmt w:val="lowerRoman"/>
      <w:lvlText w:val="%6."/>
      <w:lvlJc w:val="right"/>
      <w:pPr>
        <w:ind w:left="4320" w:hanging="180"/>
      </w:pPr>
    </w:lvl>
    <w:lvl w:ilvl="6" w:tplc="164018CC" w:tentative="1">
      <w:start w:val="1"/>
      <w:numFmt w:val="decimal"/>
      <w:lvlText w:val="%7."/>
      <w:lvlJc w:val="left"/>
      <w:pPr>
        <w:ind w:left="5040" w:hanging="360"/>
      </w:pPr>
    </w:lvl>
    <w:lvl w:ilvl="7" w:tplc="C9A65856" w:tentative="1">
      <w:start w:val="1"/>
      <w:numFmt w:val="lowerLetter"/>
      <w:lvlText w:val="%8."/>
      <w:lvlJc w:val="left"/>
      <w:pPr>
        <w:ind w:left="5760" w:hanging="360"/>
      </w:pPr>
    </w:lvl>
    <w:lvl w:ilvl="8" w:tplc="4226234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D00FD2">
      <w:start w:val="1"/>
      <w:numFmt w:val="lowerRoman"/>
      <w:lvlText w:val="(%1)"/>
      <w:lvlJc w:val="left"/>
      <w:pPr>
        <w:ind w:left="1080" w:hanging="720"/>
      </w:pPr>
      <w:rPr>
        <w:rFonts w:hint="default"/>
      </w:rPr>
    </w:lvl>
    <w:lvl w:ilvl="1" w:tplc="31BA120A" w:tentative="1">
      <w:start w:val="1"/>
      <w:numFmt w:val="lowerLetter"/>
      <w:lvlText w:val="%2."/>
      <w:lvlJc w:val="left"/>
      <w:pPr>
        <w:ind w:left="1440" w:hanging="360"/>
      </w:pPr>
    </w:lvl>
    <w:lvl w:ilvl="2" w:tplc="523AF350" w:tentative="1">
      <w:start w:val="1"/>
      <w:numFmt w:val="lowerRoman"/>
      <w:lvlText w:val="%3."/>
      <w:lvlJc w:val="right"/>
      <w:pPr>
        <w:ind w:left="2160" w:hanging="180"/>
      </w:pPr>
    </w:lvl>
    <w:lvl w:ilvl="3" w:tplc="D5C2150E" w:tentative="1">
      <w:start w:val="1"/>
      <w:numFmt w:val="decimal"/>
      <w:lvlText w:val="%4."/>
      <w:lvlJc w:val="left"/>
      <w:pPr>
        <w:ind w:left="2880" w:hanging="360"/>
      </w:pPr>
    </w:lvl>
    <w:lvl w:ilvl="4" w:tplc="336AB92C" w:tentative="1">
      <w:start w:val="1"/>
      <w:numFmt w:val="lowerLetter"/>
      <w:lvlText w:val="%5."/>
      <w:lvlJc w:val="left"/>
      <w:pPr>
        <w:ind w:left="3600" w:hanging="360"/>
      </w:pPr>
    </w:lvl>
    <w:lvl w:ilvl="5" w:tplc="5752720E" w:tentative="1">
      <w:start w:val="1"/>
      <w:numFmt w:val="lowerRoman"/>
      <w:lvlText w:val="%6."/>
      <w:lvlJc w:val="right"/>
      <w:pPr>
        <w:ind w:left="4320" w:hanging="180"/>
      </w:pPr>
    </w:lvl>
    <w:lvl w:ilvl="6" w:tplc="03A41142" w:tentative="1">
      <w:start w:val="1"/>
      <w:numFmt w:val="decimal"/>
      <w:lvlText w:val="%7."/>
      <w:lvlJc w:val="left"/>
      <w:pPr>
        <w:ind w:left="5040" w:hanging="360"/>
      </w:pPr>
    </w:lvl>
    <w:lvl w:ilvl="7" w:tplc="7018BE34" w:tentative="1">
      <w:start w:val="1"/>
      <w:numFmt w:val="lowerLetter"/>
      <w:lvlText w:val="%8."/>
      <w:lvlJc w:val="left"/>
      <w:pPr>
        <w:ind w:left="5760" w:hanging="360"/>
      </w:pPr>
    </w:lvl>
    <w:lvl w:ilvl="8" w:tplc="6AD4B73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75E9C86">
      <w:start w:val="1"/>
      <w:numFmt w:val="lowerRoman"/>
      <w:lvlText w:val="(%1)"/>
      <w:lvlJc w:val="left"/>
      <w:pPr>
        <w:ind w:left="1080" w:hanging="720"/>
      </w:pPr>
      <w:rPr>
        <w:rFonts w:hint="default"/>
      </w:rPr>
    </w:lvl>
    <w:lvl w:ilvl="1" w:tplc="2A4E3A18" w:tentative="1">
      <w:start w:val="1"/>
      <w:numFmt w:val="lowerLetter"/>
      <w:lvlText w:val="%2."/>
      <w:lvlJc w:val="left"/>
      <w:pPr>
        <w:ind w:left="1440" w:hanging="360"/>
      </w:pPr>
    </w:lvl>
    <w:lvl w:ilvl="2" w:tplc="FF9EF37A" w:tentative="1">
      <w:start w:val="1"/>
      <w:numFmt w:val="lowerRoman"/>
      <w:lvlText w:val="%3."/>
      <w:lvlJc w:val="right"/>
      <w:pPr>
        <w:ind w:left="2160" w:hanging="180"/>
      </w:pPr>
    </w:lvl>
    <w:lvl w:ilvl="3" w:tplc="1EA04BC2" w:tentative="1">
      <w:start w:val="1"/>
      <w:numFmt w:val="decimal"/>
      <w:lvlText w:val="%4."/>
      <w:lvlJc w:val="left"/>
      <w:pPr>
        <w:ind w:left="2880" w:hanging="360"/>
      </w:pPr>
    </w:lvl>
    <w:lvl w:ilvl="4" w:tplc="AD809CB6" w:tentative="1">
      <w:start w:val="1"/>
      <w:numFmt w:val="lowerLetter"/>
      <w:lvlText w:val="%5."/>
      <w:lvlJc w:val="left"/>
      <w:pPr>
        <w:ind w:left="3600" w:hanging="360"/>
      </w:pPr>
    </w:lvl>
    <w:lvl w:ilvl="5" w:tplc="7DE8BD00" w:tentative="1">
      <w:start w:val="1"/>
      <w:numFmt w:val="lowerRoman"/>
      <w:lvlText w:val="%6."/>
      <w:lvlJc w:val="right"/>
      <w:pPr>
        <w:ind w:left="4320" w:hanging="180"/>
      </w:pPr>
    </w:lvl>
    <w:lvl w:ilvl="6" w:tplc="3F646652" w:tentative="1">
      <w:start w:val="1"/>
      <w:numFmt w:val="decimal"/>
      <w:lvlText w:val="%7."/>
      <w:lvlJc w:val="left"/>
      <w:pPr>
        <w:ind w:left="5040" w:hanging="360"/>
      </w:pPr>
    </w:lvl>
    <w:lvl w:ilvl="7" w:tplc="DC96F3D0" w:tentative="1">
      <w:start w:val="1"/>
      <w:numFmt w:val="lowerLetter"/>
      <w:lvlText w:val="%8."/>
      <w:lvlJc w:val="left"/>
      <w:pPr>
        <w:ind w:left="5760" w:hanging="360"/>
      </w:pPr>
    </w:lvl>
    <w:lvl w:ilvl="8" w:tplc="217C0B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0167076">
      <w:start w:val="1"/>
      <w:numFmt w:val="lowerRoman"/>
      <w:lvlText w:val="(%1)"/>
      <w:lvlJc w:val="left"/>
      <w:pPr>
        <w:ind w:left="1080" w:hanging="720"/>
      </w:pPr>
      <w:rPr>
        <w:rFonts w:hint="default"/>
      </w:rPr>
    </w:lvl>
    <w:lvl w:ilvl="1" w:tplc="E05CC5C4" w:tentative="1">
      <w:start w:val="1"/>
      <w:numFmt w:val="lowerLetter"/>
      <w:lvlText w:val="%2."/>
      <w:lvlJc w:val="left"/>
      <w:pPr>
        <w:ind w:left="1440" w:hanging="360"/>
      </w:pPr>
    </w:lvl>
    <w:lvl w:ilvl="2" w:tplc="9628E250" w:tentative="1">
      <w:start w:val="1"/>
      <w:numFmt w:val="lowerRoman"/>
      <w:lvlText w:val="%3."/>
      <w:lvlJc w:val="right"/>
      <w:pPr>
        <w:ind w:left="2160" w:hanging="180"/>
      </w:pPr>
    </w:lvl>
    <w:lvl w:ilvl="3" w:tplc="97368E30" w:tentative="1">
      <w:start w:val="1"/>
      <w:numFmt w:val="decimal"/>
      <w:lvlText w:val="%4."/>
      <w:lvlJc w:val="left"/>
      <w:pPr>
        <w:ind w:left="2880" w:hanging="360"/>
      </w:pPr>
    </w:lvl>
    <w:lvl w:ilvl="4" w:tplc="2B54C06E" w:tentative="1">
      <w:start w:val="1"/>
      <w:numFmt w:val="lowerLetter"/>
      <w:lvlText w:val="%5."/>
      <w:lvlJc w:val="left"/>
      <w:pPr>
        <w:ind w:left="3600" w:hanging="360"/>
      </w:pPr>
    </w:lvl>
    <w:lvl w:ilvl="5" w:tplc="C06A211C" w:tentative="1">
      <w:start w:val="1"/>
      <w:numFmt w:val="lowerRoman"/>
      <w:lvlText w:val="%6."/>
      <w:lvlJc w:val="right"/>
      <w:pPr>
        <w:ind w:left="4320" w:hanging="180"/>
      </w:pPr>
    </w:lvl>
    <w:lvl w:ilvl="6" w:tplc="B9A68344" w:tentative="1">
      <w:start w:val="1"/>
      <w:numFmt w:val="decimal"/>
      <w:lvlText w:val="%7."/>
      <w:lvlJc w:val="left"/>
      <w:pPr>
        <w:ind w:left="5040" w:hanging="360"/>
      </w:pPr>
    </w:lvl>
    <w:lvl w:ilvl="7" w:tplc="6F7A2CA6" w:tentative="1">
      <w:start w:val="1"/>
      <w:numFmt w:val="lowerLetter"/>
      <w:lvlText w:val="%8."/>
      <w:lvlJc w:val="left"/>
      <w:pPr>
        <w:ind w:left="5760" w:hanging="360"/>
      </w:pPr>
    </w:lvl>
    <w:lvl w:ilvl="8" w:tplc="5B92878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77E3B0A">
      <w:start w:val="1"/>
      <w:numFmt w:val="lowerRoman"/>
      <w:lvlText w:val="(%1)"/>
      <w:lvlJc w:val="left"/>
      <w:pPr>
        <w:ind w:left="1080" w:hanging="720"/>
      </w:pPr>
      <w:rPr>
        <w:rFonts w:hint="default"/>
      </w:rPr>
    </w:lvl>
    <w:lvl w:ilvl="1" w:tplc="5C34A05E" w:tentative="1">
      <w:start w:val="1"/>
      <w:numFmt w:val="lowerLetter"/>
      <w:lvlText w:val="%2."/>
      <w:lvlJc w:val="left"/>
      <w:pPr>
        <w:ind w:left="1440" w:hanging="360"/>
      </w:pPr>
    </w:lvl>
    <w:lvl w:ilvl="2" w:tplc="D6E813EE" w:tentative="1">
      <w:start w:val="1"/>
      <w:numFmt w:val="lowerRoman"/>
      <w:lvlText w:val="%3."/>
      <w:lvlJc w:val="right"/>
      <w:pPr>
        <w:ind w:left="2160" w:hanging="180"/>
      </w:pPr>
    </w:lvl>
    <w:lvl w:ilvl="3" w:tplc="EF180C1A" w:tentative="1">
      <w:start w:val="1"/>
      <w:numFmt w:val="decimal"/>
      <w:lvlText w:val="%4."/>
      <w:lvlJc w:val="left"/>
      <w:pPr>
        <w:ind w:left="2880" w:hanging="360"/>
      </w:pPr>
    </w:lvl>
    <w:lvl w:ilvl="4" w:tplc="AC249312" w:tentative="1">
      <w:start w:val="1"/>
      <w:numFmt w:val="lowerLetter"/>
      <w:lvlText w:val="%5."/>
      <w:lvlJc w:val="left"/>
      <w:pPr>
        <w:ind w:left="3600" w:hanging="360"/>
      </w:pPr>
    </w:lvl>
    <w:lvl w:ilvl="5" w:tplc="96A01284" w:tentative="1">
      <w:start w:val="1"/>
      <w:numFmt w:val="lowerRoman"/>
      <w:lvlText w:val="%6."/>
      <w:lvlJc w:val="right"/>
      <w:pPr>
        <w:ind w:left="4320" w:hanging="180"/>
      </w:pPr>
    </w:lvl>
    <w:lvl w:ilvl="6" w:tplc="986AC50C" w:tentative="1">
      <w:start w:val="1"/>
      <w:numFmt w:val="decimal"/>
      <w:lvlText w:val="%7."/>
      <w:lvlJc w:val="left"/>
      <w:pPr>
        <w:ind w:left="5040" w:hanging="360"/>
      </w:pPr>
    </w:lvl>
    <w:lvl w:ilvl="7" w:tplc="1A6C2190" w:tentative="1">
      <w:start w:val="1"/>
      <w:numFmt w:val="lowerLetter"/>
      <w:lvlText w:val="%8."/>
      <w:lvlJc w:val="left"/>
      <w:pPr>
        <w:ind w:left="5760" w:hanging="360"/>
      </w:pPr>
    </w:lvl>
    <w:lvl w:ilvl="8" w:tplc="1DA46EC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C9AA652">
      <w:start w:val="1"/>
      <w:numFmt w:val="lowerRoman"/>
      <w:lvlText w:val="(%1)"/>
      <w:lvlJc w:val="left"/>
      <w:pPr>
        <w:ind w:left="1080" w:hanging="720"/>
      </w:pPr>
      <w:rPr>
        <w:rFonts w:hint="default"/>
      </w:rPr>
    </w:lvl>
    <w:lvl w:ilvl="1" w:tplc="05168A2E" w:tentative="1">
      <w:start w:val="1"/>
      <w:numFmt w:val="lowerLetter"/>
      <w:lvlText w:val="%2."/>
      <w:lvlJc w:val="left"/>
      <w:pPr>
        <w:ind w:left="1440" w:hanging="360"/>
      </w:pPr>
    </w:lvl>
    <w:lvl w:ilvl="2" w:tplc="73CCB62C" w:tentative="1">
      <w:start w:val="1"/>
      <w:numFmt w:val="lowerRoman"/>
      <w:lvlText w:val="%3."/>
      <w:lvlJc w:val="right"/>
      <w:pPr>
        <w:ind w:left="2160" w:hanging="180"/>
      </w:pPr>
    </w:lvl>
    <w:lvl w:ilvl="3" w:tplc="60C85790" w:tentative="1">
      <w:start w:val="1"/>
      <w:numFmt w:val="decimal"/>
      <w:lvlText w:val="%4."/>
      <w:lvlJc w:val="left"/>
      <w:pPr>
        <w:ind w:left="2880" w:hanging="360"/>
      </w:pPr>
    </w:lvl>
    <w:lvl w:ilvl="4" w:tplc="AB1240D4" w:tentative="1">
      <w:start w:val="1"/>
      <w:numFmt w:val="lowerLetter"/>
      <w:lvlText w:val="%5."/>
      <w:lvlJc w:val="left"/>
      <w:pPr>
        <w:ind w:left="3600" w:hanging="360"/>
      </w:pPr>
    </w:lvl>
    <w:lvl w:ilvl="5" w:tplc="9940BF22" w:tentative="1">
      <w:start w:val="1"/>
      <w:numFmt w:val="lowerRoman"/>
      <w:lvlText w:val="%6."/>
      <w:lvlJc w:val="right"/>
      <w:pPr>
        <w:ind w:left="4320" w:hanging="180"/>
      </w:pPr>
    </w:lvl>
    <w:lvl w:ilvl="6" w:tplc="2EBC4848" w:tentative="1">
      <w:start w:val="1"/>
      <w:numFmt w:val="decimal"/>
      <w:lvlText w:val="%7."/>
      <w:lvlJc w:val="left"/>
      <w:pPr>
        <w:ind w:left="5040" w:hanging="360"/>
      </w:pPr>
    </w:lvl>
    <w:lvl w:ilvl="7" w:tplc="6972BED8" w:tentative="1">
      <w:start w:val="1"/>
      <w:numFmt w:val="lowerLetter"/>
      <w:lvlText w:val="%8."/>
      <w:lvlJc w:val="left"/>
      <w:pPr>
        <w:ind w:left="5760" w:hanging="360"/>
      </w:pPr>
    </w:lvl>
    <w:lvl w:ilvl="8" w:tplc="FC0E686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E21"/>
    <w:rsid w:val="000D71A2"/>
    <w:rsid w:val="00252569"/>
    <w:rsid w:val="003609C9"/>
    <w:rsid w:val="00480F0C"/>
    <w:rsid w:val="004F386F"/>
    <w:rsid w:val="00597886"/>
    <w:rsid w:val="006E1DDE"/>
    <w:rsid w:val="00714E21"/>
    <w:rsid w:val="00AC6C9C"/>
    <w:rsid w:val="00C3182A"/>
    <w:rsid w:val="00CD7C3A"/>
    <w:rsid w:val="00E37821"/>
    <w:rsid w:val="00E747D3"/>
    <w:rsid w:val="00F13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1A3E3"/>
  <w15:docId w15:val="{B28F552B-A9A6-49EC-8853-79156B0F1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609C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5455</RACS_x0020_ID>
    <Approved_x0020_Provider xmlns="a8338b6e-77a6-4851-82b6-98166143ffdd">Killarney Memorial Aged Care Ltd</Approved_x0020_Provider>
    <Management_x0020_Company_x0020_ID xmlns="a8338b6e-77a6-4851-82b6-98166143ffdd" xsi:nil="true"/>
    <Home xmlns="a8338b6e-77a6-4851-82b6-98166143ffdd">Kadimah Nursing Home</Home>
    <Signed xmlns="a8338b6e-77a6-4851-82b6-98166143ffdd" xsi:nil="true"/>
    <Uploaded xmlns="a8338b6e-77a6-4851-82b6-98166143ffdd">False</Uploaded>
    <Management_x0020_Company xmlns="a8338b6e-77a6-4851-82b6-98166143ffdd" xsi:nil="true"/>
    <Doc_x0020_Date xmlns="a8338b6e-77a6-4851-82b6-98166143ffdd">2023-05-24T06:14:00+00:00</Doc_x0020_Date>
    <CSI_x0020_ID xmlns="a8338b6e-77a6-4851-82b6-98166143ffdd" xsi:nil="true"/>
    <Case_x0020_ID xmlns="a8338b6e-77a6-4851-82b6-98166143ffdd" xsi:nil="true"/>
    <Approved_x0020_Provider_x0020_ID xmlns="a8338b6e-77a6-4851-82b6-98166143ffdd">99D2153F-77F4-DC11-AD41-005056922186</Approved_x0020_Provider_x0020_ID>
    <Location xmlns="a8338b6e-77a6-4851-82b6-98166143ffdd" xsi:nil="true"/>
    <Home_x0020_ID xmlns="a8338b6e-77a6-4851-82b6-98166143ffdd">F4D04F4B-7CF4-DC11-AD41-005056922186</Home_x0020_ID>
    <State xmlns="a8338b6e-77a6-4851-82b6-98166143ffdd">QLD</State>
    <Doc_x0020_Sent_Received_x0020_Date xmlns="a8338b6e-77a6-4851-82b6-98166143ffdd">2023-05-24T00:00:00+00:00</Doc_x0020_Sent_Received_x0020_Date>
    <Activity_x0020_ID xmlns="a8338b6e-77a6-4851-82b6-98166143ffdd">69FF17A8-6823-ED11-BFC4-005056922186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ADF0F010-EA20-477D-933B-39C93C71F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1965</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2023-06-21T23:08:00Z</dcterms:created>
  <dcterms:modified xsi:type="dcterms:W3CDTF">2023-06-21T23:08:00Z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28121da96ea373756582a9c3ffc90e8ca1965ebb7db6989b163b844c8194ee4a</vt:lpwstr>
  </property>
</Properties>
</file>