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BF495" w14:textId="697F3D3B" w:rsidR="00A67881" w:rsidRPr="002C3EBF" w:rsidRDefault="00C937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60288" behindDoc="1" locked="0" layoutInCell="1" allowOverlap="1" wp14:anchorId="1700CA1A" wp14:editId="04BD33F7">
            <wp:simplePos x="0" y="0"/>
            <wp:positionH relativeFrom="page">
              <wp:align>right</wp:align>
            </wp:positionH>
            <wp:positionV relativeFrom="page">
              <wp:posOffset>1317350</wp:posOffset>
            </wp:positionV>
            <wp:extent cx="7574305" cy="5702935"/>
            <wp:effectExtent l="0" t="0" r="7620" b="0"/>
            <wp:wrapNone/>
            <wp:docPr id="1879579017" name="Picture 1879579017"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Black" w:hAnsi="Arial Black"/>
          <w:color w:val="FFFFFF" w:themeColor="background1"/>
          <w:sz w:val="66"/>
          <w:szCs w:val="66"/>
        </w:rPr>
        <w:t>P</w:t>
      </w:r>
      <w:r w:rsidR="00A67881" w:rsidRPr="002C3EBF">
        <w:rPr>
          <w:rFonts w:ascii="Arial Black" w:hAnsi="Arial Black"/>
          <w:color w:val="FFFFFF" w:themeColor="background1"/>
          <w:sz w:val="66"/>
          <w:szCs w:val="66"/>
        </w:rPr>
        <w:t>erformance</w:t>
      </w:r>
    </w:p>
    <w:p w14:paraId="3572A503" w14:textId="77777777" w:rsidR="00A67881" w:rsidRDefault="00A678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31365D" w14:textId="77777777" w:rsidR="00A67881" w:rsidRDefault="00A678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FF5232" w14:textId="77777777" w:rsidR="00A67881" w:rsidRPr="002C3EBF" w:rsidRDefault="00A678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31A0" w14:paraId="29BDA7BC" w14:textId="77777777" w:rsidTr="00E531A0">
        <w:tc>
          <w:tcPr>
            <w:cnfStyle w:val="001000000000" w:firstRow="0" w:lastRow="0" w:firstColumn="1" w:lastColumn="0" w:oddVBand="0" w:evenVBand="0" w:oddHBand="0" w:evenHBand="0" w:firstRowFirstColumn="0" w:firstRowLastColumn="0" w:lastRowFirstColumn="0" w:lastRowLastColumn="0"/>
            <w:tcW w:w="3227" w:type="dxa"/>
          </w:tcPr>
          <w:p w14:paraId="0A011BCA" w14:textId="77777777" w:rsidR="00A67881" w:rsidRPr="00996FAF" w:rsidRDefault="00A678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93BCC4" w14:textId="77777777" w:rsidR="00A67881" w:rsidRPr="00996FAF" w:rsidRDefault="00A678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Kalyra Woodcroft Aged Care</w:t>
            </w:r>
          </w:p>
        </w:tc>
      </w:tr>
      <w:tr w:rsidR="00E531A0" w14:paraId="59E77AB2" w14:textId="77777777" w:rsidTr="00E53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8ACCA" w14:textId="77777777" w:rsidR="00A67881" w:rsidRPr="00996FAF" w:rsidRDefault="00A6788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69A4E3" w14:textId="77777777" w:rsidR="00A67881" w:rsidRPr="00C27BE3" w:rsidRDefault="00A678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6126</w:t>
            </w:r>
          </w:p>
        </w:tc>
      </w:tr>
      <w:tr w:rsidR="00E531A0" w14:paraId="26F2E7BA" w14:textId="77777777" w:rsidTr="00E531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ADD9A" w14:textId="77777777" w:rsidR="00A67881" w:rsidRPr="00996FAF" w:rsidRDefault="00A6788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F415BD" w14:textId="77777777" w:rsidR="00A67881" w:rsidRPr="00996FAF" w:rsidRDefault="00A678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Woodcroft</w:t>
            </w:r>
            <w:r>
              <w:rPr>
                <w:rFonts w:ascii="Arial" w:eastAsia="Times New Roman" w:hAnsi="Arial" w:cs="Arial"/>
                <w:lang w:eastAsia="en-AU"/>
              </w:rPr>
              <w:t xml:space="preserve"> Drive, MORPHETT VALE, South Australia, 5162</w:t>
            </w:r>
          </w:p>
        </w:tc>
      </w:tr>
      <w:tr w:rsidR="00E531A0" w14:paraId="2C4CE612" w14:textId="77777777" w:rsidTr="00E53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08BE8" w14:textId="77777777" w:rsidR="00A67881" w:rsidRPr="00996FAF" w:rsidRDefault="00A6788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F42C1B" w14:textId="77777777" w:rsidR="00A67881" w:rsidRPr="00996FAF" w:rsidRDefault="00A678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31A0" w14:paraId="4A5FCFCE" w14:textId="77777777" w:rsidTr="00E531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230759" w14:textId="77777777" w:rsidR="00A67881" w:rsidRPr="00996FAF" w:rsidRDefault="00A6788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DDADC2" w14:textId="4C3004AC" w:rsidR="00A67881" w:rsidRPr="00996FAF" w:rsidRDefault="00A678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October 2024</w:t>
            </w:r>
          </w:p>
        </w:tc>
      </w:tr>
      <w:tr w:rsidR="00E531A0" w14:paraId="57B23A91" w14:textId="77777777" w:rsidTr="00E53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B3F3FE" w14:textId="77777777" w:rsidR="00A67881" w:rsidRPr="00996FAF" w:rsidRDefault="00A6788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A42F2B" w14:textId="36B6D08C" w:rsidR="00A67881" w:rsidRPr="00996FAF" w:rsidRDefault="00A90B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w:t>
            </w:r>
            <w:r w:rsidR="00C126DC">
              <w:rPr>
                <w:rFonts w:ascii="Arial" w:hAnsi="Arial" w:cs="Arial"/>
              </w:rPr>
              <w:t>2</w:t>
            </w:r>
            <w:r>
              <w:rPr>
                <w:rFonts w:ascii="Arial" w:hAnsi="Arial" w:cs="Arial"/>
              </w:rPr>
              <w:t xml:space="preserve"> November 2024</w:t>
            </w:r>
          </w:p>
        </w:tc>
      </w:tr>
      <w:tr w:rsidR="00E531A0" w14:paraId="2FC7AD07" w14:textId="77777777" w:rsidTr="00E531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7DC47C" w14:textId="77777777" w:rsidR="00A67881" w:rsidRPr="00996FAF" w:rsidRDefault="00A6788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E7B3E5" w14:textId="77777777" w:rsidR="00A67881" w:rsidRPr="009B6303" w:rsidRDefault="00A678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 James Brown Memorial Trust </w:t>
            </w:r>
          </w:p>
          <w:p w14:paraId="1DED32EF" w14:textId="77777777" w:rsidR="00A67881" w:rsidRPr="009B6303" w:rsidRDefault="00A678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4143 Kalyra Woodcroft Aged Care</w:t>
            </w:r>
          </w:p>
        </w:tc>
      </w:tr>
    </w:tbl>
    <w:bookmarkEnd w:id="0"/>
    <w:p w14:paraId="1A45B3D8" w14:textId="77777777" w:rsidR="00A67881" w:rsidRPr="00996FAF" w:rsidRDefault="00A678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113830" w14:textId="77777777" w:rsidR="00A67881" w:rsidRPr="00996FAF" w:rsidRDefault="00A6788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A577A8" w14:textId="1B29D2E5" w:rsidR="00A67881" w:rsidRPr="00996FAF" w:rsidRDefault="00A67881" w:rsidP="0036130C">
      <w:pPr>
        <w:pStyle w:val="NormalArial"/>
      </w:pPr>
      <w:r w:rsidRPr="00996FAF">
        <w:t xml:space="preserve">This performance report for </w:t>
      </w:r>
      <w:r w:rsidRPr="00C27BE3">
        <w:rPr>
          <w:color w:val="auto"/>
        </w:rPr>
        <w:t>Kalyra Woodcroft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67A55">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EC495D" w14:textId="77777777" w:rsidR="00A67881" w:rsidRPr="00996FAF" w:rsidRDefault="00A6788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D84508" w14:textId="77777777" w:rsidR="00A67881" w:rsidRPr="00996FAF" w:rsidRDefault="00A67881" w:rsidP="00712752">
      <w:pPr>
        <w:pStyle w:val="Heading1"/>
        <w:spacing w:before="240" w:after="240" w:line="22" w:lineRule="atLeast"/>
        <w:rPr>
          <w:rFonts w:ascii="Arial" w:hAnsi="Arial" w:cs="Arial"/>
        </w:rPr>
      </w:pPr>
      <w:r w:rsidRPr="00996FAF">
        <w:rPr>
          <w:rFonts w:ascii="Arial" w:hAnsi="Arial" w:cs="Arial"/>
        </w:rPr>
        <w:t>Material relied on</w:t>
      </w:r>
    </w:p>
    <w:p w14:paraId="66DD114E" w14:textId="77777777" w:rsidR="00A67881" w:rsidRPr="00996FAF" w:rsidRDefault="00A67881" w:rsidP="0036130C">
      <w:pPr>
        <w:pStyle w:val="NormalArial"/>
      </w:pPr>
      <w:r w:rsidRPr="00996FAF">
        <w:t>The following information has been considered in preparing the performance report:</w:t>
      </w:r>
    </w:p>
    <w:p w14:paraId="49EDCF87" w14:textId="0980B519" w:rsidR="00A67881" w:rsidRPr="007352D1" w:rsidRDefault="00A67881" w:rsidP="007352D1">
      <w:pPr>
        <w:numPr>
          <w:ilvl w:val="1"/>
          <w:numId w:val="1"/>
        </w:numPr>
        <w:spacing w:line="22" w:lineRule="atLeast"/>
        <w:ind w:left="425" w:hanging="425"/>
        <w:rPr>
          <w:rFonts w:ascii="Arial" w:eastAsiaTheme="minorHAnsi" w:hAnsi="Arial" w:cs="Arial"/>
        </w:rPr>
      </w:pPr>
      <w:r w:rsidRPr="007352D1">
        <w:rPr>
          <w:rFonts w:ascii="Arial" w:eastAsiaTheme="minorHAnsi" w:hAnsi="Arial" w:cs="Arial"/>
        </w:rPr>
        <w:t xml:space="preserve">the </w:t>
      </w:r>
      <w:r w:rsidR="002F32FE">
        <w:rPr>
          <w:rFonts w:ascii="Arial" w:eastAsiaTheme="minorHAnsi" w:hAnsi="Arial" w:cs="Arial"/>
        </w:rPr>
        <w:t>A</w:t>
      </w:r>
      <w:r w:rsidRPr="007352D1">
        <w:rPr>
          <w:rFonts w:ascii="Arial" w:eastAsiaTheme="minorHAnsi" w:hAnsi="Arial" w:cs="Arial"/>
        </w:rPr>
        <w:t xml:space="preserve">ssessment </w:t>
      </w:r>
      <w:r w:rsidR="002F32FE">
        <w:rPr>
          <w:rFonts w:ascii="Arial" w:eastAsiaTheme="minorHAnsi" w:hAnsi="Arial" w:cs="Arial"/>
        </w:rPr>
        <w:t>T</w:t>
      </w:r>
      <w:r w:rsidRPr="007352D1">
        <w:rPr>
          <w:rFonts w:ascii="Arial" w:eastAsiaTheme="minorHAnsi" w:hAnsi="Arial" w:cs="Arial"/>
        </w:rPr>
        <w:t>eam’s report for the Assessment contact (performance assessment) – site report was informed by a site assessment, observations at the service, review of documents and interviews with staff, consumers/representatives and others</w:t>
      </w:r>
      <w:r w:rsidR="00834415" w:rsidRPr="007352D1">
        <w:rPr>
          <w:rFonts w:ascii="Arial" w:eastAsiaTheme="minorHAnsi" w:hAnsi="Arial" w:cs="Arial"/>
        </w:rPr>
        <w:t>.</w:t>
      </w:r>
    </w:p>
    <w:p w14:paraId="2D12DEFA" w14:textId="2EB62729" w:rsidR="00834415" w:rsidRPr="007352D1" w:rsidRDefault="00A67881" w:rsidP="007352D1">
      <w:pPr>
        <w:numPr>
          <w:ilvl w:val="1"/>
          <w:numId w:val="1"/>
        </w:numPr>
        <w:spacing w:line="22" w:lineRule="atLeast"/>
        <w:ind w:left="425" w:hanging="425"/>
        <w:rPr>
          <w:rFonts w:ascii="Arial" w:eastAsiaTheme="minorHAnsi" w:hAnsi="Arial" w:cs="Arial"/>
        </w:rPr>
      </w:pPr>
      <w:r w:rsidRPr="007352D1">
        <w:rPr>
          <w:rFonts w:ascii="Arial" w:eastAsiaTheme="minorHAnsi" w:hAnsi="Arial" w:cs="Arial"/>
        </w:rPr>
        <w:t xml:space="preserve">the provider’s response to the </w:t>
      </w:r>
      <w:r w:rsidR="002F32FE">
        <w:rPr>
          <w:rFonts w:ascii="Arial" w:eastAsiaTheme="minorHAnsi" w:hAnsi="Arial" w:cs="Arial"/>
        </w:rPr>
        <w:t>A</w:t>
      </w:r>
      <w:r w:rsidRPr="007352D1">
        <w:rPr>
          <w:rFonts w:ascii="Arial" w:eastAsiaTheme="minorHAnsi" w:hAnsi="Arial" w:cs="Arial"/>
        </w:rPr>
        <w:t xml:space="preserve">ssessment </w:t>
      </w:r>
      <w:r w:rsidR="002F32FE">
        <w:rPr>
          <w:rFonts w:ascii="Arial" w:eastAsiaTheme="minorHAnsi" w:hAnsi="Arial" w:cs="Arial"/>
        </w:rPr>
        <w:t>T</w:t>
      </w:r>
      <w:r w:rsidRPr="007352D1">
        <w:rPr>
          <w:rFonts w:ascii="Arial" w:eastAsiaTheme="minorHAnsi" w:hAnsi="Arial" w:cs="Arial"/>
        </w:rPr>
        <w:t xml:space="preserve">eam’s report received </w:t>
      </w:r>
      <w:r w:rsidR="009C1A47" w:rsidRPr="007352D1">
        <w:rPr>
          <w:rFonts w:ascii="Arial" w:eastAsiaTheme="minorHAnsi" w:hAnsi="Arial" w:cs="Arial"/>
        </w:rPr>
        <w:t xml:space="preserve">on 4 November 2024, </w:t>
      </w:r>
      <w:r w:rsidR="00CC059B" w:rsidRPr="007352D1">
        <w:rPr>
          <w:rFonts w:ascii="Arial" w:eastAsiaTheme="minorHAnsi" w:hAnsi="Arial" w:cs="Arial"/>
        </w:rPr>
        <w:t xml:space="preserve">which included commentary and supporting documentation, such as assessments, monitoring charts, care plans, </w:t>
      </w:r>
      <w:r w:rsidR="00010FE2" w:rsidRPr="007352D1">
        <w:rPr>
          <w:rFonts w:ascii="Arial" w:eastAsiaTheme="minorHAnsi" w:hAnsi="Arial" w:cs="Arial"/>
        </w:rPr>
        <w:t xml:space="preserve">and </w:t>
      </w:r>
      <w:r w:rsidR="00DB41F7" w:rsidRPr="007352D1">
        <w:rPr>
          <w:rFonts w:ascii="Arial" w:eastAsiaTheme="minorHAnsi" w:hAnsi="Arial" w:cs="Arial"/>
        </w:rPr>
        <w:t>progress notes</w:t>
      </w:r>
      <w:r w:rsidR="00CC059B" w:rsidRPr="007352D1">
        <w:rPr>
          <w:rFonts w:ascii="Arial" w:eastAsiaTheme="minorHAnsi" w:hAnsi="Arial" w:cs="Arial"/>
        </w:rPr>
        <w:t xml:space="preserve">. The response also included a range of improvement actions against </w:t>
      </w:r>
      <w:r w:rsidR="00834415" w:rsidRPr="007352D1">
        <w:rPr>
          <w:rFonts w:ascii="Arial" w:eastAsiaTheme="minorHAnsi" w:hAnsi="Arial" w:cs="Arial"/>
        </w:rPr>
        <w:t xml:space="preserve">the assessed requirement. </w:t>
      </w:r>
    </w:p>
    <w:p w14:paraId="7667050A" w14:textId="2E988AD5" w:rsidR="0081223C" w:rsidRPr="007352D1" w:rsidRDefault="0081223C" w:rsidP="007352D1">
      <w:pPr>
        <w:numPr>
          <w:ilvl w:val="1"/>
          <w:numId w:val="1"/>
        </w:numPr>
        <w:spacing w:line="22" w:lineRule="atLeast"/>
        <w:ind w:left="425" w:hanging="425"/>
        <w:rPr>
          <w:rFonts w:ascii="Arial" w:eastAsiaTheme="minorHAnsi" w:hAnsi="Arial" w:cs="Arial"/>
        </w:rPr>
      </w:pPr>
      <w:r w:rsidRPr="007352D1">
        <w:rPr>
          <w:rFonts w:ascii="Arial" w:eastAsiaTheme="minorHAnsi" w:hAnsi="Arial" w:cs="Arial"/>
        </w:rPr>
        <w:t xml:space="preserve">a performance report dated 17 July 2024 following an assessment contact </w:t>
      </w:r>
      <w:r w:rsidR="00C45E68" w:rsidRPr="007352D1">
        <w:rPr>
          <w:rFonts w:ascii="Arial" w:eastAsiaTheme="minorHAnsi" w:hAnsi="Arial" w:cs="Arial"/>
        </w:rPr>
        <w:t xml:space="preserve">conducted on </w:t>
      </w:r>
      <w:r w:rsidRPr="007352D1">
        <w:rPr>
          <w:rFonts w:ascii="Arial" w:eastAsiaTheme="minorHAnsi" w:hAnsi="Arial" w:cs="Arial"/>
        </w:rPr>
        <w:t>6 June 2024 to 7 June 2024.</w:t>
      </w:r>
    </w:p>
    <w:p w14:paraId="3E6B606F" w14:textId="0BC268E9" w:rsidR="00A67881" w:rsidRPr="00E03D9B" w:rsidRDefault="00A67881" w:rsidP="00E03D9B">
      <w:r w:rsidRPr="00E03D9B">
        <w:br w:type="page"/>
      </w:r>
    </w:p>
    <w:p w14:paraId="385F6621" w14:textId="77777777" w:rsidR="00A67881" w:rsidRPr="00996FAF" w:rsidRDefault="00A678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31A0" w14:paraId="63D1BEAD" w14:textId="77777777" w:rsidTr="00E531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589748" w14:textId="77777777" w:rsidR="00A67881" w:rsidRPr="00996FAF" w:rsidRDefault="00A67881"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22B062F9" w14:textId="7BACC433" w:rsidR="00A67881" w:rsidRPr="00E42955" w:rsidRDefault="00E4295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2955">
              <w:rPr>
                <w:rFonts w:ascii="Arial" w:hAnsi="Arial" w:cs="Arial"/>
              </w:rPr>
              <w:t>Not fully assessed</w:t>
            </w:r>
          </w:p>
        </w:tc>
      </w:tr>
    </w:tbl>
    <w:p w14:paraId="4DA97842" w14:textId="77777777" w:rsidR="00A67881" w:rsidRPr="00996FAF" w:rsidRDefault="00A678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77627A" w14:textId="77777777" w:rsidR="00A67881" w:rsidRPr="00996FAF" w:rsidRDefault="00A67881" w:rsidP="00712752">
      <w:pPr>
        <w:pStyle w:val="Heading1"/>
        <w:spacing w:before="0" w:after="240" w:line="22" w:lineRule="atLeast"/>
        <w:rPr>
          <w:rFonts w:ascii="Arial" w:hAnsi="Arial" w:cs="Arial"/>
        </w:rPr>
      </w:pPr>
      <w:r w:rsidRPr="00996FAF">
        <w:rPr>
          <w:rFonts w:ascii="Arial" w:hAnsi="Arial" w:cs="Arial"/>
        </w:rPr>
        <w:t>Areas for improvement</w:t>
      </w:r>
    </w:p>
    <w:p w14:paraId="374D2292" w14:textId="77777777" w:rsidR="00A67881" w:rsidRPr="00996FAF" w:rsidRDefault="00A678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2B9956" w14:textId="14F2252C" w:rsidR="00A90B1D" w:rsidRDefault="00A90B1D">
      <w:pPr>
        <w:spacing w:after="160" w:line="259" w:lineRule="auto"/>
        <w:rPr>
          <w:rFonts w:ascii="Arial" w:hAnsi="Arial" w:cs="Arial"/>
          <w:color w:val="FF0000"/>
        </w:rPr>
      </w:pPr>
      <w:r>
        <w:rPr>
          <w:color w:val="FF0000"/>
        </w:rPr>
        <w:br w:type="page"/>
      </w:r>
    </w:p>
    <w:p w14:paraId="5E7356C9" w14:textId="77777777" w:rsidR="001F1C95" w:rsidRPr="00996FAF" w:rsidRDefault="001F1C95" w:rsidP="001F1C9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F1C95" w14:paraId="1DA4FFE7" w14:textId="77777777" w:rsidTr="00594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9D54C97" w14:textId="77777777" w:rsidR="001F1C95" w:rsidRPr="00996FAF" w:rsidRDefault="001F1C95" w:rsidP="0059447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E80217" w14:textId="77777777" w:rsidR="001F1C95" w:rsidRPr="00996FAF" w:rsidRDefault="001F1C95" w:rsidP="005944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1C95" w14:paraId="1C05D086" w14:textId="77777777" w:rsidTr="00594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A08B3" w14:textId="77777777" w:rsidR="001F1C95" w:rsidRPr="00996FAF" w:rsidRDefault="001F1C95" w:rsidP="0059447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2C9551" w14:textId="77777777" w:rsidR="001F1C95" w:rsidRPr="00996FAF" w:rsidRDefault="001F1C95" w:rsidP="00594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569198C" w14:textId="095DC9F0" w:rsidR="001F1C95" w:rsidRPr="00996FAF" w:rsidRDefault="004647C2" w:rsidP="00594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680231"/>
                <w:placeholder>
                  <w:docPart w:val="0ECEEC5823674F9F9C3A3FD20518C36A"/>
                </w:placeholder>
                <w:dropDownList>
                  <w:listItem w:displayText="choose a rating" w:value="choose a rating"/>
                  <w:listItem w:displayText="Compliant" w:value="Compliant"/>
                  <w:listItem w:displayText="Not Compliant" w:value="Not Compliant"/>
                </w:dropDownList>
              </w:sdtPr>
              <w:sdtEndPr/>
              <w:sdtContent>
                <w:r w:rsidR="001F1C95">
                  <w:rPr>
                    <w:rFonts w:ascii="Arial" w:hAnsi="Arial" w:cs="Arial"/>
                    <w:color w:val="auto"/>
                  </w:rPr>
                  <w:t>Compliant</w:t>
                </w:r>
              </w:sdtContent>
            </w:sdt>
          </w:p>
        </w:tc>
      </w:tr>
    </w:tbl>
    <w:p w14:paraId="3118192A" w14:textId="6D2267F6" w:rsidR="00A67881" w:rsidRDefault="00A67881" w:rsidP="00D87E7C">
      <w:pPr>
        <w:pStyle w:val="Heading20"/>
      </w:pPr>
      <w:r w:rsidRPr="00996FAF">
        <w:t>Findings</w:t>
      </w:r>
    </w:p>
    <w:p w14:paraId="7F6883AD" w14:textId="5559ABDC" w:rsidR="00781E94" w:rsidRDefault="00BF3921" w:rsidP="00781E94">
      <w:pPr>
        <w:pStyle w:val="NormalArial"/>
      </w:pPr>
      <w:r w:rsidRPr="00BF3921">
        <w:rPr>
          <w:szCs w:val="26"/>
        </w:rPr>
        <w:t xml:space="preserve">Requirement 3(b) was found non-compliant following an assessment conducted from 6 June 2024 to 7 June 2024. The non-compliance related to issues in managing consumers on thickened fluids, delays in administering time-sensitive medications, and post-fall management practices. </w:t>
      </w:r>
      <w:r w:rsidR="00781E94">
        <w:t xml:space="preserve">The </w:t>
      </w:r>
      <w:r w:rsidR="003343EB">
        <w:t>A</w:t>
      </w:r>
      <w:r w:rsidR="00781E94">
        <w:t xml:space="preserve">ssessment </w:t>
      </w:r>
      <w:r w:rsidR="003343EB">
        <w:t>T</w:t>
      </w:r>
      <w:r w:rsidR="00781E94">
        <w:t>eam’s report provided evidence of actions taken to address deficiencies identified, including, but not limited to:</w:t>
      </w:r>
    </w:p>
    <w:p w14:paraId="44CAA6CA" w14:textId="77777777" w:rsidR="00F62F16" w:rsidRDefault="009A2F8F" w:rsidP="008441D5">
      <w:pPr>
        <w:numPr>
          <w:ilvl w:val="1"/>
          <w:numId w:val="1"/>
        </w:numPr>
        <w:spacing w:line="22" w:lineRule="atLeast"/>
        <w:ind w:left="425" w:hanging="425"/>
        <w:rPr>
          <w:rFonts w:ascii="Arial" w:eastAsiaTheme="minorHAnsi" w:hAnsi="Arial" w:cs="Arial"/>
        </w:rPr>
      </w:pPr>
      <w:r w:rsidRPr="009A2F8F">
        <w:rPr>
          <w:rFonts w:ascii="Arial" w:eastAsiaTheme="minorHAnsi" w:hAnsi="Arial" w:cs="Arial"/>
        </w:rPr>
        <w:t>Weekly clinical risk multidisciplinary meetings were introduced across all areas, with guidelines for documenting and sharing lessons at morning huddles and clinical reviews</w:t>
      </w:r>
      <w:r w:rsidR="009F13CE">
        <w:rPr>
          <w:rFonts w:ascii="Arial" w:eastAsiaTheme="minorHAnsi" w:hAnsi="Arial" w:cs="Arial"/>
        </w:rPr>
        <w:t>.</w:t>
      </w:r>
    </w:p>
    <w:p w14:paraId="09043E1D" w14:textId="61B1E8F5" w:rsidR="00FE5629" w:rsidRPr="008441D5" w:rsidRDefault="00F62F16" w:rsidP="008441D5">
      <w:pPr>
        <w:numPr>
          <w:ilvl w:val="1"/>
          <w:numId w:val="1"/>
        </w:numPr>
        <w:spacing w:line="22" w:lineRule="atLeast"/>
        <w:ind w:left="425" w:hanging="425"/>
        <w:rPr>
          <w:rFonts w:ascii="Arial" w:eastAsiaTheme="minorHAnsi" w:hAnsi="Arial" w:cs="Arial"/>
        </w:rPr>
      </w:pPr>
      <w:r>
        <w:rPr>
          <w:rFonts w:ascii="Arial" w:eastAsiaTheme="minorHAnsi" w:hAnsi="Arial" w:cs="Arial"/>
        </w:rPr>
        <w:t>C</w:t>
      </w:r>
      <w:r w:rsidR="00FE5629" w:rsidRPr="008441D5">
        <w:rPr>
          <w:rFonts w:ascii="Arial" w:eastAsiaTheme="minorHAnsi" w:hAnsi="Arial" w:cs="Arial"/>
        </w:rPr>
        <w:t xml:space="preserve">linical care consultant role </w:t>
      </w:r>
      <w:r>
        <w:rPr>
          <w:rFonts w:ascii="Arial" w:eastAsiaTheme="minorHAnsi" w:hAnsi="Arial" w:cs="Arial"/>
        </w:rPr>
        <w:t xml:space="preserve">was </w:t>
      </w:r>
      <w:r w:rsidR="00FE5629" w:rsidRPr="008441D5">
        <w:rPr>
          <w:rFonts w:ascii="Arial" w:eastAsiaTheme="minorHAnsi" w:hAnsi="Arial" w:cs="Arial"/>
        </w:rPr>
        <w:t>introduced to undertake review of high-risk consumers</w:t>
      </w:r>
      <w:r w:rsidR="00920963">
        <w:rPr>
          <w:rFonts w:ascii="Arial" w:eastAsiaTheme="minorHAnsi" w:hAnsi="Arial" w:cs="Arial"/>
        </w:rPr>
        <w:t xml:space="preserve"> </w:t>
      </w:r>
      <w:r w:rsidR="00FE5629" w:rsidRPr="008441D5">
        <w:rPr>
          <w:rFonts w:ascii="Arial" w:eastAsiaTheme="minorHAnsi" w:hAnsi="Arial" w:cs="Arial"/>
        </w:rPr>
        <w:t xml:space="preserve">and complete regular audits. </w:t>
      </w:r>
    </w:p>
    <w:p w14:paraId="156A7E12" w14:textId="77777777" w:rsidR="00311385" w:rsidRDefault="00311385" w:rsidP="008441D5">
      <w:pPr>
        <w:numPr>
          <w:ilvl w:val="1"/>
          <w:numId w:val="1"/>
        </w:numPr>
        <w:spacing w:line="22" w:lineRule="atLeast"/>
        <w:ind w:left="425" w:hanging="425"/>
        <w:rPr>
          <w:rFonts w:ascii="Arial" w:eastAsiaTheme="minorHAnsi" w:hAnsi="Arial" w:cs="Arial"/>
        </w:rPr>
      </w:pPr>
      <w:r w:rsidRPr="00311385">
        <w:rPr>
          <w:rFonts w:ascii="Arial" w:eastAsiaTheme="minorHAnsi" w:hAnsi="Arial" w:cs="Arial"/>
        </w:rPr>
        <w:t>Allied health procedures were revised to improve information handovers to clinical staff, and a clinical care coordinator role was created to support staff in understanding and managing clinical risks.</w:t>
      </w:r>
    </w:p>
    <w:p w14:paraId="7CDDBC92" w14:textId="781415B3" w:rsidR="007F5022" w:rsidRDefault="007F5022" w:rsidP="008441D5">
      <w:pPr>
        <w:numPr>
          <w:ilvl w:val="1"/>
          <w:numId w:val="1"/>
        </w:numPr>
        <w:spacing w:line="22" w:lineRule="atLeast"/>
        <w:ind w:left="425" w:hanging="425"/>
        <w:rPr>
          <w:rFonts w:ascii="Arial" w:eastAsiaTheme="minorHAnsi" w:hAnsi="Arial" w:cs="Arial"/>
        </w:rPr>
      </w:pPr>
      <w:r w:rsidRPr="007F5022">
        <w:rPr>
          <w:rFonts w:ascii="Arial" w:eastAsiaTheme="minorHAnsi" w:hAnsi="Arial" w:cs="Arial"/>
        </w:rPr>
        <w:t>An I</w:t>
      </w:r>
      <w:r w:rsidR="00A73E1B">
        <w:rPr>
          <w:rFonts w:ascii="Arial" w:eastAsiaTheme="minorHAnsi" w:hAnsi="Arial" w:cs="Arial"/>
        </w:rPr>
        <w:t xml:space="preserve">nformation </w:t>
      </w:r>
      <w:r w:rsidRPr="007F5022">
        <w:rPr>
          <w:rFonts w:ascii="Arial" w:eastAsiaTheme="minorHAnsi" w:hAnsi="Arial" w:cs="Arial"/>
        </w:rPr>
        <w:t>T</w:t>
      </w:r>
      <w:r w:rsidR="00A73E1B">
        <w:rPr>
          <w:rFonts w:ascii="Arial" w:eastAsiaTheme="minorHAnsi" w:hAnsi="Arial" w:cs="Arial"/>
        </w:rPr>
        <w:t>echnology</w:t>
      </w:r>
      <w:r w:rsidRPr="007F5022">
        <w:rPr>
          <w:rFonts w:ascii="Arial" w:eastAsiaTheme="minorHAnsi" w:hAnsi="Arial" w:cs="Arial"/>
        </w:rPr>
        <w:t xml:space="preserve"> team worked to refine a clinical risk register</w:t>
      </w:r>
      <w:r w:rsidR="009819F8">
        <w:rPr>
          <w:rFonts w:ascii="Arial" w:eastAsiaTheme="minorHAnsi" w:hAnsi="Arial" w:cs="Arial"/>
        </w:rPr>
        <w:t xml:space="preserve"> which records risk</w:t>
      </w:r>
      <w:r w:rsidRPr="007F5022">
        <w:rPr>
          <w:rFonts w:ascii="Arial" w:eastAsiaTheme="minorHAnsi" w:hAnsi="Arial" w:cs="Arial"/>
        </w:rPr>
        <w:t xml:space="preserve"> factor</w:t>
      </w:r>
      <w:r w:rsidR="009819F8">
        <w:rPr>
          <w:rFonts w:ascii="Arial" w:eastAsiaTheme="minorHAnsi" w:hAnsi="Arial" w:cs="Arial"/>
        </w:rPr>
        <w:t>s</w:t>
      </w:r>
      <w:r w:rsidRPr="007F5022">
        <w:rPr>
          <w:rFonts w:ascii="Arial" w:eastAsiaTheme="minorHAnsi" w:hAnsi="Arial" w:cs="Arial"/>
        </w:rPr>
        <w:t xml:space="preserve"> ratings and </w:t>
      </w:r>
      <w:r w:rsidR="009819F8">
        <w:rPr>
          <w:rFonts w:ascii="Arial" w:eastAsiaTheme="minorHAnsi" w:hAnsi="Arial" w:cs="Arial"/>
        </w:rPr>
        <w:t xml:space="preserve">a </w:t>
      </w:r>
      <w:r w:rsidRPr="007F5022">
        <w:rPr>
          <w:rFonts w:ascii="Arial" w:eastAsiaTheme="minorHAnsi" w:hAnsi="Arial" w:cs="Arial"/>
        </w:rPr>
        <w:t>visual representation of risk trajectories.</w:t>
      </w:r>
    </w:p>
    <w:p w14:paraId="2E25471D" w14:textId="2150F3BF" w:rsidR="00FE5629" w:rsidRPr="00CE2B77" w:rsidRDefault="00CE2B77" w:rsidP="00CE2B77">
      <w:pPr>
        <w:numPr>
          <w:ilvl w:val="1"/>
          <w:numId w:val="1"/>
        </w:numPr>
        <w:spacing w:line="22" w:lineRule="atLeast"/>
        <w:ind w:left="425" w:hanging="425"/>
        <w:rPr>
          <w:rFonts w:ascii="Arial" w:eastAsiaTheme="minorHAnsi" w:hAnsi="Arial" w:cs="Arial"/>
        </w:rPr>
      </w:pPr>
      <w:r w:rsidRPr="00CE2B77">
        <w:rPr>
          <w:rFonts w:ascii="Arial" w:eastAsiaTheme="minorHAnsi" w:hAnsi="Arial" w:cs="Arial"/>
        </w:rPr>
        <w:t>Policies were updated to reflect the importance of time-sensitive medications, and additional training was provided on root cause analysis, t</w:t>
      </w:r>
      <w:r w:rsidR="00DE2725" w:rsidRPr="00DE2725">
        <w:rPr>
          <w:rFonts w:ascii="Arial" w:eastAsiaTheme="minorHAnsi" w:hAnsi="Arial" w:cs="Arial"/>
        </w:rPr>
        <w:t xml:space="preserve">he International Dysphagia Diet Standardisation </w:t>
      </w:r>
      <w:r w:rsidRPr="00CE2B77">
        <w:rPr>
          <w:rFonts w:ascii="Arial" w:eastAsiaTheme="minorHAnsi" w:hAnsi="Arial" w:cs="Arial"/>
        </w:rPr>
        <w:t>framework, and competency in this area.</w:t>
      </w:r>
    </w:p>
    <w:p w14:paraId="51D17D66" w14:textId="004A7F30" w:rsidR="001E72E4" w:rsidRDefault="006A494A" w:rsidP="00C07EA9">
      <w:pPr>
        <w:rPr>
          <w:rFonts w:ascii="Arial" w:hAnsi="Arial" w:cs="Arial"/>
        </w:rPr>
      </w:pPr>
      <w:r w:rsidRPr="006846BA">
        <w:rPr>
          <w:rFonts w:ascii="Arial" w:hAnsi="Arial" w:cs="Arial"/>
        </w:rPr>
        <w:t xml:space="preserve">At the assessment contact undertaken on </w:t>
      </w:r>
      <w:r w:rsidR="00C50D14">
        <w:rPr>
          <w:rFonts w:ascii="Arial" w:hAnsi="Arial" w:cs="Arial"/>
        </w:rPr>
        <w:t xml:space="preserve">17 October </w:t>
      </w:r>
      <w:r w:rsidRPr="006846BA">
        <w:rPr>
          <w:rFonts w:ascii="Arial" w:hAnsi="Arial" w:cs="Arial"/>
        </w:rPr>
        <w:t xml:space="preserve">2024, the </w:t>
      </w:r>
      <w:r w:rsidR="00E457CC">
        <w:rPr>
          <w:rFonts w:ascii="Arial" w:hAnsi="Arial" w:cs="Arial"/>
        </w:rPr>
        <w:t>A</w:t>
      </w:r>
      <w:r w:rsidRPr="006846BA">
        <w:rPr>
          <w:rFonts w:ascii="Arial" w:hAnsi="Arial" w:cs="Arial"/>
        </w:rPr>
        <w:t xml:space="preserve">ssessment </w:t>
      </w:r>
      <w:r w:rsidR="00E457CC">
        <w:rPr>
          <w:rFonts w:ascii="Arial" w:hAnsi="Arial" w:cs="Arial"/>
        </w:rPr>
        <w:t>T</w:t>
      </w:r>
      <w:r w:rsidRPr="006846BA">
        <w:rPr>
          <w:rFonts w:ascii="Arial" w:hAnsi="Arial" w:cs="Arial"/>
        </w:rPr>
        <w:t>eam</w:t>
      </w:r>
      <w:r w:rsidR="00DF2ED2">
        <w:rPr>
          <w:rFonts w:ascii="Arial" w:hAnsi="Arial" w:cs="Arial"/>
        </w:rPr>
        <w:t xml:space="preserve"> </w:t>
      </w:r>
      <w:r w:rsidR="00E457CC">
        <w:rPr>
          <w:rFonts w:ascii="Arial" w:hAnsi="Arial" w:cs="Arial"/>
        </w:rPr>
        <w:t>found</w:t>
      </w:r>
      <w:r w:rsidR="0005245B">
        <w:rPr>
          <w:rFonts w:ascii="Arial" w:hAnsi="Arial" w:cs="Arial"/>
        </w:rPr>
        <w:t xml:space="preserve"> </w:t>
      </w:r>
      <w:r w:rsidRPr="006846BA">
        <w:rPr>
          <w:rFonts w:ascii="Arial" w:hAnsi="Arial" w:cs="Arial"/>
        </w:rPr>
        <w:t>high impact, high prevalence risks related to pain management and post falls management</w:t>
      </w:r>
      <w:r w:rsidR="00871D06" w:rsidRPr="006846BA">
        <w:rPr>
          <w:rFonts w:ascii="Arial" w:hAnsi="Arial" w:cs="Arial"/>
        </w:rPr>
        <w:t>,</w:t>
      </w:r>
      <w:r w:rsidRPr="006846BA">
        <w:rPr>
          <w:rFonts w:ascii="Arial" w:hAnsi="Arial" w:cs="Arial"/>
        </w:rPr>
        <w:t xml:space="preserve"> were not effectively managed for </w:t>
      </w:r>
      <w:r w:rsidR="00FD5AA5" w:rsidRPr="006846BA">
        <w:rPr>
          <w:rFonts w:ascii="Arial" w:hAnsi="Arial" w:cs="Arial"/>
        </w:rPr>
        <w:t xml:space="preserve">each </w:t>
      </w:r>
      <w:r w:rsidRPr="006846BA">
        <w:rPr>
          <w:rFonts w:ascii="Arial" w:hAnsi="Arial" w:cs="Arial"/>
        </w:rPr>
        <w:t>consumer</w:t>
      </w:r>
      <w:r w:rsidR="00933621">
        <w:rPr>
          <w:rFonts w:ascii="Arial" w:hAnsi="Arial" w:cs="Arial"/>
        </w:rPr>
        <w:t xml:space="preserve">. </w:t>
      </w:r>
    </w:p>
    <w:p w14:paraId="28EA007E" w14:textId="4E76964B" w:rsidR="008B3DA6" w:rsidRDefault="00933621" w:rsidP="00A125C7">
      <w:pPr>
        <w:rPr>
          <w:rFonts w:ascii="Arial" w:hAnsi="Arial" w:cs="Arial"/>
        </w:rPr>
      </w:pPr>
      <w:r>
        <w:rPr>
          <w:rFonts w:ascii="Arial" w:hAnsi="Arial" w:cs="Arial"/>
        </w:rPr>
        <w:t>P</w:t>
      </w:r>
      <w:r w:rsidR="00C07EA9" w:rsidRPr="00C07EA9">
        <w:rPr>
          <w:rFonts w:ascii="Arial" w:hAnsi="Arial" w:cs="Arial"/>
        </w:rPr>
        <w:t xml:space="preserve">ain monitoring charts were inconsistently completed for a consumer experiencing pain, impacting </w:t>
      </w:r>
      <w:r w:rsidR="00B10214">
        <w:rPr>
          <w:rFonts w:ascii="Arial" w:hAnsi="Arial" w:cs="Arial"/>
        </w:rPr>
        <w:t xml:space="preserve">their </w:t>
      </w:r>
      <w:r w:rsidR="00C07EA9" w:rsidRPr="00C07EA9">
        <w:rPr>
          <w:rFonts w:ascii="Arial" w:hAnsi="Arial" w:cs="Arial"/>
        </w:rPr>
        <w:t>mobility and independence</w:t>
      </w:r>
      <w:r>
        <w:rPr>
          <w:rFonts w:ascii="Arial" w:hAnsi="Arial" w:cs="Arial"/>
        </w:rPr>
        <w:t xml:space="preserve">. </w:t>
      </w:r>
      <w:r w:rsidR="001E72E4" w:rsidRPr="001E72E4">
        <w:rPr>
          <w:rFonts w:ascii="Arial" w:hAnsi="Arial" w:cs="Arial"/>
        </w:rPr>
        <w:t>Some records lacked detailed pain assessment, including nature, emotional response, and contributing factors.</w:t>
      </w:r>
      <w:r w:rsidR="00F1491E">
        <w:rPr>
          <w:rFonts w:ascii="Arial" w:hAnsi="Arial" w:cs="Arial"/>
        </w:rPr>
        <w:t xml:space="preserve"> </w:t>
      </w:r>
      <w:r w:rsidR="00B325C7">
        <w:rPr>
          <w:rFonts w:ascii="Arial" w:hAnsi="Arial" w:cs="Arial"/>
        </w:rPr>
        <w:t>Pain management strategies were not effective and alternate strategies had not been implemented or trialled including regular analgesia, or other interventions</w:t>
      </w:r>
      <w:r w:rsidR="00D46B7C">
        <w:rPr>
          <w:rFonts w:ascii="Arial" w:hAnsi="Arial" w:cs="Arial"/>
        </w:rPr>
        <w:t xml:space="preserve">. </w:t>
      </w:r>
      <w:r w:rsidR="008B3DA6">
        <w:rPr>
          <w:rFonts w:ascii="Arial" w:hAnsi="Arial" w:cs="Arial"/>
        </w:rPr>
        <w:t xml:space="preserve">Monitoring records indicating when the consumer had been repositioned by staff were not </w:t>
      </w:r>
      <w:r w:rsidR="005B6019">
        <w:rPr>
          <w:rFonts w:ascii="Arial" w:hAnsi="Arial" w:cs="Arial"/>
        </w:rPr>
        <w:t xml:space="preserve">consistently </w:t>
      </w:r>
      <w:r w:rsidR="008B3DA6">
        <w:rPr>
          <w:rFonts w:ascii="Arial" w:hAnsi="Arial" w:cs="Arial"/>
        </w:rPr>
        <w:t>complete</w:t>
      </w:r>
      <w:r w:rsidR="005B6019">
        <w:rPr>
          <w:rFonts w:ascii="Arial" w:hAnsi="Arial" w:cs="Arial"/>
        </w:rPr>
        <w:t>d</w:t>
      </w:r>
      <w:r w:rsidR="008B3DA6">
        <w:rPr>
          <w:rFonts w:ascii="Arial" w:hAnsi="Arial" w:cs="Arial"/>
        </w:rPr>
        <w:t xml:space="preserve"> and the consumer sustained a </w:t>
      </w:r>
      <w:r w:rsidR="00871D06">
        <w:rPr>
          <w:rFonts w:ascii="Arial" w:hAnsi="Arial" w:cs="Arial"/>
        </w:rPr>
        <w:t xml:space="preserve">stage </w:t>
      </w:r>
      <w:r w:rsidR="00A125C7">
        <w:rPr>
          <w:rFonts w:ascii="Arial" w:hAnsi="Arial" w:cs="Arial"/>
        </w:rPr>
        <w:t>one</w:t>
      </w:r>
      <w:r w:rsidR="00871D06">
        <w:rPr>
          <w:rFonts w:ascii="Arial" w:hAnsi="Arial" w:cs="Arial"/>
        </w:rPr>
        <w:t xml:space="preserve"> </w:t>
      </w:r>
      <w:r w:rsidR="008B3DA6">
        <w:rPr>
          <w:rFonts w:ascii="Arial" w:hAnsi="Arial" w:cs="Arial"/>
        </w:rPr>
        <w:t xml:space="preserve">pressure injury of the buttocks. </w:t>
      </w:r>
    </w:p>
    <w:p w14:paraId="4E8D54B8" w14:textId="77777777" w:rsidR="001C1BE5" w:rsidRDefault="00553F06" w:rsidP="008B2E3E">
      <w:pPr>
        <w:rPr>
          <w:rFonts w:ascii="Arial" w:hAnsi="Arial" w:cs="Arial"/>
        </w:rPr>
      </w:pPr>
      <w:r>
        <w:rPr>
          <w:rFonts w:ascii="Arial" w:hAnsi="Arial" w:cs="Arial"/>
        </w:rPr>
        <w:t>Additionally, n</w:t>
      </w:r>
      <w:r w:rsidR="008E5F98" w:rsidRPr="008E5F98">
        <w:rPr>
          <w:rFonts w:ascii="Arial" w:hAnsi="Arial" w:cs="Arial"/>
        </w:rPr>
        <w:t>eurological observations post-fall were not consistently conducted per policy for three sampled consumers, in</w:t>
      </w:r>
      <w:r w:rsidR="008E5F98">
        <w:rPr>
          <w:rFonts w:ascii="Arial" w:hAnsi="Arial" w:cs="Arial"/>
        </w:rPr>
        <w:t xml:space="preserve"> line with</w:t>
      </w:r>
      <w:r w:rsidR="008E5F98" w:rsidRPr="008E5F98">
        <w:rPr>
          <w:rFonts w:ascii="Arial" w:hAnsi="Arial" w:cs="Arial"/>
        </w:rPr>
        <w:t xml:space="preserve"> established protocols</w:t>
      </w:r>
      <w:r w:rsidR="008E5F98">
        <w:rPr>
          <w:rFonts w:ascii="Arial" w:hAnsi="Arial" w:cs="Arial"/>
        </w:rPr>
        <w:t xml:space="preserve">, </w:t>
      </w:r>
      <w:r w:rsidR="008B3DA6">
        <w:rPr>
          <w:rFonts w:ascii="Arial" w:hAnsi="Arial" w:cs="Arial"/>
        </w:rPr>
        <w:t xml:space="preserve">and the </w:t>
      </w:r>
      <w:r w:rsidR="00871D06">
        <w:rPr>
          <w:rFonts w:ascii="Arial" w:hAnsi="Arial" w:cs="Arial"/>
        </w:rPr>
        <w:t>service</w:t>
      </w:r>
      <w:r w:rsidR="00DF2ED2">
        <w:rPr>
          <w:rFonts w:ascii="Arial" w:hAnsi="Arial" w:cs="Arial"/>
        </w:rPr>
        <w:t>’s</w:t>
      </w:r>
      <w:r w:rsidR="00871D06">
        <w:rPr>
          <w:rFonts w:ascii="Arial" w:hAnsi="Arial" w:cs="Arial"/>
        </w:rPr>
        <w:t xml:space="preserve"> risk management processes had not identified and rectified these omissions. </w:t>
      </w:r>
    </w:p>
    <w:p w14:paraId="1CABBB62" w14:textId="34B63EA0" w:rsidR="00B53CBE" w:rsidRDefault="001C1BE5" w:rsidP="008B2E3E">
      <w:pPr>
        <w:rPr>
          <w:rFonts w:ascii="Arial" w:hAnsi="Arial" w:cs="Arial"/>
        </w:rPr>
      </w:pPr>
      <w:r w:rsidRPr="001C1BE5">
        <w:rPr>
          <w:rFonts w:ascii="Arial" w:hAnsi="Arial" w:cs="Arial"/>
        </w:rPr>
        <w:t>In relation to pain management of the named consumer, the provider’s response provides a comprehensive background on their clinical history, interventions and personal preferences to demonstrate the consumer’s pain and mobility issues have been addressed through ongoing medical and allied health care, including engagement of a podiatrist, physiotherapist, and occupational therapist.</w:t>
      </w:r>
    </w:p>
    <w:p w14:paraId="4F0EA4B3" w14:textId="3D049A01" w:rsidR="00613F12" w:rsidRDefault="00605572" w:rsidP="008B2E3E">
      <w:pPr>
        <w:rPr>
          <w:rFonts w:ascii="Arial" w:hAnsi="Arial" w:cs="Arial"/>
        </w:rPr>
      </w:pPr>
      <w:r>
        <w:rPr>
          <w:rFonts w:ascii="Arial" w:hAnsi="Arial" w:cs="Arial"/>
        </w:rPr>
        <w:t xml:space="preserve">The provider asserts the consumer’s pain and related </w:t>
      </w:r>
      <w:r w:rsidR="0019536B">
        <w:rPr>
          <w:rFonts w:ascii="Arial" w:hAnsi="Arial" w:cs="Arial"/>
        </w:rPr>
        <w:t xml:space="preserve">mobility limitations </w:t>
      </w:r>
      <w:r w:rsidR="007F2BE1">
        <w:rPr>
          <w:rFonts w:ascii="Arial" w:hAnsi="Arial" w:cs="Arial"/>
        </w:rPr>
        <w:t xml:space="preserve">existed before </w:t>
      </w:r>
      <w:r w:rsidR="00A022C0">
        <w:rPr>
          <w:rFonts w:ascii="Arial" w:hAnsi="Arial" w:cs="Arial"/>
        </w:rPr>
        <w:t>the consumer’s admission to the service.</w:t>
      </w:r>
      <w:r w:rsidR="00EF7D48">
        <w:rPr>
          <w:rFonts w:ascii="Arial" w:hAnsi="Arial" w:cs="Arial"/>
        </w:rPr>
        <w:t xml:space="preserve"> The response </w:t>
      </w:r>
      <w:r w:rsidR="00840A24">
        <w:rPr>
          <w:rFonts w:ascii="Arial" w:hAnsi="Arial" w:cs="Arial"/>
        </w:rPr>
        <w:t>acknowledges the consumer’s reports of ongoing pain</w:t>
      </w:r>
      <w:r w:rsidR="00E37E82">
        <w:rPr>
          <w:rFonts w:ascii="Arial" w:hAnsi="Arial" w:cs="Arial"/>
        </w:rPr>
        <w:t xml:space="preserve">, however, </w:t>
      </w:r>
      <w:r w:rsidR="0097148A">
        <w:rPr>
          <w:rFonts w:ascii="Arial" w:hAnsi="Arial" w:cs="Arial"/>
        </w:rPr>
        <w:t>highlights</w:t>
      </w:r>
      <w:r w:rsidR="00A6228E">
        <w:rPr>
          <w:rFonts w:ascii="Arial" w:hAnsi="Arial" w:cs="Arial"/>
        </w:rPr>
        <w:t xml:space="preserve"> these issues were known and had been partially addressed </w:t>
      </w:r>
      <w:r w:rsidR="00A6228E">
        <w:rPr>
          <w:rFonts w:ascii="Arial" w:hAnsi="Arial" w:cs="Arial"/>
        </w:rPr>
        <w:lastRenderedPageBreak/>
        <w:t xml:space="preserve">through the use of </w:t>
      </w:r>
      <w:r w:rsidR="0097148A">
        <w:rPr>
          <w:rFonts w:ascii="Arial" w:hAnsi="Arial" w:cs="Arial"/>
        </w:rPr>
        <w:t xml:space="preserve">mobility aids and customised orthotics. </w:t>
      </w:r>
      <w:r w:rsidR="008257F4">
        <w:rPr>
          <w:rFonts w:ascii="Arial" w:hAnsi="Arial" w:cs="Arial"/>
        </w:rPr>
        <w:t xml:space="preserve">While the provider acknowledges </w:t>
      </w:r>
      <w:r w:rsidR="00BE1B16">
        <w:rPr>
          <w:rFonts w:ascii="Arial" w:hAnsi="Arial" w:cs="Arial"/>
        </w:rPr>
        <w:t xml:space="preserve">that </w:t>
      </w:r>
      <w:r w:rsidR="008257F4">
        <w:rPr>
          <w:rFonts w:ascii="Arial" w:hAnsi="Arial" w:cs="Arial"/>
        </w:rPr>
        <w:t>pain documentation could have been more comprehensive, they assert this did not affect the consumer’s car</w:t>
      </w:r>
      <w:r w:rsidR="00C56A86">
        <w:rPr>
          <w:rFonts w:ascii="Arial" w:hAnsi="Arial" w:cs="Arial"/>
        </w:rPr>
        <w:t>e and</w:t>
      </w:r>
      <w:r w:rsidR="00C56A86" w:rsidRPr="00C56A86">
        <w:rPr>
          <w:rFonts w:ascii="Arial" w:hAnsi="Arial" w:cs="Arial"/>
        </w:rPr>
        <w:t xml:space="preserve"> a range of improvement actions </w:t>
      </w:r>
      <w:r w:rsidR="00C56A86">
        <w:rPr>
          <w:rFonts w:ascii="Arial" w:hAnsi="Arial" w:cs="Arial"/>
        </w:rPr>
        <w:t xml:space="preserve">have been </w:t>
      </w:r>
      <w:r w:rsidR="00C51A8E">
        <w:rPr>
          <w:rFonts w:ascii="Arial" w:hAnsi="Arial" w:cs="Arial"/>
        </w:rPr>
        <w:t>implemented to address this.</w:t>
      </w:r>
    </w:p>
    <w:p w14:paraId="7EF31FB6" w14:textId="6504E9BA" w:rsidR="00DD7098" w:rsidRDefault="00DD7098" w:rsidP="008B2E3E">
      <w:pPr>
        <w:rPr>
          <w:rFonts w:ascii="Arial" w:hAnsi="Arial" w:cs="Arial"/>
        </w:rPr>
      </w:pPr>
      <w:r>
        <w:rPr>
          <w:rFonts w:ascii="Arial" w:hAnsi="Arial" w:cs="Arial"/>
        </w:rPr>
        <w:t>The response details extensive medica</w:t>
      </w:r>
      <w:r w:rsidR="005A29A9">
        <w:rPr>
          <w:rFonts w:ascii="Arial" w:hAnsi="Arial" w:cs="Arial"/>
        </w:rPr>
        <w:t>l</w:t>
      </w:r>
      <w:r>
        <w:rPr>
          <w:rFonts w:ascii="Arial" w:hAnsi="Arial" w:cs="Arial"/>
        </w:rPr>
        <w:t xml:space="preserve"> care and support</w:t>
      </w:r>
      <w:r w:rsidR="000C3372">
        <w:rPr>
          <w:rFonts w:ascii="Arial" w:hAnsi="Arial" w:cs="Arial"/>
        </w:rPr>
        <w:t xml:space="preserve">, including routine general practitioner visits, specialist referrals and therapy sessions and provides </w:t>
      </w:r>
      <w:r w:rsidR="00B55182">
        <w:rPr>
          <w:rFonts w:ascii="Arial" w:hAnsi="Arial" w:cs="Arial"/>
        </w:rPr>
        <w:t>supporting evidence, including but not limited to the following:</w:t>
      </w:r>
    </w:p>
    <w:p w14:paraId="41AA89D8" w14:textId="6E0DD3A1" w:rsidR="008E7DAA" w:rsidRPr="008B2E3E" w:rsidRDefault="00B55182" w:rsidP="008B2E3E">
      <w:pPr>
        <w:numPr>
          <w:ilvl w:val="1"/>
          <w:numId w:val="1"/>
        </w:numPr>
        <w:spacing w:line="22" w:lineRule="atLeast"/>
        <w:ind w:left="425" w:hanging="425"/>
        <w:rPr>
          <w:rFonts w:ascii="Arial" w:eastAsiaTheme="minorHAnsi" w:hAnsi="Arial" w:cs="Arial"/>
        </w:rPr>
      </w:pPr>
      <w:r>
        <w:rPr>
          <w:rFonts w:ascii="Arial" w:eastAsiaTheme="minorHAnsi" w:hAnsi="Arial" w:cs="Arial"/>
        </w:rPr>
        <w:t>p</w:t>
      </w:r>
      <w:r w:rsidR="008E7DAA" w:rsidRPr="008B2E3E">
        <w:rPr>
          <w:rFonts w:ascii="Arial" w:eastAsiaTheme="minorHAnsi" w:hAnsi="Arial" w:cs="Arial"/>
        </w:rPr>
        <w:t>ain monitoring charts between January to October</w:t>
      </w:r>
      <w:r>
        <w:rPr>
          <w:rFonts w:ascii="Arial" w:eastAsiaTheme="minorHAnsi" w:hAnsi="Arial" w:cs="Arial"/>
        </w:rPr>
        <w:t xml:space="preserve"> 2024</w:t>
      </w:r>
      <w:r w:rsidR="00646463" w:rsidRPr="008B2E3E">
        <w:rPr>
          <w:rFonts w:ascii="Arial" w:eastAsiaTheme="minorHAnsi" w:hAnsi="Arial" w:cs="Arial"/>
        </w:rPr>
        <w:t>.</w:t>
      </w:r>
      <w:r w:rsidR="008E7DAA" w:rsidRPr="008B2E3E">
        <w:rPr>
          <w:rFonts w:ascii="Arial" w:eastAsiaTheme="minorHAnsi" w:hAnsi="Arial" w:cs="Arial"/>
        </w:rPr>
        <w:t xml:space="preserve"> </w:t>
      </w:r>
    </w:p>
    <w:p w14:paraId="61BA65BD" w14:textId="2F68FF3C" w:rsidR="00D00797" w:rsidRPr="008B2E3E" w:rsidRDefault="00B55182" w:rsidP="008B2E3E">
      <w:pPr>
        <w:numPr>
          <w:ilvl w:val="1"/>
          <w:numId w:val="1"/>
        </w:numPr>
        <w:spacing w:line="22" w:lineRule="atLeast"/>
        <w:ind w:left="425" w:hanging="425"/>
        <w:rPr>
          <w:rFonts w:ascii="Arial" w:eastAsiaTheme="minorHAnsi" w:hAnsi="Arial" w:cs="Arial"/>
        </w:rPr>
      </w:pPr>
      <w:r>
        <w:rPr>
          <w:rFonts w:ascii="Arial" w:eastAsiaTheme="minorHAnsi" w:hAnsi="Arial" w:cs="Arial"/>
        </w:rPr>
        <w:t>r</w:t>
      </w:r>
      <w:r w:rsidR="00627184" w:rsidRPr="008B2E3E">
        <w:rPr>
          <w:rFonts w:ascii="Arial" w:eastAsiaTheme="minorHAnsi" w:hAnsi="Arial" w:cs="Arial"/>
        </w:rPr>
        <w:t xml:space="preserve">ecords relating to the </w:t>
      </w:r>
      <w:r w:rsidR="00757DC0" w:rsidRPr="008B2E3E">
        <w:rPr>
          <w:rFonts w:ascii="Arial" w:eastAsiaTheme="minorHAnsi" w:hAnsi="Arial" w:cs="Arial"/>
        </w:rPr>
        <w:t xml:space="preserve">ongoing </w:t>
      </w:r>
      <w:r w:rsidR="00627184" w:rsidRPr="008B2E3E">
        <w:rPr>
          <w:rFonts w:ascii="Arial" w:eastAsiaTheme="minorHAnsi" w:hAnsi="Arial" w:cs="Arial"/>
        </w:rPr>
        <w:t>review of the consumer</w:t>
      </w:r>
      <w:r w:rsidR="0087329A" w:rsidRPr="008B2E3E">
        <w:rPr>
          <w:rFonts w:ascii="Arial" w:eastAsiaTheme="minorHAnsi" w:hAnsi="Arial" w:cs="Arial"/>
        </w:rPr>
        <w:t xml:space="preserve"> by </w:t>
      </w:r>
      <w:r w:rsidR="00627184" w:rsidRPr="008B2E3E">
        <w:rPr>
          <w:rFonts w:ascii="Arial" w:eastAsiaTheme="minorHAnsi" w:hAnsi="Arial" w:cs="Arial"/>
        </w:rPr>
        <w:t>allied health prof</w:t>
      </w:r>
      <w:r w:rsidR="008E7DAA" w:rsidRPr="008B2E3E">
        <w:rPr>
          <w:rFonts w:ascii="Arial" w:eastAsiaTheme="minorHAnsi" w:hAnsi="Arial" w:cs="Arial"/>
        </w:rPr>
        <w:t xml:space="preserve">essionals </w:t>
      </w:r>
    </w:p>
    <w:p w14:paraId="3C703B87" w14:textId="1AD85C04" w:rsidR="00C967D3" w:rsidRPr="008B2E3E" w:rsidRDefault="00E85E22" w:rsidP="008B2E3E">
      <w:pPr>
        <w:numPr>
          <w:ilvl w:val="1"/>
          <w:numId w:val="1"/>
        </w:numPr>
        <w:spacing w:line="22" w:lineRule="atLeast"/>
        <w:ind w:left="425" w:hanging="425"/>
        <w:rPr>
          <w:rFonts w:ascii="Arial" w:eastAsiaTheme="minorHAnsi" w:hAnsi="Arial" w:cs="Arial"/>
        </w:rPr>
      </w:pPr>
      <w:r>
        <w:rPr>
          <w:rFonts w:ascii="Arial" w:eastAsiaTheme="minorHAnsi" w:hAnsi="Arial" w:cs="Arial"/>
        </w:rPr>
        <w:t>r</w:t>
      </w:r>
      <w:r w:rsidR="00C967D3" w:rsidRPr="008B2E3E">
        <w:rPr>
          <w:rFonts w:ascii="Arial" w:eastAsiaTheme="minorHAnsi" w:hAnsi="Arial" w:cs="Arial"/>
        </w:rPr>
        <w:t xml:space="preserve">ecords of pharmacological and non-pharmacological strategies </w:t>
      </w:r>
      <w:r w:rsidR="00580EEE" w:rsidRPr="008B2E3E">
        <w:rPr>
          <w:rFonts w:ascii="Arial" w:eastAsiaTheme="minorHAnsi" w:hAnsi="Arial" w:cs="Arial"/>
        </w:rPr>
        <w:t>trialled and</w:t>
      </w:r>
      <w:r w:rsidR="00C967D3" w:rsidRPr="008B2E3E">
        <w:rPr>
          <w:rFonts w:ascii="Arial" w:eastAsiaTheme="minorHAnsi" w:hAnsi="Arial" w:cs="Arial"/>
        </w:rPr>
        <w:t xml:space="preserve"> implemented by the </w:t>
      </w:r>
      <w:r>
        <w:rPr>
          <w:rFonts w:ascii="Arial" w:eastAsiaTheme="minorHAnsi" w:hAnsi="Arial" w:cs="Arial"/>
        </w:rPr>
        <w:t>s</w:t>
      </w:r>
      <w:r w:rsidR="00C967D3" w:rsidRPr="008B2E3E">
        <w:rPr>
          <w:rFonts w:ascii="Arial" w:eastAsiaTheme="minorHAnsi" w:hAnsi="Arial" w:cs="Arial"/>
        </w:rPr>
        <w:t>ervice</w:t>
      </w:r>
    </w:p>
    <w:p w14:paraId="6A421B55" w14:textId="1B2D5B00" w:rsidR="00A340B1" w:rsidRPr="008B2E3E" w:rsidRDefault="00E85E22" w:rsidP="008B2E3E">
      <w:pPr>
        <w:numPr>
          <w:ilvl w:val="1"/>
          <w:numId w:val="1"/>
        </w:numPr>
        <w:spacing w:line="22" w:lineRule="atLeast"/>
        <w:ind w:left="425" w:hanging="425"/>
        <w:rPr>
          <w:rFonts w:ascii="Arial" w:eastAsiaTheme="minorHAnsi" w:hAnsi="Arial" w:cs="Arial"/>
        </w:rPr>
      </w:pPr>
      <w:r>
        <w:rPr>
          <w:rFonts w:ascii="Arial" w:eastAsiaTheme="minorHAnsi" w:hAnsi="Arial" w:cs="Arial"/>
        </w:rPr>
        <w:t>c</w:t>
      </w:r>
      <w:r w:rsidR="00A340B1" w:rsidRPr="008B2E3E">
        <w:rPr>
          <w:rFonts w:ascii="Arial" w:eastAsiaTheme="minorHAnsi" w:hAnsi="Arial" w:cs="Arial"/>
        </w:rPr>
        <w:t xml:space="preserve">linical meeting minutes </w:t>
      </w:r>
    </w:p>
    <w:p w14:paraId="756DE737" w14:textId="3FFEB27D" w:rsidR="00B55C6B" w:rsidRDefault="00E85E22" w:rsidP="008B2E3E">
      <w:pPr>
        <w:numPr>
          <w:ilvl w:val="1"/>
          <w:numId w:val="1"/>
        </w:numPr>
        <w:spacing w:line="22" w:lineRule="atLeast"/>
        <w:ind w:left="425" w:hanging="425"/>
        <w:rPr>
          <w:rFonts w:ascii="Arial" w:eastAsiaTheme="minorHAnsi" w:hAnsi="Arial" w:cs="Arial"/>
        </w:rPr>
      </w:pPr>
      <w:r>
        <w:rPr>
          <w:rFonts w:ascii="Arial" w:eastAsiaTheme="minorHAnsi" w:hAnsi="Arial" w:cs="Arial"/>
        </w:rPr>
        <w:t>p</w:t>
      </w:r>
      <w:r w:rsidR="00B55C6B" w:rsidRPr="008B2E3E">
        <w:rPr>
          <w:rFonts w:ascii="Arial" w:eastAsiaTheme="minorHAnsi" w:hAnsi="Arial" w:cs="Arial"/>
        </w:rPr>
        <w:t>rogress notes</w:t>
      </w:r>
      <w:r w:rsidR="00C2559D">
        <w:rPr>
          <w:rFonts w:ascii="Arial" w:eastAsiaTheme="minorHAnsi" w:hAnsi="Arial" w:cs="Arial"/>
        </w:rPr>
        <w:t>,</w:t>
      </w:r>
      <w:r w:rsidR="00B55C6B" w:rsidRPr="008B2E3E">
        <w:rPr>
          <w:rFonts w:ascii="Arial" w:eastAsiaTheme="minorHAnsi" w:hAnsi="Arial" w:cs="Arial"/>
        </w:rPr>
        <w:t xml:space="preserve"> including discussions with the consumer regarding </w:t>
      </w:r>
      <w:r w:rsidR="0087329A" w:rsidRPr="008B2E3E">
        <w:rPr>
          <w:rFonts w:ascii="Arial" w:eastAsiaTheme="minorHAnsi" w:hAnsi="Arial" w:cs="Arial"/>
        </w:rPr>
        <w:t xml:space="preserve">pain management </w:t>
      </w:r>
      <w:r w:rsidR="00DD648B" w:rsidRPr="008B2E3E">
        <w:rPr>
          <w:rFonts w:ascii="Arial" w:eastAsiaTheme="minorHAnsi" w:hAnsi="Arial" w:cs="Arial"/>
        </w:rPr>
        <w:t>levels</w:t>
      </w:r>
      <w:r w:rsidR="00B55C6B" w:rsidRPr="008B2E3E">
        <w:rPr>
          <w:rFonts w:ascii="Arial" w:eastAsiaTheme="minorHAnsi" w:hAnsi="Arial" w:cs="Arial"/>
        </w:rPr>
        <w:t xml:space="preserve"> and interventions to manage the pain</w:t>
      </w:r>
      <w:r w:rsidR="00696F61" w:rsidRPr="008B2E3E">
        <w:rPr>
          <w:rFonts w:ascii="Arial" w:eastAsiaTheme="minorHAnsi" w:hAnsi="Arial" w:cs="Arial"/>
        </w:rPr>
        <w:t>.</w:t>
      </w:r>
    </w:p>
    <w:p w14:paraId="51060AE7" w14:textId="1BB51594" w:rsidR="007021E0" w:rsidRDefault="007021E0" w:rsidP="007021E0">
      <w:pPr>
        <w:rPr>
          <w:rFonts w:ascii="Arial" w:hAnsi="Arial" w:cs="Arial"/>
        </w:rPr>
      </w:pPr>
      <w:r>
        <w:rPr>
          <w:rFonts w:ascii="Arial" w:hAnsi="Arial" w:cs="Arial"/>
        </w:rPr>
        <w:t>In relation to neurological observations, t</w:t>
      </w:r>
      <w:r w:rsidRPr="007021E0">
        <w:rPr>
          <w:rFonts w:ascii="Arial" w:hAnsi="Arial" w:cs="Arial"/>
        </w:rPr>
        <w:t>he provider has included information which shows, while on an occasion this was not identified and reported in a clinical meeting, subsequent clinical meeting minutes show identification of post fall neurological observations was raised and addressed and actions to ensure improvement in this area have been identified and implemented.</w:t>
      </w:r>
    </w:p>
    <w:p w14:paraId="1E23901B" w14:textId="624F277E" w:rsidR="0024607C" w:rsidRDefault="0024607C" w:rsidP="007021E0">
      <w:pPr>
        <w:rPr>
          <w:rFonts w:ascii="Arial" w:hAnsi="Arial" w:cs="Arial"/>
        </w:rPr>
      </w:pPr>
      <w:r>
        <w:rPr>
          <w:rFonts w:ascii="Arial" w:hAnsi="Arial" w:cs="Arial"/>
        </w:rPr>
        <w:t xml:space="preserve">Based on </w:t>
      </w:r>
      <w:r w:rsidRPr="0024607C">
        <w:rPr>
          <w:rFonts w:ascii="Arial" w:hAnsi="Arial" w:cs="Arial"/>
        </w:rPr>
        <w:t xml:space="preserve">the </w:t>
      </w:r>
      <w:r w:rsidR="00B86E52">
        <w:rPr>
          <w:rFonts w:ascii="Arial" w:hAnsi="Arial" w:cs="Arial"/>
        </w:rPr>
        <w:t>A</w:t>
      </w:r>
      <w:r w:rsidRPr="0024607C">
        <w:rPr>
          <w:rFonts w:ascii="Arial" w:hAnsi="Arial" w:cs="Arial"/>
        </w:rPr>
        <w:t xml:space="preserve">ssessment </w:t>
      </w:r>
      <w:r w:rsidR="00B86E52">
        <w:rPr>
          <w:rFonts w:ascii="Arial" w:hAnsi="Arial" w:cs="Arial"/>
        </w:rPr>
        <w:t>T</w:t>
      </w:r>
      <w:r w:rsidRPr="0024607C">
        <w:rPr>
          <w:rFonts w:ascii="Arial" w:hAnsi="Arial" w:cs="Arial"/>
        </w:rPr>
        <w:t>eam’s report and the provider’s response</w:t>
      </w:r>
      <w:r w:rsidR="002669AB">
        <w:rPr>
          <w:rFonts w:ascii="Arial" w:hAnsi="Arial" w:cs="Arial"/>
        </w:rPr>
        <w:t xml:space="preserve"> which includes </w:t>
      </w:r>
      <w:r w:rsidR="003C767D" w:rsidRPr="003C767D">
        <w:rPr>
          <w:rFonts w:ascii="Arial" w:hAnsi="Arial" w:cs="Arial"/>
        </w:rPr>
        <w:t xml:space="preserve">information and actions taken </w:t>
      </w:r>
      <w:r w:rsidR="002669AB">
        <w:rPr>
          <w:rFonts w:ascii="Arial" w:hAnsi="Arial" w:cs="Arial"/>
        </w:rPr>
        <w:t xml:space="preserve">since the assessment contact </w:t>
      </w:r>
      <w:r w:rsidR="003C767D" w:rsidRPr="003C767D">
        <w:rPr>
          <w:rFonts w:ascii="Arial" w:hAnsi="Arial" w:cs="Arial"/>
        </w:rPr>
        <w:t>to address the deficits identified including improved documentation of pain</w:t>
      </w:r>
      <w:r w:rsidR="004A398A">
        <w:rPr>
          <w:rFonts w:ascii="Arial" w:hAnsi="Arial" w:cs="Arial"/>
        </w:rPr>
        <w:t>,</w:t>
      </w:r>
      <w:r w:rsidRPr="0024607C">
        <w:rPr>
          <w:rFonts w:ascii="Arial" w:hAnsi="Arial" w:cs="Arial"/>
        </w:rPr>
        <w:t xml:space="preserve"> I find the service demonstrates effective management of high-impact, high-prevalence risks related to consumer care</w:t>
      </w:r>
      <w:r w:rsidR="005B39B7">
        <w:rPr>
          <w:rFonts w:ascii="Arial" w:hAnsi="Arial" w:cs="Arial"/>
        </w:rPr>
        <w:t>.</w:t>
      </w:r>
    </w:p>
    <w:p w14:paraId="51107F3B" w14:textId="77777777" w:rsidR="0012410C" w:rsidRDefault="00617CAF" w:rsidP="00776EDC">
      <w:pPr>
        <w:rPr>
          <w:rFonts w:ascii="Arial" w:hAnsi="Arial" w:cs="Arial"/>
        </w:rPr>
      </w:pPr>
      <w:r w:rsidRPr="00617CAF">
        <w:rPr>
          <w:rFonts w:ascii="Arial" w:hAnsi="Arial" w:cs="Arial"/>
        </w:rPr>
        <w:t>Despite some incomplete fields on pain monitoring charts, evidence shows pain assessments were regularly conducted over a 10-month period using validated tools and direct consumer feedback. The consumer’s pain levels were consistently documented as low, with prescribed interventions proving effective when pain was reported.</w:t>
      </w:r>
      <w:r>
        <w:rPr>
          <w:rFonts w:ascii="Arial" w:hAnsi="Arial" w:cs="Arial"/>
        </w:rPr>
        <w:t xml:space="preserve"> </w:t>
      </w:r>
    </w:p>
    <w:p w14:paraId="32785949" w14:textId="4BA280FC" w:rsidR="00C31DFC" w:rsidRDefault="00C31DFC" w:rsidP="00776EDC">
      <w:pPr>
        <w:rPr>
          <w:rFonts w:ascii="Arial" w:hAnsi="Arial" w:cs="Arial"/>
        </w:rPr>
      </w:pPr>
      <w:r w:rsidRPr="00C31DFC">
        <w:rPr>
          <w:rFonts w:ascii="Arial" w:hAnsi="Arial" w:cs="Arial"/>
        </w:rPr>
        <w:t xml:space="preserve">Non-pharmacological strategies, such as weekly therapy sessions, were implemented and reviewed by allied health professionals who recommended equipment modifications and other interventions. Documentation indicated the consumer was informed of the potential risks and choices, supporting their autonomy and engagement in </w:t>
      </w:r>
      <w:r>
        <w:rPr>
          <w:rFonts w:ascii="Arial" w:hAnsi="Arial" w:cs="Arial"/>
        </w:rPr>
        <w:t>various</w:t>
      </w:r>
      <w:r w:rsidRPr="00C31DFC">
        <w:rPr>
          <w:rFonts w:ascii="Arial" w:hAnsi="Arial" w:cs="Arial"/>
        </w:rPr>
        <w:t xml:space="preserve"> activities without substantial restriction due to pain.</w:t>
      </w:r>
    </w:p>
    <w:p w14:paraId="0EDB1C76" w14:textId="6E474FC5" w:rsidR="006178DF" w:rsidRDefault="00A6005B" w:rsidP="00776EDC">
      <w:pPr>
        <w:rPr>
          <w:rFonts w:ascii="Arial" w:hAnsi="Arial" w:cs="Arial"/>
        </w:rPr>
      </w:pPr>
      <w:r w:rsidRPr="00A6005B">
        <w:rPr>
          <w:rFonts w:ascii="Arial" w:hAnsi="Arial" w:cs="Arial"/>
        </w:rPr>
        <w:t xml:space="preserve">Although the </w:t>
      </w:r>
      <w:r>
        <w:rPr>
          <w:rFonts w:ascii="Arial" w:hAnsi="Arial" w:cs="Arial"/>
        </w:rPr>
        <w:t>A</w:t>
      </w:r>
      <w:r w:rsidRPr="00A6005B">
        <w:rPr>
          <w:rFonts w:ascii="Arial" w:hAnsi="Arial" w:cs="Arial"/>
        </w:rPr>
        <w:t xml:space="preserve">ssessment </w:t>
      </w:r>
      <w:r>
        <w:rPr>
          <w:rFonts w:ascii="Arial" w:hAnsi="Arial" w:cs="Arial"/>
        </w:rPr>
        <w:t>T</w:t>
      </w:r>
      <w:r w:rsidRPr="00A6005B">
        <w:rPr>
          <w:rFonts w:ascii="Arial" w:hAnsi="Arial" w:cs="Arial"/>
        </w:rPr>
        <w:t xml:space="preserve">eam noted </w:t>
      </w:r>
      <w:r>
        <w:rPr>
          <w:rFonts w:ascii="Arial" w:hAnsi="Arial" w:cs="Arial"/>
        </w:rPr>
        <w:t>inconsistency in staff practice when</w:t>
      </w:r>
      <w:r w:rsidRPr="00A6005B">
        <w:rPr>
          <w:rFonts w:ascii="Arial" w:hAnsi="Arial" w:cs="Arial"/>
        </w:rPr>
        <w:t xml:space="preserve"> performing post-fall neurological </w:t>
      </w:r>
      <w:r>
        <w:rPr>
          <w:rFonts w:ascii="Arial" w:hAnsi="Arial" w:cs="Arial"/>
        </w:rPr>
        <w:t xml:space="preserve">observations as </w:t>
      </w:r>
      <w:r w:rsidRPr="00A6005B">
        <w:rPr>
          <w:rFonts w:ascii="Arial" w:hAnsi="Arial" w:cs="Arial"/>
        </w:rPr>
        <w:t>per policy, the provider’s response detail</w:t>
      </w:r>
      <w:r w:rsidR="00393EA9">
        <w:rPr>
          <w:rFonts w:ascii="Arial" w:hAnsi="Arial" w:cs="Arial"/>
        </w:rPr>
        <w:t>ed</w:t>
      </w:r>
      <w:r w:rsidRPr="00A6005B">
        <w:rPr>
          <w:rFonts w:ascii="Arial" w:hAnsi="Arial" w:cs="Arial"/>
        </w:rPr>
        <w:t xml:space="preserve"> corrective actions, such as increased oversight and staff education. </w:t>
      </w:r>
      <w:r w:rsidR="00C136FF">
        <w:rPr>
          <w:rFonts w:ascii="Arial" w:hAnsi="Arial" w:cs="Arial"/>
        </w:rPr>
        <w:t>I accept</w:t>
      </w:r>
      <w:r w:rsidRPr="00A6005B">
        <w:rPr>
          <w:rFonts w:ascii="Arial" w:hAnsi="Arial" w:cs="Arial"/>
        </w:rPr>
        <w:t xml:space="preserve"> some observations were delayed,</w:t>
      </w:r>
      <w:r w:rsidR="00F81C22">
        <w:rPr>
          <w:rFonts w:ascii="Arial" w:hAnsi="Arial" w:cs="Arial"/>
        </w:rPr>
        <w:t xml:space="preserve"> however, there </w:t>
      </w:r>
      <w:r w:rsidRPr="00A6005B">
        <w:rPr>
          <w:rFonts w:ascii="Arial" w:hAnsi="Arial" w:cs="Arial"/>
        </w:rPr>
        <w:t>was no evidence of harm to consumers as a result</w:t>
      </w:r>
      <w:r w:rsidR="00F81C22">
        <w:rPr>
          <w:rFonts w:ascii="Arial" w:hAnsi="Arial" w:cs="Arial"/>
        </w:rPr>
        <w:t>, and th</w:t>
      </w:r>
      <w:r w:rsidRPr="00A6005B">
        <w:rPr>
          <w:rFonts w:ascii="Arial" w:hAnsi="Arial" w:cs="Arial"/>
        </w:rPr>
        <w:t>e provider’s clinical meeting minutes demonstrated the issue was recogni</w:t>
      </w:r>
      <w:r w:rsidR="00393EA9">
        <w:rPr>
          <w:rFonts w:ascii="Arial" w:hAnsi="Arial" w:cs="Arial"/>
        </w:rPr>
        <w:t>s</w:t>
      </w:r>
      <w:r w:rsidRPr="00A6005B">
        <w:rPr>
          <w:rFonts w:ascii="Arial" w:hAnsi="Arial" w:cs="Arial"/>
        </w:rPr>
        <w:t>ed, discussed, and steps taken to prevent recurrence.</w:t>
      </w:r>
    </w:p>
    <w:p w14:paraId="65767943" w14:textId="0BB9260B" w:rsidR="00871D06" w:rsidRPr="00E42955" w:rsidRDefault="006178DF" w:rsidP="00E42955">
      <w:pPr>
        <w:rPr>
          <w:rFonts w:ascii="Arial" w:hAnsi="Arial" w:cs="Arial"/>
        </w:rPr>
      </w:pPr>
      <w:r>
        <w:rPr>
          <w:rFonts w:ascii="Arial" w:hAnsi="Arial" w:cs="Arial"/>
        </w:rPr>
        <w:t xml:space="preserve">I have also considered the information </w:t>
      </w:r>
      <w:r w:rsidR="00F81C22">
        <w:rPr>
          <w:rFonts w:ascii="Arial" w:hAnsi="Arial" w:cs="Arial"/>
        </w:rPr>
        <w:t>i</w:t>
      </w:r>
      <w:r>
        <w:rPr>
          <w:rFonts w:ascii="Arial" w:hAnsi="Arial" w:cs="Arial"/>
        </w:rPr>
        <w:t xml:space="preserve">n the </w:t>
      </w:r>
      <w:r w:rsidR="00F81C22">
        <w:rPr>
          <w:rFonts w:ascii="Arial" w:hAnsi="Arial" w:cs="Arial"/>
        </w:rPr>
        <w:t>A</w:t>
      </w:r>
      <w:r>
        <w:rPr>
          <w:rFonts w:ascii="Arial" w:hAnsi="Arial" w:cs="Arial"/>
        </w:rPr>
        <w:t xml:space="preserve">ssessment </w:t>
      </w:r>
      <w:r w:rsidR="00F81C22">
        <w:rPr>
          <w:rFonts w:ascii="Arial" w:hAnsi="Arial" w:cs="Arial"/>
        </w:rPr>
        <w:t>T</w:t>
      </w:r>
      <w:r>
        <w:rPr>
          <w:rFonts w:ascii="Arial" w:hAnsi="Arial" w:cs="Arial"/>
        </w:rPr>
        <w:t>eam</w:t>
      </w:r>
      <w:r w:rsidR="00F81C22">
        <w:rPr>
          <w:rFonts w:ascii="Arial" w:hAnsi="Arial" w:cs="Arial"/>
        </w:rPr>
        <w:t>’s</w:t>
      </w:r>
      <w:r>
        <w:rPr>
          <w:rFonts w:ascii="Arial" w:hAnsi="Arial" w:cs="Arial"/>
        </w:rPr>
        <w:t xml:space="preserve"> report which highlights</w:t>
      </w:r>
      <w:r w:rsidR="006A7F07">
        <w:rPr>
          <w:rFonts w:ascii="Arial" w:hAnsi="Arial" w:cs="Arial"/>
        </w:rPr>
        <w:t xml:space="preserve"> </w:t>
      </w:r>
      <w:r w:rsidR="00FE4961">
        <w:rPr>
          <w:rFonts w:ascii="Arial" w:hAnsi="Arial" w:cs="Arial"/>
        </w:rPr>
        <w:t xml:space="preserve">the </w:t>
      </w:r>
      <w:r w:rsidR="00DF2ED2">
        <w:rPr>
          <w:rFonts w:ascii="Arial" w:hAnsi="Arial" w:cs="Arial"/>
        </w:rPr>
        <w:t>s</w:t>
      </w:r>
      <w:r w:rsidR="00FE4961">
        <w:rPr>
          <w:rFonts w:ascii="Arial" w:hAnsi="Arial" w:cs="Arial"/>
        </w:rPr>
        <w:t>ervice has demonstrated</w:t>
      </w:r>
      <w:r w:rsidR="00D04932">
        <w:rPr>
          <w:rFonts w:ascii="Arial" w:hAnsi="Arial" w:cs="Arial"/>
        </w:rPr>
        <w:t xml:space="preserve"> effective management of </w:t>
      </w:r>
      <w:r w:rsidR="001E0BF2">
        <w:rPr>
          <w:rFonts w:ascii="Arial" w:hAnsi="Arial" w:cs="Arial"/>
        </w:rPr>
        <w:t xml:space="preserve">high impact, high prevalence risks related to the care of </w:t>
      </w:r>
      <w:r w:rsidR="00721B18">
        <w:rPr>
          <w:rFonts w:ascii="Arial" w:hAnsi="Arial" w:cs="Arial"/>
        </w:rPr>
        <w:t>the majority of</w:t>
      </w:r>
      <w:r w:rsidR="009D2786">
        <w:rPr>
          <w:rFonts w:ascii="Arial" w:hAnsi="Arial" w:cs="Arial"/>
        </w:rPr>
        <w:t xml:space="preserve"> </w:t>
      </w:r>
      <w:r w:rsidR="006D4D73">
        <w:rPr>
          <w:rFonts w:ascii="Arial" w:hAnsi="Arial" w:cs="Arial"/>
        </w:rPr>
        <w:t xml:space="preserve">sampled </w:t>
      </w:r>
      <w:r w:rsidR="001E0BF2">
        <w:rPr>
          <w:rFonts w:ascii="Arial" w:hAnsi="Arial" w:cs="Arial"/>
        </w:rPr>
        <w:t>consumers</w:t>
      </w:r>
      <w:r w:rsidR="00B27D5B">
        <w:rPr>
          <w:rFonts w:ascii="Arial" w:hAnsi="Arial" w:cs="Arial"/>
        </w:rPr>
        <w:t>. Additionally, i</w:t>
      </w:r>
      <w:r w:rsidR="00FC73E6">
        <w:rPr>
          <w:rFonts w:ascii="Arial" w:hAnsi="Arial" w:cs="Arial"/>
        </w:rPr>
        <w:t>mp</w:t>
      </w:r>
      <w:r w:rsidR="00497311">
        <w:rPr>
          <w:rFonts w:ascii="Arial" w:hAnsi="Arial" w:cs="Arial"/>
        </w:rPr>
        <w:t xml:space="preserve">rovement </w:t>
      </w:r>
      <w:r w:rsidR="00FC73E6">
        <w:rPr>
          <w:rFonts w:ascii="Arial" w:hAnsi="Arial" w:cs="Arial"/>
        </w:rPr>
        <w:t xml:space="preserve"> actions </w:t>
      </w:r>
      <w:r w:rsidR="00893ECC">
        <w:rPr>
          <w:rFonts w:ascii="Arial" w:hAnsi="Arial" w:cs="Arial"/>
        </w:rPr>
        <w:t xml:space="preserve">in response to the findings </w:t>
      </w:r>
      <w:r w:rsidR="00497311">
        <w:rPr>
          <w:rFonts w:ascii="Arial" w:hAnsi="Arial" w:cs="Arial"/>
        </w:rPr>
        <w:t>following the</w:t>
      </w:r>
      <w:r w:rsidR="00893ECC" w:rsidRPr="00776EDC">
        <w:rPr>
          <w:rFonts w:ascii="Arial" w:hAnsi="Arial" w:cs="Arial"/>
        </w:rPr>
        <w:t xml:space="preserve"> </w:t>
      </w:r>
      <w:r w:rsidR="00893ECC" w:rsidRPr="00893ECC">
        <w:rPr>
          <w:rFonts w:ascii="Arial" w:hAnsi="Arial" w:cs="Arial"/>
        </w:rPr>
        <w:t xml:space="preserve">assessment </w:t>
      </w:r>
      <w:r w:rsidR="00497311">
        <w:rPr>
          <w:rFonts w:ascii="Arial" w:hAnsi="Arial" w:cs="Arial"/>
        </w:rPr>
        <w:t xml:space="preserve">contact </w:t>
      </w:r>
      <w:r w:rsidR="00893ECC" w:rsidRPr="00893ECC">
        <w:rPr>
          <w:rFonts w:ascii="Arial" w:hAnsi="Arial" w:cs="Arial"/>
        </w:rPr>
        <w:t>conducted from 6 June 2024 to 7 June 2024</w:t>
      </w:r>
      <w:r w:rsidR="00EA3DC8">
        <w:rPr>
          <w:rFonts w:ascii="Arial" w:hAnsi="Arial" w:cs="Arial"/>
        </w:rPr>
        <w:t xml:space="preserve"> have been effective.</w:t>
      </w:r>
    </w:p>
    <w:sectPr w:rsidR="00871D06" w:rsidRPr="00E4295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5C11A" w14:textId="77777777" w:rsidR="005556EF" w:rsidRDefault="005556EF">
      <w:pPr>
        <w:spacing w:after="0"/>
      </w:pPr>
      <w:r>
        <w:separator/>
      </w:r>
    </w:p>
  </w:endnote>
  <w:endnote w:type="continuationSeparator" w:id="0">
    <w:p w14:paraId="25019A6C" w14:textId="77777777" w:rsidR="005556EF" w:rsidRDefault="005556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94725" w14:textId="77777777" w:rsidR="00A67881" w:rsidRPr="00DF37F2" w:rsidRDefault="00A6788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Kalyra Woodcroft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BB2EDC" w14:textId="77777777" w:rsidR="00A67881" w:rsidRPr="00DF37F2" w:rsidRDefault="00A678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6126</w:t>
    </w:r>
    <w:bookmarkEnd w:id="1"/>
    <w:r w:rsidRPr="00DF37F2">
      <w:rPr>
        <w:rStyle w:val="FooterBold"/>
        <w:rFonts w:ascii="Arial" w:hAnsi="Arial"/>
        <w:b w:val="0"/>
      </w:rPr>
      <w:tab/>
      <w:t xml:space="preserve">OFFICIAL: Sensitive </w:t>
    </w:r>
  </w:p>
  <w:p w14:paraId="55016E49" w14:textId="77777777" w:rsidR="00A67881" w:rsidRPr="00DF37F2" w:rsidRDefault="00A678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5906F" w14:textId="77777777" w:rsidR="00A67881" w:rsidRDefault="00A678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EF851" w14:textId="77777777" w:rsidR="005556EF" w:rsidRDefault="005556EF" w:rsidP="00D71F88">
      <w:pPr>
        <w:spacing w:after="0"/>
      </w:pPr>
      <w:r>
        <w:separator/>
      </w:r>
    </w:p>
  </w:footnote>
  <w:footnote w:type="continuationSeparator" w:id="0">
    <w:p w14:paraId="68E2D20B" w14:textId="77777777" w:rsidR="005556EF" w:rsidRDefault="005556EF" w:rsidP="00D71F88">
      <w:pPr>
        <w:spacing w:after="0"/>
      </w:pPr>
      <w:r>
        <w:continuationSeparator/>
      </w:r>
    </w:p>
  </w:footnote>
  <w:footnote w:id="1">
    <w:p w14:paraId="1F68417A" w14:textId="7E8CCE90" w:rsidR="00A67881" w:rsidRDefault="00A678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1223C">
        <w:rPr>
          <w:rFonts w:ascii="Arial" w:hAnsi="Arial" w:cs="Arial"/>
          <w:sz w:val="20"/>
          <w:szCs w:val="20"/>
        </w:rPr>
        <w:t>with section 68A</w:t>
      </w:r>
      <w:r w:rsidRPr="0081223C">
        <w:rPr>
          <w:rFonts w:ascii="Arial" w:hAnsi="Arial" w:cs="Arial"/>
          <w:b/>
          <w:sz w:val="20"/>
          <w:szCs w:val="20"/>
        </w:rPr>
        <w:t xml:space="preserve"> </w:t>
      </w:r>
      <w:r w:rsidRPr="0081223C">
        <w:rPr>
          <w:rFonts w:ascii="Arial" w:hAnsi="Arial" w:cs="Arial"/>
          <w:sz w:val="20"/>
          <w:szCs w:val="20"/>
        </w:rPr>
        <w:t xml:space="preserve">of </w:t>
      </w:r>
      <w:r w:rsidRPr="00443CA4">
        <w:rPr>
          <w:rFonts w:ascii="Arial" w:hAnsi="Arial" w:cs="Arial"/>
          <w:sz w:val="20"/>
          <w:szCs w:val="20"/>
        </w:rPr>
        <w:t>the Aged Care Quality and Safety Commission Rules 2018.</w:t>
      </w:r>
    </w:p>
    <w:p w14:paraId="7DA4B8B6" w14:textId="77777777" w:rsidR="00A67881" w:rsidRDefault="00A678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8CD6E" w14:textId="77777777" w:rsidR="00A67881" w:rsidRDefault="00A67881">
    <w:pPr>
      <w:pStyle w:val="Header"/>
    </w:pPr>
    <w:r>
      <w:rPr>
        <w:noProof/>
        <w:color w:val="2B579A"/>
        <w:shd w:val="clear" w:color="auto" w:fill="E6E6E6"/>
        <w:lang w:val="en-US"/>
      </w:rPr>
      <w:drawing>
        <wp:anchor distT="0" distB="0" distL="114300" distR="114300" simplePos="0" relativeHeight="251658241" behindDoc="1" locked="0" layoutInCell="1" allowOverlap="1" wp14:anchorId="37A9934A" wp14:editId="7F844E9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B7927" w14:textId="77777777" w:rsidR="00A67881" w:rsidRDefault="00A67881">
    <w:pPr>
      <w:pStyle w:val="Header"/>
    </w:pPr>
    <w:r>
      <w:rPr>
        <w:noProof/>
      </w:rPr>
      <w:drawing>
        <wp:anchor distT="0" distB="0" distL="114300" distR="114300" simplePos="0" relativeHeight="251658240" behindDoc="0" locked="0" layoutInCell="1" allowOverlap="1" wp14:anchorId="11C775A9" wp14:editId="2BF98B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6E487A"/>
    <w:multiLevelType w:val="multilevel"/>
    <w:tmpl w:val="9F6E487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CFBE5636"/>
    <w:multiLevelType w:val="multilevel"/>
    <w:tmpl w:val="CFBE563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D8FEBF05"/>
    <w:multiLevelType w:val="multilevel"/>
    <w:tmpl w:val="D8FEBF0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FDFE2B22"/>
    <w:multiLevelType w:val="multilevel"/>
    <w:tmpl w:val="FDFE2B2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FFFFFF83"/>
    <w:multiLevelType w:val="singleLevel"/>
    <w:tmpl w:val="A33E1C2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7F2C6A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4020B1"/>
    <w:multiLevelType w:val="hybridMultilevel"/>
    <w:tmpl w:val="E376B314"/>
    <w:lvl w:ilvl="0" w:tplc="A7145B4C">
      <w:start w:val="1"/>
      <w:numFmt w:val="lowerRoman"/>
      <w:lvlText w:val="(%1)"/>
      <w:lvlJc w:val="left"/>
      <w:pPr>
        <w:ind w:left="1080" w:hanging="720"/>
      </w:pPr>
      <w:rPr>
        <w:rFonts w:hint="default"/>
      </w:rPr>
    </w:lvl>
    <w:lvl w:ilvl="1" w:tplc="EADCBD0E" w:tentative="1">
      <w:start w:val="1"/>
      <w:numFmt w:val="lowerLetter"/>
      <w:lvlText w:val="%2."/>
      <w:lvlJc w:val="left"/>
      <w:pPr>
        <w:ind w:left="1440" w:hanging="360"/>
      </w:pPr>
    </w:lvl>
    <w:lvl w:ilvl="2" w:tplc="5CE89A8A" w:tentative="1">
      <w:start w:val="1"/>
      <w:numFmt w:val="lowerRoman"/>
      <w:lvlText w:val="%3."/>
      <w:lvlJc w:val="right"/>
      <w:pPr>
        <w:ind w:left="2160" w:hanging="180"/>
      </w:pPr>
    </w:lvl>
    <w:lvl w:ilvl="3" w:tplc="423EA5D8" w:tentative="1">
      <w:start w:val="1"/>
      <w:numFmt w:val="decimal"/>
      <w:lvlText w:val="%4."/>
      <w:lvlJc w:val="left"/>
      <w:pPr>
        <w:ind w:left="2880" w:hanging="360"/>
      </w:pPr>
    </w:lvl>
    <w:lvl w:ilvl="4" w:tplc="D2B056B6" w:tentative="1">
      <w:start w:val="1"/>
      <w:numFmt w:val="lowerLetter"/>
      <w:lvlText w:val="%5."/>
      <w:lvlJc w:val="left"/>
      <w:pPr>
        <w:ind w:left="3600" w:hanging="360"/>
      </w:pPr>
    </w:lvl>
    <w:lvl w:ilvl="5" w:tplc="EB94236C" w:tentative="1">
      <w:start w:val="1"/>
      <w:numFmt w:val="lowerRoman"/>
      <w:lvlText w:val="%6."/>
      <w:lvlJc w:val="right"/>
      <w:pPr>
        <w:ind w:left="4320" w:hanging="180"/>
      </w:pPr>
    </w:lvl>
    <w:lvl w:ilvl="6" w:tplc="375E84E6" w:tentative="1">
      <w:start w:val="1"/>
      <w:numFmt w:val="decimal"/>
      <w:lvlText w:val="%7."/>
      <w:lvlJc w:val="left"/>
      <w:pPr>
        <w:ind w:left="5040" w:hanging="360"/>
      </w:pPr>
    </w:lvl>
    <w:lvl w:ilvl="7" w:tplc="DDA823BC" w:tentative="1">
      <w:start w:val="1"/>
      <w:numFmt w:val="lowerLetter"/>
      <w:lvlText w:val="%8."/>
      <w:lvlJc w:val="left"/>
      <w:pPr>
        <w:ind w:left="5760" w:hanging="360"/>
      </w:pPr>
    </w:lvl>
    <w:lvl w:ilvl="8" w:tplc="41EE95A2"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FAD8D88A">
      <w:start w:val="1"/>
      <w:numFmt w:val="lowerRoman"/>
      <w:lvlText w:val="(%1)"/>
      <w:lvlJc w:val="left"/>
      <w:pPr>
        <w:ind w:left="1080" w:hanging="720"/>
      </w:pPr>
      <w:rPr>
        <w:rFonts w:hint="default"/>
      </w:rPr>
    </w:lvl>
    <w:lvl w:ilvl="1" w:tplc="A6EAE0EA" w:tentative="1">
      <w:start w:val="1"/>
      <w:numFmt w:val="lowerLetter"/>
      <w:lvlText w:val="%2."/>
      <w:lvlJc w:val="left"/>
      <w:pPr>
        <w:ind w:left="1440" w:hanging="360"/>
      </w:pPr>
    </w:lvl>
    <w:lvl w:ilvl="2" w:tplc="FCEA6108" w:tentative="1">
      <w:start w:val="1"/>
      <w:numFmt w:val="lowerRoman"/>
      <w:lvlText w:val="%3."/>
      <w:lvlJc w:val="right"/>
      <w:pPr>
        <w:ind w:left="2160" w:hanging="180"/>
      </w:pPr>
    </w:lvl>
    <w:lvl w:ilvl="3" w:tplc="EE0E3CFA" w:tentative="1">
      <w:start w:val="1"/>
      <w:numFmt w:val="decimal"/>
      <w:lvlText w:val="%4."/>
      <w:lvlJc w:val="left"/>
      <w:pPr>
        <w:ind w:left="2880" w:hanging="360"/>
      </w:pPr>
    </w:lvl>
    <w:lvl w:ilvl="4" w:tplc="8F1CD26A" w:tentative="1">
      <w:start w:val="1"/>
      <w:numFmt w:val="lowerLetter"/>
      <w:lvlText w:val="%5."/>
      <w:lvlJc w:val="left"/>
      <w:pPr>
        <w:ind w:left="3600" w:hanging="360"/>
      </w:pPr>
    </w:lvl>
    <w:lvl w:ilvl="5" w:tplc="B7745856" w:tentative="1">
      <w:start w:val="1"/>
      <w:numFmt w:val="lowerRoman"/>
      <w:lvlText w:val="%6."/>
      <w:lvlJc w:val="right"/>
      <w:pPr>
        <w:ind w:left="4320" w:hanging="180"/>
      </w:pPr>
    </w:lvl>
    <w:lvl w:ilvl="6" w:tplc="37A87E9C" w:tentative="1">
      <w:start w:val="1"/>
      <w:numFmt w:val="decimal"/>
      <w:lvlText w:val="%7."/>
      <w:lvlJc w:val="left"/>
      <w:pPr>
        <w:ind w:left="5040" w:hanging="360"/>
      </w:pPr>
    </w:lvl>
    <w:lvl w:ilvl="7" w:tplc="B1405D78" w:tentative="1">
      <w:start w:val="1"/>
      <w:numFmt w:val="lowerLetter"/>
      <w:lvlText w:val="%8."/>
      <w:lvlJc w:val="left"/>
      <w:pPr>
        <w:ind w:left="5760" w:hanging="360"/>
      </w:pPr>
    </w:lvl>
    <w:lvl w:ilvl="8" w:tplc="541E5B8E"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E6165D02">
      <w:start w:val="1"/>
      <w:numFmt w:val="lowerRoman"/>
      <w:lvlText w:val="(%1)"/>
      <w:lvlJc w:val="left"/>
      <w:pPr>
        <w:ind w:left="1080" w:hanging="720"/>
      </w:pPr>
      <w:rPr>
        <w:rFonts w:hint="default"/>
      </w:rPr>
    </w:lvl>
    <w:lvl w:ilvl="1" w:tplc="6854B50C" w:tentative="1">
      <w:start w:val="1"/>
      <w:numFmt w:val="lowerLetter"/>
      <w:lvlText w:val="%2."/>
      <w:lvlJc w:val="left"/>
      <w:pPr>
        <w:ind w:left="1440" w:hanging="360"/>
      </w:pPr>
    </w:lvl>
    <w:lvl w:ilvl="2" w:tplc="32E047C6" w:tentative="1">
      <w:start w:val="1"/>
      <w:numFmt w:val="lowerRoman"/>
      <w:lvlText w:val="%3."/>
      <w:lvlJc w:val="right"/>
      <w:pPr>
        <w:ind w:left="2160" w:hanging="180"/>
      </w:pPr>
    </w:lvl>
    <w:lvl w:ilvl="3" w:tplc="F9EA4EF0" w:tentative="1">
      <w:start w:val="1"/>
      <w:numFmt w:val="decimal"/>
      <w:lvlText w:val="%4."/>
      <w:lvlJc w:val="left"/>
      <w:pPr>
        <w:ind w:left="2880" w:hanging="360"/>
      </w:pPr>
    </w:lvl>
    <w:lvl w:ilvl="4" w:tplc="E63E6756" w:tentative="1">
      <w:start w:val="1"/>
      <w:numFmt w:val="lowerLetter"/>
      <w:lvlText w:val="%5."/>
      <w:lvlJc w:val="left"/>
      <w:pPr>
        <w:ind w:left="3600" w:hanging="360"/>
      </w:pPr>
    </w:lvl>
    <w:lvl w:ilvl="5" w:tplc="DD5E0CD8" w:tentative="1">
      <w:start w:val="1"/>
      <w:numFmt w:val="lowerRoman"/>
      <w:lvlText w:val="%6."/>
      <w:lvlJc w:val="right"/>
      <w:pPr>
        <w:ind w:left="4320" w:hanging="180"/>
      </w:pPr>
    </w:lvl>
    <w:lvl w:ilvl="6" w:tplc="26B8E26E" w:tentative="1">
      <w:start w:val="1"/>
      <w:numFmt w:val="decimal"/>
      <w:lvlText w:val="%7."/>
      <w:lvlJc w:val="left"/>
      <w:pPr>
        <w:ind w:left="5040" w:hanging="360"/>
      </w:pPr>
    </w:lvl>
    <w:lvl w:ilvl="7" w:tplc="1BF03F5C" w:tentative="1">
      <w:start w:val="1"/>
      <w:numFmt w:val="lowerLetter"/>
      <w:lvlText w:val="%8."/>
      <w:lvlJc w:val="left"/>
      <w:pPr>
        <w:ind w:left="5760" w:hanging="360"/>
      </w:pPr>
    </w:lvl>
    <w:lvl w:ilvl="8" w:tplc="F7DC6C70"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9850BFD0">
      <w:start w:val="1"/>
      <w:numFmt w:val="bullet"/>
      <w:lvlText w:val=""/>
      <w:lvlJc w:val="left"/>
      <w:pPr>
        <w:ind w:left="720" w:hanging="360"/>
      </w:pPr>
      <w:rPr>
        <w:rFonts w:ascii="Symbol" w:hAnsi="Symbol" w:hint="default"/>
        <w:color w:val="auto"/>
        <w:sz w:val="24"/>
        <w:szCs w:val="24"/>
      </w:rPr>
    </w:lvl>
    <w:lvl w:ilvl="1" w:tplc="17CA299E" w:tentative="1">
      <w:start w:val="1"/>
      <w:numFmt w:val="bullet"/>
      <w:lvlText w:val="o"/>
      <w:lvlJc w:val="left"/>
      <w:pPr>
        <w:ind w:left="1440" w:hanging="360"/>
      </w:pPr>
      <w:rPr>
        <w:rFonts w:ascii="Courier New" w:hAnsi="Courier New" w:cs="Courier New" w:hint="default"/>
      </w:rPr>
    </w:lvl>
    <w:lvl w:ilvl="2" w:tplc="DDCA1666" w:tentative="1">
      <w:start w:val="1"/>
      <w:numFmt w:val="bullet"/>
      <w:lvlText w:val=""/>
      <w:lvlJc w:val="left"/>
      <w:pPr>
        <w:ind w:left="2160" w:hanging="360"/>
      </w:pPr>
      <w:rPr>
        <w:rFonts w:ascii="Wingdings" w:hAnsi="Wingdings" w:hint="default"/>
      </w:rPr>
    </w:lvl>
    <w:lvl w:ilvl="3" w:tplc="94C6F458" w:tentative="1">
      <w:start w:val="1"/>
      <w:numFmt w:val="bullet"/>
      <w:lvlText w:val=""/>
      <w:lvlJc w:val="left"/>
      <w:pPr>
        <w:ind w:left="2880" w:hanging="360"/>
      </w:pPr>
      <w:rPr>
        <w:rFonts w:ascii="Symbol" w:hAnsi="Symbol" w:hint="default"/>
      </w:rPr>
    </w:lvl>
    <w:lvl w:ilvl="4" w:tplc="89F89702" w:tentative="1">
      <w:start w:val="1"/>
      <w:numFmt w:val="bullet"/>
      <w:lvlText w:val="o"/>
      <w:lvlJc w:val="left"/>
      <w:pPr>
        <w:ind w:left="3600" w:hanging="360"/>
      </w:pPr>
      <w:rPr>
        <w:rFonts w:ascii="Courier New" w:hAnsi="Courier New" w:cs="Courier New" w:hint="default"/>
      </w:rPr>
    </w:lvl>
    <w:lvl w:ilvl="5" w:tplc="AD1CA36E" w:tentative="1">
      <w:start w:val="1"/>
      <w:numFmt w:val="bullet"/>
      <w:lvlText w:val=""/>
      <w:lvlJc w:val="left"/>
      <w:pPr>
        <w:ind w:left="4320" w:hanging="360"/>
      </w:pPr>
      <w:rPr>
        <w:rFonts w:ascii="Wingdings" w:hAnsi="Wingdings" w:hint="default"/>
      </w:rPr>
    </w:lvl>
    <w:lvl w:ilvl="6" w:tplc="52E0AA96" w:tentative="1">
      <w:start w:val="1"/>
      <w:numFmt w:val="bullet"/>
      <w:lvlText w:val=""/>
      <w:lvlJc w:val="left"/>
      <w:pPr>
        <w:ind w:left="5040" w:hanging="360"/>
      </w:pPr>
      <w:rPr>
        <w:rFonts w:ascii="Symbol" w:hAnsi="Symbol" w:hint="default"/>
      </w:rPr>
    </w:lvl>
    <w:lvl w:ilvl="7" w:tplc="D5BC25E0" w:tentative="1">
      <w:start w:val="1"/>
      <w:numFmt w:val="bullet"/>
      <w:lvlText w:val="o"/>
      <w:lvlJc w:val="left"/>
      <w:pPr>
        <w:ind w:left="5760" w:hanging="360"/>
      </w:pPr>
      <w:rPr>
        <w:rFonts w:ascii="Courier New" w:hAnsi="Courier New" w:cs="Courier New" w:hint="default"/>
      </w:rPr>
    </w:lvl>
    <w:lvl w:ilvl="8" w:tplc="568CA9B2"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1A0A375A">
      <w:start w:val="1"/>
      <w:numFmt w:val="lowerRoman"/>
      <w:lvlText w:val="(%1)"/>
      <w:lvlJc w:val="left"/>
      <w:pPr>
        <w:ind w:left="1080" w:hanging="720"/>
      </w:pPr>
      <w:rPr>
        <w:rFonts w:hint="default"/>
      </w:rPr>
    </w:lvl>
    <w:lvl w:ilvl="1" w:tplc="02C240DE" w:tentative="1">
      <w:start w:val="1"/>
      <w:numFmt w:val="lowerLetter"/>
      <w:lvlText w:val="%2."/>
      <w:lvlJc w:val="left"/>
      <w:pPr>
        <w:ind w:left="1440" w:hanging="360"/>
      </w:pPr>
    </w:lvl>
    <w:lvl w:ilvl="2" w:tplc="E210286E" w:tentative="1">
      <w:start w:val="1"/>
      <w:numFmt w:val="lowerRoman"/>
      <w:lvlText w:val="%3."/>
      <w:lvlJc w:val="right"/>
      <w:pPr>
        <w:ind w:left="2160" w:hanging="180"/>
      </w:pPr>
    </w:lvl>
    <w:lvl w:ilvl="3" w:tplc="903A94FA" w:tentative="1">
      <w:start w:val="1"/>
      <w:numFmt w:val="decimal"/>
      <w:lvlText w:val="%4."/>
      <w:lvlJc w:val="left"/>
      <w:pPr>
        <w:ind w:left="2880" w:hanging="360"/>
      </w:pPr>
    </w:lvl>
    <w:lvl w:ilvl="4" w:tplc="BDA857C4" w:tentative="1">
      <w:start w:val="1"/>
      <w:numFmt w:val="lowerLetter"/>
      <w:lvlText w:val="%5."/>
      <w:lvlJc w:val="left"/>
      <w:pPr>
        <w:ind w:left="3600" w:hanging="360"/>
      </w:pPr>
    </w:lvl>
    <w:lvl w:ilvl="5" w:tplc="51B6060A" w:tentative="1">
      <w:start w:val="1"/>
      <w:numFmt w:val="lowerRoman"/>
      <w:lvlText w:val="%6."/>
      <w:lvlJc w:val="right"/>
      <w:pPr>
        <w:ind w:left="4320" w:hanging="180"/>
      </w:pPr>
    </w:lvl>
    <w:lvl w:ilvl="6" w:tplc="126AEEA0" w:tentative="1">
      <w:start w:val="1"/>
      <w:numFmt w:val="decimal"/>
      <w:lvlText w:val="%7."/>
      <w:lvlJc w:val="left"/>
      <w:pPr>
        <w:ind w:left="5040" w:hanging="360"/>
      </w:pPr>
    </w:lvl>
    <w:lvl w:ilvl="7" w:tplc="32AC7210" w:tentative="1">
      <w:start w:val="1"/>
      <w:numFmt w:val="lowerLetter"/>
      <w:lvlText w:val="%8."/>
      <w:lvlJc w:val="left"/>
      <w:pPr>
        <w:ind w:left="5760" w:hanging="360"/>
      </w:pPr>
    </w:lvl>
    <w:lvl w:ilvl="8" w:tplc="2974A17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98A9890">
      <w:start w:val="1"/>
      <w:numFmt w:val="lowerRoman"/>
      <w:lvlText w:val="(%1)"/>
      <w:lvlJc w:val="left"/>
      <w:pPr>
        <w:ind w:left="1080" w:hanging="720"/>
      </w:pPr>
      <w:rPr>
        <w:rFonts w:hint="default"/>
      </w:rPr>
    </w:lvl>
    <w:lvl w:ilvl="1" w:tplc="41F820BC" w:tentative="1">
      <w:start w:val="1"/>
      <w:numFmt w:val="lowerLetter"/>
      <w:lvlText w:val="%2."/>
      <w:lvlJc w:val="left"/>
      <w:pPr>
        <w:ind w:left="1440" w:hanging="360"/>
      </w:pPr>
    </w:lvl>
    <w:lvl w:ilvl="2" w:tplc="42F2D29C" w:tentative="1">
      <w:start w:val="1"/>
      <w:numFmt w:val="lowerRoman"/>
      <w:lvlText w:val="%3."/>
      <w:lvlJc w:val="right"/>
      <w:pPr>
        <w:ind w:left="2160" w:hanging="180"/>
      </w:pPr>
    </w:lvl>
    <w:lvl w:ilvl="3" w:tplc="3236B570" w:tentative="1">
      <w:start w:val="1"/>
      <w:numFmt w:val="decimal"/>
      <w:lvlText w:val="%4."/>
      <w:lvlJc w:val="left"/>
      <w:pPr>
        <w:ind w:left="2880" w:hanging="360"/>
      </w:pPr>
    </w:lvl>
    <w:lvl w:ilvl="4" w:tplc="089CB748" w:tentative="1">
      <w:start w:val="1"/>
      <w:numFmt w:val="lowerLetter"/>
      <w:lvlText w:val="%5."/>
      <w:lvlJc w:val="left"/>
      <w:pPr>
        <w:ind w:left="3600" w:hanging="360"/>
      </w:pPr>
    </w:lvl>
    <w:lvl w:ilvl="5" w:tplc="F52C4B74" w:tentative="1">
      <w:start w:val="1"/>
      <w:numFmt w:val="lowerRoman"/>
      <w:lvlText w:val="%6."/>
      <w:lvlJc w:val="right"/>
      <w:pPr>
        <w:ind w:left="4320" w:hanging="180"/>
      </w:pPr>
    </w:lvl>
    <w:lvl w:ilvl="6" w:tplc="09BCF2D0" w:tentative="1">
      <w:start w:val="1"/>
      <w:numFmt w:val="decimal"/>
      <w:lvlText w:val="%7."/>
      <w:lvlJc w:val="left"/>
      <w:pPr>
        <w:ind w:left="5040" w:hanging="360"/>
      </w:pPr>
    </w:lvl>
    <w:lvl w:ilvl="7" w:tplc="B00C6174" w:tentative="1">
      <w:start w:val="1"/>
      <w:numFmt w:val="lowerLetter"/>
      <w:lvlText w:val="%8."/>
      <w:lvlJc w:val="left"/>
      <w:pPr>
        <w:ind w:left="5760" w:hanging="360"/>
      </w:pPr>
    </w:lvl>
    <w:lvl w:ilvl="8" w:tplc="25FC840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9FEA1CA">
      <w:start w:val="1"/>
      <w:numFmt w:val="lowerRoman"/>
      <w:lvlText w:val="(%1)"/>
      <w:lvlJc w:val="left"/>
      <w:pPr>
        <w:ind w:left="1080" w:hanging="720"/>
      </w:pPr>
      <w:rPr>
        <w:rFonts w:hint="default"/>
      </w:rPr>
    </w:lvl>
    <w:lvl w:ilvl="1" w:tplc="5CE4FAD8" w:tentative="1">
      <w:start w:val="1"/>
      <w:numFmt w:val="lowerLetter"/>
      <w:lvlText w:val="%2."/>
      <w:lvlJc w:val="left"/>
      <w:pPr>
        <w:ind w:left="1440" w:hanging="360"/>
      </w:pPr>
    </w:lvl>
    <w:lvl w:ilvl="2" w:tplc="CD3886D6">
      <w:start w:val="1"/>
      <w:numFmt w:val="lowerRoman"/>
      <w:lvlText w:val="%3."/>
      <w:lvlJc w:val="right"/>
      <w:pPr>
        <w:ind w:left="2160" w:hanging="180"/>
      </w:pPr>
    </w:lvl>
    <w:lvl w:ilvl="3" w:tplc="4F340C5A" w:tentative="1">
      <w:start w:val="1"/>
      <w:numFmt w:val="decimal"/>
      <w:lvlText w:val="%4."/>
      <w:lvlJc w:val="left"/>
      <w:pPr>
        <w:ind w:left="2880" w:hanging="360"/>
      </w:pPr>
    </w:lvl>
    <w:lvl w:ilvl="4" w:tplc="4D60B458" w:tentative="1">
      <w:start w:val="1"/>
      <w:numFmt w:val="lowerLetter"/>
      <w:lvlText w:val="%5."/>
      <w:lvlJc w:val="left"/>
      <w:pPr>
        <w:ind w:left="3600" w:hanging="360"/>
      </w:pPr>
    </w:lvl>
    <w:lvl w:ilvl="5" w:tplc="3C8C1A70" w:tentative="1">
      <w:start w:val="1"/>
      <w:numFmt w:val="lowerRoman"/>
      <w:lvlText w:val="%6."/>
      <w:lvlJc w:val="right"/>
      <w:pPr>
        <w:ind w:left="4320" w:hanging="180"/>
      </w:pPr>
    </w:lvl>
    <w:lvl w:ilvl="6" w:tplc="9C283D38" w:tentative="1">
      <w:start w:val="1"/>
      <w:numFmt w:val="decimal"/>
      <w:lvlText w:val="%7."/>
      <w:lvlJc w:val="left"/>
      <w:pPr>
        <w:ind w:left="5040" w:hanging="360"/>
      </w:pPr>
    </w:lvl>
    <w:lvl w:ilvl="7" w:tplc="08E0EB58" w:tentative="1">
      <w:start w:val="1"/>
      <w:numFmt w:val="lowerLetter"/>
      <w:lvlText w:val="%8."/>
      <w:lvlJc w:val="left"/>
      <w:pPr>
        <w:ind w:left="5760" w:hanging="360"/>
      </w:pPr>
    </w:lvl>
    <w:lvl w:ilvl="8" w:tplc="35E4F0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D56717E">
      <w:start w:val="1"/>
      <w:numFmt w:val="lowerRoman"/>
      <w:lvlText w:val="(%1)"/>
      <w:lvlJc w:val="left"/>
      <w:pPr>
        <w:ind w:left="1080" w:hanging="720"/>
      </w:pPr>
      <w:rPr>
        <w:rFonts w:hint="default"/>
      </w:rPr>
    </w:lvl>
    <w:lvl w:ilvl="1" w:tplc="69FA3770" w:tentative="1">
      <w:start w:val="1"/>
      <w:numFmt w:val="lowerLetter"/>
      <w:lvlText w:val="%2."/>
      <w:lvlJc w:val="left"/>
      <w:pPr>
        <w:ind w:left="1440" w:hanging="360"/>
      </w:pPr>
    </w:lvl>
    <w:lvl w:ilvl="2" w:tplc="18862652" w:tentative="1">
      <w:start w:val="1"/>
      <w:numFmt w:val="lowerRoman"/>
      <w:lvlText w:val="%3."/>
      <w:lvlJc w:val="right"/>
      <w:pPr>
        <w:ind w:left="2160" w:hanging="180"/>
      </w:pPr>
    </w:lvl>
    <w:lvl w:ilvl="3" w:tplc="9A6E0124" w:tentative="1">
      <w:start w:val="1"/>
      <w:numFmt w:val="decimal"/>
      <w:lvlText w:val="%4."/>
      <w:lvlJc w:val="left"/>
      <w:pPr>
        <w:ind w:left="2880" w:hanging="360"/>
      </w:pPr>
    </w:lvl>
    <w:lvl w:ilvl="4" w:tplc="408245E8" w:tentative="1">
      <w:start w:val="1"/>
      <w:numFmt w:val="lowerLetter"/>
      <w:lvlText w:val="%5."/>
      <w:lvlJc w:val="left"/>
      <w:pPr>
        <w:ind w:left="3600" w:hanging="360"/>
      </w:pPr>
    </w:lvl>
    <w:lvl w:ilvl="5" w:tplc="6718A0F4" w:tentative="1">
      <w:start w:val="1"/>
      <w:numFmt w:val="lowerRoman"/>
      <w:lvlText w:val="%6."/>
      <w:lvlJc w:val="right"/>
      <w:pPr>
        <w:ind w:left="4320" w:hanging="180"/>
      </w:pPr>
    </w:lvl>
    <w:lvl w:ilvl="6" w:tplc="185276DC" w:tentative="1">
      <w:start w:val="1"/>
      <w:numFmt w:val="decimal"/>
      <w:lvlText w:val="%7."/>
      <w:lvlJc w:val="left"/>
      <w:pPr>
        <w:ind w:left="5040" w:hanging="360"/>
      </w:pPr>
    </w:lvl>
    <w:lvl w:ilvl="7" w:tplc="5FD86A6C" w:tentative="1">
      <w:start w:val="1"/>
      <w:numFmt w:val="lowerLetter"/>
      <w:lvlText w:val="%8."/>
      <w:lvlJc w:val="left"/>
      <w:pPr>
        <w:ind w:left="5760" w:hanging="360"/>
      </w:pPr>
    </w:lvl>
    <w:lvl w:ilvl="8" w:tplc="112C0404" w:tentative="1">
      <w:start w:val="1"/>
      <w:numFmt w:val="lowerRoman"/>
      <w:lvlText w:val="%9."/>
      <w:lvlJc w:val="right"/>
      <w:pPr>
        <w:ind w:left="6480" w:hanging="180"/>
      </w:pPr>
    </w:lvl>
  </w:abstractNum>
  <w:abstractNum w:abstractNumId="14" w15:restartNumberingAfterBreak="0">
    <w:nsid w:val="36911F84"/>
    <w:multiLevelType w:val="multilevel"/>
    <w:tmpl w:val="E7B249BC"/>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5" w15:restartNumberingAfterBreak="0">
    <w:nsid w:val="5695616A"/>
    <w:multiLevelType w:val="hybridMultilevel"/>
    <w:tmpl w:val="790C5C02"/>
    <w:lvl w:ilvl="0" w:tplc="D4A8F2A4">
      <w:start w:val="1"/>
      <w:numFmt w:val="lowerRoman"/>
      <w:lvlText w:val="(%1)"/>
      <w:lvlJc w:val="left"/>
      <w:pPr>
        <w:ind w:left="1080" w:hanging="720"/>
      </w:pPr>
      <w:rPr>
        <w:rFonts w:hint="default"/>
      </w:rPr>
    </w:lvl>
    <w:lvl w:ilvl="1" w:tplc="1B6EC872" w:tentative="1">
      <w:start w:val="1"/>
      <w:numFmt w:val="lowerLetter"/>
      <w:lvlText w:val="%2."/>
      <w:lvlJc w:val="left"/>
      <w:pPr>
        <w:ind w:left="1440" w:hanging="360"/>
      </w:pPr>
    </w:lvl>
    <w:lvl w:ilvl="2" w:tplc="4CD4CBA0" w:tentative="1">
      <w:start w:val="1"/>
      <w:numFmt w:val="lowerRoman"/>
      <w:lvlText w:val="%3."/>
      <w:lvlJc w:val="right"/>
      <w:pPr>
        <w:ind w:left="2160" w:hanging="180"/>
      </w:pPr>
    </w:lvl>
    <w:lvl w:ilvl="3" w:tplc="3A44B320" w:tentative="1">
      <w:start w:val="1"/>
      <w:numFmt w:val="decimal"/>
      <w:lvlText w:val="%4."/>
      <w:lvlJc w:val="left"/>
      <w:pPr>
        <w:ind w:left="2880" w:hanging="360"/>
      </w:pPr>
    </w:lvl>
    <w:lvl w:ilvl="4" w:tplc="54BE4DCE" w:tentative="1">
      <w:start w:val="1"/>
      <w:numFmt w:val="lowerLetter"/>
      <w:lvlText w:val="%5."/>
      <w:lvlJc w:val="left"/>
      <w:pPr>
        <w:ind w:left="3600" w:hanging="360"/>
      </w:pPr>
    </w:lvl>
    <w:lvl w:ilvl="5" w:tplc="43E2AE58" w:tentative="1">
      <w:start w:val="1"/>
      <w:numFmt w:val="lowerRoman"/>
      <w:lvlText w:val="%6."/>
      <w:lvlJc w:val="right"/>
      <w:pPr>
        <w:ind w:left="4320" w:hanging="180"/>
      </w:pPr>
    </w:lvl>
    <w:lvl w:ilvl="6" w:tplc="0D98D192" w:tentative="1">
      <w:start w:val="1"/>
      <w:numFmt w:val="decimal"/>
      <w:lvlText w:val="%7."/>
      <w:lvlJc w:val="left"/>
      <w:pPr>
        <w:ind w:left="5040" w:hanging="360"/>
      </w:pPr>
    </w:lvl>
    <w:lvl w:ilvl="7" w:tplc="858CB622" w:tentative="1">
      <w:start w:val="1"/>
      <w:numFmt w:val="lowerLetter"/>
      <w:lvlText w:val="%8."/>
      <w:lvlJc w:val="left"/>
      <w:pPr>
        <w:ind w:left="5760" w:hanging="360"/>
      </w:pPr>
    </w:lvl>
    <w:lvl w:ilvl="8" w:tplc="B3A075C0"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687825DE">
      <w:start w:val="1"/>
      <w:numFmt w:val="lowerRoman"/>
      <w:lvlText w:val="(%1)"/>
      <w:lvlJc w:val="left"/>
      <w:pPr>
        <w:ind w:left="1080" w:hanging="720"/>
      </w:pPr>
      <w:rPr>
        <w:rFonts w:hint="default"/>
      </w:rPr>
    </w:lvl>
    <w:lvl w:ilvl="1" w:tplc="003C50A0" w:tentative="1">
      <w:start w:val="1"/>
      <w:numFmt w:val="lowerLetter"/>
      <w:lvlText w:val="%2."/>
      <w:lvlJc w:val="left"/>
      <w:pPr>
        <w:ind w:left="1440" w:hanging="360"/>
      </w:pPr>
    </w:lvl>
    <w:lvl w:ilvl="2" w:tplc="8F622CE4" w:tentative="1">
      <w:start w:val="1"/>
      <w:numFmt w:val="lowerRoman"/>
      <w:lvlText w:val="%3."/>
      <w:lvlJc w:val="right"/>
      <w:pPr>
        <w:ind w:left="2160" w:hanging="180"/>
      </w:pPr>
    </w:lvl>
    <w:lvl w:ilvl="3" w:tplc="78FA9DA0" w:tentative="1">
      <w:start w:val="1"/>
      <w:numFmt w:val="decimal"/>
      <w:lvlText w:val="%4."/>
      <w:lvlJc w:val="left"/>
      <w:pPr>
        <w:ind w:left="2880" w:hanging="360"/>
      </w:pPr>
    </w:lvl>
    <w:lvl w:ilvl="4" w:tplc="A6188D0C" w:tentative="1">
      <w:start w:val="1"/>
      <w:numFmt w:val="lowerLetter"/>
      <w:lvlText w:val="%5."/>
      <w:lvlJc w:val="left"/>
      <w:pPr>
        <w:ind w:left="3600" w:hanging="360"/>
      </w:pPr>
    </w:lvl>
    <w:lvl w:ilvl="5" w:tplc="98EE9258" w:tentative="1">
      <w:start w:val="1"/>
      <w:numFmt w:val="lowerRoman"/>
      <w:lvlText w:val="%6."/>
      <w:lvlJc w:val="right"/>
      <w:pPr>
        <w:ind w:left="4320" w:hanging="180"/>
      </w:pPr>
    </w:lvl>
    <w:lvl w:ilvl="6" w:tplc="A506755A" w:tentative="1">
      <w:start w:val="1"/>
      <w:numFmt w:val="decimal"/>
      <w:lvlText w:val="%7."/>
      <w:lvlJc w:val="left"/>
      <w:pPr>
        <w:ind w:left="5040" w:hanging="360"/>
      </w:pPr>
    </w:lvl>
    <w:lvl w:ilvl="7" w:tplc="750A697C" w:tentative="1">
      <w:start w:val="1"/>
      <w:numFmt w:val="lowerLetter"/>
      <w:lvlText w:val="%8."/>
      <w:lvlJc w:val="left"/>
      <w:pPr>
        <w:ind w:left="5760" w:hanging="360"/>
      </w:pPr>
    </w:lvl>
    <w:lvl w:ilvl="8" w:tplc="2E3C08A2"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5762501">
    <w:abstractNumId w:val="17"/>
  </w:num>
  <w:num w:numId="2" w16cid:durableId="813256872">
    <w:abstractNumId w:val="9"/>
  </w:num>
  <w:num w:numId="3" w16cid:durableId="2093381880">
    <w:abstractNumId w:val="7"/>
  </w:num>
  <w:num w:numId="4" w16cid:durableId="41751216">
    <w:abstractNumId w:val="12"/>
  </w:num>
  <w:num w:numId="5" w16cid:durableId="1245337067">
    <w:abstractNumId w:val="11"/>
  </w:num>
  <w:num w:numId="6" w16cid:durableId="416905165">
    <w:abstractNumId w:val="6"/>
  </w:num>
  <w:num w:numId="7" w16cid:durableId="1493790076">
    <w:abstractNumId w:val="15"/>
  </w:num>
  <w:num w:numId="8" w16cid:durableId="953052381">
    <w:abstractNumId w:val="10"/>
  </w:num>
  <w:num w:numId="9" w16cid:durableId="874390268">
    <w:abstractNumId w:val="13"/>
  </w:num>
  <w:num w:numId="10" w16cid:durableId="1694958546">
    <w:abstractNumId w:val="8"/>
  </w:num>
  <w:num w:numId="11" w16cid:durableId="1503353008">
    <w:abstractNumId w:val="16"/>
  </w:num>
  <w:num w:numId="12" w16cid:durableId="1454522622">
    <w:abstractNumId w:val="5"/>
  </w:num>
  <w:num w:numId="13" w16cid:durableId="1055348261">
    <w:abstractNumId w:val="17"/>
  </w:num>
  <w:num w:numId="14" w16cid:durableId="1469931020">
    <w:abstractNumId w:val="17"/>
  </w:num>
  <w:num w:numId="15" w16cid:durableId="1197307914">
    <w:abstractNumId w:val="14"/>
  </w:num>
  <w:num w:numId="16" w16cid:durableId="272515221">
    <w:abstractNumId w:val="1"/>
  </w:num>
  <w:num w:numId="17" w16cid:durableId="1453212187">
    <w:abstractNumId w:val="0"/>
  </w:num>
  <w:num w:numId="18" w16cid:durableId="1380788499">
    <w:abstractNumId w:val="3"/>
  </w:num>
  <w:num w:numId="19" w16cid:durableId="650329853">
    <w:abstractNumId w:val="2"/>
  </w:num>
  <w:num w:numId="20" w16cid:durableId="367071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489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32506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1A0"/>
    <w:rsid w:val="00005FCA"/>
    <w:rsid w:val="00010FE2"/>
    <w:rsid w:val="00012506"/>
    <w:rsid w:val="000302D8"/>
    <w:rsid w:val="00033D5D"/>
    <w:rsid w:val="00044B55"/>
    <w:rsid w:val="000456FA"/>
    <w:rsid w:val="000474FD"/>
    <w:rsid w:val="0005245B"/>
    <w:rsid w:val="000807BE"/>
    <w:rsid w:val="00082A9A"/>
    <w:rsid w:val="00083D56"/>
    <w:rsid w:val="000A54AD"/>
    <w:rsid w:val="000B7112"/>
    <w:rsid w:val="000C0E43"/>
    <w:rsid w:val="000C3372"/>
    <w:rsid w:val="000F037E"/>
    <w:rsid w:val="00111A6C"/>
    <w:rsid w:val="0012410C"/>
    <w:rsid w:val="00136E44"/>
    <w:rsid w:val="00147EC4"/>
    <w:rsid w:val="00167EFF"/>
    <w:rsid w:val="0019536B"/>
    <w:rsid w:val="001A24DB"/>
    <w:rsid w:val="001C1BE5"/>
    <w:rsid w:val="001C55C6"/>
    <w:rsid w:val="001D08E1"/>
    <w:rsid w:val="001E0BF2"/>
    <w:rsid w:val="001E1DB5"/>
    <w:rsid w:val="001E60B3"/>
    <w:rsid w:val="001E72E4"/>
    <w:rsid w:val="001F1C95"/>
    <w:rsid w:val="002042F9"/>
    <w:rsid w:val="002055C8"/>
    <w:rsid w:val="00213ABB"/>
    <w:rsid w:val="00216289"/>
    <w:rsid w:val="002179D3"/>
    <w:rsid w:val="0024607C"/>
    <w:rsid w:val="002462B8"/>
    <w:rsid w:val="00257281"/>
    <w:rsid w:val="002669AB"/>
    <w:rsid w:val="002669E3"/>
    <w:rsid w:val="00277230"/>
    <w:rsid w:val="002961CA"/>
    <w:rsid w:val="0029670F"/>
    <w:rsid w:val="002C7A0E"/>
    <w:rsid w:val="002F32FE"/>
    <w:rsid w:val="002F7C59"/>
    <w:rsid w:val="003050CE"/>
    <w:rsid w:val="00306F12"/>
    <w:rsid w:val="00311385"/>
    <w:rsid w:val="00322FFD"/>
    <w:rsid w:val="0033069D"/>
    <w:rsid w:val="003343EB"/>
    <w:rsid w:val="00335F8B"/>
    <w:rsid w:val="00337269"/>
    <w:rsid w:val="00342454"/>
    <w:rsid w:val="00393EA9"/>
    <w:rsid w:val="003971C7"/>
    <w:rsid w:val="003A17BB"/>
    <w:rsid w:val="003B7BAC"/>
    <w:rsid w:val="003C10D3"/>
    <w:rsid w:val="003C767D"/>
    <w:rsid w:val="003E35DD"/>
    <w:rsid w:val="003E421A"/>
    <w:rsid w:val="003E55C8"/>
    <w:rsid w:val="00414CC1"/>
    <w:rsid w:val="004175ED"/>
    <w:rsid w:val="00426643"/>
    <w:rsid w:val="00432343"/>
    <w:rsid w:val="00432E48"/>
    <w:rsid w:val="004344B6"/>
    <w:rsid w:val="004349E6"/>
    <w:rsid w:val="00434C2E"/>
    <w:rsid w:val="004353F8"/>
    <w:rsid w:val="0044108E"/>
    <w:rsid w:val="004420D1"/>
    <w:rsid w:val="004441AC"/>
    <w:rsid w:val="0044503B"/>
    <w:rsid w:val="00453DA6"/>
    <w:rsid w:val="00456826"/>
    <w:rsid w:val="004647C2"/>
    <w:rsid w:val="00464A11"/>
    <w:rsid w:val="00472581"/>
    <w:rsid w:val="00472C4D"/>
    <w:rsid w:val="00474FB8"/>
    <w:rsid w:val="00497311"/>
    <w:rsid w:val="004A398A"/>
    <w:rsid w:val="004B1EEF"/>
    <w:rsid w:val="004B25FC"/>
    <w:rsid w:val="004D1BC1"/>
    <w:rsid w:val="004D2D94"/>
    <w:rsid w:val="004D5E44"/>
    <w:rsid w:val="004E792F"/>
    <w:rsid w:val="00515D2F"/>
    <w:rsid w:val="005334D3"/>
    <w:rsid w:val="00553AAE"/>
    <w:rsid w:val="00553F06"/>
    <w:rsid w:val="005556EF"/>
    <w:rsid w:val="00555C46"/>
    <w:rsid w:val="0056548B"/>
    <w:rsid w:val="00575F2C"/>
    <w:rsid w:val="00580EAA"/>
    <w:rsid w:val="00580EEE"/>
    <w:rsid w:val="00591829"/>
    <w:rsid w:val="00591F33"/>
    <w:rsid w:val="005A29A9"/>
    <w:rsid w:val="005B39B7"/>
    <w:rsid w:val="005B6019"/>
    <w:rsid w:val="005C3130"/>
    <w:rsid w:val="005C4EFB"/>
    <w:rsid w:val="005E3882"/>
    <w:rsid w:val="005F120E"/>
    <w:rsid w:val="00605572"/>
    <w:rsid w:val="00613F12"/>
    <w:rsid w:val="00614763"/>
    <w:rsid w:val="00615CD2"/>
    <w:rsid w:val="006178DF"/>
    <w:rsid w:val="00617CAF"/>
    <w:rsid w:val="00627184"/>
    <w:rsid w:val="0064121A"/>
    <w:rsid w:val="00646463"/>
    <w:rsid w:val="00657301"/>
    <w:rsid w:val="00657E51"/>
    <w:rsid w:val="006609BE"/>
    <w:rsid w:val="006624F6"/>
    <w:rsid w:val="006639BA"/>
    <w:rsid w:val="00683C3B"/>
    <w:rsid w:val="006846BA"/>
    <w:rsid w:val="00691C0C"/>
    <w:rsid w:val="00696F61"/>
    <w:rsid w:val="006A494A"/>
    <w:rsid w:val="006A7F07"/>
    <w:rsid w:val="006B1AFF"/>
    <w:rsid w:val="006B6185"/>
    <w:rsid w:val="006B7A91"/>
    <w:rsid w:val="006C475E"/>
    <w:rsid w:val="006D4D73"/>
    <w:rsid w:val="006D64FE"/>
    <w:rsid w:val="006E2825"/>
    <w:rsid w:val="00700866"/>
    <w:rsid w:val="007021E0"/>
    <w:rsid w:val="00721B18"/>
    <w:rsid w:val="00723BBC"/>
    <w:rsid w:val="007262ED"/>
    <w:rsid w:val="00727687"/>
    <w:rsid w:val="007352D1"/>
    <w:rsid w:val="00744595"/>
    <w:rsid w:val="007508AD"/>
    <w:rsid w:val="00751AC1"/>
    <w:rsid w:val="00752637"/>
    <w:rsid w:val="00757DC0"/>
    <w:rsid w:val="00775A1A"/>
    <w:rsid w:val="00775A3F"/>
    <w:rsid w:val="00776EDC"/>
    <w:rsid w:val="00781E94"/>
    <w:rsid w:val="007A7660"/>
    <w:rsid w:val="007C04C7"/>
    <w:rsid w:val="007D7B7E"/>
    <w:rsid w:val="007E070D"/>
    <w:rsid w:val="007E5D04"/>
    <w:rsid w:val="007F2BE1"/>
    <w:rsid w:val="007F5022"/>
    <w:rsid w:val="00803BF7"/>
    <w:rsid w:val="00806399"/>
    <w:rsid w:val="008064D4"/>
    <w:rsid w:val="0081223C"/>
    <w:rsid w:val="00812375"/>
    <w:rsid w:val="00823E8B"/>
    <w:rsid w:val="008257F4"/>
    <w:rsid w:val="008278DF"/>
    <w:rsid w:val="00834415"/>
    <w:rsid w:val="00840A24"/>
    <w:rsid w:val="008441D5"/>
    <w:rsid w:val="0085511C"/>
    <w:rsid w:val="00867007"/>
    <w:rsid w:val="00871D06"/>
    <w:rsid w:val="0087329A"/>
    <w:rsid w:val="0087508A"/>
    <w:rsid w:val="008763E2"/>
    <w:rsid w:val="0088410B"/>
    <w:rsid w:val="008856AD"/>
    <w:rsid w:val="0089117E"/>
    <w:rsid w:val="00893ECC"/>
    <w:rsid w:val="008B258D"/>
    <w:rsid w:val="008B2E3E"/>
    <w:rsid w:val="008B30C3"/>
    <w:rsid w:val="008B3DA6"/>
    <w:rsid w:val="008B670A"/>
    <w:rsid w:val="008B74C0"/>
    <w:rsid w:val="008D03B7"/>
    <w:rsid w:val="008D2F63"/>
    <w:rsid w:val="008D6EA8"/>
    <w:rsid w:val="008D73FE"/>
    <w:rsid w:val="008E5BDA"/>
    <w:rsid w:val="008E5F98"/>
    <w:rsid w:val="008E7DAA"/>
    <w:rsid w:val="008F05D9"/>
    <w:rsid w:val="008F29F9"/>
    <w:rsid w:val="008F5E6D"/>
    <w:rsid w:val="00900410"/>
    <w:rsid w:val="009042E8"/>
    <w:rsid w:val="009047BF"/>
    <w:rsid w:val="009057A7"/>
    <w:rsid w:val="00920963"/>
    <w:rsid w:val="00931DAD"/>
    <w:rsid w:val="00933621"/>
    <w:rsid w:val="00937CF2"/>
    <w:rsid w:val="0094124D"/>
    <w:rsid w:val="00956B8C"/>
    <w:rsid w:val="00963D3B"/>
    <w:rsid w:val="0097148A"/>
    <w:rsid w:val="009819F8"/>
    <w:rsid w:val="00996FE0"/>
    <w:rsid w:val="009A2F8F"/>
    <w:rsid w:val="009A4D86"/>
    <w:rsid w:val="009C1A47"/>
    <w:rsid w:val="009D2786"/>
    <w:rsid w:val="009E794E"/>
    <w:rsid w:val="009F13CE"/>
    <w:rsid w:val="00A022C0"/>
    <w:rsid w:val="00A07BE2"/>
    <w:rsid w:val="00A125C7"/>
    <w:rsid w:val="00A220B3"/>
    <w:rsid w:val="00A26554"/>
    <w:rsid w:val="00A340B1"/>
    <w:rsid w:val="00A54FC1"/>
    <w:rsid w:val="00A567C4"/>
    <w:rsid w:val="00A6005B"/>
    <w:rsid w:val="00A6228E"/>
    <w:rsid w:val="00A64FC1"/>
    <w:rsid w:val="00A65A0F"/>
    <w:rsid w:val="00A67881"/>
    <w:rsid w:val="00A73E1B"/>
    <w:rsid w:val="00A86B83"/>
    <w:rsid w:val="00A90B1D"/>
    <w:rsid w:val="00AA675C"/>
    <w:rsid w:val="00AB66B5"/>
    <w:rsid w:val="00AC7EFD"/>
    <w:rsid w:val="00AD3A3D"/>
    <w:rsid w:val="00AF4831"/>
    <w:rsid w:val="00AF4FE6"/>
    <w:rsid w:val="00B03BBA"/>
    <w:rsid w:val="00B10214"/>
    <w:rsid w:val="00B24644"/>
    <w:rsid w:val="00B27D5B"/>
    <w:rsid w:val="00B30DE5"/>
    <w:rsid w:val="00B325C7"/>
    <w:rsid w:val="00B4534D"/>
    <w:rsid w:val="00B53CBE"/>
    <w:rsid w:val="00B55182"/>
    <w:rsid w:val="00B55C6B"/>
    <w:rsid w:val="00B67A55"/>
    <w:rsid w:val="00B81D73"/>
    <w:rsid w:val="00B86E52"/>
    <w:rsid w:val="00B912E6"/>
    <w:rsid w:val="00B93567"/>
    <w:rsid w:val="00B97904"/>
    <w:rsid w:val="00BA52F2"/>
    <w:rsid w:val="00BC2C1A"/>
    <w:rsid w:val="00BC399A"/>
    <w:rsid w:val="00BC4893"/>
    <w:rsid w:val="00BC6447"/>
    <w:rsid w:val="00BC7603"/>
    <w:rsid w:val="00BE1519"/>
    <w:rsid w:val="00BE1B16"/>
    <w:rsid w:val="00BF3921"/>
    <w:rsid w:val="00C05DC2"/>
    <w:rsid w:val="00C07EA9"/>
    <w:rsid w:val="00C126DC"/>
    <w:rsid w:val="00C136FF"/>
    <w:rsid w:val="00C14434"/>
    <w:rsid w:val="00C2559D"/>
    <w:rsid w:val="00C31DFC"/>
    <w:rsid w:val="00C32B5F"/>
    <w:rsid w:val="00C34009"/>
    <w:rsid w:val="00C45E68"/>
    <w:rsid w:val="00C46A33"/>
    <w:rsid w:val="00C50D14"/>
    <w:rsid w:val="00C51A8E"/>
    <w:rsid w:val="00C53825"/>
    <w:rsid w:val="00C56A86"/>
    <w:rsid w:val="00C733AA"/>
    <w:rsid w:val="00C77B9C"/>
    <w:rsid w:val="00C93785"/>
    <w:rsid w:val="00C967D3"/>
    <w:rsid w:val="00CC059B"/>
    <w:rsid w:val="00CD2D04"/>
    <w:rsid w:val="00CD56C9"/>
    <w:rsid w:val="00CD7E0C"/>
    <w:rsid w:val="00CE26FA"/>
    <w:rsid w:val="00CE2B77"/>
    <w:rsid w:val="00D00797"/>
    <w:rsid w:val="00D016EC"/>
    <w:rsid w:val="00D03D4C"/>
    <w:rsid w:val="00D04932"/>
    <w:rsid w:val="00D21D23"/>
    <w:rsid w:val="00D27F17"/>
    <w:rsid w:val="00D341B7"/>
    <w:rsid w:val="00D35AE6"/>
    <w:rsid w:val="00D4338F"/>
    <w:rsid w:val="00D46312"/>
    <w:rsid w:val="00D46B7C"/>
    <w:rsid w:val="00D523EC"/>
    <w:rsid w:val="00D75BE4"/>
    <w:rsid w:val="00D75F21"/>
    <w:rsid w:val="00D82575"/>
    <w:rsid w:val="00D867A5"/>
    <w:rsid w:val="00DB0831"/>
    <w:rsid w:val="00DB41F7"/>
    <w:rsid w:val="00DD06B5"/>
    <w:rsid w:val="00DD648B"/>
    <w:rsid w:val="00DD7098"/>
    <w:rsid w:val="00DE0FA0"/>
    <w:rsid w:val="00DE2725"/>
    <w:rsid w:val="00DE2A8C"/>
    <w:rsid w:val="00DE65C2"/>
    <w:rsid w:val="00DE65DD"/>
    <w:rsid w:val="00DF2ED2"/>
    <w:rsid w:val="00DF3575"/>
    <w:rsid w:val="00E00A62"/>
    <w:rsid w:val="00E03D9B"/>
    <w:rsid w:val="00E075C2"/>
    <w:rsid w:val="00E122A4"/>
    <w:rsid w:val="00E17936"/>
    <w:rsid w:val="00E22C18"/>
    <w:rsid w:val="00E25336"/>
    <w:rsid w:val="00E37E82"/>
    <w:rsid w:val="00E42955"/>
    <w:rsid w:val="00E457CC"/>
    <w:rsid w:val="00E52438"/>
    <w:rsid w:val="00E531A0"/>
    <w:rsid w:val="00E5381A"/>
    <w:rsid w:val="00E63624"/>
    <w:rsid w:val="00E640CF"/>
    <w:rsid w:val="00E721B5"/>
    <w:rsid w:val="00E7251A"/>
    <w:rsid w:val="00E758EB"/>
    <w:rsid w:val="00E7635D"/>
    <w:rsid w:val="00E85E22"/>
    <w:rsid w:val="00EA0BC2"/>
    <w:rsid w:val="00EA3DC8"/>
    <w:rsid w:val="00EA6F57"/>
    <w:rsid w:val="00EB074A"/>
    <w:rsid w:val="00ED20A5"/>
    <w:rsid w:val="00EE0959"/>
    <w:rsid w:val="00EE69F9"/>
    <w:rsid w:val="00EF0939"/>
    <w:rsid w:val="00EF7D48"/>
    <w:rsid w:val="00F05A8D"/>
    <w:rsid w:val="00F06723"/>
    <w:rsid w:val="00F1491E"/>
    <w:rsid w:val="00F22CB3"/>
    <w:rsid w:val="00F62F16"/>
    <w:rsid w:val="00F81C22"/>
    <w:rsid w:val="00F94FB0"/>
    <w:rsid w:val="00FA2AB1"/>
    <w:rsid w:val="00FB40A2"/>
    <w:rsid w:val="00FC1C36"/>
    <w:rsid w:val="00FC73E6"/>
    <w:rsid w:val="00FD11FD"/>
    <w:rsid w:val="00FD5AA5"/>
    <w:rsid w:val="00FE4961"/>
    <w:rsid w:val="00FE5629"/>
    <w:rsid w:val="00FE599D"/>
    <w:rsid w:val="00FF6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50DF6"/>
  <w15:docId w15:val="{A6BC5CE0-77E4-4594-B5D9-A5522550D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4">
    <w:name w:val="heading 4"/>
    <w:basedOn w:val="Normal"/>
    <w:next w:val="Normal"/>
    <w:link w:val="Heading4Char"/>
    <w:uiPriority w:val="9"/>
    <w:semiHidden/>
    <w:unhideWhenUsed/>
    <w:qFormat/>
    <w:rsid w:val="005654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DF2ED2"/>
    <w:pPr>
      <w:spacing w:after="0" w:line="240" w:lineRule="auto"/>
    </w:pPr>
    <w:rPr>
      <w:rFonts w:ascii="Fira Sans Light" w:hAnsi="Fira Sans Light"/>
      <w:color w:val="000000" w:themeColor="text1"/>
      <w:sz w:val="24"/>
      <w:szCs w:val="24"/>
    </w:rPr>
  </w:style>
  <w:style w:type="character" w:customStyle="1" w:styleId="Heading4Char">
    <w:name w:val="Heading 4 Char"/>
    <w:basedOn w:val="DefaultParagraphFont"/>
    <w:link w:val="Heading4"/>
    <w:uiPriority w:val="9"/>
    <w:semiHidden/>
    <w:rsid w:val="0056548B"/>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CEEC5823674F9F9C3A3FD20518C36A"/>
        <w:category>
          <w:name w:val="General"/>
          <w:gallery w:val="placeholder"/>
        </w:category>
        <w:types>
          <w:type w:val="bbPlcHdr"/>
        </w:types>
        <w:behaviors>
          <w:behavior w:val="content"/>
        </w:behaviors>
        <w:guid w:val="{D109201D-BD6D-4229-97C1-76035375E820}"/>
      </w:docPartPr>
      <w:docPartBody>
        <w:p w:rsidR="00261230" w:rsidRDefault="00BE7A6C" w:rsidP="00BE7A6C">
          <w:pPr>
            <w:pStyle w:val="0ECEEC5823674F9F9C3A3FD20518C3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68B1"/>
    <w:rsid w:val="000F012B"/>
    <w:rsid w:val="000F6603"/>
    <w:rsid w:val="00261230"/>
    <w:rsid w:val="002961CA"/>
    <w:rsid w:val="00353C61"/>
    <w:rsid w:val="00432343"/>
    <w:rsid w:val="00563906"/>
    <w:rsid w:val="00691C0C"/>
    <w:rsid w:val="00727687"/>
    <w:rsid w:val="0088410B"/>
    <w:rsid w:val="008968B1"/>
    <w:rsid w:val="008B30C3"/>
    <w:rsid w:val="00AD5038"/>
    <w:rsid w:val="00AF4FE6"/>
    <w:rsid w:val="00B70CEB"/>
    <w:rsid w:val="00B912E6"/>
    <w:rsid w:val="00BE7A6C"/>
    <w:rsid w:val="00C41BD4"/>
    <w:rsid w:val="00DD06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7A6C"/>
    <w:rPr>
      <w:color w:val="808080"/>
    </w:rPr>
  </w:style>
  <w:style w:type="paragraph" w:customStyle="1" w:styleId="0ECEEC5823674F9F9C3A3FD20518C36A">
    <w:name w:val="0ECEEC5823674F9F9C3A3FD20518C36A"/>
    <w:rsid w:val="00BE7A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2024-11-13T20:36:00Z</dcterms:created>
  <dcterms:modified xsi:type="dcterms:W3CDTF">2024-11-13T20:36:00Z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