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71AD1" w14:textId="77777777" w:rsidR="000C36E5" w:rsidRPr="002C3EBF" w:rsidRDefault="005E00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457F44" wp14:editId="593034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AC7AB3" w14:textId="77777777" w:rsidR="000C36E5" w:rsidRDefault="005E00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EBF667" w14:textId="77777777" w:rsidR="000C36E5" w:rsidRDefault="005E00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588AEF" w14:textId="77777777" w:rsidR="000C36E5" w:rsidRPr="002C3EBF" w:rsidRDefault="005E00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6624" w14:paraId="514BA351" w14:textId="77777777" w:rsidTr="006A6624">
        <w:tc>
          <w:tcPr>
            <w:cnfStyle w:val="001000000000" w:firstRow="0" w:lastRow="0" w:firstColumn="1" w:lastColumn="0" w:oddVBand="0" w:evenVBand="0" w:oddHBand="0" w:evenHBand="0" w:firstRowFirstColumn="0" w:firstRowLastColumn="0" w:lastRowFirstColumn="0" w:lastRowLastColumn="0"/>
            <w:tcW w:w="3227" w:type="dxa"/>
          </w:tcPr>
          <w:p w14:paraId="71D6D188" w14:textId="77777777" w:rsidR="000C36E5" w:rsidRPr="00996FAF" w:rsidRDefault="005E00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313F06" w14:textId="77777777" w:rsidR="000C36E5" w:rsidRPr="00996FAF" w:rsidRDefault="005E00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Kanandah Hostel</w:t>
            </w:r>
          </w:p>
        </w:tc>
      </w:tr>
      <w:tr w:rsidR="006A6624" w14:paraId="2A539383" w14:textId="77777777" w:rsidTr="006A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547F8" w14:textId="77777777" w:rsidR="000C36E5" w:rsidRPr="00996FAF" w:rsidRDefault="005E00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66E45C" w14:textId="77777777" w:rsidR="000C36E5" w:rsidRPr="00C27BE3" w:rsidRDefault="005E00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0464</w:t>
            </w:r>
          </w:p>
        </w:tc>
      </w:tr>
      <w:tr w:rsidR="006A6624" w14:paraId="2A96045A" w14:textId="77777777" w:rsidTr="006A6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EC641" w14:textId="77777777" w:rsidR="000C36E5" w:rsidRPr="00996FAF" w:rsidRDefault="005E00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189842" w14:textId="77777777" w:rsidR="000C36E5" w:rsidRPr="00996FAF" w:rsidRDefault="005E00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Douro</w:t>
            </w:r>
            <w:r>
              <w:rPr>
                <w:rFonts w:ascii="Arial" w:eastAsia="Times New Roman" w:hAnsi="Arial" w:cs="Arial"/>
                <w:lang w:eastAsia="en-AU"/>
              </w:rPr>
              <w:t xml:space="preserve"> Street, MUDGEE, New South Wales, 2850</w:t>
            </w:r>
          </w:p>
        </w:tc>
      </w:tr>
      <w:tr w:rsidR="006A6624" w14:paraId="3A3E1805" w14:textId="77777777" w:rsidTr="006A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31CB82" w14:textId="77777777" w:rsidR="000C36E5" w:rsidRPr="00996FAF" w:rsidRDefault="005E00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5919C4" w14:textId="77777777" w:rsidR="000C36E5" w:rsidRPr="00996FAF" w:rsidRDefault="005E00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6624" w14:paraId="3380779F" w14:textId="77777777" w:rsidTr="006A6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4AE9" w14:textId="77777777" w:rsidR="000C36E5" w:rsidRPr="00996FAF" w:rsidRDefault="005E00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42B757" w14:textId="77777777" w:rsidR="000C36E5" w:rsidRPr="00996FAF" w:rsidRDefault="005E00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July 2024</w:t>
            </w:r>
          </w:p>
        </w:tc>
      </w:tr>
      <w:tr w:rsidR="006A6624" w14:paraId="13DDD1DA" w14:textId="77777777" w:rsidTr="006A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79E1B5" w14:textId="77777777" w:rsidR="000C36E5" w:rsidRPr="00996FAF" w:rsidRDefault="005E00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0465690"/>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78D4B983" w14:textId="68F246A4" w:rsidR="000C36E5" w:rsidRPr="00996FAF" w:rsidRDefault="009C31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6A6624" w14:paraId="2E912148" w14:textId="77777777" w:rsidTr="006A66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C84407" w14:textId="77777777" w:rsidR="000C36E5" w:rsidRPr="00996FAF" w:rsidRDefault="005E00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E6A45A" w14:textId="77777777" w:rsidR="000C36E5" w:rsidRPr="009B6303" w:rsidRDefault="005E00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1505 Kanandah Retirement Ltd </w:t>
            </w:r>
          </w:p>
          <w:p w14:paraId="2B3BC213" w14:textId="77777777" w:rsidR="000C36E5" w:rsidRPr="009B6303" w:rsidRDefault="005E00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480 Kanandah Hostel</w:t>
            </w:r>
          </w:p>
        </w:tc>
      </w:tr>
    </w:tbl>
    <w:bookmarkEnd w:id="0"/>
    <w:p w14:paraId="10B685FD" w14:textId="77777777" w:rsidR="000C36E5" w:rsidRPr="00996FAF" w:rsidRDefault="005E00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3EE6EE" w14:textId="77777777" w:rsidR="000C36E5" w:rsidRPr="00996FAF" w:rsidRDefault="005E00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2E1A82" w14:textId="2F74CB5E" w:rsidR="000C36E5" w:rsidRPr="00996FAF" w:rsidRDefault="005E001A" w:rsidP="0036130C">
      <w:pPr>
        <w:pStyle w:val="NormalArial"/>
      </w:pPr>
      <w:r w:rsidRPr="00996FAF">
        <w:t xml:space="preserve">This performance report for </w:t>
      </w:r>
      <w:r w:rsidRPr="00C27BE3">
        <w:rPr>
          <w:color w:val="auto"/>
        </w:rPr>
        <w:t>Kanandah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30FE6">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BBA786" w14:textId="77777777" w:rsidR="000C36E5" w:rsidRPr="00996FAF" w:rsidRDefault="005E00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167F4B" w14:textId="77777777" w:rsidR="000C36E5" w:rsidRPr="00996FAF" w:rsidRDefault="005E001A" w:rsidP="0036130C">
      <w:pPr>
        <w:pStyle w:val="NormalArial"/>
      </w:pPr>
      <w:r w:rsidRPr="00996FAF">
        <w:t>The report also specifies any areas in which improvements must be made to ensure the Quality Standards are complied with.</w:t>
      </w:r>
    </w:p>
    <w:p w14:paraId="641E4240" w14:textId="77777777" w:rsidR="000C36E5" w:rsidRPr="00996FAF" w:rsidRDefault="005E001A" w:rsidP="00712752">
      <w:pPr>
        <w:pStyle w:val="Heading1"/>
        <w:spacing w:before="240" w:after="240" w:line="22" w:lineRule="atLeast"/>
        <w:rPr>
          <w:rFonts w:ascii="Arial" w:hAnsi="Arial" w:cs="Arial"/>
        </w:rPr>
      </w:pPr>
      <w:r w:rsidRPr="00996FAF">
        <w:rPr>
          <w:rFonts w:ascii="Arial" w:hAnsi="Arial" w:cs="Arial"/>
        </w:rPr>
        <w:t>Material relied on</w:t>
      </w:r>
    </w:p>
    <w:p w14:paraId="77E08190" w14:textId="77777777" w:rsidR="000C36E5" w:rsidRPr="00996FAF" w:rsidRDefault="005E001A" w:rsidP="0036130C">
      <w:pPr>
        <w:pStyle w:val="NormalArial"/>
      </w:pPr>
      <w:r w:rsidRPr="00996FAF">
        <w:t>The following information has been considered in preparing the performance report:</w:t>
      </w:r>
    </w:p>
    <w:p w14:paraId="7AD77C3A" w14:textId="3C773B8D" w:rsidR="000C36E5" w:rsidRPr="00330FE6" w:rsidRDefault="005E001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330FE6">
        <w:rPr>
          <w:rFonts w:ascii="Arial" w:hAnsi="Arial" w:cs="Arial"/>
          <w:color w:val="auto"/>
        </w:rPr>
        <w:t>for the Assessment contact (performance assessment) – site report was informed by a site assessment, observations at the service, review of documents and interviews with staff, consumers/representatives and others</w:t>
      </w:r>
      <w:r w:rsidR="00330FE6" w:rsidRPr="00330FE6">
        <w:rPr>
          <w:rFonts w:ascii="Arial" w:hAnsi="Arial" w:cs="Arial"/>
          <w:color w:val="auto"/>
        </w:rPr>
        <w:t>, and</w:t>
      </w:r>
    </w:p>
    <w:p w14:paraId="141B6F87" w14:textId="27F22F39" w:rsidR="000C36E5" w:rsidRPr="00330FE6" w:rsidRDefault="005E001A" w:rsidP="008E1713">
      <w:pPr>
        <w:pStyle w:val="ListParagraph"/>
        <w:numPr>
          <w:ilvl w:val="0"/>
          <w:numId w:val="2"/>
        </w:numPr>
        <w:spacing w:line="22" w:lineRule="atLeast"/>
        <w:ind w:left="714" w:hanging="357"/>
        <w:contextualSpacing w:val="0"/>
        <w:rPr>
          <w:rFonts w:ascii="Arial" w:hAnsi="Arial" w:cs="Arial"/>
        </w:rPr>
      </w:pPr>
      <w:r w:rsidRPr="00330FE6">
        <w:rPr>
          <w:rFonts w:ascii="Arial" w:hAnsi="Arial" w:cs="Arial"/>
          <w:color w:val="auto"/>
        </w:rPr>
        <w:t xml:space="preserve">the provider’s response to the assessment team’s report received </w:t>
      </w:r>
      <w:r w:rsidR="00330FE6" w:rsidRPr="00330FE6">
        <w:rPr>
          <w:rFonts w:ascii="Arial" w:hAnsi="Arial" w:cs="Arial"/>
          <w:color w:val="auto"/>
        </w:rPr>
        <w:t>8 August 2024.</w:t>
      </w:r>
      <w:r w:rsidR="00330FE6" w:rsidRPr="00330FE6">
        <w:rPr>
          <w:rFonts w:ascii="Arial" w:hAnsi="Arial" w:cs="Arial"/>
          <w:color w:val="0000FF"/>
        </w:rPr>
        <w:t xml:space="preserve"> </w:t>
      </w:r>
      <w:r w:rsidRPr="00330FE6">
        <w:rPr>
          <w:rFonts w:ascii="Arial" w:hAnsi="Arial" w:cs="Arial"/>
        </w:rPr>
        <w:br w:type="page"/>
      </w:r>
    </w:p>
    <w:p w14:paraId="7B925AC4" w14:textId="77777777" w:rsidR="000C36E5" w:rsidRPr="00996FAF" w:rsidRDefault="005E00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6624" w14:paraId="7E5649FE" w14:textId="77777777" w:rsidTr="006A66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D77E0" w14:textId="77777777" w:rsidR="000C36E5" w:rsidRPr="00D46350" w:rsidRDefault="005E001A" w:rsidP="002C5FA9">
            <w:pPr>
              <w:keepNext/>
              <w:spacing w:before="0" w:line="22" w:lineRule="atLeast"/>
              <w:rPr>
                <w:rFonts w:ascii="Arial" w:hAnsi="Arial" w:cs="Arial"/>
              </w:rPr>
            </w:pPr>
            <w:r w:rsidRPr="00D46350">
              <w:rPr>
                <w:rFonts w:ascii="Arial" w:hAnsi="Arial" w:cs="Arial"/>
              </w:rPr>
              <w:t>Standard 3 Personal care and clinical care</w:t>
            </w:r>
          </w:p>
        </w:tc>
        <w:tc>
          <w:tcPr>
            <w:tcW w:w="1175" w:type="pct"/>
            <w:shd w:val="clear" w:color="auto" w:fill="auto"/>
          </w:tcPr>
          <w:p w14:paraId="089CB19B" w14:textId="4986F2CE" w:rsidR="000C36E5" w:rsidRPr="002C5FA9" w:rsidRDefault="00EB2BE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D20620">
              <w:rPr>
                <w:rFonts w:ascii="Arial" w:hAnsi="Arial" w:cs="Arial"/>
                <w:bCs/>
              </w:rPr>
              <w:t>C</w:t>
            </w:r>
            <w:r>
              <w:rPr>
                <w:rFonts w:ascii="Arial" w:hAnsi="Arial" w:cs="Arial"/>
                <w:bCs/>
              </w:rPr>
              <w:t>ompliant</w:t>
            </w:r>
          </w:p>
        </w:tc>
      </w:tr>
      <w:tr w:rsidR="006A6624" w14:paraId="30C46FC9" w14:textId="77777777" w:rsidTr="006A66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AAC52" w14:textId="77777777" w:rsidR="000C36E5" w:rsidRPr="00D46350" w:rsidRDefault="005E001A" w:rsidP="002C5FA9">
            <w:pPr>
              <w:keepNext/>
              <w:spacing w:before="0" w:line="22" w:lineRule="atLeast"/>
              <w:rPr>
                <w:rFonts w:ascii="Arial" w:hAnsi="Arial" w:cs="Arial"/>
                <w:b/>
              </w:rPr>
            </w:pPr>
            <w:r w:rsidRPr="00D46350">
              <w:rPr>
                <w:rFonts w:ascii="Arial" w:hAnsi="Arial" w:cs="Arial"/>
                <w:b/>
              </w:rPr>
              <w:t>Standard 7 Human resources</w:t>
            </w:r>
          </w:p>
        </w:tc>
        <w:tc>
          <w:tcPr>
            <w:tcW w:w="1175" w:type="pct"/>
            <w:shd w:val="clear" w:color="auto" w:fill="auto"/>
          </w:tcPr>
          <w:p w14:paraId="01F1B549" w14:textId="0FB0D83C" w:rsidR="000C36E5" w:rsidRPr="002C5FA9" w:rsidRDefault="00D4635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46350">
              <w:rPr>
                <w:rFonts w:ascii="Arial" w:hAnsi="Arial" w:cs="Arial"/>
                <w:b/>
                <w:bCs/>
              </w:rPr>
              <w:t>Not applicable as not all requirements were assessed</w:t>
            </w:r>
          </w:p>
        </w:tc>
      </w:tr>
      <w:tr w:rsidR="006A6624" w14:paraId="49770213" w14:textId="77777777" w:rsidTr="006A66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0149AF" w14:textId="77777777" w:rsidR="000C36E5" w:rsidRPr="00D46350" w:rsidRDefault="005E001A" w:rsidP="002C5FA9">
            <w:pPr>
              <w:keepNext/>
              <w:spacing w:before="0" w:line="22" w:lineRule="atLeast"/>
              <w:rPr>
                <w:rFonts w:ascii="Arial" w:hAnsi="Arial" w:cs="Arial"/>
                <w:b/>
              </w:rPr>
            </w:pPr>
            <w:r w:rsidRPr="00D46350">
              <w:rPr>
                <w:rFonts w:ascii="Arial" w:hAnsi="Arial" w:cs="Arial"/>
                <w:b/>
              </w:rPr>
              <w:t>Standard 8 Organisational governance</w:t>
            </w:r>
          </w:p>
        </w:tc>
        <w:tc>
          <w:tcPr>
            <w:tcW w:w="1175" w:type="pct"/>
            <w:shd w:val="clear" w:color="auto" w:fill="auto"/>
          </w:tcPr>
          <w:p w14:paraId="7B74C358" w14:textId="16A55D66" w:rsidR="000C36E5" w:rsidRPr="002C5FA9" w:rsidRDefault="00D4635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46350">
              <w:rPr>
                <w:rFonts w:ascii="Arial" w:hAnsi="Arial" w:cs="Arial"/>
                <w:b/>
                <w:bCs/>
              </w:rPr>
              <w:t>Not applicable as not all requirements were assessed</w:t>
            </w:r>
          </w:p>
        </w:tc>
      </w:tr>
    </w:tbl>
    <w:p w14:paraId="75977D86" w14:textId="77777777" w:rsidR="000C36E5" w:rsidRPr="00996FAF" w:rsidRDefault="005E00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B769BA" w14:textId="77777777" w:rsidR="000C36E5" w:rsidRPr="00996FAF" w:rsidRDefault="005E001A" w:rsidP="00712752">
      <w:pPr>
        <w:pStyle w:val="Heading1"/>
        <w:spacing w:before="0" w:after="240" w:line="22" w:lineRule="atLeast"/>
        <w:rPr>
          <w:rFonts w:ascii="Arial" w:hAnsi="Arial" w:cs="Arial"/>
        </w:rPr>
      </w:pPr>
      <w:r w:rsidRPr="00996FAF">
        <w:rPr>
          <w:rFonts w:ascii="Arial" w:hAnsi="Arial" w:cs="Arial"/>
        </w:rPr>
        <w:t>Areas for improvement</w:t>
      </w:r>
    </w:p>
    <w:p w14:paraId="759E5459" w14:textId="77777777" w:rsidR="000C36E5" w:rsidRPr="00996FAF" w:rsidRDefault="005E001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6185F31" w14:textId="77777777" w:rsidR="00301C69" w:rsidRDefault="00301C69" w:rsidP="00301C69">
      <w:pPr>
        <w:pStyle w:val="NormalArial"/>
      </w:pPr>
      <w:r w:rsidRPr="00301C69">
        <w:rPr>
          <w:b/>
          <w:bCs/>
        </w:rPr>
        <w:t>Requirement 3(3)(b)</w:t>
      </w:r>
    </w:p>
    <w:p w14:paraId="21E63A52" w14:textId="77777777" w:rsidR="00301C69" w:rsidRDefault="00301C69" w:rsidP="00301C69">
      <w:pPr>
        <w:pStyle w:val="NormalArial"/>
        <w:numPr>
          <w:ilvl w:val="0"/>
          <w:numId w:val="16"/>
        </w:numPr>
      </w:pPr>
      <w:r>
        <w:t>implement effective systems to ensure identification/timely management of high impact and high prevalence risks, particularly in relation to consumer incident management, mechanical restrictive practices, chemical restrictive practices, and consumer behaviour management.</w:t>
      </w:r>
    </w:p>
    <w:p w14:paraId="0BA5E179" w14:textId="40B85E45" w:rsidR="00301C69" w:rsidRDefault="00301C69" w:rsidP="00301C69">
      <w:pPr>
        <w:pStyle w:val="NormalArial"/>
        <w:numPr>
          <w:ilvl w:val="0"/>
          <w:numId w:val="16"/>
        </w:numPr>
      </w:pPr>
      <w:r>
        <w:t xml:space="preserve">Ensure timely follow up of consumer incidents and investigation and consideration of the impact on the consumer. </w:t>
      </w:r>
    </w:p>
    <w:p w14:paraId="3D89EACF" w14:textId="7C0543B8" w:rsidR="000C36E5" w:rsidRPr="00996FAF" w:rsidRDefault="005E001A" w:rsidP="00301C69">
      <w:pPr>
        <w:pStyle w:val="NormalArial"/>
      </w:pPr>
      <w:r w:rsidRPr="00996FAF">
        <w:br w:type="page"/>
      </w:r>
    </w:p>
    <w:p w14:paraId="30F3E94F" w14:textId="77777777" w:rsidR="000C36E5" w:rsidRPr="00996FAF" w:rsidRDefault="005E00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6624" w14:paraId="1802B8CB" w14:textId="77777777" w:rsidTr="00330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84A5AA3" w14:textId="77777777" w:rsidR="000C36E5" w:rsidRPr="00996FAF" w:rsidRDefault="005E001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83D802" w14:textId="77777777" w:rsidR="000C36E5" w:rsidRPr="00996FAF" w:rsidRDefault="000C36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624" w14:paraId="24A9775C" w14:textId="77777777" w:rsidTr="006A6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5AFC8" w14:textId="77777777" w:rsidR="000C36E5" w:rsidRPr="00996FAF" w:rsidRDefault="005E001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654DAC" w14:textId="77777777" w:rsidR="000C36E5" w:rsidRPr="00996FAF" w:rsidRDefault="005E00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6173EF" w14:textId="2E2EF40D" w:rsidR="000C36E5" w:rsidRPr="00996FAF" w:rsidRDefault="008B58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3764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6567">
                  <w:rPr>
                    <w:rFonts w:ascii="Arial" w:hAnsi="Arial" w:cs="Arial"/>
                    <w:color w:val="auto"/>
                  </w:rPr>
                  <w:t>Not Compliant</w:t>
                </w:r>
              </w:sdtContent>
            </w:sdt>
          </w:p>
        </w:tc>
      </w:tr>
      <w:tr w:rsidR="006A6624" w14:paraId="4A30E8F9" w14:textId="77777777" w:rsidTr="006A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AE447" w14:textId="77777777" w:rsidR="000C36E5" w:rsidRPr="00996FAF" w:rsidRDefault="005E001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344D95" w14:textId="77777777" w:rsidR="000C36E5" w:rsidRPr="00996FAF" w:rsidRDefault="005E00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D914C81" w14:textId="77777777" w:rsidR="000C36E5" w:rsidRPr="00996FAF" w:rsidRDefault="008B58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09347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E001A" w:rsidRPr="002C2F15">
                  <w:rPr>
                    <w:rFonts w:ascii="Arial" w:hAnsi="Arial" w:cs="Arial"/>
                  </w:rPr>
                  <w:t>Compliant</w:t>
                </w:r>
              </w:sdtContent>
            </w:sdt>
          </w:p>
        </w:tc>
      </w:tr>
    </w:tbl>
    <w:p w14:paraId="171A6805" w14:textId="77777777" w:rsidR="000C36E5" w:rsidRDefault="005E001A" w:rsidP="00D87E7C">
      <w:pPr>
        <w:pStyle w:val="Heading20"/>
      </w:pPr>
      <w:r w:rsidRPr="00996FAF">
        <w:t>Findings</w:t>
      </w:r>
    </w:p>
    <w:p w14:paraId="03EF0CB0" w14:textId="0E4E865D" w:rsidR="00EB2BEF" w:rsidRDefault="002D231C" w:rsidP="00643D18">
      <w:pPr>
        <w:pStyle w:val="NormalArial"/>
      </w:pPr>
      <w:r>
        <w:t>The service demonstrated relevant</w:t>
      </w:r>
      <w:r w:rsidR="003E6567">
        <w:t xml:space="preserve"> policies and procedures </w:t>
      </w:r>
      <w:r>
        <w:t>to guide</w:t>
      </w:r>
      <w:r w:rsidR="003E6567">
        <w:t xml:space="preserve"> staff practices in</w:t>
      </w:r>
      <w:r>
        <w:t xml:space="preserve"> </w:t>
      </w:r>
      <w:r w:rsidR="003E6567">
        <w:t>manag</w:t>
      </w:r>
      <w:r>
        <w:t>ing</w:t>
      </w:r>
      <w:r w:rsidR="003E6567">
        <w:t xml:space="preserve"> risks associated with consumer care</w:t>
      </w:r>
      <w:r>
        <w:t xml:space="preserve">, and consumers and representatives advised that they are satisfied with the care they receive. </w:t>
      </w:r>
      <w:r w:rsidR="003E6567">
        <w:t>However, the Assessment</w:t>
      </w:r>
      <w:r>
        <w:t xml:space="preserve"> </w:t>
      </w:r>
      <w:r w:rsidR="003E6567">
        <w:t xml:space="preserve">Team </w:t>
      </w:r>
      <w:r>
        <w:t>reported</w:t>
      </w:r>
      <w:r w:rsidR="003E6567">
        <w:t xml:space="preserve"> deficits in management of high impact and high prevalence</w:t>
      </w:r>
      <w:r>
        <w:t xml:space="preserve"> </w:t>
      </w:r>
      <w:r w:rsidR="003E6567">
        <w:t>risks</w:t>
      </w:r>
      <w:r>
        <w:t xml:space="preserve">, including </w:t>
      </w:r>
      <w:r w:rsidR="003E6567">
        <w:t>effective clinical oversight</w:t>
      </w:r>
      <w:r>
        <w:t xml:space="preserve">, </w:t>
      </w:r>
      <w:r w:rsidR="003E6567">
        <w:t>incident management, mechanical restrictive practices,</w:t>
      </w:r>
      <w:r>
        <w:t xml:space="preserve"> </w:t>
      </w:r>
      <w:r w:rsidR="003E6567">
        <w:t>chemical restrictive practices</w:t>
      </w:r>
      <w:r>
        <w:t xml:space="preserve">, and consumer </w:t>
      </w:r>
      <w:r w:rsidR="003E6567">
        <w:t xml:space="preserve">behaviour management. </w:t>
      </w:r>
      <w:r>
        <w:t xml:space="preserve">The </w:t>
      </w:r>
      <w:r w:rsidR="003E6567">
        <w:t>service identified their high impact high prevalence risks as urinary tract infections</w:t>
      </w:r>
      <w:r>
        <w:t xml:space="preserve"> </w:t>
      </w:r>
      <w:r w:rsidR="003E6567">
        <w:t>and pressure injuries.</w:t>
      </w:r>
      <w:r>
        <w:t xml:space="preserve"> Consumer d</w:t>
      </w:r>
      <w:r w:rsidR="003E6567">
        <w:t xml:space="preserve">ocumentation </w:t>
      </w:r>
      <w:r>
        <w:t xml:space="preserve">identified </w:t>
      </w:r>
      <w:r w:rsidR="003E6567">
        <w:t>restrictive practices that had the potential to</w:t>
      </w:r>
      <w:r>
        <w:t xml:space="preserve"> </w:t>
      </w:r>
      <w:r w:rsidR="003E6567">
        <w:t>have a negative impact on consumers and were a high-risk practice. The</w:t>
      </w:r>
      <w:r>
        <w:t xml:space="preserve"> Assessment Team reported </w:t>
      </w:r>
      <w:r w:rsidR="003E6567">
        <w:t>deficits in timely review of clinical incidents to ensure consumers’ high impact</w:t>
      </w:r>
      <w:r>
        <w:t xml:space="preserve"> </w:t>
      </w:r>
      <w:r w:rsidR="003E6567">
        <w:t>and high prevalent risk are identified and strategies implemented to manage risks for</w:t>
      </w:r>
      <w:r>
        <w:t xml:space="preserve"> each</w:t>
      </w:r>
      <w:r w:rsidR="003E6567">
        <w:t xml:space="preserve"> consumer. </w:t>
      </w:r>
      <w:r>
        <w:t>Some consumer b</w:t>
      </w:r>
      <w:r w:rsidR="003E6567">
        <w:t>ehaviour management strategies were not identified and there was</w:t>
      </w:r>
      <w:r>
        <w:t xml:space="preserve"> </w:t>
      </w:r>
      <w:r w:rsidR="003E6567">
        <w:t xml:space="preserve">a lack of documentation to </w:t>
      </w:r>
      <w:r>
        <w:t>guide</w:t>
      </w:r>
      <w:r w:rsidR="003E6567">
        <w:t xml:space="preserve"> staff in managing consumer</w:t>
      </w:r>
      <w:r>
        <w:t xml:space="preserve"> </w:t>
      </w:r>
      <w:r w:rsidR="003E6567">
        <w:t xml:space="preserve">behaviours. </w:t>
      </w:r>
      <w:r>
        <w:t>C</w:t>
      </w:r>
      <w:r w:rsidR="003E6567">
        <w:t>linical staff</w:t>
      </w:r>
      <w:r>
        <w:t xml:space="preserve"> were unable to consistently demonstrate </w:t>
      </w:r>
      <w:r w:rsidR="003E6567">
        <w:t>an understanding of timely incident management,</w:t>
      </w:r>
      <w:r w:rsidR="00CB6A6C">
        <w:t xml:space="preserve"> </w:t>
      </w:r>
      <w:r w:rsidR="003E6567">
        <w:t>identifying restrictive practices and the risk</w:t>
      </w:r>
      <w:r w:rsidR="00CB6A6C">
        <w:t>s</w:t>
      </w:r>
      <w:r w:rsidR="003E6567">
        <w:t xml:space="preserve"> associated with the use of restrictive</w:t>
      </w:r>
      <w:r w:rsidR="00CB6A6C">
        <w:t xml:space="preserve"> </w:t>
      </w:r>
      <w:r w:rsidR="003E6567">
        <w:t>practices.</w:t>
      </w:r>
      <w:r w:rsidR="00643D18">
        <w:t xml:space="preserve"> In their response to the Assessment Contact Report, the Approved Provider supplied their plan for continuous improvement which highlighted planned actions including conducting an audit of skin assessments for each consumer, and updating consumer documentation in relation to restrictive practices and ensur</w:t>
      </w:r>
      <w:r w:rsidR="009C3160">
        <w:t>ing</w:t>
      </w:r>
      <w:r w:rsidR="00643D18">
        <w:t xml:space="preserve"> that consumer care plans guide staff on relevant management strategies. In addition, the service demonstrated that registered nursing staff have received Aged Care Quality and Safety Commission </w:t>
      </w:r>
      <w:r w:rsidR="00643D18" w:rsidRPr="00643D18">
        <w:t xml:space="preserve">resources </w:t>
      </w:r>
      <w:r w:rsidR="00643D18">
        <w:t xml:space="preserve">and the clinical manager has delivered training to relevant staff, and in relation to Dementia support, the service has ensured that recommendations are available in the memory support unit for staff to easily access as well as clearly documented in consumer care plans. </w:t>
      </w:r>
      <w:r w:rsidR="00EB2BEF" w:rsidRPr="00EB2BEF">
        <w:t>The</w:t>
      </w:r>
      <w:r w:rsidR="00EB2BEF">
        <w:t xml:space="preserve"> planned</w:t>
      </w:r>
      <w:r w:rsidR="00EB2BEF" w:rsidRPr="00EB2BEF">
        <w:t xml:space="preserve"> actions work towards compliance against the Aged Care Quality Standards, however, will require time to embed and evaluate</w:t>
      </w:r>
      <w:r w:rsidR="00EB2BEF">
        <w:t>. A</w:t>
      </w:r>
      <w:r w:rsidR="00EB2BEF" w:rsidRPr="00EB2BEF">
        <w:t xml:space="preserve">s such, at this time I provide greater weight to the </w:t>
      </w:r>
      <w:r w:rsidR="00EB2BEF">
        <w:t>Assessment</w:t>
      </w:r>
      <w:r w:rsidR="00EB2BEF" w:rsidRPr="00EB2BEF">
        <w:t xml:space="preserve"> Team’s information in relation to </w:t>
      </w:r>
      <w:r w:rsidR="00EB2BEF">
        <w:t>e</w:t>
      </w:r>
      <w:r w:rsidR="00EB2BEF" w:rsidRPr="00EB2BEF">
        <w:t xml:space="preserve">ffective management of high impact or high prevalence risks. Therefore, I find the service non-compliant in Requirement </w:t>
      </w:r>
      <w:r w:rsidR="00EB2BEF">
        <w:t>3</w:t>
      </w:r>
      <w:r w:rsidR="00EB2BEF" w:rsidRPr="00EB2BEF">
        <w:t>(3)(b)</w:t>
      </w:r>
      <w:r w:rsidR="00EB2BEF">
        <w:t>.</w:t>
      </w:r>
    </w:p>
    <w:p w14:paraId="2C70314D" w14:textId="5D443A32" w:rsidR="000C36E5" w:rsidRPr="00262C0B" w:rsidRDefault="003E6567" w:rsidP="003E6567">
      <w:pPr>
        <w:pStyle w:val="NormalArial"/>
      </w:pPr>
      <w:r>
        <w:t xml:space="preserve">The service demonstrated </w:t>
      </w:r>
      <w:r w:rsidR="00D25BFE">
        <w:t>that consumer d</w:t>
      </w:r>
      <w:r w:rsidR="00D25BFE" w:rsidRPr="00D25BFE">
        <w:t>eterioration or change of a consumer’s mental health, cognitive or physical function, capacity or condition is recognised and responded to in a timely manner.</w:t>
      </w:r>
      <w:r w:rsidR="00D25BFE">
        <w:t xml:space="preserve"> </w:t>
      </w:r>
      <w:r>
        <w:t xml:space="preserve">The service </w:t>
      </w:r>
      <w:r w:rsidR="00D25BFE">
        <w:t>administers</w:t>
      </w:r>
      <w:r>
        <w:t xml:space="preserve"> a consumer</w:t>
      </w:r>
      <w:r w:rsidR="00D25BFE">
        <w:t xml:space="preserve"> </w:t>
      </w:r>
      <w:r>
        <w:t xml:space="preserve">deterioration protocol, which is </w:t>
      </w:r>
      <w:r w:rsidR="00D25BFE">
        <w:t xml:space="preserve">used </w:t>
      </w:r>
      <w:r>
        <w:t xml:space="preserve">to </w:t>
      </w:r>
      <w:r w:rsidR="00D25BFE">
        <w:t>guide</w:t>
      </w:r>
      <w:r>
        <w:t xml:space="preserve"> staff in relation to their</w:t>
      </w:r>
      <w:r w:rsidR="00D25BFE">
        <w:t xml:space="preserve"> </w:t>
      </w:r>
      <w:r>
        <w:t>responsibilities. The registered nurs</w:t>
      </w:r>
      <w:r w:rsidR="00D25BFE">
        <w:t>ing staff</w:t>
      </w:r>
      <w:r>
        <w:t xml:space="preserve"> </w:t>
      </w:r>
      <w:r w:rsidR="00D25BFE">
        <w:t xml:space="preserve">routinely and consistently </w:t>
      </w:r>
      <w:r w:rsidR="00D25BFE" w:rsidRPr="00D25BFE">
        <w:t xml:space="preserve">liaise </w:t>
      </w:r>
      <w:r>
        <w:t>with the clinical manager and or clinical</w:t>
      </w:r>
      <w:r w:rsidR="00D25BFE">
        <w:t xml:space="preserve"> </w:t>
      </w:r>
      <w:r>
        <w:t xml:space="preserve">care co-ordinator </w:t>
      </w:r>
      <w:r w:rsidR="00D25BFE">
        <w:t>as well as</w:t>
      </w:r>
      <w:r>
        <w:t xml:space="preserve"> the consumer’s medical officer when a consumer’s condition</w:t>
      </w:r>
      <w:r w:rsidR="00D25BFE">
        <w:t xml:space="preserve"> </w:t>
      </w:r>
      <w:r>
        <w:t>deteriorates. Communication and consultation with the consumer and their</w:t>
      </w:r>
      <w:r w:rsidR="00D25BFE">
        <w:t xml:space="preserve"> </w:t>
      </w:r>
      <w:r>
        <w:t>representative occur</w:t>
      </w:r>
      <w:r w:rsidR="00D25BFE">
        <w:t>s</w:t>
      </w:r>
      <w:r>
        <w:t xml:space="preserve"> when consumers’ condition changes or deteriorates. </w:t>
      </w:r>
      <w:r w:rsidR="00D25BFE">
        <w:t xml:space="preserve">The Assessment Team reported that </w:t>
      </w:r>
      <w:r>
        <w:t xml:space="preserve">consumer care planning </w:t>
      </w:r>
      <w:r w:rsidR="00D25BFE">
        <w:t>documentation</w:t>
      </w:r>
      <w:r>
        <w:t xml:space="preserve"> and progress notes</w:t>
      </w:r>
      <w:r w:rsidR="00D25BFE">
        <w:t xml:space="preserve"> demonstrated effective </w:t>
      </w:r>
      <w:r>
        <w:t>identification and response to</w:t>
      </w:r>
      <w:r w:rsidR="00D25BFE">
        <w:t xml:space="preserve"> </w:t>
      </w:r>
      <w:r>
        <w:t>deterioration or changes in function,</w:t>
      </w:r>
      <w:r w:rsidR="00D25BFE">
        <w:t xml:space="preserve"> </w:t>
      </w:r>
      <w:r>
        <w:t xml:space="preserve">capacity and or condition. </w:t>
      </w:r>
      <w:r w:rsidR="00D25BFE" w:rsidRPr="00D25BFE">
        <w:t xml:space="preserve">With these considerations, I find the service compliant in Requirement </w:t>
      </w:r>
      <w:r w:rsidR="00D25BFE">
        <w:t>3</w:t>
      </w:r>
      <w:r w:rsidR="00D25BFE" w:rsidRPr="00D25BFE">
        <w:t xml:space="preserve">(3)(d). </w:t>
      </w:r>
      <w:r>
        <w:br w:type="page"/>
      </w:r>
    </w:p>
    <w:p w14:paraId="5A434234" w14:textId="77777777" w:rsidR="000C36E5" w:rsidRPr="00996FAF" w:rsidRDefault="005E001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6624" w14:paraId="3B1D106D" w14:textId="77777777" w:rsidTr="00330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4FAF5D" w14:textId="77777777" w:rsidR="000C36E5" w:rsidRPr="00996FAF" w:rsidRDefault="005E001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0760E5" w14:textId="77777777" w:rsidR="000C36E5" w:rsidRPr="00996FAF" w:rsidRDefault="000C36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624" w14:paraId="791ACDBA" w14:textId="77777777" w:rsidTr="006A6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61FAF" w14:textId="77777777" w:rsidR="000C36E5" w:rsidRPr="00996FAF" w:rsidRDefault="005E001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4A6865" w14:textId="77777777" w:rsidR="000C36E5" w:rsidRPr="00996FAF" w:rsidRDefault="005E00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393D338" w14:textId="77777777" w:rsidR="000C36E5" w:rsidRPr="00996FAF" w:rsidRDefault="008B585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3842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E001A" w:rsidRPr="002F768C">
                  <w:rPr>
                    <w:rFonts w:ascii="Arial" w:hAnsi="Arial" w:cs="Arial"/>
                  </w:rPr>
                  <w:t>Compliant</w:t>
                </w:r>
              </w:sdtContent>
            </w:sdt>
          </w:p>
        </w:tc>
      </w:tr>
    </w:tbl>
    <w:p w14:paraId="6EC72800" w14:textId="77777777" w:rsidR="000C36E5" w:rsidRDefault="005E001A" w:rsidP="002B0C90">
      <w:pPr>
        <w:pStyle w:val="Heading20"/>
      </w:pPr>
      <w:r>
        <w:t>Findings</w:t>
      </w:r>
    </w:p>
    <w:p w14:paraId="21A28E10" w14:textId="7D484FF1" w:rsidR="00575651" w:rsidRDefault="003E6567" w:rsidP="00575651">
      <w:pPr>
        <w:pStyle w:val="NormalArial"/>
      </w:pPr>
      <w:r>
        <w:t xml:space="preserve">The </w:t>
      </w:r>
      <w:r w:rsidR="0063619D">
        <w:t>organisation</w:t>
      </w:r>
      <w:r>
        <w:t xml:space="preserve"> demonstrated </w:t>
      </w:r>
      <w:r w:rsidR="0063619D">
        <w:t xml:space="preserve">effective systems </w:t>
      </w:r>
      <w:r>
        <w:t>to recruit, orientate, train</w:t>
      </w:r>
      <w:r w:rsidR="0063619D">
        <w:t xml:space="preserve"> </w:t>
      </w:r>
      <w:r>
        <w:t>and equip the workforce</w:t>
      </w:r>
      <w:r w:rsidR="0063619D">
        <w:t xml:space="preserve">, including </w:t>
      </w:r>
      <w:r>
        <w:t>support staff</w:t>
      </w:r>
      <w:r w:rsidR="0063619D">
        <w:t>,</w:t>
      </w:r>
      <w:r>
        <w:t xml:space="preserve"> as required by the </w:t>
      </w:r>
      <w:r w:rsidR="00384790">
        <w:t>Q</w:t>
      </w:r>
      <w:r>
        <w:t xml:space="preserve">uality </w:t>
      </w:r>
      <w:r w:rsidR="00384790">
        <w:t>S</w:t>
      </w:r>
      <w:r>
        <w:t xml:space="preserve">tandards. </w:t>
      </w:r>
      <w:r w:rsidR="0063619D">
        <w:t>S</w:t>
      </w:r>
      <w:r>
        <w:t xml:space="preserve">taff </w:t>
      </w:r>
      <w:r w:rsidR="0063619D">
        <w:t xml:space="preserve">highlighted that </w:t>
      </w:r>
      <w:r>
        <w:t xml:space="preserve">they received orientation training </w:t>
      </w:r>
      <w:r w:rsidR="00575651">
        <w:t>up</w:t>
      </w:r>
      <w:r>
        <w:t>on commencement</w:t>
      </w:r>
      <w:r w:rsidR="00575651">
        <w:t xml:space="preserve"> </w:t>
      </w:r>
      <w:r>
        <w:t xml:space="preserve">of employment and </w:t>
      </w:r>
      <w:r w:rsidR="00575651">
        <w:t xml:space="preserve">are provided ongoing </w:t>
      </w:r>
      <w:r>
        <w:t xml:space="preserve">online mandatory training. Staff </w:t>
      </w:r>
      <w:r w:rsidR="00575651">
        <w:t xml:space="preserve">advised that the training provided supports them to effectively </w:t>
      </w:r>
      <w:r>
        <w:t xml:space="preserve">perform their roles and </w:t>
      </w:r>
      <w:r w:rsidR="00575651">
        <w:t>reinforced that</w:t>
      </w:r>
      <w:r>
        <w:t xml:space="preserve"> the service offers training </w:t>
      </w:r>
      <w:r w:rsidR="00575651">
        <w:t xml:space="preserve">both </w:t>
      </w:r>
      <w:r>
        <w:t>face to face</w:t>
      </w:r>
      <w:r w:rsidR="00575651">
        <w:t xml:space="preserve"> </w:t>
      </w:r>
      <w:r>
        <w:t xml:space="preserve">and </w:t>
      </w:r>
      <w:r w:rsidR="00575651">
        <w:t xml:space="preserve">via </w:t>
      </w:r>
      <w:r>
        <w:t>online.</w:t>
      </w:r>
      <w:r w:rsidR="00575651">
        <w:t xml:space="preserve"> </w:t>
      </w:r>
      <w:r>
        <w:t xml:space="preserve">Management </w:t>
      </w:r>
      <w:r w:rsidR="00575651">
        <w:t>demonstrated</w:t>
      </w:r>
      <w:r>
        <w:t xml:space="preserve"> a comprehensive orientation program for service</w:t>
      </w:r>
      <w:r w:rsidR="00575651">
        <w:t xml:space="preserve"> </w:t>
      </w:r>
      <w:r>
        <w:t>staff which includes buddy shifts with experienced staff. There is also a buddy</w:t>
      </w:r>
      <w:r w:rsidR="00575651">
        <w:t xml:space="preserve"> </w:t>
      </w:r>
      <w:r>
        <w:t>program and general orientation for agency staff who are contracted in</w:t>
      </w:r>
      <w:r w:rsidR="00575651">
        <w:t xml:space="preserve"> </w:t>
      </w:r>
      <w:r>
        <w:t>blocked bookings.</w:t>
      </w:r>
      <w:r w:rsidR="00575651">
        <w:t xml:space="preserve"> The organisation demonstrated that staff t</w:t>
      </w:r>
      <w:r>
        <w:t xml:space="preserve">raining records </w:t>
      </w:r>
      <w:r w:rsidR="00575651">
        <w:t>are up to date and that majority of</w:t>
      </w:r>
      <w:r>
        <w:t xml:space="preserve"> staff </w:t>
      </w:r>
      <w:r w:rsidR="00575651">
        <w:t xml:space="preserve">have </w:t>
      </w:r>
      <w:r>
        <w:t xml:space="preserve">attended </w:t>
      </w:r>
      <w:r w:rsidR="00575651">
        <w:t>to their</w:t>
      </w:r>
      <w:r>
        <w:t xml:space="preserve"> mandatory training</w:t>
      </w:r>
      <w:r w:rsidR="00575651">
        <w:t xml:space="preserve"> requirements. </w:t>
      </w:r>
      <w:r>
        <w:t>The</w:t>
      </w:r>
      <w:r w:rsidR="00575651">
        <w:t xml:space="preserve"> organisation delivers reminder communication to staff </w:t>
      </w:r>
      <w:r>
        <w:t>to complete</w:t>
      </w:r>
      <w:r w:rsidR="00575651">
        <w:t xml:space="preserve"> relevant</w:t>
      </w:r>
      <w:r>
        <w:t xml:space="preserve"> training</w:t>
      </w:r>
      <w:r w:rsidR="00575651">
        <w:t xml:space="preserve">. With these considerations, I find the service compliant in Requirement 7(3)(d). </w:t>
      </w:r>
    </w:p>
    <w:p w14:paraId="369A5150" w14:textId="36C49D6B" w:rsidR="000C36E5" w:rsidRPr="00262C0B" w:rsidRDefault="005E001A" w:rsidP="003E6567">
      <w:pPr>
        <w:pStyle w:val="NormalArial"/>
      </w:pPr>
      <w:r>
        <w:br w:type="page"/>
      </w:r>
    </w:p>
    <w:p w14:paraId="592E3849" w14:textId="77777777" w:rsidR="000C36E5" w:rsidRPr="00996FAF" w:rsidRDefault="005E00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6624" w14:paraId="055177B0" w14:textId="77777777" w:rsidTr="006A6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323AA2" w14:textId="77777777" w:rsidR="000C36E5" w:rsidRPr="00996FAF" w:rsidRDefault="005E001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004B31" w14:textId="77777777" w:rsidR="000C36E5" w:rsidRPr="00996FAF" w:rsidRDefault="000C36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624" w14:paraId="397593B7" w14:textId="77777777" w:rsidTr="006A66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5774B3" w14:textId="77777777" w:rsidR="000C36E5" w:rsidRPr="00996FAF" w:rsidRDefault="005E001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324D3A4" w14:textId="77777777" w:rsidR="000C36E5" w:rsidRPr="00996FAF" w:rsidRDefault="005E00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D80189" w14:textId="77777777" w:rsidR="000C36E5" w:rsidRPr="00996FAF" w:rsidRDefault="005E001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BFBF22" w14:textId="77777777" w:rsidR="000C36E5" w:rsidRPr="00996FAF" w:rsidRDefault="005E001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145770" w14:textId="77777777" w:rsidR="000C36E5" w:rsidRPr="00996FAF" w:rsidRDefault="005E001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6B4697" w14:textId="77777777" w:rsidR="000C36E5" w:rsidRPr="00996FAF" w:rsidRDefault="005E001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B800611" w14:textId="77777777" w:rsidR="000C36E5" w:rsidRPr="00996FAF" w:rsidRDefault="008B58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4218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E001A" w:rsidRPr="00384E73">
                  <w:rPr>
                    <w:rFonts w:ascii="Arial" w:hAnsi="Arial" w:cs="Arial"/>
                  </w:rPr>
                  <w:t>Compliant</w:t>
                </w:r>
              </w:sdtContent>
            </w:sdt>
          </w:p>
        </w:tc>
      </w:tr>
    </w:tbl>
    <w:p w14:paraId="1E36E6BB" w14:textId="77777777" w:rsidR="000C36E5" w:rsidRDefault="005E001A" w:rsidP="00D87E7C">
      <w:pPr>
        <w:pStyle w:val="Heading20"/>
      </w:pPr>
      <w:r w:rsidRPr="00996FAF">
        <w:t>Findings</w:t>
      </w:r>
    </w:p>
    <w:p w14:paraId="3B3E68C1" w14:textId="325BE6FD" w:rsidR="000C36E5" w:rsidRPr="00712752" w:rsidRDefault="003E6567" w:rsidP="003F1594">
      <w:pPr>
        <w:pStyle w:val="NormalArial"/>
      </w:pPr>
      <w:r>
        <w:t>The organisation</w:t>
      </w:r>
      <w:r w:rsidR="009C1C37">
        <w:t xml:space="preserve"> </w:t>
      </w:r>
      <w:r>
        <w:t xml:space="preserve">demonstrated </w:t>
      </w:r>
      <w:r w:rsidR="009C1C37">
        <w:t xml:space="preserve">appropriate </w:t>
      </w:r>
      <w:r>
        <w:t xml:space="preserve">risk management systems and practices </w:t>
      </w:r>
      <w:r w:rsidR="009C1C37">
        <w:t xml:space="preserve">that </w:t>
      </w:r>
      <w:r>
        <w:t>effective</w:t>
      </w:r>
      <w:r w:rsidR="009C1C37">
        <w:t>ly</w:t>
      </w:r>
      <w:r>
        <w:t xml:space="preserve"> manage high</w:t>
      </w:r>
      <w:r w:rsidR="009C1C37">
        <w:t xml:space="preserve"> </w:t>
      </w:r>
      <w:r>
        <w:t>impact and high prevalence risks, identify abuse and neglect of consumers and</w:t>
      </w:r>
      <w:r w:rsidR="009C1C37">
        <w:t xml:space="preserve"> that </w:t>
      </w:r>
      <w:r>
        <w:t>support consumers to live the</w:t>
      </w:r>
      <w:r w:rsidR="009C1C37">
        <w:t>ir</w:t>
      </w:r>
      <w:r>
        <w:t xml:space="preserve"> best quality of life. </w:t>
      </w:r>
      <w:r w:rsidR="009C1C37">
        <w:t xml:space="preserve">The organisation administers relevant </w:t>
      </w:r>
      <w:r>
        <w:t>organisational</w:t>
      </w:r>
      <w:r w:rsidR="009C1C37">
        <w:t xml:space="preserve"> </w:t>
      </w:r>
      <w:r>
        <w:t>policies and procedures in relation to abuse and neglect, risk</w:t>
      </w:r>
      <w:r w:rsidR="009C1C37">
        <w:t xml:space="preserve"> </w:t>
      </w:r>
      <w:r>
        <w:t>management and supporting consumers to live the best life they can. The</w:t>
      </w:r>
      <w:r w:rsidR="009C1C37">
        <w:t xml:space="preserve"> </w:t>
      </w:r>
      <w:r>
        <w:t>Board receives monthly</w:t>
      </w:r>
      <w:r w:rsidR="009C1C37">
        <w:t xml:space="preserve"> </w:t>
      </w:r>
      <w:r>
        <w:t>reports from the administrator and clinical manager in relation to incidents and</w:t>
      </w:r>
      <w:r w:rsidR="009C1C37">
        <w:t xml:space="preserve"> </w:t>
      </w:r>
      <w:r>
        <w:t xml:space="preserve">consumer risks. The Board </w:t>
      </w:r>
      <w:r w:rsidR="009C1C37">
        <w:t>consists of three</w:t>
      </w:r>
      <w:r>
        <w:t xml:space="preserve"> clinical representatives who review and analyse</w:t>
      </w:r>
      <w:r w:rsidR="009C1C37">
        <w:t xml:space="preserve"> </w:t>
      </w:r>
      <w:r>
        <w:t>the data provided in relation to high impact</w:t>
      </w:r>
      <w:r w:rsidR="009C1C37">
        <w:t xml:space="preserve"> and</w:t>
      </w:r>
      <w:r>
        <w:t xml:space="preserve"> high prevalence risks</w:t>
      </w:r>
      <w:r w:rsidR="008C43FA">
        <w:t xml:space="preserve"> and the organisation is implementing</w:t>
      </w:r>
      <w:r>
        <w:t xml:space="preserve"> priority risk rating</w:t>
      </w:r>
      <w:r w:rsidR="008C43FA">
        <w:t xml:space="preserve">s and ensuring </w:t>
      </w:r>
      <w:r>
        <w:t>that all incidents form part of the</w:t>
      </w:r>
      <w:r w:rsidR="008C43FA">
        <w:t xml:space="preserve"> </w:t>
      </w:r>
      <w:r>
        <w:t xml:space="preserve">reporting system. </w:t>
      </w:r>
      <w:r w:rsidR="003F1594">
        <w:t xml:space="preserve">The Assessment Team reported some deficits in risk management at service level in relation to the management and identification of high impact and high prevalence risks. This </w:t>
      </w:r>
      <w:r w:rsidR="00153031">
        <w:t>w</w:t>
      </w:r>
      <w:r w:rsidR="003F1594" w:rsidRPr="003F1594">
        <w:t xml:space="preserve">as considered in Requirement </w:t>
      </w:r>
      <w:r w:rsidR="00C61BF7">
        <w:t>3</w:t>
      </w:r>
      <w:r w:rsidR="003F1594" w:rsidRPr="003F1594">
        <w:t>(3)(b)</w:t>
      </w:r>
      <w:r w:rsidR="003F1594">
        <w:t xml:space="preserve">. </w:t>
      </w:r>
      <w:r w:rsidR="008C43FA" w:rsidRPr="008C43FA">
        <w:t xml:space="preserve">With these considerations, I find the service compliant in Requirement </w:t>
      </w:r>
      <w:r w:rsidR="008C43FA">
        <w:t>8</w:t>
      </w:r>
      <w:r w:rsidR="008C43FA" w:rsidRPr="008C43FA">
        <w:t>(3)(d).</w:t>
      </w:r>
    </w:p>
    <w:sectPr w:rsidR="000C36E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4D8C1" w14:textId="77777777" w:rsidR="00FB3E4F" w:rsidRDefault="00FB3E4F">
      <w:pPr>
        <w:spacing w:after="0"/>
      </w:pPr>
      <w:r>
        <w:separator/>
      </w:r>
    </w:p>
  </w:endnote>
  <w:endnote w:type="continuationSeparator" w:id="0">
    <w:p w14:paraId="7B92BA0E" w14:textId="77777777" w:rsidR="00FB3E4F" w:rsidRDefault="00FB3E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61AA" w14:textId="77777777" w:rsidR="000C36E5" w:rsidRPr="00DF37F2" w:rsidRDefault="005E001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Kanandah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037805" w14:textId="77777777" w:rsidR="000C36E5" w:rsidRPr="00DF37F2" w:rsidRDefault="005E00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0464</w:t>
    </w:r>
    <w:bookmarkEnd w:id="1"/>
    <w:r w:rsidRPr="00DF37F2">
      <w:rPr>
        <w:rStyle w:val="FooterBold"/>
        <w:rFonts w:ascii="Arial" w:hAnsi="Arial"/>
        <w:b w:val="0"/>
      </w:rPr>
      <w:tab/>
      <w:t xml:space="preserve">OFFICIAL: Sensitive </w:t>
    </w:r>
  </w:p>
  <w:p w14:paraId="692039AC" w14:textId="77777777" w:rsidR="000C36E5" w:rsidRPr="00DF37F2" w:rsidRDefault="005E00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17555" w14:textId="77777777" w:rsidR="000C36E5" w:rsidRDefault="000C36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3EA1C" w14:textId="77777777" w:rsidR="00FB3E4F" w:rsidRDefault="00FB3E4F" w:rsidP="00D71F88">
      <w:pPr>
        <w:spacing w:after="0"/>
      </w:pPr>
      <w:r>
        <w:separator/>
      </w:r>
    </w:p>
  </w:footnote>
  <w:footnote w:type="continuationSeparator" w:id="0">
    <w:p w14:paraId="69D06E5C" w14:textId="77777777" w:rsidR="00FB3E4F" w:rsidRDefault="00FB3E4F" w:rsidP="00D71F88">
      <w:pPr>
        <w:spacing w:after="0"/>
      </w:pPr>
      <w:r>
        <w:continuationSeparator/>
      </w:r>
    </w:p>
  </w:footnote>
  <w:footnote w:id="1">
    <w:p w14:paraId="282CAFBA" w14:textId="509F7057" w:rsidR="000C36E5" w:rsidRDefault="005E00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30FE6">
        <w:rPr>
          <w:rFonts w:ascii="Arial" w:hAnsi="Arial" w:cs="Arial"/>
          <w:color w:val="auto"/>
          <w:sz w:val="20"/>
          <w:szCs w:val="20"/>
        </w:rPr>
        <w:t>section 68A</w:t>
      </w:r>
      <w:r w:rsidRPr="00330FE6">
        <w:rPr>
          <w:rFonts w:ascii="Arial" w:hAnsi="Arial" w:cs="Arial"/>
          <w:b/>
          <w:color w:val="auto"/>
          <w:sz w:val="20"/>
          <w:szCs w:val="20"/>
        </w:rPr>
        <w:t xml:space="preserve"> </w:t>
      </w:r>
      <w:r w:rsidRPr="00330FE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55E4477" w14:textId="77777777" w:rsidR="000C36E5" w:rsidRDefault="000C36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C17A7" w14:textId="77777777" w:rsidR="000C36E5" w:rsidRDefault="005E001A">
    <w:pPr>
      <w:pStyle w:val="Header"/>
    </w:pPr>
    <w:r>
      <w:rPr>
        <w:noProof/>
        <w:color w:val="2B579A"/>
        <w:shd w:val="clear" w:color="auto" w:fill="E6E6E6"/>
        <w:lang w:val="en-US"/>
      </w:rPr>
      <w:drawing>
        <wp:anchor distT="0" distB="0" distL="114300" distR="114300" simplePos="0" relativeHeight="251658241" behindDoc="1" locked="0" layoutInCell="1" allowOverlap="1" wp14:anchorId="04773EE9" wp14:editId="6DB5153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AD416" w14:textId="77777777" w:rsidR="000C36E5" w:rsidRDefault="005E001A">
    <w:pPr>
      <w:pStyle w:val="Header"/>
    </w:pPr>
    <w:r>
      <w:rPr>
        <w:noProof/>
      </w:rPr>
      <w:drawing>
        <wp:anchor distT="0" distB="0" distL="114300" distR="114300" simplePos="0" relativeHeight="251658240" behindDoc="0" locked="0" layoutInCell="1" allowOverlap="1" wp14:anchorId="56FB84AB" wp14:editId="0A1D7C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423BA6">
      <w:start w:val="1"/>
      <w:numFmt w:val="lowerRoman"/>
      <w:lvlText w:val="(%1)"/>
      <w:lvlJc w:val="left"/>
      <w:pPr>
        <w:ind w:left="1080" w:hanging="720"/>
      </w:pPr>
      <w:rPr>
        <w:rFonts w:hint="default"/>
      </w:rPr>
    </w:lvl>
    <w:lvl w:ilvl="1" w:tplc="D2C8FE2E" w:tentative="1">
      <w:start w:val="1"/>
      <w:numFmt w:val="lowerLetter"/>
      <w:lvlText w:val="%2."/>
      <w:lvlJc w:val="left"/>
      <w:pPr>
        <w:ind w:left="1440" w:hanging="360"/>
      </w:pPr>
    </w:lvl>
    <w:lvl w:ilvl="2" w:tplc="E56E5C62" w:tentative="1">
      <w:start w:val="1"/>
      <w:numFmt w:val="lowerRoman"/>
      <w:lvlText w:val="%3."/>
      <w:lvlJc w:val="right"/>
      <w:pPr>
        <w:ind w:left="2160" w:hanging="180"/>
      </w:pPr>
    </w:lvl>
    <w:lvl w:ilvl="3" w:tplc="B0BA784C" w:tentative="1">
      <w:start w:val="1"/>
      <w:numFmt w:val="decimal"/>
      <w:lvlText w:val="%4."/>
      <w:lvlJc w:val="left"/>
      <w:pPr>
        <w:ind w:left="2880" w:hanging="360"/>
      </w:pPr>
    </w:lvl>
    <w:lvl w:ilvl="4" w:tplc="91DAC980" w:tentative="1">
      <w:start w:val="1"/>
      <w:numFmt w:val="lowerLetter"/>
      <w:lvlText w:val="%5."/>
      <w:lvlJc w:val="left"/>
      <w:pPr>
        <w:ind w:left="3600" w:hanging="360"/>
      </w:pPr>
    </w:lvl>
    <w:lvl w:ilvl="5" w:tplc="D780ECC4" w:tentative="1">
      <w:start w:val="1"/>
      <w:numFmt w:val="lowerRoman"/>
      <w:lvlText w:val="%6."/>
      <w:lvlJc w:val="right"/>
      <w:pPr>
        <w:ind w:left="4320" w:hanging="180"/>
      </w:pPr>
    </w:lvl>
    <w:lvl w:ilvl="6" w:tplc="CA966CEE" w:tentative="1">
      <w:start w:val="1"/>
      <w:numFmt w:val="decimal"/>
      <w:lvlText w:val="%7."/>
      <w:lvlJc w:val="left"/>
      <w:pPr>
        <w:ind w:left="5040" w:hanging="360"/>
      </w:pPr>
    </w:lvl>
    <w:lvl w:ilvl="7" w:tplc="548A9B9C" w:tentative="1">
      <w:start w:val="1"/>
      <w:numFmt w:val="lowerLetter"/>
      <w:lvlText w:val="%8."/>
      <w:lvlJc w:val="left"/>
      <w:pPr>
        <w:ind w:left="5760" w:hanging="360"/>
      </w:pPr>
    </w:lvl>
    <w:lvl w:ilvl="8" w:tplc="4B78B8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8E46EA">
      <w:start w:val="1"/>
      <w:numFmt w:val="lowerRoman"/>
      <w:lvlText w:val="(%1)"/>
      <w:lvlJc w:val="left"/>
      <w:pPr>
        <w:ind w:left="1080" w:hanging="720"/>
      </w:pPr>
      <w:rPr>
        <w:rFonts w:hint="default"/>
      </w:rPr>
    </w:lvl>
    <w:lvl w:ilvl="1" w:tplc="11BA9454" w:tentative="1">
      <w:start w:val="1"/>
      <w:numFmt w:val="lowerLetter"/>
      <w:lvlText w:val="%2."/>
      <w:lvlJc w:val="left"/>
      <w:pPr>
        <w:ind w:left="1440" w:hanging="360"/>
      </w:pPr>
    </w:lvl>
    <w:lvl w:ilvl="2" w:tplc="F2241548" w:tentative="1">
      <w:start w:val="1"/>
      <w:numFmt w:val="lowerRoman"/>
      <w:lvlText w:val="%3."/>
      <w:lvlJc w:val="right"/>
      <w:pPr>
        <w:ind w:left="2160" w:hanging="180"/>
      </w:pPr>
    </w:lvl>
    <w:lvl w:ilvl="3" w:tplc="D7A46D4A" w:tentative="1">
      <w:start w:val="1"/>
      <w:numFmt w:val="decimal"/>
      <w:lvlText w:val="%4."/>
      <w:lvlJc w:val="left"/>
      <w:pPr>
        <w:ind w:left="2880" w:hanging="360"/>
      </w:pPr>
    </w:lvl>
    <w:lvl w:ilvl="4" w:tplc="505656C0" w:tentative="1">
      <w:start w:val="1"/>
      <w:numFmt w:val="lowerLetter"/>
      <w:lvlText w:val="%5."/>
      <w:lvlJc w:val="left"/>
      <w:pPr>
        <w:ind w:left="3600" w:hanging="360"/>
      </w:pPr>
    </w:lvl>
    <w:lvl w:ilvl="5" w:tplc="69320E0C" w:tentative="1">
      <w:start w:val="1"/>
      <w:numFmt w:val="lowerRoman"/>
      <w:lvlText w:val="%6."/>
      <w:lvlJc w:val="right"/>
      <w:pPr>
        <w:ind w:left="4320" w:hanging="180"/>
      </w:pPr>
    </w:lvl>
    <w:lvl w:ilvl="6" w:tplc="49DAB706" w:tentative="1">
      <w:start w:val="1"/>
      <w:numFmt w:val="decimal"/>
      <w:lvlText w:val="%7."/>
      <w:lvlJc w:val="left"/>
      <w:pPr>
        <w:ind w:left="5040" w:hanging="360"/>
      </w:pPr>
    </w:lvl>
    <w:lvl w:ilvl="7" w:tplc="0E88C804" w:tentative="1">
      <w:start w:val="1"/>
      <w:numFmt w:val="lowerLetter"/>
      <w:lvlText w:val="%8."/>
      <w:lvlJc w:val="left"/>
      <w:pPr>
        <w:ind w:left="5760" w:hanging="360"/>
      </w:pPr>
    </w:lvl>
    <w:lvl w:ilvl="8" w:tplc="F7F87E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136DDA4">
      <w:start w:val="1"/>
      <w:numFmt w:val="lowerRoman"/>
      <w:lvlText w:val="(%1)"/>
      <w:lvlJc w:val="left"/>
      <w:pPr>
        <w:ind w:left="1080" w:hanging="720"/>
      </w:pPr>
      <w:rPr>
        <w:rFonts w:hint="default"/>
      </w:rPr>
    </w:lvl>
    <w:lvl w:ilvl="1" w:tplc="81529FDC" w:tentative="1">
      <w:start w:val="1"/>
      <w:numFmt w:val="lowerLetter"/>
      <w:lvlText w:val="%2."/>
      <w:lvlJc w:val="left"/>
      <w:pPr>
        <w:ind w:left="1440" w:hanging="360"/>
      </w:pPr>
    </w:lvl>
    <w:lvl w:ilvl="2" w:tplc="5598FA98" w:tentative="1">
      <w:start w:val="1"/>
      <w:numFmt w:val="lowerRoman"/>
      <w:lvlText w:val="%3."/>
      <w:lvlJc w:val="right"/>
      <w:pPr>
        <w:ind w:left="2160" w:hanging="180"/>
      </w:pPr>
    </w:lvl>
    <w:lvl w:ilvl="3" w:tplc="24CAA780" w:tentative="1">
      <w:start w:val="1"/>
      <w:numFmt w:val="decimal"/>
      <w:lvlText w:val="%4."/>
      <w:lvlJc w:val="left"/>
      <w:pPr>
        <w:ind w:left="2880" w:hanging="360"/>
      </w:pPr>
    </w:lvl>
    <w:lvl w:ilvl="4" w:tplc="740C7E32" w:tentative="1">
      <w:start w:val="1"/>
      <w:numFmt w:val="lowerLetter"/>
      <w:lvlText w:val="%5."/>
      <w:lvlJc w:val="left"/>
      <w:pPr>
        <w:ind w:left="3600" w:hanging="360"/>
      </w:pPr>
    </w:lvl>
    <w:lvl w:ilvl="5" w:tplc="AB8C8F62" w:tentative="1">
      <w:start w:val="1"/>
      <w:numFmt w:val="lowerRoman"/>
      <w:lvlText w:val="%6."/>
      <w:lvlJc w:val="right"/>
      <w:pPr>
        <w:ind w:left="4320" w:hanging="180"/>
      </w:pPr>
    </w:lvl>
    <w:lvl w:ilvl="6" w:tplc="4A724E0E" w:tentative="1">
      <w:start w:val="1"/>
      <w:numFmt w:val="decimal"/>
      <w:lvlText w:val="%7."/>
      <w:lvlJc w:val="left"/>
      <w:pPr>
        <w:ind w:left="5040" w:hanging="360"/>
      </w:pPr>
    </w:lvl>
    <w:lvl w:ilvl="7" w:tplc="DDF474A6" w:tentative="1">
      <w:start w:val="1"/>
      <w:numFmt w:val="lowerLetter"/>
      <w:lvlText w:val="%8."/>
      <w:lvlJc w:val="left"/>
      <w:pPr>
        <w:ind w:left="5760" w:hanging="360"/>
      </w:pPr>
    </w:lvl>
    <w:lvl w:ilvl="8" w:tplc="6B3097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B8F808">
      <w:start w:val="1"/>
      <w:numFmt w:val="bullet"/>
      <w:lvlText w:val=""/>
      <w:lvlJc w:val="left"/>
      <w:pPr>
        <w:ind w:left="720" w:hanging="360"/>
      </w:pPr>
      <w:rPr>
        <w:rFonts w:ascii="Symbol" w:hAnsi="Symbol" w:hint="default"/>
        <w:color w:val="auto"/>
        <w:sz w:val="24"/>
        <w:szCs w:val="24"/>
      </w:rPr>
    </w:lvl>
    <w:lvl w:ilvl="1" w:tplc="D982EA40" w:tentative="1">
      <w:start w:val="1"/>
      <w:numFmt w:val="bullet"/>
      <w:lvlText w:val="o"/>
      <w:lvlJc w:val="left"/>
      <w:pPr>
        <w:ind w:left="1440" w:hanging="360"/>
      </w:pPr>
      <w:rPr>
        <w:rFonts w:ascii="Courier New" w:hAnsi="Courier New" w:cs="Courier New" w:hint="default"/>
      </w:rPr>
    </w:lvl>
    <w:lvl w:ilvl="2" w:tplc="3258AF3A" w:tentative="1">
      <w:start w:val="1"/>
      <w:numFmt w:val="bullet"/>
      <w:lvlText w:val=""/>
      <w:lvlJc w:val="left"/>
      <w:pPr>
        <w:ind w:left="2160" w:hanging="360"/>
      </w:pPr>
      <w:rPr>
        <w:rFonts w:ascii="Wingdings" w:hAnsi="Wingdings" w:hint="default"/>
      </w:rPr>
    </w:lvl>
    <w:lvl w:ilvl="3" w:tplc="B9800674" w:tentative="1">
      <w:start w:val="1"/>
      <w:numFmt w:val="bullet"/>
      <w:lvlText w:val=""/>
      <w:lvlJc w:val="left"/>
      <w:pPr>
        <w:ind w:left="2880" w:hanging="360"/>
      </w:pPr>
      <w:rPr>
        <w:rFonts w:ascii="Symbol" w:hAnsi="Symbol" w:hint="default"/>
      </w:rPr>
    </w:lvl>
    <w:lvl w:ilvl="4" w:tplc="E2B6DD88" w:tentative="1">
      <w:start w:val="1"/>
      <w:numFmt w:val="bullet"/>
      <w:lvlText w:val="o"/>
      <w:lvlJc w:val="left"/>
      <w:pPr>
        <w:ind w:left="3600" w:hanging="360"/>
      </w:pPr>
      <w:rPr>
        <w:rFonts w:ascii="Courier New" w:hAnsi="Courier New" w:cs="Courier New" w:hint="default"/>
      </w:rPr>
    </w:lvl>
    <w:lvl w:ilvl="5" w:tplc="4896FD1E" w:tentative="1">
      <w:start w:val="1"/>
      <w:numFmt w:val="bullet"/>
      <w:lvlText w:val=""/>
      <w:lvlJc w:val="left"/>
      <w:pPr>
        <w:ind w:left="4320" w:hanging="360"/>
      </w:pPr>
      <w:rPr>
        <w:rFonts w:ascii="Wingdings" w:hAnsi="Wingdings" w:hint="default"/>
      </w:rPr>
    </w:lvl>
    <w:lvl w:ilvl="6" w:tplc="042E9196" w:tentative="1">
      <w:start w:val="1"/>
      <w:numFmt w:val="bullet"/>
      <w:lvlText w:val=""/>
      <w:lvlJc w:val="left"/>
      <w:pPr>
        <w:ind w:left="5040" w:hanging="360"/>
      </w:pPr>
      <w:rPr>
        <w:rFonts w:ascii="Symbol" w:hAnsi="Symbol" w:hint="default"/>
      </w:rPr>
    </w:lvl>
    <w:lvl w:ilvl="7" w:tplc="8E20FAE4" w:tentative="1">
      <w:start w:val="1"/>
      <w:numFmt w:val="bullet"/>
      <w:lvlText w:val="o"/>
      <w:lvlJc w:val="left"/>
      <w:pPr>
        <w:ind w:left="5760" w:hanging="360"/>
      </w:pPr>
      <w:rPr>
        <w:rFonts w:ascii="Courier New" w:hAnsi="Courier New" w:cs="Courier New" w:hint="default"/>
      </w:rPr>
    </w:lvl>
    <w:lvl w:ilvl="8" w:tplc="B66AA7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84E4F4">
      <w:start w:val="1"/>
      <w:numFmt w:val="lowerRoman"/>
      <w:lvlText w:val="(%1)"/>
      <w:lvlJc w:val="left"/>
      <w:pPr>
        <w:ind w:left="1080" w:hanging="720"/>
      </w:pPr>
      <w:rPr>
        <w:rFonts w:hint="default"/>
      </w:rPr>
    </w:lvl>
    <w:lvl w:ilvl="1" w:tplc="E3886206" w:tentative="1">
      <w:start w:val="1"/>
      <w:numFmt w:val="lowerLetter"/>
      <w:lvlText w:val="%2."/>
      <w:lvlJc w:val="left"/>
      <w:pPr>
        <w:ind w:left="1440" w:hanging="360"/>
      </w:pPr>
    </w:lvl>
    <w:lvl w:ilvl="2" w:tplc="FA3EE7C8" w:tentative="1">
      <w:start w:val="1"/>
      <w:numFmt w:val="lowerRoman"/>
      <w:lvlText w:val="%3."/>
      <w:lvlJc w:val="right"/>
      <w:pPr>
        <w:ind w:left="2160" w:hanging="180"/>
      </w:pPr>
    </w:lvl>
    <w:lvl w:ilvl="3" w:tplc="6C2A04D2" w:tentative="1">
      <w:start w:val="1"/>
      <w:numFmt w:val="decimal"/>
      <w:lvlText w:val="%4."/>
      <w:lvlJc w:val="left"/>
      <w:pPr>
        <w:ind w:left="2880" w:hanging="360"/>
      </w:pPr>
    </w:lvl>
    <w:lvl w:ilvl="4" w:tplc="3244E362" w:tentative="1">
      <w:start w:val="1"/>
      <w:numFmt w:val="lowerLetter"/>
      <w:lvlText w:val="%5."/>
      <w:lvlJc w:val="left"/>
      <w:pPr>
        <w:ind w:left="3600" w:hanging="360"/>
      </w:pPr>
    </w:lvl>
    <w:lvl w:ilvl="5" w:tplc="DBDE6F22" w:tentative="1">
      <w:start w:val="1"/>
      <w:numFmt w:val="lowerRoman"/>
      <w:lvlText w:val="%6."/>
      <w:lvlJc w:val="right"/>
      <w:pPr>
        <w:ind w:left="4320" w:hanging="180"/>
      </w:pPr>
    </w:lvl>
    <w:lvl w:ilvl="6" w:tplc="DF566782" w:tentative="1">
      <w:start w:val="1"/>
      <w:numFmt w:val="decimal"/>
      <w:lvlText w:val="%7."/>
      <w:lvlJc w:val="left"/>
      <w:pPr>
        <w:ind w:left="5040" w:hanging="360"/>
      </w:pPr>
    </w:lvl>
    <w:lvl w:ilvl="7" w:tplc="5AB40A7C" w:tentative="1">
      <w:start w:val="1"/>
      <w:numFmt w:val="lowerLetter"/>
      <w:lvlText w:val="%8."/>
      <w:lvlJc w:val="left"/>
      <w:pPr>
        <w:ind w:left="5760" w:hanging="360"/>
      </w:pPr>
    </w:lvl>
    <w:lvl w:ilvl="8" w:tplc="878A568C" w:tentative="1">
      <w:start w:val="1"/>
      <w:numFmt w:val="lowerRoman"/>
      <w:lvlText w:val="%9."/>
      <w:lvlJc w:val="right"/>
      <w:pPr>
        <w:ind w:left="6480" w:hanging="180"/>
      </w:pPr>
    </w:lvl>
  </w:abstractNum>
  <w:abstractNum w:abstractNumId="6" w15:restartNumberingAfterBreak="0">
    <w:nsid w:val="2B44170F"/>
    <w:multiLevelType w:val="hybridMultilevel"/>
    <w:tmpl w:val="5B7CFE0C"/>
    <w:lvl w:ilvl="0" w:tplc="4B1825E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78E140C">
      <w:start w:val="1"/>
      <w:numFmt w:val="lowerRoman"/>
      <w:lvlText w:val="(%1)"/>
      <w:lvlJc w:val="left"/>
      <w:pPr>
        <w:ind w:left="1080" w:hanging="720"/>
      </w:pPr>
      <w:rPr>
        <w:rFonts w:hint="default"/>
      </w:rPr>
    </w:lvl>
    <w:lvl w:ilvl="1" w:tplc="5C2A2AA4" w:tentative="1">
      <w:start w:val="1"/>
      <w:numFmt w:val="lowerLetter"/>
      <w:lvlText w:val="%2."/>
      <w:lvlJc w:val="left"/>
      <w:pPr>
        <w:ind w:left="1440" w:hanging="360"/>
      </w:pPr>
    </w:lvl>
    <w:lvl w:ilvl="2" w:tplc="18AAB3B0" w:tentative="1">
      <w:start w:val="1"/>
      <w:numFmt w:val="lowerRoman"/>
      <w:lvlText w:val="%3."/>
      <w:lvlJc w:val="right"/>
      <w:pPr>
        <w:ind w:left="2160" w:hanging="180"/>
      </w:pPr>
    </w:lvl>
    <w:lvl w:ilvl="3" w:tplc="DA9EA2CE" w:tentative="1">
      <w:start w:val="1"/>
      <w:numFmt w:val="decimal"/>
      <w:lvlText w:val="%4."/>
      <w:lvlJc w:val="left"/>
      <w:pPr>
        <w:ind w:left="2880" w:hanging="360"/>
      </w:pPr>
    </w:lvl>
    <w:lvl w:ilvl="4" w:tplc="597EBAA0" w:tentative="1">
      <w:start w:val="1"/>
      <w:numFmt w:val="lowerLetter"/>
      <w:lvlText w:val="%5."/>
      <w:lvlJc w:val="left"/>
      <w:pPr>
        <w:ind w:left="3600" w:hanging="360"/>
      </w:pPr>
    </w:lvl>
    <w:lvl w:ilvl="5" w:tplc="0FFED6C2" w:tentative="1">
      <w:start w:val="1"/>
      <w:numFmt w:val="lowerRoman"/>
      <w:lvlText w:val="%6."/>
      <w:lvlJc w:val="right"/>
      <w:pPr>
        <w:ind w:left="4320" w:hanging="180"/>
      </w:pPr>
    </w:lvl>
    <w:lvl w:ilvl="6" w:tplc="5E60E8BC" w:tentative="1">
      <w:start w:val="1"/>
      <w:numFmt w:val="decimal"/>
      <w:lvlText w:val="%7."/>
      <w:lvlJc w:val="left"/>
      <w:pPr>
        <w:ind w:left="5040" w:hanging="360"/>
      </w:pPr>
    </w:lvl>
    <w:lvl w:ilvl="7" w:tplc="18BE9BB8" w:tentative="1">
      <w:start w:val="1"/>
      <w:numFmt w:val="lowerLetter"/>
      <w:lvlText w:val="%8."/>
      <w:lvlJc w:val="left"/>
      <w:pPr>
        <w:ind w:left="5760" w:hanging="360"/>
      </w:pPr>
    </w:lvl>
    <w:lvl w:ilvl="8" w:tplc="6C22C9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C302692">
      <w:start w:val="1"/>
      <w:numFmt w:val="lowerRoman"/>
      <w:lvlText w:val="(%1)"/>
      <w:lvlJc w:val="left"/>
      <w:pPr>
        <w:ind w:left="1080" w:hanging="720"/>
      </w:pPr>
      <w:rPr>
        <w:rFonts w:hint="default"/>
      </w:rPr>
    </w:lvl>
    <w:lvl w:ilvl="1" w:tplc="FE1888C8" w:tentative="1">
      <w:start w:val="1"/>
      <w:numFmt w:val="lowerLetter"/>
      <w:lvlText w:val="%2."/>
      <w:lvlJc w:val="left"/>
      <w:pPr>
        <w:ind w:left="1440" w:hanging="360"/>
      </w:pPr>
    </w:lvl>
    <w:lvl w:ilvl="2" w:tplc="FA7E6A12" w:tentative="1">
      <w:start w:val="1"/>
      <w:numFmt w:val="lowerRoman"/>
      <w:lvlText w:val="%3."/>
      <w:lvlJc w:val="right"/>
      <w:pPr>
        <w:ind w:left="2160" w:hanging="180"/>
      </w:pPr>
    </w:lvl>
    <w:lvl w:ilvl="3" w:tplc="8B12D320" w:tentative="1">
      <w:start w:val="1"/>
      <w:numFmt w:val="decimal"/>
      <w:lvlText w:val="%4."/>
      <w:lvlJc w:val="left"/>
      <w:pPr>
        <w:ind w:left="2880" w:hanging="360"/>
      </w:pPr>
    </w:lvl>
    <w:lvl w:ilvl="4" w:tplc="FC3655B4" w:tentative="1">
      <w:start w:val="1"/>
      <w:numFmt w:val="lowerLetter"/>
      <w:lvlText w:val="%5."/>
      <w:lvlJc w:val="left"/>
      <w:pPr>
        <w:ind w:left="3600" w:hanging="360"/>
      </w:pPr>
    </w:lvl>
    <w:lvl w:ilvl="5" w:tplc="63F075FC" w:tentative="1">
      <w:start w:val="1"/>
      <w:numFmt w:val="lowerRoman"/>
      <w:lvlText w:val="%6."/>
      <w:lvlJc w:val="right"/>
      <w:pPr>
        <w:ind w:left="4320" w:hanging="180"/>
      </w:pPr>
    </w:lvl>
    <w:lvl w:ilvl="6" w:tplc="E782ED54" w:tentative="1">
      <w:start w:val="1"/>
      <w:numFmt w:val="decimal"/>
      <w:lvlText w:val="%7."/>
      <w:lvlJc w:val="left"/>
      <w:pPr>
        <w:ind w:left="5040" w:hanging="360"/>
      </w:pPr>
    </w:lvl>
    <w:lvl w:ilvl="7" w:tplc="5A5E5D88" w:tentative="1">
      <w:start w:val="1"/>
      <w:numFmt w:val="lowerLetter"/>
      <w:lvlText w:val="%8."/>
      <w:lvlJc w:val="left"/>
      <w:pPr>
        <w:ind w:left="5760" w:hanging="360"/>
      </w:pPr>
    </w:lvl>
    <w:lvl w:ilvl="8" w:tplc="95E0427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1F0E7E4">
      <w:start w:val="1"/>
      <w:numFmt w:val="lowerRoman"/>
      <w:lvlText w:val="(%1)"/>
      <w:lvlJc w:val="left"/>
      <w:pPr>
        <w:ind w:left="1080" w:hanging="720"/>
      </w:pPr>
      <w:rPr>
        <w:rFonts w:hint="default"/>
      </w:rPr>
    </w:lvl>
    <w:lvl w:ilvl="1" w:tplc="A61CF2B6" w:tentative="1">
      <w:start w:val="1"/>
      <w:numFmt w:val="lowerLetter"/>
      <w:lvlText w:val="%2."/>
      <w:lvlJc w:val="left"/>
      <w:pPr>
        <w:ind w:left="1440" w:hanging="360"/>
      </w:pPr>
    </w:lvl>
    <w:lvl w:ilvl="2" w:tplc="E9C4C884" w:tentative="1">
      <w:start w:val="1"/>
      <w:numFmt w:val="lowerRoman"/>
      <w:lvlText w:val="%3."/>
      <w:lvlJc w:val="right"/>
      <w:pPr>
        <w:ind w:left="2160" w:hanging="180"/>
      </w:pPr>
    </w:lvl>
    <w:lvl w:ilvl="3" w:tplc="046E3534" w:tentative="1">
      <w:start w:val="1"/>
      <w:numFmt w:val="decimal"/>
      <w:lvlText w:val="%4."/>
      <w:lvlJc w:val="left"/>
      <w:pPr>
        <w:ind w:left="2880" w:hanging="360"/>
      </w:pPr>
    </w:lvl>
    <w:lvl w:ilvl="4" w:tplc="7B6ED196" w:tentative="1">
      <w:start w:val="1"/>
      <w:numFmt w:val="lowerLetter"/>
      <w:lvlText w:val="%5."/>
      <w:lvlJc w:val="left"/>
      <w:pPr>
        <w:ind w:left="3600" w:hanging="360"/>
      </w:pPr>
    </w:lvl>
    <w:lvl w:ilvl="5" w:tplc="E2EE4A8A" w:tentative="1">
      <w:start w:val="1"/>
      <w:numFmt w:val="lowerRoman"/>
      <w:lvlText w:val="%6."/>
      <w:lvlJc w:val="right"/>
      <w:pPr>
        <w:ind w:left="4320" w:hanging="180"/>
      </w:pPr>
    </w:lvl>
    <w:lvl w:ilvl="6" w:tplc="FE408D3E" w:tentative="1">
      <w:start w:val="1"/>
      <w:numFmt w:val="decimal"/>
      <w:lvlText w:val="%7."/>
      <w:lvlJc w:val="left"/>
      <w:pPr>
        <w:ind w:left="5040" w:hanging="360"/>
      </w:pPr>
    </w:lvl>
    <w:lvl w:ilvl="7" w:tplc="18527B4C" w:tentative="1">
      <w:start w:val="1"/>
      <w:numFmt w:val="lowerLetter"/>
      <w:lvlText w:val="%8."/>
      <w:lvlJc w:val="left"/>
      <w:pPr>
        <w:ind w:left="5760" w:hanging="360"/>
      </w:pPr>
    </w:lvl>
    <w:lvl w:ilvl="8" w:tplc="86A29ABE" w:tentative="1">
      <w:start w:val="1"/>
      <w:numFmt w:val="lowerRoman"/>
      <w:lvlText w:val="%9."/>
      <w:lvlJc w:val="right"/>
      <w:pPr>
        <w:ind w:left="6480" w:hanging="180"/>
      </w:pPr>
    </w:lvl>
  </w:abstractNum>
  <w:abstractNum w:abstractNumId="10" w15:restartNumberingAfterBreak="0">
    <w:nsid w:val="3B17240F"/>
    <w:multiLevelType w:val="hybridMultilevel"/>
    <w:tmpl w:val="0C80FDBA"/>
    <w:lvl w:ilvl="0" w:tplc="738EA3C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08DE7848">
      <w:start w:val="1"/>
      <w:numFmt w:val="lowerRoman"/>
      <w:lvlText w:val="(%1)"/>
      <w:lvlJc w:val="left"/>
      <w:pPr>
        <w:ind w:left="1080" w:hanging="720"/>
      </w:pPr>
      <w:rPr>
        <w:rFonts w:hint="default"/>
      </w:rPr>
    </w:lvl>
    <w:lvl w:ilvl="1" w:tplc="F9C8FFE0" w:tentative="1">
      <w:start w:val="1"/>
      <w:numFmt w:val="lowerLetter"/>
      <w:lvlText w:val="%2."/>
      <w:lvlJc w:val="left"/>
      <w:pPr>
        <w:ind w:left="1440" w:hanging="360"/>
      </w:pPr>
    </w:lvl>
    <w:lvl w:ilvl="2" w:tplc="EC32FEDE" w:tentative="1">
      <w:start w:val="1"/>
      <w:numFmt w:val="lowerRoman"/>
      <w:lvlText w:val="%3."/>
      <w:lvlJc w:val="right"/>
      <w:pPr>
        <w:ind w:left="2160" w:hanging="180"/>
      </w:pPr>
    </w:lvl>
    <w:lvl w:ilvl="3" w:tplc="32369BA4" w:tentative="1">
      <w:start w:val="1"/>
      <w:numFmt w:val="decimal"/>
      <w:lvlText w:val="%4."/>
      <w:lvlJc w:val="left"/>
      <w:pPr>
        <w:ind w:left="2880" w:hanging="360"/>
      </w:pPr>
    </w:lvl>
    <w:lvl w:ilvl="4" w:tplc="4C78E658" w:tentative="1">
      <w:start w:val="1"/>
      <w:numFmt w:val="lowerLetter"/>
      <w:lvlText w:val="%5."/>
      <w:lvlJc w:val="left"/>
      <w:pPr>
        <w:ind w:left="3600" w:hanging="360"/>
      </w:pPr>
    </w:lvl>
    <w:lvl w:ilvl="5" w:tplc="456A77AE" w:tentative="1">
      <w:start w:val="1"/>
      <w:numFmt w:val="lowerRoman"/>
      <w:lvlText w:val="%6."/>
      <w:lvlJc w:val="right"/>
      <w:pPr>
        <w:ind w:left="4320" w:hanging="180"/>
      </w:pPr>
    </w:lvl>
    <w:lvl w:ilvl="6" w:tplc="DDF0D44C" w:tentative="1">
      <w:start w:val="1"/>
      <w:numFmt w:val="decimal"/>
      <w:lvlText w:val="%7."/>
      <w:lvlJc w:val="left"/>
      <w:pPr>
        <w:ind w:left="5040" w:hanging="360"/>
      </w:pPr>
    </w:lvl>
    <w:lvl w:ilvl="7" w:tplc="EACADBA6" w:tentative="1">
      <w:start w:val="1"/>
      <w:numFmt w:val="lowerLetter"/>
      <w:lvlText w:val="%8."/>
      <w:lvlJc w:val="left"/>
      <w:pPr>
        <w:ind w:left="5760" w:hanging="360"/>
      </w:pPr>
    </w:lvl>
    <w:lvl w:ilvl="8" w:tplc="1E3674D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B5A5968">
      <w:start w:val="1"/>
      <w:numFmt w:val="lowerRoman"/>
      <w:lvlText w:val="(%1)"/>
      <w:lvlJc w:val="left"/>
      <w:pPr>
        <w:ind w:left="1080" w:hanging="720"/>
      </w:pPr>
      <w:rPr>
        <w:rFonts w:hint="default"/>
      </w:rPr>
    </w:lvl>
    <w:lvl w:ilvl="1" w:tplc="7370FF04" w:tentative="1">
      <w:start w:val="1"/>
      <w:numFmt w:val="lowerLetter"/>
      <w:lvlText w:val="%2."/>
      <w:lvlJc w:val="left"/>
      <w:pPr>
        <w:ind w:left="1440" w:hanging="360"/>
      </w:pPr>
    </w:lvl>
    <w:lvl w:ilvl="2" w:tplc="E4507B3C" w:tentative="1">
      <w:start w:val="1"/>
      <w:numFmt w:val="lowerRoman"/>
      <w:lvlText w:val="%3."/>
      <w:lvlJc w:val="right"/>
      <w:pPr>
        <w:ind w:left="2160" w:hanging="180"/>
      </w:pPr>
    </w:lvl>
    <w:lvl w:ilvl="3" w:tplc="456C8C26" w:tentative="1">
      <w:start w:val="1"/>
      <w:numFmt w:val="decimal"/>
      <w:lvlText w:val="%4."/>
      <w:lvlJc w:val="left"/>
      <w:pPr>
        <w:ind w:left="2880" w:hanging="360"/>
      </w:pPr>
    </w:lvl>
    <w:lvl w:ilvl="4" w:tplc="17EC317E" w:tentative="1">
      <w:start w:val="1"/>
      <w:numFmt w:val="lowerLetter"/>
      <w:lvlText w:val="%5."/>
      <w:lvlJc w:val="left"/>
      <w:pPr>
        <w:ind w:left="3600" w:hanging="360"/>
      </w:pPr>
    </w:lvl>
    <w:lvl w:ilvl="5" w:tplc="32566DC8" w:tentative="1">
      <w:start w:val="1"/>
      <w:numFmt w:val="lowerRoman"/>
      <w:lvlText w:val="%6."/>
      <w:lvlJc w:val="right"/>
      <w:pPr>
        <w:ind w:left="4320" w:hanging="180"/>
      </w:pPr>
    </w:lvl>
    <w:lvl w:ilvl="6" w:tplc="3446F2D4" w:tentative="1">
      <w:start w:val="1"/>
      <w:numFmt w:val="decimal"/>
      <w:lvlText w:val="%7."/>
      <w:lvlJc w:val="left"/>
      <w:pPr>
        <w:ind w:left="5040" w:hanging="360"/>
      </w:pPr>
    </w:lvl>
    <w:lvl w:ilvl="7" w:tplc="43CA15C0" w:tentative="1">
      <w:start w:val="1"/>
      <w:numFmt w:val="lowerLetter"/>
      <w:lvlText w:val="%8."/>
      <w:lvlJc w:val="left"/>
      <w:pPr>
        <w:ind w:left="5760" w:hanging="360"/>
      </w:pPr>
    </w:lvl>
    <w:lvl w:ilvl="8" w:tplc="E8B27E2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5288700">
    <w:abstractNumId w:val="13"/>
  </w:num>
  <w:num w:numId="2" w16cid:durableId="1428237219">
    <w:abstractNumId w:val="4"/>
  </w:num>
  <w:num w:numId="3" w16cid:durableId="1357196273">
    <w:abstractNumId w:val="2"/>
  </w:num>
  <w:num w:numId="4" w16cid:durableId="1507019325">
    <w:abstractNumId w:val="8"/>
  </w:num>
  <w:num w:numId="5" w16cid:durableId="2075614711">
    <w:abstractNumId w:val="7"/>
  </w:num>
  <w:num w:numId="6" w16cid:durableId="51540645">
    <w:abstractNumId w:val="1"/>
  </w:num>
  <w:num w:numId="7" w16cid:durableId="1082528556">
    <w:abstractNumId w:val="11"/>
  </w:num>
  <w:num w:numId="8" w16cid:durableId="1859346696">
    <w:abstractNumId w:val="5"/>
  </w:num>
  <w:num w:numId="9" w16cid:durableId="7801009">
    <w:abstractNumId w:val="9"/>
  </w:num>
  <w:num w:numId="10" w16cid:durableId="2116702983">
    <w:abstractNumId w:val="3"/>
  </w:num>
  <w:num w:numId="11" w16cid:durableId="1556088546">
    <w:abstractNumId w:val="12"/>
  </w:num>
  <w:num w:numId="12" w16cid:durableId="1649481392">
    <w:abstractNumId w:val="0"/>
  </w:num>
  <w:num w:numId="13" w16cid:durableId="165368286">
    <w:abstractNumId w:val="13"/>
  </w:num>
  <w:num w:numId="14" w16cid:durableId="2018270671">
    <w:abstractNumId w:val="13"/>
  </w:num>
  <w:num w:numId="15" w16cid:durableId="327056183">
    <w:abstractNumId w:val="10"/>
  </w:num>
  <w:num w:numId="16" w16cid:durableId="1157964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24"/>
    <w:rsid w:val="000C36E5"/>
    <w:rsid w:val="00153031"/>
    <w:rsid w:val="002D231C"/>
    <w:rsid w:val="00301C69"/>
    <w:rsid w:val="00330FE6"/>
    <w:rsid w:val="00384790"/>
    <w:rsid w:val="003E6567"/>
    <w:rsid w:val="003F1594"/>
    <w:rsid w:val="004012FC"/>
    <w:rsid w:val="004A7253"/>
    <w:rsid w:val="00567DAC"/>
    <w:rsid w:val="00575651"/>
    <w:rsid w:val="005E001A"/>
    <w:rsid w:val="00622C2D"/>
    <w:rsid w:val="0062448A"/>
    <w:rsid w:val="0063619D"/>
    <w:rsid w:val="00643D18"/>
    <w:rsid w:val="006A6624"/>
    <w:rsid w:val="008B5853"/>
    <w:rsid w:val="008C43FA"/>
    <w:rsid w:val="009C1C37"/>
    <w:rsid w:val="009C3160"/>
    <w:rsid w:val="00A3799E"/>
    <w:rsid w:val="00B20D1E"/>
    <w:rsid w:val="00B237F7"/>
    <w:rsid w:val="00B36EFA"/>
    <w:rsid w:val="00B74528"/>
    <w:rsid w:val="00C61BF7"/>
    <w:rsid w:val="00C7730B"/>
    <w:rsid w:val="00CB6A6C"/>
    <w:rsid w:val="00D20620"/>
    <w:rsid w:val="00D25BFE"/>
    <w:rsid w:val="00D46350"/>
    <w:rsid w:val="00E37F99"/>
    <w:rsid w:val="00EB2BEF"/>
    <w:rsid w:val="00EC6C33"/>
    <w:rsid w:val="00FB3E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8C29"/>
  <w15:docId w15:val="{E92E5E7E-44D1-4686-A359-32F03C72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36D7" w:rsidRDefault="0068417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53484" w:rsidRDefault="00684178"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53484" w:rsidRDefault="00684178"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53484" w:rsidRDefault="00684178"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53484" w:rsidRDefault="0068417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3484"/>
    <w:rsid w:val="001C2990"/>
    <w:rsid w:val="00265C50"/>
    <w:rsid w:val="004012FC"/>
    <w:rsid w:val="00567DAC"/>
    <w:rsid w:val="00684178"/>
    <w:rsid w:val="007F36D7"/>
    <w:rsid w:val="00932024"/>
    <w:rsid w:val="00B20D1E"/>
    <w:rsid w:val="00B237F7"/>
    <w:rsid w:val="00B36EFA"/>
    <w:rsid w:val="00CD082A"/>
    <w:rsid w:val="00D534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1380</Words>
  <Characters>7868</Characters>
  <Application>Microsoft Office Word</Application>
  <DocSecurity>12</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2024-08-21T22:10:00Z</dcterms:created>
  <dcterms:modified xsi:type="dcterms:W3CDTF">2024-08-21T22:10:00Z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